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47" w:rsidRDefault="00302647" w:rsidP="00302647">
      <w:pPr>
        <w:jc w:val="center"/>
        <w:rPr>
          <w:rFonts w:ascii="Times New Roman" w:hAnsi="Times New Roman" w:cs="Times New Roman"/>
          <w:sz w:val="28"/>
          <w:szCs w:val="28"/>
        </w:rPr>
      </w:pPr>
    </w:p>
    <w:p w:rsidR="00302647" w:rsidRDefault="00302647" w:rsidP="00302647">
      <w:pPr>
        <w:jc w:val="center"/>
        <w:rPr>
          <w:rFonts w:ascii="Times New Roman" w:hAnsi="Times New Roman" w:cs="Times New Roman"/>
          <w:b/>
          <w:sz w:val="40"/>
          <w:szCs w:val="28"/>
        </w:rPr>
      </w:pPr>
      <w:r w:rsidRPr="001E0F9A">
        <w:rPr>
          <w:rFonts w:ascii="Times New Roman" w:hAnsi="Times New Roman" w:cs="Times New Roman"/>
          <w:b/>
          <w:sz w:val="40"/>
          <w:szCs w:val="28"/>
        </w:rPr>
        <w:t>ВЫПУСКНАЯ КВАЛИФИКАЦИОННАЯ РАБОТА</w:t>
      </w:r>
      <w:r>
        <w:rPr>
          <w:rFonts w:ascii="Times New Roman" w:hAnsi="Times New Roman" w:cs="Times New Roman"/>
          <w:b/>
          <w:sz w:val="40"/>
          <w:szCs w:val="28"/>
        </w:rPr>
        <w:t xml:space="preserve">                                                                                    на соискание степени магистра</w:t>
      </w:r>
    </w:p>
    <w:p w:rsidR="00302647" w:rsidRDefault="00302647" w:rsidP="00302647">
      <w:pPr>
        <w:rPr>
          <w:rFonts w:ascii="Times New Roman" w:hAnsi="Times New Roman" w:cs="Times New Roman"/>
          <w:sz w:val="32"/>
          <w:szCs w:val="32"/>
        </w:rPr>
      </w:pPr>
      <w:r>
        <w:rPr>
          <w:rFonts w:ascii="Times New Roman" w:hAnsi="Times New Roman" w:cs="Times New Roman"/>
          <w:sz w:val="32"/>
          <w:szCs w:val="32"/>
        </w:rPr>
        <w:t>Направление 38.04.08</w:t>
      </w:r>
    </w:p>
    <w:p w:rsidR="00302647" w:rsidRDefault="00302647" w:rsidP="00302647">
      <w:pPr>
        <w:rPr>
          <w:rFonts w:ascii="Times New Roman" w:hAnsi="Times New Roman" w:cs="Times New Roman"/>
          <w:sz w:val="32"/>
          <w:szCs w:val="32"/>
        </w:rPr>
      </w:pPr>
      <w:r>
        <w:rPr>
          <w:rFonts w:ascii="Times New Roman" w:hAnsi="Times New Roman" w:cs="Times New Roman"/>
          <w:sz w:val="32"/>
          <w:szCs w:val="32"/>
        </w:rPr>
        <w:t>Программа Финансы и кредит</w:t>
      </w:r>
    </w:p>
    <w:p w:rsidR="00302647" w:rsidRDefault="00302647" w:rsidP="00302647">
      <w:pPr>
        <w:jc w:val="center"/>
        <w:rPr>
          <w:rFonts w:ascii="Times New Roman" w:hAnsi="Times New Roman" w:cs="Times New Roman"/>
          <w:b/>
          <w:sz w:val="32"/>
          <w:szCs w:val="32"/>
        </w:rPr>
      </w:pPr>
      <w:r w:rsidRPr="001E0F9A">
        <w:rPr>
          <w:rFonts w:ascii="Times New Roman" w:hAnsi="Times New Roman" w:cs="Times New Roman"/>
          <w:b/>
          <w:sz w:val="32"/>
          <w:szCs w:val="32"/>
        </w:rPr>
        <w:t xml:space="preserve">Тема выпускной </w:t>
      </w:r>
      <w:r>
        <w:rPr>
          <w:rFonts w:ascii="Times New Roman" w:hAnsi="Times New Roman" w:cs="Times New Roman"/>
          <w:b/>
          <w:sz w:val="32"/>
          <w:szCs w:val="32"/>
        </w:rPr>
        <w:t>квалификационной работы</w:t>
      </w:r>
    </w:p>
    <w:p w:rsidR="00302647" w:rsidRDefault="00302647" w:rsidP="00302647">
      <w:pPr>
        <w:jc w:val="center"/>
        <w:rPr>
          <w:rFonts w:ascii="Times New Roman" w:hAnsi="Times New Roman" w:cs="Times New Roman"/>
          <w:sz w:val="32"/>
          <w:szCs w:val="32"/>
        </w:rPr>
      </w:pPr>
      <w:r>
        <w:rPr>
          <w:rFonts w:ascii="Times New Roman" w:hAnsi="Times New Roman" w:cs="Times New Roman"/>
          <w:sz w:val="32"/>
          <w:szCs w:val="32"/>
        </w:rPr>
        <w:t>«Управление системными финансовыми рисками в условиях глобализации на примере Банка развития и внешнеэкономической деятельности (Внешэкономбанк)»</w:t>
      </w:r>
    </w:p>
    <w:p w:rsidR="00302647" w:rsidRDefault="00302647" w:rsidP="00302647">
      <w:pPr>
        <w:rPr>
          <w:rFonts w:ascii="Times New Roman" w:hAnsi="Times New Roman" w:cs="Times New Roman"/>
          <w:sz w:val="32"/>
          <w:szCs w:val="32"/>
        </w:rPr>
      </w:pPr>
    </w:p>
    <w:p w:rsidR="00302647" w:rsidRDefault="00302647" w:rsidP="00302647">
      <w:pPr>
        <w:spacing w:line="360" w:lineRule="auto"/>
        <w:jc w:val="center"/>
        <w:rPr>
          <w:rFonts w:ascii="Times New Roman" w:hAnsi="Times New Roman" w:cs="Times New Roman"/>
          <w:b/>
          <w:sz w:val="32"/>
          <w:szCs w:val="28"/>
        </w:rPr>
      </w:pPr>
      <w:r>
        <w:rPr>
          <w:rFonts w:ascii="Times New Roman" w:hAnsi="Times New Roman" w:cs="Times New Roman"/>
          <w:b/>
          <w:sz w:val="32"/>
          <w:szCs w:val="28"/>
        </w:rPr>
        <w:t>СОДЕРЖАНИЕ</w:t>
      </w:r>
    </w:p>
    <w:p w:rsidR="00302647" w:rsidRPr="009140EC" w:rsidRDefault="00302647" w:rsidP="00302647">
      <w:pPr>
        <w:spacing w:line="360" w:lineRule="auto"/>
        <w:jc w:val="both"/>
        <w:rPr>
          <w:rFonts w:ascii="Times New Roman" w:hAnsi="Times New Roman" w:cs="Times New Roman"/>
          <w:sz w:val="28"/>
          <w:szCs w:val="28"/>
        </w:rPr>
      </w:pPr>
      <w:r w:rsidRPr="009140EC">
        <w:rPr>
          <w:rFonts w:ascii="Times New Roman" w:hAnsi="Times New Roman" w:cs="Times New Roman"/>
          <w:sz w:val="28"/>
          <w:szCs w:val="28"/>
        </w:rPr>
        <w:t>Введение</w:t>
      </w:r>
      <w:r w:rsidR="0053198C">
        <w:rPr>
          <w:rFonts w:ascii="Times New Roman" w:hAnsi="Times New Roman" w:cs="Times New Roman"/>
          <w:sz w:val="28"/>
          <w:szCs w:val="28"/>
        </w:rPr>
        <w:t>………………………………………………………………………..…5</w:t>
      </w:r>
    </w:p>
    <w:p w:rsidR="00302647" w:rsidRPr="009140EC" w:rsidRDefault="00302647" w:rsidP="00302647">
      <w:pPr>
        <w:spacing w:line="360" w:lineRule="auto"/>
        <w:jc w:val="both"/>
        <w:rPr>
          <w:rFonts w:ascii="Times New Roman" w:hAnsi="Times New Roman" w:cs="Times New Roman"/>
          <w:sz w:val="28"/>
          <w:szCs w:val="28"/>
        </w:rPr>
      </w:pPr>
      <w:r w:rsidRPr="009140EC">
        <w:rPr>
          <w:rFonts w:ascii="Times New Roman" w:hAnsi="Times New Roman" w:cs="Times New Roman"/>
          <w:b/>
          <w:sz w:val="28"/>
          <w:szCs w:val="28"/>
        </w:rPr>
        <w:t xml:space="preserve">Глава </w:t>
      </w:r>
      <w:r w:rsidRPr="009140EC">
        <w:rPr>
          <w:rFonts w:ascii="Times New Roman" w:hAnsi="Times New Roman" w:cs="Times New Roman"/>
          <w:b/>
          <w:sz w:val="28"/>
          <w:szCs w:val="28"/>
          <w:lang w:val="en-US"/>
        </w:rPr>
        <w:t>I</w:t>
      </w:r>
      <w:r w:rsidRPr="009140EC">
        <w:rPr>
          <w:rFonts w:ascii="Times New Roman" w:hAnsi="Times New Roman" w:cs="Times New Roman"/>
          <w:sz w:val="28"/>
          <w:szCs w:val="28"/>
        </w:rPr>
        <w:t xml:space="preserve"> Теория банковских рисков в условиях рыночной экономики</w:t>
      </w:r>
      <w:r w:rsidR="0053198C">
        <w:rPr>
          <w:rFonts w:ascii="Times New Roman" w:hAnsi="Times New Roman" w:cs="Times New Roman"/>
          <w:sz w:val="28"/>
          <w:szCs w:val="28"/>
        </w:rPr>
        <w:t>………11</w:t>
      </w:r>
    </w:p>
    <w:p w:rsidR="00302647" w:rsidRPr="009140EC" w:rsidRDefault="00DF258B" w:rsidP="003026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302647" w:rsidRPr="009140EC">
        <w:rPr>
          <w:rFonts w:ascii="Times New Roman" w:hAnsi="Times New Roman" w:cs="Times New Roman"/>
          <w:sz w:val="28"/>
          <w:szCs w:val="28"/>
        </w:rPr>
        <w:t>Банковский риск, как составной элемент экономического риска……</w:t>
      </w:r>
      <w:r w:rsidR="0053198C">
        <w:rPr>
          <w:rFonts w:ascii="Times New Roman" w:hAnsi="Times New Roman" w:cs="Times New Roman"/>
          <w:sz w:val="28"/>
          <w:szCs w:val="28"/>
        </w:rPr>
        <w:t>..</w:t>
      </w:r>
      <w:r w:rsidR="00302647" w:rsidRPr="009140EC">
        <w:rPr>
          <w:rFonts w:ascii="Times New Roman" w:hAnsi="Times New Roman" w:cs="Times New Roman"/>
          <w:sz w:val="28"/>
          <w:szCs w:val="28"/>
        </w:rPr>
        <w:t>…</w:t>
      </w:r>
      <w:r w:rsidR="0053198C">
        <w:rPr>
          <w:rFonts w:ascii="Times New Roman" w:hAnsi="Times New Roman" w:cs="Times New Roman"/>
          <w:sz w:val="28"/>
          <w:szCs w:val="28"/>
        </w:rPr>
        <w:t>11</w:t>
      </w:r>
    </w:p>
    <w:p w:rsidR="00302647" w:rsidRPr="009140EC" w:rsidRDefault="00DF258B" w:rsidP="003026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302647" w:rsidRPr="009140EC">
        <w:rPr>
          <w:rFonts w:ascii="Times New Roman" w:hAnsi="Times New Roman" w:cs="Times New Roman"/>
          <w:sz w:val="28"/>
          <w:szCs w:val="28"/>
        </w:rPr>
        <w:t>Теоретические и методологические аспекты управления банковскими рисками……………………………………………………………………….</w:t>
      </w:r>
      <w:r w:rsidR="00302647">
        <w:rPr>
          <w:rFonts w:ascii="Times New Roman" w:hAnsi="Times New Roman" w:cs="Times New Roman"/>
          <w:sz w:val="28"/>
          <w:szCs w:val="28"/>
        </w:rPr>
        <w:t>.</w:t>
      </w:r>
      <w:r w:rsidR="0053198C">
        <w:rPr>
          <w:rFonts w:ascii="Times New Roman" w:hAnsi="Times New Roman" w:cs="Times New Roman"/>
          <w:sz w:val="28"/>
          <w:szCs w:val="28"/>
        </w:rPr>
        <w:t>.</w:t>
      </w:r>
      <w:r w:rsidR="00302647">
        <w:rPr>
          <w:rFonts w:ascii="Times New Roman" w:hAnsi="Times New Roman" w:cs="Times New Roman"/>
          <w:sz w:val="28"/>
          <w:szCs w:val="28"/>
        </w:rPr>
        <w:t>....</w:t>
      </w:r>
      <w:r w:rsidR="0053198C">
        <w:rPr>
          <w:rFonts w:ascii="Times New Roman" w:hAnsi="Times New Roman" w:cs="Times New Roman"/>
          <w:sz w:val="28"/>
          <w:szCs w:val="28"/>
        </w:rPr>
        <w:t>22</w:t>
      </w:r>
    </w:p>
    <w:p w:rsidR="00302647" w:rsidRPr="009140EC" w:rsidRDefault="00302647" w:rsidP="00302647">
      <w:pPr>
        <w:spacing w:line="360" w:lineRule="auto"/>
        <w:jc w:val="both"/>
        <w:rPr>
          <w:rFonts w:ascii="Times New Roman" w:hAnsi="Times New Roman" w:cs="Times New Roman"/>
          <w:sz w:val="28"/>
          <w:szCs w:val="28"/>
        </w:rPr>
      </w:pPr>
      <w:r w:rsidRPr="009140EC">
        <w:rPr>
          <w:rFonts w:ascii="Times New Roman" w:hAnsi="Times New Roman" w:cs="Times New Roman"/>
          <w:b/>
          <w:sz w:val="28"/>
          <w:szCs w:val="28"/>
        </w:rPr>
        <w:t xml:space="preserve">Глава </w:t>
      </w:r>
      <w:r w:rsidRPr="009140EC">
        <w:rPr>
          <w:rFonts w:ascii="Times New Roman" w:hAnsi="Times New Roman" w:cs="Times New Roman"/>
          <w:b/>
          <w:sz w:val="28"/>
          <w:szCs w:val="28"/>
          <w:lang w:val="en-US"/>
        </w:rPr>
        <w:t>II</w:t>
      </w:r>
      <w:r w:rsidRPr="009140EC">
        <w:rPr>
          <w:rFonts w:ascii="Times New Roman" w:hAnsi="Times New Roman" w:cs="Times New Roman"/>
          <w:sz w:val="28"/>
          <w:szCs w:val="28"/>
        </w:rPr>
        <w:t xml:space="preserve"> Деятельность Внешэкономбанка в условиях посткризисного развития</w:t>
      </w:r>
      <w:r w:rsidR="0053198C">
        <w:rPr>
          <w:rFonts w:ascii="Times New Roman" w:hAnsi="Times New Roman" w:cs="Times New Roman"/>
          <w:sz w:val="28"/>
          <w:szCs w:val="28"/>
        </w:rPr>
        <w:t>……………………………………………………………………</w:t>
      </w:r>
      <w:r>
        <w:rPr>
          <w:rFonts w:ascii="Times New Roman" w:hAnsi="Times New Roman" w:cs="Times New Roman"/>
          <w:sz w:val="28"/>
          <w:szCs w:val="28"/>
        </w:rPr>
        <w:t>…</w:t>
      </w:r>
      <w:r w:rsidR="0053198C">
        <w:rPr>
          <w:rFonts w:ascii="Times New Roman" w:hAnsi="Times New Roman" w:cs="Times New Roman"/>
          <w:sz w:val="28"/>
          <w:szCs w:val="28"/>
        </w:rPr>
        <w:t>.</w:t>
      </w:r>
      <w:r>
        <w:rPr>
          <w:rFonts w:ascii="Times New Roman" w:hAnsi="Times New Roman" w:cs="Times New Roman"/>
          <w:sz w:val="28"/>
          <w:szCs w:val="28"/>
        </w:rPr>
        <w:t>…</w:t>
      </w:r>
      <w:r w:rsidR="0053198C">
        <w:rPr>
          <w:rFonts w:ascii="Times New Roman" w:hAnsi="Times New Roman" w:cs="Times New Roman"/>
          <w:sz w:val="28"/>
          <w:szCs w:val="28"/>
        </w:rPr>
        <w:t>39</w:t>
      </w:r>
    </w:p>
    <w:p w:rsidR="00302647" w:rsidRPr="009140EC" w:rsidRDefault="00DF258B" w:rsidP="00302647">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302647" w:rsidRPr="009140EC">
        <w:rPr>
          <w:rFonts w:ascii="Times New Roman" w:hAnsi="Times New Roman" w:cs="Times New Roman"/>
          <w:sz w:val="28"/>
          <w:szCs w:val="28"/>
        </w:rPr>
        <w:t xml:space="preserve"> Анализ ключевых рисков деятельности Государственной корпорации «Банк развития и внешнеэкономической деятельности» по состоянию на 2017 год…………………………………………………………………………</w:t>
      </w:r>
      <w:r w:rsidR="0053198C">
        <w:rPr>
          <w:rFonts w:ascii="Times New Roman" w:hAnsi="Times New Roman" w:cs="Times New Roman"/>
          <w:sz w:val="28"/>
          <w:szCs w:val="28"/>
        </w:rPr>
        <w:t>…..</w:t>
      </w:r>
      <w:r w:rsidR="00302647">
        <w:rPr>
          <w:rFonts w:ascii="Times New Roman" w:hAnsi="Times New Roman" w:cs="Times New Roman"/>
          <w:sz w:val="28"/>
          <w:szCs w:val="28"/>
        </w:rPr>
        <w:t>…</w:t>
      </w:r>
      <w:r w:rsidR="0053198C">
        <w:rPr>
          <w:rFonts w:ascii="Times New Roman" w:hAnsi="Times New Roman" w:cs="Times New Roman"/>
          <w:sz w:val="28"/>
          <w:szCs w:val="28"/>
        </w:rPr>
        <w:t>39</w:t>
      </w:r>
    </w:p>
    <w:p w:rsidR="00302647" w:rsidRPr="009140EC" w:rsidRDefault="00DF258B" w:rsidP="00302647">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302647" w:rsidRPr="009140EC">
        <w:rPr>
          <w:rFonts w:ascii="Times New Roman" w:hAnsi="Times New Roman" w:cs="Times New Roman"/>
          <w:sz w:val="28"/>
          <w:szCs w:val="28"/>
        </w:rPr>
        <w:t xml:space="preserve"> Анализ стратегии развития до 2021 г. Государственной корпорации «Банк развития и внешнеэкономической деятельности»</w:t>
      </w:r>
      <w:r w:rsidR="00302647">
        <w:rPr>
          <w:rFonts w:ascii="Times New Roman" w:hAnsi="Times New Roman" w:cs="Times New Roman"/>
          <w:sz w:val="28"/>
          <w:szCs w:val="28"/>
        </w:rPr>
        <w:t>……………………</w:t>
      </w:r>
      <w:r w:rsidR="0053198C">
        <w:rPr>
          <w:rFonts w:ascii="Times New Roman" w:hAnsi="Times New Roman" w:cs="Times New Roman"/>
          <w:sz w:val="28"/>
          <w:szCs w:val="28"/>
        </w:rPr>
        <w:t>…….</w:t>
      </w:r>
      <w:r w:rsidR="00302647">
        <w:rPr>
          <w:rFonts w:ascii="Times New Roman" w:hAnsi="Times New Roman" w:cs="Times New Roman"/>
          <w:sz w:val="28"/>
          <w:szCs w:val="28"/>
        </w:rPr>
        <w:t>…</w:t>
      </w:r>
      <w:r w:rsidR="0053198C">
        <w:rPr>
          <w:rFonts w:ascii="Times New Roman" w:hAnsi="Times New Roman" w:cs="Times New Roman"/>
          <w:sz w:val="28"/>
          <w:szCs w:val="28"/>
        </w:rPr>
        <w:t>54</w:t>
      </w:r>
      <w:r w:rsidR="00302647" w:rsidRPr="009140EC">
        <w:rPr>
          <w:rFonts w:ascii="Times New Roman" w:hAnsi="Times New Roman" w:cs="Times New Roman"/>
          <w:sz w:val="28"/>
          <w:szCs w:val="28"/>
        </w:rPr>
        <w:t xml:space="preserve"> </w:t>
      </w:r>
    </w:p>
    <w:p w:rsidR="00302647" w:rsidRPr="009140EC" w:rsidRDefault="00302647" w:rsidP="00302647">
      <w:pPr>
        <w:spacing w:line="360" w:lineRule="auto"/>
        <w:contextualSpacing/>
        <w:jc w:val="both"/>
        <w:rPr>
          <w:rFonts w:ascii="Times New Roman" w:hAnsi="Times New Roman" w:cs="Times New Roman"/>
          <w:sz w:val="28"/>
          <w:szCs w:val="28"/>
        </w:rPr>
      </w:pPr>
      <w:r w:rsidRPr="009140EC">
        <w:rPr>
          <w:rFonts w:ascii="Times New Roman" w:hAnsi="Times New Roman" w:cs="Times New Roman"/>
          <w:b/>
          <w:sz w:val="28"/>
          <w:szCs w:val="28"/>
        </w:rPr>
        <w:lastRenderedPageBreak/>
        <w:t xml:space="preserve">Глава </w:t>
      </w:r>
      <w:r w:rsidRPr="009140EC">
        <w:rPr>
          <w:rFonts w:ascii="Times New Roman" w:hAnsi="Times New Roman" w:cs="Times New Roman"/>
          <w:b/>
          <w:sz w:val="28"/>
          <w:szCs w:val="28"/>
          <w:lang w:val="en-US"/>
        </w:rPr>
        <w:t>III</w:t>
      </w:r>
      <w:r w:rsidRPr="009140EC">
        <w:rPr>
          <w:rFonts w:ascii="Times New Roman" w:hAnsi="Times New Roman" w:cs="Times New Roman"/>
          <w:sz w:val="28"/>
          <w:szCs w:val="28"/>
        </w:rPr>
        <w:t xml:space="preserve"> Построение методологической основы управления рисками Внешэкономбанка на период 2017-2021 гг</w:t>
      </w:r>
      <w:r>
        <w:rPr>
          <w:rFonts w:ascii="Times New Roman" w:hAnsi="Times New Roman" w:cs="Times New Roman"/>
          <w:sz w:val="28"/>
          <w:szCs w:val="28"/>
        </w:rPr>
        <w:t>…………………………………</w:t>
      </w:r>
      <w:r w:rsidR="0053198C">
        <w:rPr>
          <w:rFonts w:ascii="Times New Roman" w:hAnsi="Times New Roman" w:cs="Times New Roman"/>
          <w:sz w:val="28"/>
          <w:szCs w:val="28"/>
        </w:rPr>
        <w:t>.</w:t>
      </w:r>
      <w:r>
        <w:rPr>
          <w:rFonts w:ascii="Times New Roman" w:hAnsi="Times New Roman" w:cs="Times New Roman"/>
          <w:sz w:val="28"/>
          <w:szCs w:val="28"/>
        </w:rPr>
        <w:t>…</w:t>
      </w:r>
      <w:r w:rsidR="0053198C">
        <w:rPr>
          <w:rFonts w:ascii="Times New Roman" w:hAnsi="Times New Roman" w:cs="Times New Roman"/>
          <w:sz w:val="28"/>
          <w:szCs w:val="28"/>
        </w:rPr>
        <w:t>64</w:t>
      </w:r>
    </w:p>
    <w:p w:rsidR="00302647" w:rsidRPr="009140EC" w:rsidRDefault="00DF258B" w:rsidP="00302647">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3.1</w:t>
      </w:r>
      <w:r w:rsidR="00302647" w:rsidRPr="009140EC">
        <w:rPr>
          <w:rFonts w:ascii="Times New Roman" w:hAnsi="Times New Roman" w:cs="Times New Roman"/>
          <w:sz w:val="28"/>
          <w:szCs w:val="28"/>
        </w:rPr>
        <w:t xml:space="preserve"> Оценка возможностей реализации Внешэкономбанком стратегии развития до 2021 года</w:t>
      </w:r>
      <w:r w:rsidR="00302647">
        <w:rPr>
          <w:rFonts w:ascii="Times New Roman" w:hAnsi="Times New Roman" w:cs="Times New Roman"/>
          <w:sz w:val="28"/>
          <w:szCs w:val="28"/>
        </w:rPr>
        <w:t>……………………………………………………………</w:t>
      </w:r>
      <w:r w:rsidR="0053198C">
        <w:rPr>
          <w:rFonts w:ascii="Times New Roman" w:hAnsi="Times New Roman" w:cs="Times New Roman"/>
          <w:sz w:val="28"/>
          <w:szCs w:val="28"/>
        </w:rPr>
        <w:t>64</w:t>
      </w:r>
    </w:p>
    <w:p w:rsidR="00302647" w:rsidRPr="009140EC" w:rsidRDefault="00DF258B" w:rsidP="00302647">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00302647" w:rsidRPr="009140EC">
        <w:rPr>
          <w:rFonts w:ascii="Times New Roman" w:hAnsi="Times New Roman" w:cs="Times New Roman"/>
          <w:sz w:val="28"/>
          <w:szCs w:val="28"/>
        </w:rPr>
        <w:t xml:space="preserve"> Построение системы управления рисками Внешэ</w:t>
      </w:r>
      <w:r w:rsidR="00302647">
        <w:rPr>
          <w:rFonts w:ascii="Times New Roman" w:hAnsi="Times New Roman" w:cs="Times New Roman"/>
          <w:sz w:val="28"/>
          <w:szCs w:val="28"/>
        </w:rPr>
        <w:t>кономбанка в период 2017-2021 гг. …………………………………………………………………….</w:t>
      </w:r>
      <w:r w:rsidR="0053198C">
        <w:rPr>
          <w:rFonts w:ascii="Times New Roman" w:hAnsi="Times New Roman" w:cs="Times New Roman"/>
          <w:sz w:val="28"/>
          <w:szCs w:val="28"/>
        </w:rPr>
        <w:t>.74</w:t>
      </w:r>
    </w:p>
    <w:p w:rsidR="00302647" w:rsidRPr="009140EC" w:rsidRDefault="00302647" w:rsidP="00302647">
      <w:pPr>
        <w:spacing w:line="360" w:lineRule="auto"/>
        <w:jc w:val="both"/>
        <w:rPr>
          <w:rFonts w:ascii="Times New Roman" w:hAnsi="Times New Roman" w:cs="Times New Roman"/>
          <w:sz w:val="28"/>
          <w:szCs w:val="28"/>
        </w:rPr>
      </w:pPr>
      <w:r w:rsidRPr="009140EC">
        <w:rPr>
          <w:rFonts w:ascii="Times New Roman" w:hAnsi="Times New Roman" w:cs="Times New Roman"/>
          <w:sz w:val="28"/>
          <w:szCs w:val="28"/>
        </w:rPr>
        <w:t>Заключение</w:t>
      </w:r>
      <w:r>
        <w:rPr>
          <w:rFonts w:ascii="Times New Roman" w:hAnsi="Times New Roman" w:cs="Times New Roman"/>
          <w:sz w:val="28"/>
          <w:szCs w:val="28"/>
        </w:rPr>
        <w:t>………………………………………………………………………</w:t>
      </w:r>
      <w:r w:rsidR="0053198C">
        <w:rPr>
          <w:rFonts w:ascii="Times New Roman" w:hAnsi="Times New Roman" w:cs="Times New Roman"/>
          <w:sz w:val="28"/>
          <w:szCs w:val="28"/>
        </w:rPr>
        <w:t>.87</w:t>
      </w:r>
    </w:p>
    <w:p w:rsidR="00302647" w:rsidRPr="009140EC" w:rsidRDefault="00302647" w:rsidP="00302647">
      <w:pPr>
        <w:spacing w:line="360" w:lineRule="auto"/>
        <w:jc w:val="both"/>
        <w:rPr>
          <w:rFonts w:ascii="Times New Roman" w:hAnsi="Times New Roman" w:cs="Times New Roman"/>
          <w:sz w:val="28"/>
          <w:szCs w:val="28"/>
        </w:rPr>
      </w:pPr>
      <w:r w:rsidRPr="009140EC">
        <w:rPr>
          <w:rFonts w:ascii="Times New Roman" w:hAnsi="Times New Roman" w:cs="Times New Roman"/>
          <w:sz w:val="28"/>
          <w:szCs w:val="28"/>
        </w:rPr>
        <w:t>Список литературы</w:t>
      </w:r>
      <w:r>
        <w:rPr>
          <w:rFonts w:ascii="Times New Roman" w:hAnsi="Times New Roman" w:cs="Times New Roman"/>
          <w:sz w:val="28"/>
          <w:szCs w:val="28"/>
        </w:rPr>
        <w:t>………………………………………………………………</w:t>
      </w:r>
      <w:r w:rsidR="0053198C">
        <w:rPr>
          <w:rFonts w:ascii="Times New Roman" w:hAnsi="Times New Roman" w:cs="Times New Roman"/>
          <w:sz w:val="28"/>
          <w:szCs w:val="28"/>
        </w:rPr>
        <w:t>91</w:t>
      </w:r>
    </w:p>
    <w:p w:rsidR="00302647" w:rsidRPr="009140EC" w:rsidRDefault="00302647" w:rsidP="00302647">
      <w:pPr>
        <w:spacing w:line="360" w:lineRule="auto"/>
        <w:jc w:val="both"/>
        <w:rPr>
          <w:rFonts w:ascii="Times New Roman" w:hAnsi="Times New Roman" w:cs="Times New Roman"/>
          <w:sz w:val="28"/>
          <w:szCs w:val="28"/>
        </w:rPr>
      </w:pPr>
      <w:r w:rsidRPr="009140EC">
        <w:rPr>
          <w:rFonts w:ascii="Times New Roman" w:hAnsi="Times New Roman" w:cs="Times New Roman"/>
          <w:sz w:val="28"/>
          <w:szCs w:val="28"/>
        </w:rPr>
        <w:t>Приложение</w:t>
      </w:r>
      <w:r w:rsidR="0053198C">
        <w:rPr>
          <w:rFonts w:ascii="Times New Roman" w:hAnsi="Times New Roman" w:cs="Times New Roman"/>
          <w:sz w:val="28"/>
          <w:szCs w:val="28"/>
        </w:rPr>
        <w:t>…………………………………………………………………96-128</w:t>
      </w:r>
    </w:p>
    <w:p w:rsidR="00C65322" w:rsidRDefault="00C65322"/>
    <w:p w:rsidR="00DF258B" w:rsidRDefault="00DF258B" w:rsidP="00302647">
      <w:pPr>
        <w:spacing w:line="360" w:lineRule="auto"/>
        <w:jc w:val="center"/>
        <w:rPr>
          <w:rFonts w:ascii="Times New Roman" w:hAnsi="Times New Roman" w:cs="Times New Roman"/>
          <w:b/>
          <w:sz w:val="32"/>
          <w:szCs w:val="28"/>
        </w:rPr>
      </w:pPr>
    </w:p>
    <w:p w:rsidR="00302647" w:rsidRDefault="00302647" w:rsidP="00302647">
      <w:pPr>
        <w:spacing w:line="360" w:lineRule="auto"/>
        <w:jc w:val="center"/>
        <w:rPr>
          <w:rFonts w:ascii="Times New Roman" w:hAnsi="Times New Roman" w:cs="Times New Roman"/>
          <w:b/>
          <w:sz w:val="32"/>
          <w:szCs w:val="28"/>
        </w:rPr>
      </w:pPr>
      <w:r w:rsidRPr="000375EC">
        <w:rPr>
          <w:rFonts w:ascii="Times New Roman" w:hAnsi="Times New Roman" w:cs="Times New Roman"/>
          <w:b/>
          <w:sz w:val="32"/>
          <w:szCs w:val="28"/>
        </w:rPr>
        <w:t>ВЕДЕНИЕ</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Наряду с мировым финансовым кризисом 2007-2008 гг., оказавшим значительное влияние на мировую экономическую систему, экономика Российская Федерация приобрела иную, не менее значимую по своим масштабам фундаментальную угрозу. Введение санкций против нашего государства (а также ответных контрсанкций), продолжают оказывать своё негативное влияние на ситуацию в экономике.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По оценке Международного валютного фонда (</w:t>
      </w:r>
      <w:r w:rsidRPr="00143452">
        <w:rPr>
          <w:rFonts w:ascii="Times New Roman" w:hAnsi="Times New Roman" w:cs="Times New Roman"/>
          <w:iCs/>
          <w:sz w:val="28"/>
          <w:szCs w:val="28"/>
        </w:rPr>
        <w:t>International Monetary Fund</w:t>
      </w:r>
      <w:r w:rsidRPr="00143452">
        <w:rPr>
          <w:rFonts w:ascii="Times New Roman" w:hAnsi="Times New Roman" w:cs="Times New Roman"/>
          <w:sz w:val="28"/>
          <w:szCs w:val="28"/>
        </w:rPr>
        <w:t>), объем расходов денежных расходов правительств и министерств финансов на преодоление кризиса финансового сектора составил: в США – 73,7% ВВП, Великобритании – 47,5% ВВП, Нидерландах – 39,8% ВВП, Швеции – 70,0% ВВП, Германии – 21,7% ВВП, Франции – 19,0% ВВП, России – 7,1% ВВП, а в среднем в странах Большой двадцатки (</w:t>
      </w:r>
      <w:r w:rsidRPr="00143452">
        <w:rPr>
          <w:rFonts w:ascii="Times New Roman" w:hAnsi="Times New Roman" w:cs="Times New Roman"/>
          <w:iCs/>
          <w:sz w:val="28"/>
          <w:szCs w:val="28"/>
        </w:rPr>
        <w:t>The Group of Twenty, major advanced and emerging economies</w:t>
      </w:r>
      <w:r w:rsidRPr="00143452">
        <w:rPr>
          <w:rFonts w:ascii="Times New Roman" w:hAnsi="Times New Roman" w:cs="Times New Roman"/>
          <w:sz w:val="28"/>
          <w:szCs w:val="28"/>
        </w:rPr>
        <w:t>) – 28,0% ВВП.</w:t>
      </w:r>
      <w:r w:rsidRPr="00143452">
        <w:rPr>
          <w:rStyle w:val="aa"/>
          <w:rFonts w:ascii="Times New Roman" w:hAnsi="Times New Roman" w:cs="Times New Roman"/>
          <w:sz w:val="28"/>
          <w:szCs w:val="28"/>
        </w:rPr>
        <w:footnoteReference w:id="1"/>
      </w:r>
      <w:r w:rsidRPr="00143452">
        <w:rPr>
          <w:rFonts w:ascii="Times New Roman" w:hAnsi="Times New Roman" w:cs="Times New Roman"/>
          <w:sz w:val="28"/>
          <w:szCs w:val="28"/>
        </w:rPr>
        <w:t xml:space="preserve"> Приведенные </w:t>
      </w:r>
      <w:r w:rsidRPr="00143452">
        <w:rPr>
          <w:rFonts w:ascii="Times New Roman" w:hAnsi="Times New Roman" w:cs="Times New Roman"/>
          <w:sz w:val="28"/>
          <w:szCs w:val="28"/>
        </w:rPr>
        <w:lastRenderedPageBreak/>
        <w:t xml:space="preserve">данные в полной мере указывают на значительный масштаб произошедшего кризиса.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Региональные риски, являются не менее значимыми и требуют детального анализа. За период 2007 – 2017 гг. мы явились свидетелями глобализации (укрупнения) банковской системы страны. В соответствии с данными Центрального Банка Российской Федерации по состоянию на 01.01.2017 года количество коммерческих банков и небанковских организаций в России составляет 623, из которых 336 (53,9%) можно отнести к крупным банкам, а на 01.01.2016 года количество коммерческих банков и банковских организаций  в России составляло 733, из них 383 (52,3%)  можно отнести к крупным и соответствующим требованиям по величине уставного капитала.  Стоит отметить, что на период 01.01.2001 в России осуществляли свою деятельность 1311 банков, а на период 01.01.2017 – 1189 банков.</w:t>
      </w:r>
      <w:r w:rsidRPr="00143452">
        <w:rPr>
          <w:rStyle w:val="aa"/>
          <w:rFonts w:ascii="Times New Roman" w:hAnsi="Times New Roman" w:cs="Times New Roman"/>
          <w:sz w:val="28"/>
          <w:szCs w:val="28"/>
        </w:rPr>
        <w:footnoteReference w:id="2"/>
      </w:r>
      <w:r w:rsidRPr="00143452">
        <w:rPr>
          <w:rFonts w:ascii="Times New Roman" w:hAnsi="Times New Roman" w:cs="Times New Roman"/>
          <w:sz w:val="28"/>
          <w:szCs w:val="28"/>
        </w:rPr>
        <w:t xml:space="preserve"> Приведенные статистические показатели свидетельствуют о том, что после кризисного периода 2007-2008 гг. начал прослеживаться процесс укрупнения банковской системы государства. Рынок финансовых услуг покинули финансовые институты, не сумевшие адаптироваться к новым условиям деятельности.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Государственной корпорации «Банк развития и внешнеэкономической деятельности» (Внешэкономбанк) является национальным банком развития, содействующим реализации государственной социально-экономической политики, повышению конкурентоспособности национальной экономики и ее модернизации на инновационной основе. Свою миссию – быть движущей силой развития России – банк осуществляет через финансирование инвестиционных проектов национального значения. Реализация подобных проектов способствует диверсификации и повышению эффективности экономики России. Модернизация экономики, в свою очередь, дает импульс </w:t>
      </w:r>
      <w:r w:rsidRPr="00143452">
        <w:rPr>
          <w:rFonts w:ascii="Times New Roman" w:hAnsi="Times New Roman" w:cs="Times New Roman"/>
          <w:sz w:val="28"/>
          <w:szCs w:val="28"/>
        </w:rPr>
        <w:lastRenderedPageBreak/>
        <w:t>серьезным социальным преобразованиям в стране.</w:t>
      </w:r>
      <w:r w:rsidRPr="00143452">
        <w:rPr>
          <w:rStyle w:val="aa"/>
          <w:rFonts w:ascii="Times New Roman" w:hAnsi="Times New Roman" w:cs="Times New Roman"/>
          <w:sz w:val="28"/>
          <w:szCs w:val="28"/>
        </w:rPr>
        <w:footnoteReference w:id="3"/>
      </w:r>
      <w:r w:rsidRPr="00143452">
        <w:rPr>
          <w:rFonts w:ascii="Times New Roman" w:hAnsi="Times New Roman" w:cs="Times New Roman"/>
          <w:sz w:val="28"/>
          <w:szCs w:val="28"/>
        </w:rPr>
        <w:t xml:space="preserve"> Являясь государственной корпорацией, учрежденной Российской Федерацией на основании Федерального закона «О банке развития» №82-ФЗ от 17 мая 2007 года, Внешэкономбанк имеет особый статус и выполняет значимую роль в развитии национальной экономической и финансовой системы.</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Все вышеприведенные факторы легли в основу актуальности настоящего диссертационного исследования, и обоснованности выбранной темы. Президентом Российской Федерации В.В. Путиным, в 2016 году была поставлена задача реструктуризации Государственной корпорации «Банк развития и внешнеэкономической деятельности» (Внешэкономбанк) с целью повышения его конкурентоспособности.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Проблемы финансовой глобализации лежат в основе научных трудов многих российских ученых – экономистов. Стоит обратить особое внимание</w:t>
      </w:r>
      <w:r>
        <w:rPr>
          <w:rFonts w:ascii="Times New Roman" w:hAnsi="Times New Roman" w:cs="Times New Roman"/>
          <w:sz w:val="28"/>
          <w:szCs w:val="28"/>
        </w:rPr>
        <w:t xml:space="preserve"> </w:t>
      </w:r>
      <w:r w:rsidRPr="00143452">
        <w:rPr>
          <w:rFonts w:ascii="Times New Roman" w:hAnsi="Times New Roman" w:cs="Times New Roman"/>
          <w:sz w:val="28"/>
          <w:szCs w:val="28"/>
        </w:rPr>
        <w:t xml:space="preserve">на работы А. Верникова, Б. Рубцова, А. Колганова, Н. Щеголевой, Р. Хасбулатова, Е. Миргородского, Я. Миркина и многих других. Теории финансовых рисков, экономической нестабильности подробно рассмотрены в трудах В. Устьянцева, С. Шварца, В. Зубкова, Дж. Стиглица, Д. Тэйлора, Х. Мински, У. Бека и других. Особый интерес представляют работы в области сетевой экономики, сетевого анализа, электронных финансовых услуг таких ученых, как К. Сорамаки, Т. Нестеренко, К. Бехтер, М. Кастельс, В. Малыгин, Ю. Коробов, С. Дятлов, Д. Катуков. Высокую ценность представляют работы, отображающие аспекты теории регулирования финансовых институтов, концепции мегарегулирования финансовых систем, а также концепции теории посткризисной финансовой трансформации. Стоит отметить работы Дж. Брауна, Дж. Айзенмана, М. Гончаровой, А. Гончарова, Ю. Данилова, В. Галанова, Г. Дзитиева, Б. Рубцова, А. Домбровского, С. Классенса, Н. Ерпылевой, Б. Пинто, Е. Сидировой, Е. Шиповой, Я. Миркина, Л. Худяковой, М. Рахмангулова и других. Значимыми представляются научные труды по проблемам глобального управления, таких ученых, как </w:t>
      </w:r>
      <w:r w:rsidRPr="00143452">
        <w:rPr>
          <w:rFonts w:ascii="Times New Roman" w:hAnsi="Times New Roman" w:cs="Times New Roman"/>
          <w:sz w:val="28"/>
          <w:szCs w:val="28"/>
        </w:rPr>
        <w:lastRenderedPageBreak/>
        <w:t xml:space="preserve">Дж. Роузнау, Р. Такура, Р. Хаас, К. Харченко, А. Дынкин, Д. Месснер, Л. Полищук, О. Барабанов, С. Афонцев. Анализ текущего экономического кризиса в России подробно освещен в работах В. Чечина, В. Ивантера, И. Ларионовой, В. Мау, А. Радыгина, В. Кондратьева, Е. Гурвича, Б. Замараева, В. Бувальцевой, Б. Порфирьева, А. Киюцевской, В. Симонова и других. Стоит отметить, что работы вышеперечисленных авторов касались исследованию отдельных аспектов проблемы управления финансовыми рисками в условиях глобализации. На сегодняшний момент времени отсутствуют работы, содержащие целостную концепцию системных финансовых рисков банковской сферы Российской Федерации, в условиях экономической и политической трансформации.  Кроме того, не встречаются исследования, содержание анализ деятельности Внешэкономбанка в кризисной и посткризисный период времени, в основе которого лежат  аспекты теории посткризисной финансовой трансформации.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основе научной гипотезы проводимого исследования лежит суждение о том, что кризисные ситуации, происходящие в экономике, имеют не только негативные последствия, но и ряд позитивных факторов. Институциональные механизмы претерпевают изменения, некоторые из них теряют свой статус, а некоторые его приобретают. При этом результат трансформации в полной мере зависит от независимости и объективности исследования, правильности выявления проблемных аспектов, профессионализма участников процесса. Рациональные и последовательные действия, принимаемые в процессе трансформации, помогут произвести процесс с минимальными рисками и максимально положительным результатом.</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настоящего исследования является анализ деятельности Государственной корпорации «Банк развития и внешнеэкономической деятельности» (Внешэкономбанк) в условиях экономической трансформации.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Объектом исследования  является комплекс рисков, наступление которых возможно в период реализации Стратегии развития Внешэкономбанка до 2021 года.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проводимого исследования является выработка рекомендательных мер, направленных на минимизацию влияния существующих рисков с целью предотвращения существенных финансовых потерь.</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заявленной целью, при написании магистерской диссертации было уделено внимание решению следующих задач: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исследовать теорию, классификацию, влияние и методы управления финансовыми рисками на уровне глобальной экономики;</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исследовать теорию, классификацию, влияние и методы управления финансовыми рисками на региональном уровне;</w:t>
      </w:r>
    </w:p>
    <w:p w:rsidR="00302647" w:rsidRPr="00EB03F8"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провести анализ текущей операционной деятельности Внешэкономбанка за период </w:t>
      </w:r>
      <w:r>
        <w:rPr>
          <w:rFonts w:ascii="Times New Roman" w:hAnsi="Times New Roman" w:cs="Times New Roman"/>
          <w:sz w:val="28"/>
          <w:szCs w:val="28"/>
          <w:lang w:val="en-US"/>
        </w:rPr>
        <w:t>I</w:t>
      </w:r>
      <w:r w:rsidRPr="00EB03F8">
        <w:rPr>
          <w:rFonts w:ascii="Times New Roman" w:hAnsi="Times New Roman" w:cs="Times New Roman"/>
          <w:sz w:val="28"/>
          <w:szCs w:val="28"/>
        </w:rPr>
        <w:t xml:space="preserve"> </w:t>
      </w:r>
      <w:r>
        <w:rPr>
          <w:rFonts w:ascii="Times New Roman" w:hAnsi="Times New Roman" w:cs="Times New Roman"/>
          <w:sz w:val="28"/>
          <w:szCs w:val="28"/>
        </w:rPr>
        <w:t xml:space="preserve">кв. 2016 - </w:t>
      </w:r>
      <w:r>
        <w:rPr>
          <w:rFonts w:ascii="Times New Roman" w:hAnsi="Times New Roman" w:cs="Times New Roman"/>
          <w:sz w:val="28"/>
          <w:szCs w:val="28"/>
          <w:lang w:val="en-US"/>
        </w:rPr>
        <w:t>I</w:t>
      </w:r>
      <w:r w:rsidRPr="00EB03F8">
        <w:rPr>
          <w:rFonts w:ascii="Times New Roman" w:hAnsi="Times New Roman" w:cs="Times New Roman"/>
          <w:sz w:val="28"/>
          <w:szCs w:val="28"/>
        </w:rPr>
        <w:t xml:space="preserve"> </w:t>
      </w:r>
      <w:r>
        <w:rPr>
          <w:rFonts w:ascii="Times New Roman" w:hAnsi="Times New Roman" w:cs="Times New Roman"/>
          <w:sz w:val="28"/>
          <w:szCs w:val="28"/>
        </w:rPr>
        <w:t xml:space="preserve">кв. 2017 гг.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провести анализ Стратегии развития Внешэкономбанка до 2021 года;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провести анализ базового сценария развития Внешэкономбанка и разработать методологическую основу управления рисками при данном сценарии;</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провести анализ сценария расширенной поддержки экономики и разработать методологическую основу управления рисками при данном сценарии;</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разработать альтернативный вариант развития Внешэкономбанка с методологическими рекомендациями по управлению возможными рисками.</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Научная новизна проводимого исследования выражена в построении методологической системы управления рисками при реализации базового сценария и сценария расширенной поддержки риска экономики. На основании прогнозирования деятельности Внешэкономбанка при двух сценариях будут выстроены модели управления рисками, имеющих вероятность наступления и нанесения негативных последствий деятельности </w:t>
      </w:r>
      <w:r>
        <w:rPr>
          <w:rFonts w:ascii="Times New Roman" w:hAnsi="Times New Roman" w:cs="Times New Roman"/>
          <w:sz w:val="28"/>
          <w:szCs w:val="28"/>
        </w:rPr>
        <w:lastRenderedPageBreak/>
        <w:t xml:space="preserve">Внешэкономбанка с приведенными рекомендациями по минимизации влияния данных рисков. </w:t>
      </w:r>
    </w:p>
    <w:p w:rsidR="00302647" w:rsidRPr="0019141C" w:rsidRDefault="00302647" w:rsidP="00302647">
      <w:pPr>
        <w:spacing w:line="360" w:lineRule="auto"/>
        <w:ind w:firstLine="709"/>
        <w:contextualSpacing/>
        <w:jc w:val="both"/>
        <w:rPr>
          <w:rFonts w:ascii="Times New Roman" w:hAnsi="Times New Roman" w:cs="Times New Roman"/>
          <w:color w:val="000000" w:themeColor="text1"/>
          <w:sz w:val="28"/>
          <w:szCs w:val="28"/>
        </w:rPr>
      </w:pPr>
      <w:r w:rsidRPr="0019141C">
        <w:rPr>
          <w:rFonts w:ascii="Times New Roman" w:hAnsi="Times New Roman" w:cs="Times New Roman"/>
          <w:color w:val="000000" w:themeColor="text1"/>
          <w:sz w:val="28"/>
          <w:szCs w:val="28"/>
        </w:rPr>
        <w:t>Теоретико-методологическая основа проводимого исследования включает в себя комплекс теоретических знаний по систематизации и управлению банковскими рисками в условиях рыночной экономики. Приводится опыт зарубежных государств и опыт Российской Федерации. Даются рекомендации по снижению уровня влияния финансовых рисков на деятельность финансовых институтов.</w:t>
      </w:r>
    </w:p>
    <w:p w:rsidR="00302647" w:rsidRDefault="00302647" w:rsidP="00302647">
      <w:pPr>
        <w:spacing w:line="360" w:lineRule="auto"/>
        <w:ind w:firstLine="709"/>
        <w:contextualSpacing/>
        <w:jc w:val="both"/>
        <w:rPr>
          <w:rFonts w:ascii="Times New Roman" w:hAnsi="Times New Roman" w:cs="Times New Roman"/>
          <w:color w:val="000000" w:themeColor="text1"/>
          <w:sz w:val="28"/>
          <w:szCs w:val="28"/>
        </w:rPr>
      </w:pPr>
      <w:r w:rsidRPr="0019141C">
        <w:rPr>
          <w:rFonts w:ascii="Times New Roman" w:hAnsi="Times New Roman" w:cs="Times New Roman"/>
          <w:color w:val="000000" w:themeColor="text1"/>
          <w:sz w:val="28"/>
          <w:szCs w:val="28"/>
        </w:rPr>
        <w:t xml:space="preserve">Информационная основа проводимого исследования  включает в себя комплекс официальных документов Внешэкономбанка, в частности: </w:t>
      </w:r>
      <w:r>
        <w:rPr>
          <w:rFonts w:ascii="Times New Roman" w:hAnsi="Times New Roman" w:cs="Times New Roman"/>
          <w:color w:val="000000" w:themeColor="text1"/>
          <w:sz w:val="28"/>
          <w:szCs w:val="28"/>
        </w:rPr>
        <w:t xml:space="preserve">ежеквартальные отчеты (публикуемая форма) за период </w:t>
      </w:r>
      <w:r>
        <w:rPr>
          <w:rFonts w:ascii="Times New Roman" w:hAnsi="Times New Roman" w:cs="Times New Roman"/>
          <w:color w:val="000000" w:themeColor="text1"/>
          <w:sz w:val="28"/>
          <w:szCs w:val="28"/>
          <w:lang w:val="en-US"/>
        </w:rPr>
        <w:t>I</w:t>
      </w:r>
      <w:r w:rsidRPr="001914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 2016 - </w:t>
      </w:r>
      <w:r>
        <w:rPr>
          <w:rFonts w:ascii="Times New Roman" w:hAnsi="Times New Roman" w:cs="Times New Roman"/>
          <w:color w:val="000000" w:themeColor="text1"/>
          <w:sz w:val="28"/>
          <w:szCs w:val="28"/>
          <w:lang w:val="en-US"/>
        </w:rPr>
        <w:t>I</w:t>
      </w:r>
      <w:r w:rsidRPr="0019141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кв. 2017 гг., Стратегия развития Внешэкономбанка до 2021 года, Годовой отчет Внешэкономбанка за 2015 и за 2016 гг., а также ряд нормативно правовых актов Правительства Российской Федерации, Центрального банка Российской Федерации, Министерства финансов Российской Федерации, Министерства Экономического развития Российской Федерации.</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результатов диссертационного исследования выражена: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возможности использования полученных результатов по управлению рисками при наступлении базового сценария развития;</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возможности использования полученных результатов по управлению рисками при наступлении сценария расширенной поддержки роста экономики;</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возможности использования разработанного альтернативного варианта развития значительном изменении экономической конъюнктуры (с практическими рекомендациями по управлению рисками по разработанному альтернативному сценарию).</w:t>
      </w:r>
    </w:p>
    <w:p w:rsidR="00302647" w:rsidRPr="00F6193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Выводы и рекомендации диссертационного исследования могут использоваться при чтении курсов «Финансы», «Международные финансы», «Международный финансовый менеджмент», «Регулирование финансовых </w:t>
      </w:r>
      <w:r>
        <w:rPr>
          <w:rFonts w:ascii="Times New Roman" w:hAnsi="Times New Roman" w:cs="Times New Roman"/>
          <w:sz w:val="28"/>
          <w:szCs w:val="28"/>
        </w:rPr>
        <w:lastRenderedPageBreak/>
        <w:t xml:space="preserve">рынков», «Международные финансовые организации», а также могут быть использованы при подготовке научно-исследовательских материалов студентами высших и средне специальных учебных заведений. </w:t>
      </w:r>
    </w:p>
    <w:p w:rsidR="00302647" w:rsidRDefault="00302647" w:rsidP="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p w:rsidR="00302647" w:rsidRDefault="00302647" w:rsidP="00302647">
      <w:pPr>
        <w:pStyle w:val="ab"/>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Глава </w:t>
      </w:r>
      <w:r>
        <w:rPr>
          <w:rFonts w:ascii="Times New Roman" w:hAnsi="Times New Roman" w:cs="Times New Roman"/>
          <w:b/>
          <w:sz w:val="32"/>
          <w:szCs w:val="32"/>
          <w:lang w:val="en-US"/>
        </w:rPr>
        <w:t>I</w:t>
      </w:r>
      <w:r w:rsidRPr="003E3F31">
        <w:rPr>
          <w:rFonts w:ascii="Times New Roman" w:hAnsi="Times New Roman" w:cs="Times New Roman"/>
          <w:b/>
          <w:sz w:val="32"/>
          <w:szCs w:val="32"/>
        </w:rPr>
        <w:t xml:space="preserve"> </w:t>
      </w:r>
      <w:r w:rsidRPr="00F61616">
        <w:rPr>
          <w:rFonts w:ascii="Times New Roman" w:hAnsi="Times New Roman" w:cs="Times New Roman"/>
          <w:sz w:val="32"/>
          <w:szCs w:val="32"/>
        </w:rPr>
        <w:t>Теория банковских рисков в условиях рыночной экономики</w:t>
      </w:r>
    </w:p>
    <w:p w:rsidR="00302647" w:rsidRPr="003E3F31" w:rsidRDefault="00302647" w:rsidP="00302647">
      <w:pPr>
        <w:pStyle w:val="ab"/>
        <w:spacing w:line="240" w:lineRule="auto"/>
        <w:jc w:val="center"/>
        <w:rPr>
          <w:rFonts w:ascii="Times New Roman" w:hAnsi="Times New Roman" w:cs="Times New Roman"/>
          <w:b/>
          <w:sz w:val="32"/>
          <w:szCs w:val="32"/>
        </w:rPr>
      </w:pPr>
    </w:p>
    <w:p w:rsidR="00302647" w:rsidRPr="00BE05D1" w:rsidRDefault="00302647" w:rsidP="00BE05D1">
      <w:pPr>
        <w:pStyle w:val="ab"/>
        <w:numPr>
          <w:ilvl w:val="1"/>
          <w:numId w:val="30"/>
        </w:numPr>
        <w:spacing w:line="240" w:lineRule="auto"/>
        <w:jc w:val="center"/>
        <w:rPr>
          <w:rFonts w:ascii="Times New Roman" w:hAnsi="Times New Roman" w:cs="Times New Roman"/>
          <w:b/>
          <w:sz w:val="32"/>
          <w:szCs w:val="32"/>
        </w:rPr>
      </w:pPr>
      <w:r w:rsidRPr="00BE05D1">
        <w:rPr>
          <w:rFonts w:ascii="Times New Roman" w:hAnsi="Times New Roman" w:cs="Times New Roman"/>
          <w:b/>
          <w:sz w:val="32"/>
          <w:szCs w:val="32"/>
        </w:rPr>
        <w:t>Банковский риск, как составной элемент экономического риска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протяжении значительного периода времени существования банковских учреждений их основной принцип деятельности не претерпевает существенных изменений, выраженный в посредничестве перемещения денежных средств от покупателя к продавцу, от кредитора к заемщику. В процессе осуществления деятельности банковские учреждения сталкиваются с рядом вопросов, ключевыми из которых являются: поддержание баланса между существующими ресурсами и возможностями их приемлемого получения, с целью обеспечения финансовой устойчивости и удовлетворения интересов клиентов, партнеров, контрагентов. Таким образом, можно констатировать тот факт, что процесс максимизации прибыли с минимизацией затрат, имеет определенный риск. Возникновение рисковых ситуаций в банковском учреждении могут подвергнуться практически все </w:t>
      </w:r>
      <w:r>
        <w:rPr>
          <w:rFonts w:ascii="Times New Roman" w:hAnsi="Times New Roman" w:cs="Times New Roman"/>
          <w:sz w:val="28"/>
          <w:szCs w:val="28"/>
        </w:rPr>
        <w:lastRenderedPageBreak/>
        <w:t>элементы его операционной деятельности: инвестиционные операции, кредитные, депозитные, рассчетно-кассовые, валютные, операции с драгоценными металлами и ценными бумагами. Поэтому необходимо уделять, в осуществляемой политике банка, особое значение риск менеджменту не только в условиях экономической нестабильности, но и в относительно стабильные временные периоды.</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Вероятность возникновения банковских рисков на развивающихся рынках гораздо выше, чем в странах с развитой экономической системой и совершенным законодательством. Отличным является и перечень возможных рисковых ситуаций, в странах с развивающейся экономикой он значительно шире. Отличительной особенностью банковского сектора Российской Федерации на настоящий момент времени является: несовершенное законодательное регулирование, нестабильная ситуация в национальной экономике, агрессивная и нерациональная политика руководства отдельных финансовых институтов. Методы выявления, анализа и управления банковскими рисками, применяемые в России, являются образом и подобием западных моделей финансового риск-менеджмента. Они не всегда имеют ожидаемого, положительного результата ввиду ряда особенностей национальной банковской системы. Российская теория управления банковскими рисками, на сегодняшний момент времени, находится в стадии формирования. Накопленный опыт западных государств активно применяется российскими риск - менеджерами, претерпевая видоизменение составных элементов процесса.</w:t>
      </w:r>
      <w:r>
        <w:rPr>
          <w:rStyle w:val="aa"/>
          <w:rFonts w:ascii="Times New Roman" w:hAnsi="Times New Roman" w:cs="Times New Roman"/>
          <w:sz w:val="28"/>
          <w:szCs w:val="28"/>
        </w:rPr>
        <w:footnoteReference w:id="4"/>
      </w:r>
      <w:r>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Чтобы понять основные теоретические аспекты управления рисками необходимо рассмотреть историю его формирования и развития, охарактеризовать современное положение дел в данном вопросе, а также указать на перспективы развития теории управления банковскими рисками. Риск, по своей природе, понятие, встречающееся во многих областях </w:t>
      </w:r>
      <w:r>
        <w:rPr>
          <w:rFonts w:ascii="Times New Roman" w:hAnsi="Times New Roman" w:cs="Times New Roman"/>
          <w:sz w:val="28"/>
          <w:szCs w:val="28"/>
        </w:rPr>
        <w:lastRenderedPageBreak/>
        <w:t>накопленных научных знаний, как естественных, так и общественных. При этом каждая из наук определяет свои цели и методы изучения риска. Поэтому принято выделять различные аспекты данного феномена, а именно: социально-психологический, экономический, философский, политический и др. Чтобы определить сущность экономического риска необходимо ответить на ряд ключевых вопросов.</w:t>
      </w:r>
      <w:r>
        <w:rPr>
          <w:rStyle w:val="aa"/>
          <w:rFonts w:ascii="Times New Roman" w:hAnsi="Times New Roman" w:cs="Times New Roman"/>
          <w:sz w:val="28"/>
          <w:szCs w:val="28"/>
        </w:rPr>
        <w:footnoteReference w:id="5"/>
      </w:r>
      <w:r>
        <w:rPr>
          <w:rFonts w:ascii="Times New Roman" w:hAnsi="Times New Roman" w:cs="Times New Roman"/>
          <w:sz w:val="28"/>
          <w:szCs w:val="28"/>
        </w:rPr>
        <w:t xml:space="preserve">  Каким образом изучение экономического риска позволит найти ту приемлемую грань между двумя взаимно противоположными элементами экономики – ограниченности существующих ресурсов и неограниченности человеческих потребностей? Какое место занимает экономический риск в повседневной жизни общества? Какова проблематика экономического риска? Почему к вопросам изучения экономического риска приковано столь пристальное внимание экономистов?</w:t>
      </w:r>
    </w:p>
    <w:p w:rsidR="00302647"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Понятие «экономический риск»</w:t>
      </w:r>
      <w:r>
        <w:rPr>
          <w:rFonts w:ascii="Times New Roman" w:hAnsi="Times New Roman" w:cs="Times New Roman"/>
          <w:sz w:val="28"/>
          <w:szCs w:val="28"/>
        </w:rPr>
        <w:t xml:space="preserve"> имеет абстрактную структуру. Это связано в первую очередь с тем, риск не существует в природе объективно. Он имеет взаимосвязь с действиями, совершаемыми человеком (группой лиц), он имеет определенные последствия, он знаком всем тем, кто является участником экономического процесса. Роль риска определяется тем, что люди, имеющие негативный экономический опыт прошлого, стараются максимально возможным образом избежать рисков в настоящем и будущем. В условиях глобализации и развития товарно-денежных отношений, вероятность возникновения рисковых ситуаций приобрела особый статус. Все субъекты экономической системы прямым или косвенным образом подвержены риску. Вкладчики, вложившие свои сбережения в банк или инвестиционный фонд, ставший в результате банкротом, теряют вложенные деньги. Банки и инвестиционные фонды, совершившие неудачные инвестиционные вложения, терпят убытки. Субъекты малого и среднего бизнеса, имеющие депозитные вложения и осуществляющие расчетно-кассовые операции через банк, ставший банкротом, имеют риск </w:t>
      </w:r>
      <w:r>
        <w:rPr>
          <w:rFonts w:ascii="Times New Roman" w:hAnsi="Times New Roman" w:cs="Times New Roman"/>
          <w:sz w:val="28"/>
          <w:szCs w:val="28"/>
        </w:rPr>
        <w:lastRenderedPageBreak/>
        <w:t>существенных потерь. Вышеперечисленные негативные события имеют особую вероятность возникновения в условиях экономической нестабильности государства.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Проблема объективной оценки возможных рисков является достаточно изученной зарубежными учеными – экономистами. Россия приняла опыт зарубежных стран в отношении данного элемента теории риск – менеджмента. Однако существует значительный потенциал в вопросах связанных с субъективным восприятием риска. Необходимо учитывать, что непосредственно субъективной оценкой рисковой ситуации в целом определяется поведением каждого участника экономического процесса: определяется степень экономической активности, решается вопрос о предпочтениях и др.</w:t>
      </w:r>
      <w:r>
        <w:rPr>
          <w:rStyle w:val="aa"/>
          <w:rFonts w:ascii="Times New Roman" w:hAnsi="Times New Roman" w:cs="Times New Roman"/>
          <w:sz w:val="28"/>
          <w:szCs w:val="28"/>
        </w:rPr>
        <w:footnoteReference w:id="6"/>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Специфика современного понимания экономического риска выражена в отождествлении его с возможными материальными потерями в результате предпринятых действий. При этом оказывает влияние экономическая среда, временной, технический, природный, форс-мажорный факторы.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вклад в теорию экономического риска внесли представители классической, неоклассической, кейсианской экономической школы. С целью понимания структуры экономического риска необходимо произвести анализ существующих теорий с выбором основных элементов теоретических концепций. </w:t>
      </w:r>
    </w:p>
    <w:p w:rsidR="00302647"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Классическая теория экономического риска</w:t>
      </w:r>
      <w:r>
        <w:rPr>
          <w:rFonts w:ascii="Times New Roman" w:hAnsi="Times New Roman" w:cs="Times New Roman"/>
          <w:sz w:val="28"/>
          <w:szCs w:val="28"/>
        </w:rPr>
        <w:t xml:space="preserve"> (основные представители Н.У. Сениор, Дж. Милль) отождествляет его с математическим ожиданием потерь, которые могут возникнуть в результате принятого управленского решения. Риск воспринимается как ущерб, который наносится осуществлением принятого решения. Данное понимание экономического риска встретило возражение у части экономистов, что способствовало </w:t>
      </w:r>
      <w:r>
        <w:rPr>
          <w:rFonts w:ascii="Times New Roman" w:hAnsi="Times New Roman" w:cs="Times New Roman"/>
          <w:sz w:val="28"/>
          <w:szCs w:val="28"/>
        </w:rPr>
        <w:lastRenderedPageBreak/>
        <w:t>возникновению иного определения сущности экономического риска.</w:t>
      </w:r>
      <w:r>
        <w:rPr>
          <w:rStyle w:val="aa"/>
          <w:rFonts w:ascii="Times New Roman" w:hAnsi="Times New Roman" w:cs="Times New Roman"/>
          <w:sz w:val="28"/>
          <w:szCs w:val="28"/>
        </w:rPr>
        <w:footnoteReference w:id="7"/>
      </w:r>
      <w:r>
        <w:rPr>
          <w:rFonts w:ascii="Times New Roman" w:hAnsi="Times New Roman" w:cs="Times New Roman"/>
          <w:sz w:val="28"/>
          <w:szCs w:val="28"/>
        </w:rPr>
        <w:t xml:space="preserve"> В период 1930-1940-ых гг. экономисты А. Пигу и А. Маршал разработали концепцию </w:t>
      </w:r>
      <w:r w:rsidRPr="00143452">
        <w:rPr>
          <w:rFonts w:ascii="Times New Roman" w:hAnsi="Times New Roman" w:cs="Times New Roman"/>
          <w:sz w:val="28"/>
          <w:szCs w:val="28"/>
        </w:rPr>
        <w:t>неоклассической теории экономического риска.</w:t>
      </w:r>
      <w:r w:rsidRPr="00637493">
        <w:rPr>
          <w:rFonts w:ascii="Times New Roman" w:hAnsi="Times New Roman" w:cs="Times New Roman"/>
          <w:i/>
          <w:sz w:val="28"/>
          <w:szCs w:val="28"/>
        </w:rPr>
        <w:t xml:space="preserve"> </w:t>
      </w:r>
      <w:r>
        <w:rPr>
          <w:rFonts w:ascii="Times New Roman" w:hAnsi="Times New Roman" w:cs="Times New Roman"/>
          <w:sz w:val="28"/>
          <w:szCs w:val="28"/>
        </w:rPr>
        <w:t>В основу их теоретических воззрений вошли следующие элементы: экономика существует в условиях неопределенности, а экономическая прибыль является случайной переменной. Субъекты экономической деятельности руководствуются размером ожидаемой прибыли и величиной ее возможных колебаний. Согласно данной теории, менеджер компании, при одинаковом размере потенциальной прибыли избирает вариант с наименьшим уровнем риска.</w:t>
      </w:r>
      <w:r>
        <w:rPr>
          <w:rStyle w:val="aa"/>
          <w:rFonts w:ascii="Times New Roman" w:hAnsi="Times New Roman" w:cs="Times New Roman"/>
          <w:sz w:val="28"/>
          <w:szCs w:val="28"/>
        </w:rPr>
        <w:footnoteReference w:id="8"/>
      </w:r>
      <w:r>
        <w:rPr>
          <w:rFonts w:ascii="Times New Roman" w:hAnsi="Times New Roman" w:cs="Times New Roman"/>
          <w:sz w:val="28"/>
          <w:szCs w:val="28"/>
        </w:rPr>
        <w:t xml:space="preserve"> </w:t>
      </w:r>
      <w:r w:rsidRPr="00143452">
        <w:rPr>
          <w:rFonts w:ascii="Times New Roman" w:hAnsi="Times New Roman" w:cs="Times New Roman"/>
          <w:sz w:val="28"/>
          <w:szCs w:val="28"/>
        </w:rPr>
        <w:t xml:space="preserve">Кейсианская теория экономического риска </w:t>
      </w:r>
      <w:r>
        <w:rPr>
          <w:rFonts w:ascii="Times New Roman" w:hAnsi="Times New Roman" w:cs="Times New Roman"/>
          <w:sz w:val="28"/>
          <w:szCs w:val="28"/>
        </w:rPr>
        <w:t xml:space="preserve">(Дж.М. Кейнс, Ф. Найт и др.) акцентирует внимание на склонности менеджеров к экономическому риску ради получения большей ожидаемой прибыли. Кроме этого, данная теория обосновывает необходимость введения </w:t>
      </w:r>
      <w:r w:rsidRPr="006458CC">
        <w:rPr>
          <w:rFonts w:ascii="Times New Roman" w:hAnsi="Times New Roman" w:cs="Times New Roman"/>
          <w:i/>
          <w:sz w:val="28"/>
          <w:szCs w:val="28"/>
        </w:rPr>
        <w:t xml:space="preserve">«издержек риска» </w:t>
      </w:r>
      <w:r>
        <w:rPr>
          <w:rFonts w:ascii="Times New Roman" w:hAnsi="Times New Roman" w:cs="Times New Roman"/>
          <w:sz w:val="28"/>
          <w:szCs w:val="28"/>
        </w:rPr>
        <w:t>для стабилизации возможного отклонения действительной выручки от ожидаемого уровня. Согласно кейсианской теории существует три основных вида экономического риска: риск предпринимателя или заемщика денежных средств; риск кредитора; инфляционный риск).</w:t>
      </w:r>
      <w:r>
        <w:rPr>
          <w:rStyle w:val="aa"/>
          <w:rFonts w:ascii="Times New Roman" w:hAnsi="Times New Roman" w:cs="Times New Roman"/>
          <w:sz w:val="28"/>
          <w:szCs w:val="28"/>
        </w:rPr>
        <w:footnoteReference w:id="9"/>
      </w:r>
      <w:r>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Особую ценность в вопросах изучения теоретических основ риска представляет работа Ф. Найта «Риск, неопределенность и прибыль». Автор данной работы выделяет два типа риска: риски, вероятность которых исчислима (они могут быть застрахованы) являющиеся статьей издержек производства, вычитаемой из прибыли; риски, вероятность наступления которых неисчислима.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Отечественная наука уделяла несущественное значение вопросам изучения риска, это было обусловлено политической и экономической особенностью Светской системы. В 1920-ых гг. был принят перечень законодательных актов, определяющих существование в государстве </w:t>
      </w:r>
      <w:r w:rsidRPr="00143452">
        <w:rPr>
          <w:rFonts w:ascii="Times New Roman" w:hAnsi="Times New Roman" w:cs="Times New Roman"/>
          <w:sz w:val="28"/>
          <w:szCs w:val="28"/>
        </w:rPr>
        <w:lastRenderedPageBreak/>
        <w:t>производственно-хозяйственного риска.</w:t>
      </w:r>
      <w:r>
        <w:rPr>
          <w:rFonts w:ascii="Times New Roman" w:hAnsi="Times New Roman" w:cs="Times New Roman"/>
          <w:sz w:val="28"/>
          <w:szCs w:val="28"/>
        </w:rPr>
        <w:t xml:space="preserve"> После уничтожения сектора частного предпринимательства, понятию «риск» был пределен статус буржуазного элемента. Экономическая система приобрела характер командно-административной, имела набор принятых руководством государства правил и норм, разработанных на основе марксистско-ленинской теории, в которой не было место понятию экономического риска.</w:t>
      </w:r>
      <w:r>
        <w:rPr>
          <w:rStyle w:val="aa"/>
          <w:rFonts w:ascii="Times New Roman" w:hAnsi="Times New Roman" w:cs="Times New Roman"/>
          <w:sz w:val="28"/>
          <w:szCs w:val="28"/>
        </w:rPr>
        <w:footnoteReference w:id="10"/>
      </w:r>
      <w:r>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Советские ученые экономисты Альгин А.П., Кошеленко С.Н., Сыроежин И.М., Назаров Д.Н., Тулин Д.В. уделяли внимание общеметодологическим проблемам и прикладным решениям, связанным с заключением внешнеторговых сделок СССР. Отмечалось, что выражение риска в социалистических и свободно рыночных системах имело принципиальное выражение. В социалистической системе экономическая ситуация была прогнозируема, а странах свободно рыночных отношений экономическая ситуация была непредвиденной.</w:t>
      </w:r>
      <w:r>
        <w:rPr>
          <w:rStyle w:val="aa"/>
          <w:rFonts w:ascii="Times New Roman" w:hAnsi="Times New Roman" w:cs="Times New Roman"/>
          <w:sz w:val="28"/>
          <w:szCs w:val="28"/>
        </w:rPr>
        <w:footnoteReference w:id="11"/>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периода начала 1990-ых гг. и по настоящее время в отечественной экономической науке прослеживается интерес к изучению структуры и принципов экономических рисков, современная российская теория экономических рисков, проходит период формирования и пока рано говорить о ее комплексности и совершенстве. Однако стоит заметить, что накопленный опыт (в т.ч. Советского исторического периода) необходимо учитывать в ее разработке.  Отсутствие однозначного понимание сущности экономического риска является одой из базисных проблем формирующейся отечественной теории. На сегодняшний момент времени существует огромное количество научных определений понятия </w:t>
      </w:r>
      <w:r w:rsidRPr="007C2AAE">
        <w:rPr>
          <w:rFonts w:ascii="Times New Roman" w:hAnsi="Times New Roman" w:cs="Times New Roman"/>
          <w:i/>
          <w:sz w:val="28"/>
          <w:szCs w:val="28"/>
        </w:rPr>
        <w:t>риск</w:t>
      </w:r>
      <w:r>
        <w:rPr>
          <w:rFonts w:ascii="Times New Roman" w:hAnsi="Times New Roman" w:cs="Times New Roman"/>
          <w:sz w:val="28"/>
          <w:szCs w:val="28"/>
        </w:rPr>
        <w:t>, среди которых, наиболее популярными являются:</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вероятность ошибки (успеха) того или иного решения в ситуации с несколькими альтернативами;</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деятельность, осуществляемая в надежде на благополучный результат;</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стоимостное выражение вероятностного события, приводящего к потерям;</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неопределенность финансовых результатов в будущем;</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неопределенность в получении будущего дохода;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вероятность материальных потерь в результате иррациональных действий;</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потенциальная, численно выраженная вероятность потерь и др.</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Современная наука имеет три отличных друг от друга понимания сущности проблем. </w:t>
      </w:r>
      <w:r w:rsidRPr="00143452">
        <w:rPr>
          <w:rFonts w:ascii="Times New Roman" w:hAnsi="Times New Roman" w:cs="Times New Roman"/>
          <w:sz w:val="28"/>
          <w:szCs w:val="28"/>
        </w:rPr>
        <w:t>В-первых:</w:t>
      </w:r>
      <w:r>
        <w:rPr>
          <w:rFonts w:ascii="Times New Roman" w:hAnsi="Times New Roman" w:cs="Times New Roman"/>
          <w:sz w:val="28"/>
          <w:szCs w:val="28"/>
        </w:rPr>
        <w:t xml:space="preserve"> в создании субъектов экономической деятельности риск предстает как возможность неудачи, опасности, материальных потерь, которая происходит в результате совершения иррациональных действий (или принятия ошибочных решений). </w:t>
      </w:r>
      <w:r w:rsidRPr="00143452">
        <w:rPr>
          <w:rFonts w:ascii="Times New Roman" w:hAnsi="Times New Roman" w:cs="Times New Roman"/>
          <w:sz w:val="28"/>
          <w:szCs w:val="28"/>
        </w:rPr>
        <w:t>Во-вторых:</w:t>
      </w:r>
      <w:r>
        <w:rPr>
          <w:rFonts w:ascii="Times New Roman" w:hAnsi="Times New Roman" w:cs="Times New Roman"/>
          <w:sz w:val="28"/>
          <w:szCs w:val="28"/>
        </w:rPr>
        <w:t xml:space="preserve"> риск, понимается как образ действий в ситуации неопределенности, либо как ситуативная характеристика действий ее исхода и возможных неблагоприятных результатов, в случае неуспеха. Таким образом, риск – это возможность потерь, либо действия на неудачный исход события. </w:t>
      </w:r>
      <w:r w:rsidRPr="00143452">
        <w:rPr>
          <w:rFonts w:ascii="Times New Roman" w:hAnsi="Times New Roman" w:cs="Times New Roman"/>
          <w:sz w:val="28"/>
          <w:szCs w:val="28"/>
        </w:rPr>
        <w:t>Третий подход</w:t>
      </w:r>
      <w:r>
        <w:rPr>
          <w:rFonts w:ascii="Times New Roman" w:hAnsi="Times New Roman" w:cs="Times New Roman"/>
          <w:sz w:val="28"/>
          <w:szCs w:val="28"/>
        </w:rPr>
        <w:t xml:space="preserve"> был сформулирован Ф. Найтом, который определяет риск как вероятность положительного и отрицательного откровения в процессе осуществления деятельности от прогнозируемых результатов.</w:t>
      </w:r>
      <w:r>
        <w:rPr>
          <w:rStyle w:val="aa"/>
          <w:rFonts w:ascii="Times New Roman" w:hAnsi="Times New Roman" w:cs="Times New Roman"/>
          <w:sz w:val="28"/>
          <w:szCs w:val="28"/>
        </w:rPr>
        <w:footnoteReference w:id="12"/>
      </w:r>
    </w:p>
    <w:p w:rsidR="00302647" w:rsidRDefault="00302647" w:rsidP="00302647">
      <w:pPr>
        <w:spacing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В результате анализа трех подходов мы можем установить видимое разграничение между понятиями «вероятность» и «неопределенность». Следовательно для более полного раскрытия элементов теории экономического риска мы должны дать качественное определение  таким понятиям, как </w:t>
      </w:r>
      <w:r w:rsidRPr="00143452">
        <w:rPr>
          <w:rFonts w:ascii="Times New Roman" w:hAnsi="Times New Roman" w:cs="Times New Roman"/>
          <w:sz w:val="28"/>
          <w:szCs w:val="28"/>
        </w:rPr>
        <w:t>«вероятность» и «неопределенность».</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Pr="00143452">
        <w:rPr>
          <w:rFonts w:ascii="Times New Roman" w:hAnsi="Times New Roman" w:cs="Times New Roman"/>
          <w:sz w:val="28"/>
          <w:szCs w:val="28"/>
        </w:rPr>
        <w:t>«вероятность»</w:t>
      </w:r>
      <w:r>
        <w:rPr>
          <w:rFonts w:ascii="Times New Roman" w:hAnsi="Times New Roman" w:cs="Times New Roman"/>
          <w:sz w:val="28"/>
          <w:szCs w:val="28"/>
        </w:rPr>
        <w:t xml:space="preserve"> является базисным для теории вероятностей и позволяет количественно сравнивать события по степени их возможности. </w:t>
      </w:r>
      <w:r>
        <w:rPr>
          <w:rFonts w:ascii="Times New Roman" w:hAnsi="Times New Roman" w:cs="Times New Roman"/>
          <w:sz w:val="28"/>
          <w:szCs w:val="28"/>
        </w:rPr>
        <w:lastRenderedPageBreak/>
        <w:t>Вероятность события выражена в числовом определении, чем выше его значение, тем выше возможней риск наступления события. Наиболее вероятным указывается то событие, которое происходит чаще. Таким образом, понятие вероятности связано с опытным и практическим понятием частоты события. В качестве единицы измерения указывают вероятность достоверного события, такого события, которого в результате воздействия непременно должно произойти. Таким событием может служить получение дохода банком в результате выданного заемщику кредита. Кредит выдается под определенный процент, который и является доходом банка.</w:t>
      </w:r>
      <w:r>
        <w:rPr>
          <w:rStyle w:val="aa"/>
          <w:rFonts w:ascii="Times New Roman" w:hAnsi="Times New Roman" w:cs="Times New Roman"/>
          <w:sz w:val="28"/>
          <w:szCs w:val="28"/>
        </w:rPr>
        <w:footnoteReference w:id="13"/>
      </w:r>
      <w:r>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Френк Найт предложил использовать понятия объективной и субъективной вероятности для обозначения, соответственно, риска и неопределенности.  Его концепция основана на интерпретации понятия вероятности, как предельного значения частоты при бесконечно большом количестве экспериментов, и оценка вероятности происходит с вычислением частоты, с которой происходит исследуемое событие. При этом точность расчетов зависит от объема, достоверности и актуальности применения к настоящему исследованию рассматриваемых данных. Однако, зачастую при проведении анализа, имеет распространение недостаток (не актуальность) предлагаемой информации, в этом случае Ф. Найт предлагает исследовать структуру субъекта, участника экономических процессов.</w:t>
      </w:r>
      <w:r>
        <w:rPr>
          <w:rStyle w:val="aa"/>
          <w:rFonts w:ascii="Times New Roman" w:hAnsi="Times New Roman" w:cs="Times New Roman"/>
          <w:sz w:val="28"/>
          <w:szCs w:val="28"/>
        </w:rPr>
        <w:footnoteReference w:id="14"/>
      </w:r>
      <w:r>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Эффективность принимаемых решений зависит от быстроты реакции менеджмента в отношении возникшей рисковой ситуации. Поэтому менеджмент, осуществляющий деятельность по выявлению и управлению рисками, обязан руководствоваться общими теоретическими принципами, а также базой накопленных данных по разрешению аналогичных ситуаций в прошлом. Действия менеджера должны носить рациональный и согласованный характер.</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Особую роль в деятельности менеджера по выявлению рисковых ситуаций занимает – инсайт. Интуиция является неотъемлемым элементом рабочего процесса. Психология рассматривает интуицию как совокупность чувственных и логических познаний применительно к практической деятельности. Однако руководствоваться интуитивными чувствами, в процессе принятия решений, не следует. Инсайтом называют осознание человеком способов решения возникшей проблемы. Субъективно инсайт переживают как неожиданное открытие. При этом степени осознания проблемы и пути ее решения видятся столь отчетливо, что нуждается в сознательной фиксации.</w:t>
      </w:r>
      <w:r>
        <w:rPr>
          <w:rStyle w:val="aa"/>
          <w:rFonts w:ascii="Times New Roman" w:hAnsi="Times New Roman" w:cs="Times New Roman"/>
          <w:sz w:val="28"/>
          <w:szCs w:val="28"/>
        </w:rPr>
        <w:footnoteReference w:id="15"/>
      </w:r>
      <w:r>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Субъективная вероятность подразумевает индивидуальный подход к разрешению возникшей рисковой ситуации и не всегда принимает к сведению те данные, которые были получены в результате математических расчетов. Зависимость от характера и объема исходной информации  в купе с зависимостью от рассматриваемого экономического субъекта порождает </w:t>
      </w:r>
      <w:r w:rsidRPr="00143452">
        <w:rPr>
          <w:rFonts w:ascii="Times New Roman" w:hAnsi="Times New Roman" w:cs="Times New Roman"/>
          <w:sz w:val="28"/>
          <w:szCs w:val="28"/>
        </w:rPr>
        <w:t>неопределенность.</w:t>
      </w:r>
      <w:r w:rsidRPr="00143452">
        <w:rPr>
          <w:rStyle w:val="aa"/>
          <w:rFonts w:ascii="Times New Roman" w:hAnsi="Times New Roman" w:cs="Times New Roman"/>
          <w:sz w:val="28"/>
          <w:szCs w:val="28"/>
        </w:rPr>
        <w:footnoteReference w:id="16"/>
      </w:r>
      <w:r w:rsidRPr="00143452">
        <w:rPr>
          <w:rFonts w:ascii="Times New Roman" w:hAnsi="Times New Roman" w:cs="Times New Roman"/>
          <w:sz w:val="28"/>
          <w:szCs w:val="28"/>
        </w:rPr>
        <w:t xml:space="preserve"> Неопределенность подразумевает под собой</w:t>
      </w:r>
      <w:r>
        <w:rPr>
          <w:rFonts w:ascii="Times New Roman" w:hAnsi="Times New Roman" w:cs="Times New Roman"/>
          <w:sz w:val="28"/>
          <w:szCs w:val="28"/>
        </w:rPr>
        <w:t xml:space="preserve"> присутствие факторов, при которых результаты не являются детерминированными, а степень и характер влияния данных факторов на итоговые результаты неизвестна. Основными факторами в условиях неопределенности могут быть неполнота и неточность информации. В современной экономической системе условия неопределенности являются предметом исследования экономистов различных стран мира, а также представителей иных профессий (политологов, социологов, юристов, психологов и др.). Комплексный подход к изучению понятия неопределенности объясняется тем, что хозяйствующий субъект в процессе осуществления деятельности испытывает зависимость от значительного количества факторов, которые можно разделить на две группы:</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lastRenderedPageBreak/>
        <w:t>- группа внешних факторов (связаны с деятельностью субъекта);</w:t>
      </w:r>
    </w:p>
    <w:p w:rsidR="00302647"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 группа внутренних факторов </w:t>
      </w:r>
      <w:r>
        <w:rPr>
          <w:rFonts w:ascii="Times New Roman" w:hAnsi="Times New Roman" w:cs="Times New Roman"/>
          <w:sz w:val="28"/>
          <w:szCs w:val="28"/>
        </w:rPr>
        <w:t>(связаны с прямой и вспомогательной деятельностью субъекта).</w:t>
      </w:r>
      <w:r>
        <w:rPr>
          <w:rStyle w:val="aa"/>
          <w:rFonts w:ascii="Times New Roman" w:hAnsi="Times New Roman" w:cs="Times New Roman"/>
          <w:sz w:val="28"/>
          <w:szCs w:val="28"/>
        </w:rPr>
        <w:footnoteReference w:id="17"/>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Особую значимость вышеприведенные факторы представляют для экономики России на макроуровне. В процессе трансформации экономической системы высока вероятность возникновения рисков, как из внешней, так и из внутренней группы факторов. Природа неопределенности может иметь различные виды классификации, наиболее применима, в теории экономических рисков, классификация неопределенности в зависимости от информации.</w: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31" style="position:absolute;left:0;text-align:left;margin-left:-1.8pt;margin-top:15.25pt;width:195.75pt;height:57pt;z-index:251554816" fillcolor="white [3201]" strokecolor="#c0504d [3205]" strokeweight="2.5pt">
            <v:shadow color="#868686"/>
            <v:textbox>
              <w:txbxContent>
                <w:p w:rsidR="00DF258B" w:rsidRPr="005320A7" w:rsidRDefault="00DF258B" w:rsidP="00302647">
                  <w:pPr>
                    <w:jc w:val="center"/>
                    <w:rPr>
                      <w:rFonts w:ascii="Times New Roman" w:hAnsi="Times New Roman" w:cs="Times New Roman"/>
                      <w:b/>
                      <w:color w:val="632423" w:themeColor="accent2" w:themeShade="80"/>
                      <w:sz w:val="24"/>
                      <w:szCs w:val="24"/>
                    </w:rPr>
                  </w:pPr>
                  <w:r w:rsidRPr="005320A7">
                    <w:rPr>
                      <w:rFonts w:ascii="Times New Roman" w:hAnsi="Times New Roman" w:cs="Times New Roman"/>
                      <w:b/>
                      <w:color w:val="632423" w:themeColor="accent2" w:themeShade="80"/>
                      <w:sz w:val="24"/>
                      <w:szCs w:val="24"/>
                    </w:rPr>
                    <w:t>Лингвистическая неопределенность</w:t>
                  </w:r>
                </w:p>
              </w:txbxContent>
            </v:textbox>
          </v:oval>
        </w:pict>
      </w:r>
      <w:r>
        <w:rPr>
          <w:rFonts w:ascii="Times New Roman" w:hAnsi="Times New Roman" w:cs="Times New Roman"/>
          <w:noProof/>
          <w:sz w:val="28"/>
          <w:szCs w:val="28"/>
          <w:lang w:eastAsia="ru-RU"/>
        </w:rPr>
        <w:pict>
          <v:oval id="_x0000_s1028" style="position:absolute;left:0;text-align:left;margin-left:267.45pt;margin-top:15.25pt;width:195pt;height:57pt;z-index:251555840" fillcolor="white [3201]" strokecolor="#c0504d [3205]" strokeweight="2.5pt">
            <v:shadow color="#868686"/>
            <v:textbox>
              <w:txbxContent>
                <w:p w:rsidR="00DF258B" w:rsidRPr="005320A7" w:rsidRDefault="00DF258B" w:rsidP="00302647">
                  <w:pPr>
                    <w:jc w:val="center"/>
                    <w:rPr>
                      <w:rFonts w:ascii="Times New Roman" w:hAnsi="Times New Roman" w:cs="Times New Roman"/>
                      <w:b/>
                      <w:color w:val="632423" w:themeColor="accent2" w:themeShade="80"/>
                      <w:sz w:val="24"/>
                      <w:szCs w:val="24"/>
                    </w:rPr>
                  </w:pPr>
                  <w:r w:rsidRPr="005320A7">
                    <w:rPr>
                      <w:rFonts w:ascii="Times New Roman" w:hAnsi="Times New Roman" w:cs="Times New Roman"/>
                      <w:b/>
                      <w:color w:val="632423" w:themeColor="accent2" w:themeShade="80"/>
                      <w:sz w:val="24"/>
                      <w:szCs w:val="24"/>
                    </w:rPr>
                    <w:t>Физическая неопределенность</w:t>
                  </w:r>
                </w:p>
              </w:txbxContent>
            </v:textbox>
          </v:oval>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309.45pt;margin-top:8.05pt;width:12.75pt;height:17.25pt;flip:y;z-index:251556864" o:connectortype="straight" strokecolor="#c0504d [3205]" strokeweight="2.5pt">
            <v:stroke endarrow="block"/>
            <v:shadow color="#868686"/>
          </v:shape>
        </w:pict>
      </w:r>
      <w:r>
        <w:rPr>
          <w:rFonts w:ascii="Times New Roman" w:hAnsi="Times New Roman" w:cs="Times New Roman"/>
          <w:noProof/>
          <w:sz w:val="28"/>
          <w:szCs w:val="28"/>
          <w:lang w:eastAsia="ru-RU"/>
        </w:rPr>
        <w:pict>
          <v:shape id="_x0000_s1032" type="#_x0000_t32" style="position:absolute;left:0;text-align:left;margin-left:127.2pt;margin-top:8.05pt;width:10.5pt;height:17.25pt;flip:x y;z-index:251557888" o:connectortype="straight" strokecolor="#c0504d [3205]" strokeweight="2.5pt">
            <v:stroke endarrow="block"/>
            <v:shadow color="#868686"/>
          </v:shape>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26" style="position:absolute;left:0;text-align:left;margin-left:100.95pt;margin-top:1.15pt;width:259.5pt;height:41.25pt;z-index:251558912" fillcolor="#c0504d [3205]" strokecolor="#f2f2f2 [3041]" strokeweight="3pt">
            <v:shadow on="t" type="perspective" color="#622423 [1605]" opacity=".5" offset="1pt" offset2="-1pt"/>
            <v:textbox>
              <w:txbxContent>
                <w:p w:rsidR="00DF258B" w:rsidRPr="00217B78" w:rsidRDefault="00DF258B" w:rsidP="00302647">
                  <w:pPr>
                    <w:jc w:val="center"/>
                    <w:rPr>
                      <w:rFonts w:ascii="Times New Roman" w:hAnsi="Times New Roman" w:cs="Times New Roman"/>
                      <w:b/>
                      <w:sz w:val="28"/>
                      <w:szCs w:val="28"/>
                    </w:rPr>
                  </w:pPr>
                  <w:r>
                    <w:rPr>
                      <w:rFonts w:ascii="Times New Roman" w:hAnsi="Times New Roman" w:cs="Times New Roman"/>
                      <w:b/>
                      <w:sz w:val="28"/>
                      <w:szCs w:val="28"/>
                    </w:rPr>
                    <w:t>НЕОПРЕДЕЛЕННОСТЬ</w:t>
                  </w:r>
                </w:p>
              </w:txbxContent>
            </v:textbox>
          </v:oval>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32" style="position:absolute;left:0;text-align:left;margin-left:315.45pt;margin-top:23.5pt;width:20.25pt;height:24pt;z-index:251559936" o:connectortype="straight" strokecolor="#c0504d [3205]" strokeweight="2.5pt">
            <v:stroke endarrow="block"/>
            <v:shadow color="#868686"/>
          </v:shape>
        </w:pict>
      </w:r>
      <w:r>
        <w:rPr>
          <w:rFonts w:ascii="Times New Roman" w:hAnsi="Times New Roman" w:cs="Times New Roman"/>
          <w:noProof/>
          <w:sz w:val="28"/>
          <w:szCs w:val="28"/>
          <w:lang w:eastAsia="ru-RU"/>
        </w:rPr>
        <w:pict>
          <v:shape id="_x0000_s1034" type="#_x0000_t32" style="position:absolute;left:0;text-align:left;margin-left:112.95pt;margin-top:23.5pt;width:24.75pt;height:24pt;flip:x;z-index:251560960" o:connectortype="straight" strokecolor="#c0504d [3205]" strokeweight="2.5pt">
            <v:stroke endarrow="block"/>
            <v:shadow color="#868686"/>
          </v:shape>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32" style="position:absolute;left:0;text-align:left;margin-left:219.45pt;margin-top:6.85pt;width:.05pt;height:44.25pt;z-index:251561984" o:connectortype="straight" strokecolor="#c0504d [3205]" strokeweight="2.5pt">
            <v:stroke endarrow="block"/>
            <v:shadow color="#868686"/>
          </v:shape>
        </w:pict>
      </w:r>
      <w:r>
        <w:rPr>
          <w:rFonts w:ascii="Times New Roman" w:hAnsi="Times New Roman" w:cs="Times New Roman"/>
          <w:noProof/>
          <w:sz w:val="28"/>
          <w:szCs w:val="28"/>
          <w:lang w:eastAsia="ru-RU"/>
        </w:rPr>
        <w:pict>
          <v:oval id="_x0000_s1027" style="position:absolute;left:0;text-align:left;margin-left:-19.8pt;margin-top:23.35pt;width:153pt;height:51.75pt;z-index:251563008" fillcolor="white [3201]" strokecolor="#c0504d [3205]" strokeweight="2.5pt">
            <v:shadow color="#868686"/>
            <v:textbox>
              <w:txbxContent>
                <w:p w:rsidR="00DF258B" w:rsidRPr="005320A7" w:rsidRDefault="00DF258B" w:rsidP="00302647">
                  <w:pPr>
                    <w:jc w:val="center"/>
                    <w:rPr>
                      <w:rFonts w:ascii="Times New Roman" w:hAnsi="Times New Roman" w:cs="Times New Roman"/>
                      <w:b/>
                      <w:color w:val="632423" w:themeColor="accent2" w:themeShade="80"/>
                      <w:sz w:val="24"/>
                      <w:szCs w:val="24"/>
                    </w:rPr>
                  </w:pPr>
                  <w:r w:rsidRPr="005320A7">
                    <w:rPr>
                      <w:rFonts w:ascii="Times New Roman" w:hAnsi="Times New Roman" w:cs="Times New Roman"/>
                      <w:b/>
                      <w:color w:val="632423" w:themeColor="accent2" w:themeShade="80"/>
                      <w:sz w:val="24"/>
                      <w:szCs w:val="24"/>
                    </w:rPr>
                    <w:t xml:space="preserve">Неизвестность </w:t>
                  </w:r>
                </w:p>
              </w:txbxContent>
            </v:textbox>
          </v:oval>
        </w:pict>
      </w:r>
      <w:r>
        <w:rPr>
          <w:rFonts w:ascii="Times New Roman" w:hAnsi="Times New Roman" w:cs="Times New Roman"/>
          <w:noProof/>
          <w:sz w:val="28"/>
          <w:szCs w:val="28"/>
          <w:lang w:eastAsia="ru-RU"/>
        </w:rPr>
        <w:pict>
          <v:oval id="_x0000_s1029" style="position:absolute;left:0;text-align:left;margin-left:309.45pt;margin-top:23.35pt;width:153pt;height:52.5pt;z-index:251564032" fillcolor="white [3201]" strokecolor="#c0504d [3205]" strokeweight="2.5pt">
            <v:shadow color="#868686"/>
            <v:textbox>
              <w:txbxContent>
                <w:p w:rsidR="00DF258B" w:rsidRPr="005320A7" w:rsidRDefault="00DF258B" w:rsidP="00302647">
                  <w:pPr>
                    <w:jc w:val="center"/>
                    <w:rPr>
                      <w:rFonts w:ascii="Times New Roman" w:hAnsi="Times New Roman" w:cs="Times New Roman"/>
                      <w:b/>
                      <w:color w:val="632423" w:themeColor="accent2" w:themeShade="80"/>
                      <w:sz w:val="24"/>
                      <w:szCs w:val="24"/>
                    </w:rPr>
                  </w:pPr>
                  <w:r w:rsidRPr="005320A7">
                    <w:rPr>
                      <w:rFonts w:ascii="Times New Roman" w:hAnsi="Times New Roman" w:cs="Times New Roman"/>
                      <w:b/>
                      <w:color w:val="632423" w:themeColor="accent2" w:themeShade="80"/>
                      <w:sz w:val="24"/>
                      <w:szCs w:val="24"/>
                    </w:rPr>
                    <w:t>Недостоверность</w:t>
                  </w:r>
                </w:p>
              </w:txbxContent>
            </v:textbox>
          </v:oval>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noProof/>
          <w:lang w:eastAsia="ru-RU"/>
        </w:rPr>
        <w:pict>
          <v:oval id="_x0000_s1030" style="position:absolute;left:0;text-align:left;margin-left:142.95pt;margin-top:8.05pt;width:159pt;height:52.5pt;z-index:251565056" fillcolor="white [3201]" strokecolor="#c0504d [3205]" strokeweight="2.5pt">
            <v:shadow color="#868686"/>
            <v:textbox>
              <w:txbxContent>
                <w:p w:rsidR="00DF258B" w:rsidRPr="005320A7" w:rsidRDefault="00DF258B" w:rsidP="00302647">
                  <w:pPr>
                    <w:jc w:val="center"/>
                    <w:rPr>
                      <w:rFonts w:ascii="Times New Roman" w:hAnsi="Times New Roman" w:cs="Times New Roman"/>
                      <w:b/>
                      <w:color w:val="632423" w:themeColor="accent2" w:themeShade="80"/>
                      <w:sz w:val="24"/>
                      <w:szCs w:val="24"/>
                    </w:rPr>
                  </w:pPr>
                  <w:r w:rsidRPr="005320A7">
                    <w:rPr>
                      <w:rFonts w:ascii="Times New Roman" w:hAnsi="Times New Roman" w:cs="Times New Roman"/>
                      <w:b/>
                      <w:color w:val="632423" w:themeColor="accent2" w:themeShade="80"/>
                      <w:sz w:val="24"/>
                      <w:szCs w:val="24"/>
                    </w:rPr>
                    <w:t>Неоднозначность</w:t>
                  </w:r>
                </w:p>
              </w:txbxContent>
            </v:textbox>
          </v:oval>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BE05D1" w:rsidRDefault="00BE05D1" w:rsidP="00BE05D1">
      <w:pPr>
        <w:contextualSpacing/>
        <w:jc w:val="center"/>
        <w:rPr>
          <w:rFonts w:ascii="Times New Roman" w:hAnsi="Times New Roman" w:cs="Times New Roman"/>
          <w:sz w:val="28"/>
          <w:szCs w:val="28"/>
        </w:rPr>
      </w:pPr>
    </w:p>
    <w:p w:rsidR="00BE05D1" w:rsidRDefault="00BE05D1" w:rsidP="00BE05D1">
      <w:pPr>
        <w:contextualSpacing/>
        <w:jc w:val="center"/>
        <w:rPr>
          <w:rFonts w:ascii="Times New Roman" w:hAnsi="Times New Roman" w:cs="Times New Roman"/>
          <w:sz w:val="28"/>
          <w:szCs w:val="28"/>
        </w:rPr>
      </w:pPr>
      <w:r w:rsidRPr="00BE05D1">
        <w:rPr>
          <w:rFonts w:ascii="Times New Roman" w:hAnsi="Times New Roman" w:cs="Times New Roman"/>
          <w:sz w:val="28"/>
          <w:szCs w:val="28"/>
        </w:rPr>
        <w:t>Рисунок 1</w:t>
      </w:r>
      <w:r>
        <w:rPr>
          <w:rFonts w:ascii="Times New Roman" w:hAnsi="Times New Roman" w:cs="Times New Roman"/>
          <w:sz w:val="28"/>
          <w:szCs w:val="28"/>
        </w:rPr>
        <w:t xml:space="preserve"> -</w:t>
      </w:r>
      <w:r w:rsidRPr="00BE05D1">
        <w:rPr>
          <w:rFonts w:ascii="Times New Roman" w:hAnsi="Times New Roman" w:cs="Times New Roman"/>
          <w:sz w:val="28"/>
          <w:szCs w:val="28"/>
        </w:rPr>
        <w:t xml:space="preserve"> Классификация природы неопределенности  </w:t>
      </w:r>
    </w:p>
    <w:p w:rsidR="00D349CE" w:rsidRPr="00BE05D1" w:rsidRDefault="00D349CE" w:rsidP="00BE05D1">
      <w:pPr>
        <w:contextualSpacing/>
        <w:jc w:val="center"/>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обособленном виде неопределенность встречается крайне редко, и зачастую, ее можно встретить в форме совокупность нескольких видов.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При осуществлении предпринимательской деятельности принято классифицировать неопределенность на три фактора:</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lastRenderedPageBreak/>
        <w:t>- техническая неопределенность (надежность оборудования, предсказуемость производственных процессов, технологичность (сложность / простота) процессов, уровень автоматизации производства, производительность оборудования, темпы осуществления обновлений оборудования);</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человеческая неопределенность (отличие сотрудников по возрастным и образовательным критериям, творческим способностям, интересам, жизненным целям и принципам);</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социальная неопределенность (психологический климат в коллективе, желание и предрасположенность сотрудников осуществлять помощь и поддержку своих коллег в сложных производственных процессах, стимулы и поощрения за произведенную работу, способность предотвращать конфликтные ситуации и т.д.).</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Неопределенность неоднозначна по своей форме и содержанию поэтому анализ ее должен проводиться комплексно, объективно и независимо. Анализ неопределенности является только лишь структурным элементом общего анализа рисковой ситуации. Возможны ситуации, когда наступление определенных событий весьма вероятно и может быть выражено количественно, а неопределенность предполагает невозможность оценки вероятности наступления рассматриваемого события.</w:t>
      </w:r>
      <w:r>
        <w:rPr>
          <w:rStyle w:val="aa"/>
          <w:rFonts w:ascii="Times New Roman" w:hAnsi="Times New Roman" w:cs="Times New Roman"/>
          <w:sz w:val="28"/>
          <w:szCs w:val="28"/>
        </w:rPr>
        <w:footnoteReference w:id="18"/>
      </w:r>
      <w:r>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настоящий момент времени экономистами выделяется четыре ключевых функции определения риска.  </w:t>
      </w: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noProof/>
          <w:sz w:val="28"/>
          <w:szCs w:val="28"/>
          <w:lang w:eastAsia="ru-RU"/>
        </w:rPr>
        <w:pict>
          <v:oval id="_x0000_s1037" style="position:absolute;left:0;text-align:left;margin-left:153.45pt;margin-top:10.75pt;width:178.5pt;height:74.25pt;z-index:251566080" fillcolor="#9bbb59 [3206]" strokecolor="#f2f2f2 [3041]" strokeweight="3pt">
            <v:shadow on="t" type="perspective" color="#4e6128 [1606]" opacity=".5" offset="1pt" offset2="-1pt"/>
            <v:textbox>
              <w:txbxContent>
                <w:p w:rsidR="00DF258B" w:rsidRPr="00247995"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ФУНКЦИИ ОПРЕДЕЛЕНИЯ                  РИСКА</w:t>
                  </w:r>
                </w:p>
              </w:txbxContent>
            </v:textbox>
          </v:oval>
        </w:pict>
      </w: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noProof/>
          <w:sz w:val="28"/>
          <w:szCs w:val="28"/>
          <w:lang w:eastAsia="ru-RU"/>
        </w:rPr>
        <w:pict>
          <v:roundrect id="_x0000_s1039" style="position:absolute;left:0;text-align:left;margin-left:361.2pt;margin-top:14pt;width:114pt;height:34.5pt;z-index:251567104" arcsize="10923f" fillcolor="white [3201]" strokecolor="#9bbb59 [3206]" strokeweight="2.5pt">
            <v:shadow color="#868686"/>
            <v:textbox>
              <w:txbxContent>
                <w:p w:rsidR="00DF258B" w:rsidRPr="00247995" w:rsidRDefault="00DF258B" w:rsidP="00302647">
                  <w:pPr>
                    <w:jc w:val="center"/>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Защитная</w:t>
                  </w:r>
                </w:p>
              </w:txbxContent>
            </v:textbox>
          </v:roundrect>
        </w:pict>
      </w:r>
    </w:p>
    <w:p w:rsidR="00302647" w:rsidRPr="00C36DCB"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038" style="position:absolute;left:0;text-align:left;margin-left:11.7pt;margin-top:0;width:114pt;height:34.5pt;z-index:251568128" arcsize="10923f" fillcolor="white [3201]" strokecolor="#9bbb59 [3206]" strokeweight="2.5pt">
            <v:shadow color="#868686"/>
            <v:textbox>
              <w:txbxContent>
                <w:p w:rsidR="00DF258B" w:rsidRPr="00247995" w:rsidRDefault="00DF258B" w:rsidP="00302647">
                  <w:pPr>
                    <w:jc w:val="center"/>
                    <w:rPr>
                      <w:rFonts w:ascii="Times New Roman" w:hAnsi="Times New Roman" w:cs="Times New Roman"/>
                      <w:b/>
                      <w:color w:val="4F6228" w:themeColor="accent3" w:themeShade="80"/>
                      <w:sz w:val="24"/>
                      <w:szCs w:val="24"/>
                    </w:rPr>
                  </w:pPr>
                  <w:r w:rsidRPr="00247995">
                    <w:rPr>
                      <w:rFonts w:ascii="Times New Roman" w:hAnsi="Times New Roman" w:cs="Times New Roman"/>
                      <w:b/>
                      <w:color w:val="4F6228" w:themeColor="accent3" w:themeShade="80"/>
                      <w:sz w:val="24"/>
                      <w:szCs w:val="24"/>
                    </w:rPr>
                    <w:t>Регулятивная</w:t>
                  </w:r>
                </w:p>
              </w:txbxContent>
            </v:textbox>
          </v:roundrect>
        </w:pict>
      </w:r>
      <w:r>
        <w:rPr>
          <w:rFonts w:ascii="Times New Roman" w:hAnsi="Times New Roman" w:cs="Times New Roman"/>
          <w:i/>
          <w:noProof/>
          <w:sz w:val="28"/>
          <w:szCs w:val="28"/>
          <w:lang w:eastAsia="ru-RU"/>
        </w:rPr>
        <w:pict>
          <v:shape id="_x0000_s1042" type="#_x0000_t32" style="position:absolute;left:0;text-align:left;margin-left:129.45pt;margin-top:11.25pt;width:17.25pt;height:0;flip:x;z-index:251569152" o:connectortype="straight" strokecolor="#9bbb59 [3206]" strokeweight="2.5pt">
            <v:stroke endarrow="block"/>
            <v:shadow color="#868686"/>
          </v:shape>
        </w:pict>
      </w:r>
      <w:r>
        <w:rPr>
          <w:rFonts w:ascii="Times New Roman" w:hAnsi="Times New Roman" w:cs="Times New Roman"/>
          <w:noProof/>
          <w:sz w:val="28"/>
          <w:szCs w:val="28"/>
          <w:lang w:eastAsia="ru-RU"/>
        </w:rPr>
        <w:pict>
          <v:shape id="_x0000_s1043" type="#_x0000_t32" style="position:absolute;left:0;text-align:left;margin-left:335.7pt;margin-top:11.25pt;width:18pt;height:0;z-index:251570176" o:connectortype="straight" strokecolor="#9bbb59 [3206]" strokeweight="2.5pt">
            <v:stroke endarrow="block"/>
            <v:shadow color="#868686"/>
          </v:shape>
        </w:pict>
      </w:r>
      <w:r w:rsidR="00302647">
        <w:rPr>
          <w:rFonts w:ascii="Times New Roman" w:hAnsi="Times New Roman" w:cs="Times New Roman"/>
          <w:i/>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5" type="#_x0000_t32" style="position:absolute;left:0;text-align:left;margin-left:309.45pt;margin-top:1.6pt;width:64.5pt;height:25.55pt;z-index:251571200" o:connectortype="straight" strokecolor="#9bbb59 [3206]" strokeweight="2.5pt">
            <v:stroke endarrow="block"/>
            <v:shadow color="#868686"/>
          </v:shape>
        </w:pict>
      </w:r>
      <w:r>
        <w:rPr>
          <w:rFonts w:ascii="Times New Roman" w:hAnsi="Times New Roman" w:cs="Times New Roman"/>
          <w:noProof/>
          <w:sz w:val="28"/>
          <w:szCs w:val="28"/>
          <w:lang w:eastAsia="ru-RU"/>
        </w:rPr>
        <w:pict>
          <v:shape id="_x0000_s1044" type="#_x0000_t32" style="position:absolute;left:0;text-align:left;margin-left:112.2pt;margin-top:1.6pt;width:63.75pt;height:25.55pt;flip:x;z-index:251572224" o:connectortype="straight" strokecolor="#9bbb59 [3206]" strokeweight="2.5pt">
            <v:stroke endarrow="block"/>
            <v:shadow color="#868686"/>
          </v:shape>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41" style="position:absolute;left:0;text-align:left;margin-left:268.95pt;margin-top:11.95pt;width:186.75pt;height:34.5pt;z-index:251573248" arcsize="10923f" fillcolor="white [3201]" strokecolor="#9bbb59 [3206]" strokeweight="2.5pt">
            <v:shadow color="#868686"/>
            <v:textbox>
              <w:txbxContent>
                <w:p w:rsidR="00DF258B" w:rsidRPr="00247995" w:rsidRDefault="00DF258B" w:rsidP="00302647">
                  <w:pPr>
                    <w:jc w:val="center"/>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Социально-экономическая</w:t>
                  </w:r>
                </w:p>
              </w:txbxContent>
            </v:textbox>
          </v:roundrect>
        </w:pict>
      </w:r>
      <w:r>
        <w:rPr>
          <w:rFonts w:ascii="Times New Roman" w:hAnsi="Times New Roman" w:cs="Times New Roman"/>
          <w:noProof/>
          <w:sz w:val="28"/>
          <w:szCs w:val="28"/>
          <w:lang w:eastAsia="ru-RU"/>
        </w:rPr>
        <w:pict>
          <v:roundrect id="_x0000_s1040" style="position:absolute;left:0;text-align:left;margin-left:23.7pt;margin-top:11.95pt;width:186.75pt;height:34.5pt;z-index:251574272" arcsize="10923f" fillcolor="white [3201]" strokecolor="#9bbb59 [3206]" strokeweight="2.5pt">
            <v:shadow color="#868686"/>
            <v:textbox>
              <w:txbxContent>
                <w:p w:rsidR="00DF258B" w:rsidRPr="00247995" w:rsidRDefault="00DF258B" w:rsidP="00302647">
                  <w:pPr>
                    <w:jc w:val="center"/>
                    <w:rPr>
                      <w:rFonts w:ascii="Times New Roman" w:hAnsi="Times New Roman" w:cs="Times New Roman"/>
                      <w:b/>
                      <w:color w:val="4F6228" w:themeColor="accent3" w:themeShade="80"/>
                      <w:sz w:val="24"/>
                      <w:szCs w:val="24"/>
                    </w:rPr>
                  </w:pPr>
                  <w:r>
                    <w:rPr>
                      <w:rFonts w:ascii="Times New Roman" w:hAnsi="Times New Roman" w:cs="Times New Roman"/>
                      <w:b/>
                      <w:color w:val="4F6228" w:themeColor="accent3" w:themeShade="80"/>
                      <w:sz w:val="24"/>
                      <w:szCs w:val="24"/>
                    </w:rPr>
                    <w:t>Компенсирующая</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D349CE" w:rsidRDefault="00D349CE" w:rsidP="00BE05D1">
      <w:pPr>
        <w:spacing w:line="360" w:lineRule="auto"/>
        <w:ind w:firstLine="709"/>
        <w:contextualSpacing/>
        <w:jc w:val="center"/>
        <w:rPr>
          <w:rFonts w:ascii="Times New Roman" w:hAnsi="Times New Roman" w:cs="Times New Roman"/>
          <w:sz w:val="28"/>
          <w:szCs w:val="28"/>
        </w:rPr>
      </w:pPr>
    </w:p>
    <w:p w:rsidR="00302647" w:rsidRDefault="00BE05D1" w:rsidP="00BE05D1">
      <w:pPr>
        <w:spacing w:line="360" w:lineRule="auto"/>
        <w:ind w:firstLine="709"/>
        <w:contextualSpacing/>
        <w:jc w:val="center"/>
        <w:rPr>
          <w:rFonts w:ascii="Times New Roman" w:hAnsi="Times New Roman" w:cs="Times New Roman"/>
          <w:sz w:val="28"/>
          <w:szCs w:val="28"/>
        </w:rPr>
      </w:pPr>
      <w:r w:rsidRPr="00BE05D1">
        <w:rPr>
          <w:rFonts w:ascii="Times New Roman" w:hAnsi="Times New Roman" w:cs="Times New Roman"/>
          <w:sz w:val="28"/>
          <w:szCs w:val="28"/>
        </w:rPr>
        <w:t>Рисунок 2 - Функции определения риска</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Защитная функция условно разделена на два составных элемента: историко-генетический (субъекты экономической деятельности вынуждены искать средства и формы защиты от негативных последствий риска) и социально-правовой (объективная необходимость закреплении понятия «правомерность риска».</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Регулятивная функция также может выступать в двух формах: конструктивный (исследование источников риска при проведении операций, исключающие или снижающие возможные последствия риска, как отрицательного отклонения) и деструктивный (реализация решений с неисследованным и необоснованным риском может привести к реализации проектов, отнесенных к категории высокорисковых).</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Компенсирующая функция способствует обеспечению компенсирующего успеха (положительную компенсацию) – дополнительную прибыль в случае благоприятного стечения обстоятельств.</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Социально-экономическая функция заключена в том, что в процессе рыночной деятельности риск и конкуренция позволяют выделять группы эффективных собственников (отрасли, в которых уровень риска является допустимым).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Под риском в банковской сфере подразумевают, опасность утраты банком части своих ресурсов, а также недополучения доходов или осуществление дополнительных расходов в результате операционной деятельности. Банковские риски представляют собой совокупность рисков, количество которых увеличивается по мере расширения перечня предоставляемых банком услуг, используемых </w:t>
      </w:r>
      <w:r w:rsidRPr="00143452">
        <w:rPr>
          <w:rFonts w:ascii="Times New Roman" w:hAnsi="Times New Roman" w:cs="Times New Roman"/>
          <w:sz w:val="28"/>
          <w:szCs w:val="28"/>
          <w:lang w:val="en-US"/>
        </w:rPr>
        <w:t>IT</w:t>
      </w:r>
      <w:r w:rsidRPr="00143452">
        <w:rPr>
          <w:rFonts w:ascii="Times New Roman" w:hAnsi="Times New Roman" w:cs="Times New Roman"/>
          <w:sz w:val="28"/>
          <w:szCs w:val="28"/>
        </w:rPr>
        <w:t xml:space="preserve"> технологий сбора, хранения и систематизации данных. Стоит отметить, что банковский сектор, на сегодняшний момент времени, является самым международно </w:t>
      </w:r>
      <w:r w:rsidRPr="00143452">
        <w:rPr>
          <w:rFonts w:ascii="Times New Roman" w:hAnsi="Times New Roman" w:cs="Times New Roman"/>
          <w:sz w:val="28"/>
          <w:szCs w:val="28"/>
        </w:rPr>
        <w:lastRenderedPageBreak/>
        <w:t>интегрированным элементом экономической системы, подверженным прямым образом воздействию глобализационных процессов.</w:t>
      </w:r>
      <w:r w:rsidRPr="00143452">
        <w:rPr>
          <w:rStyle w:val="aa"/>
          <w:rFonts w:ascii="Times New Roman" w:hAnsi="Times New Roman" w:cs="Times New Roman"/>
          <w:sz w:val="28"/>
          <w:szCs w:val="28"/>
        </w:rPr>
        <w:footnoteReference w:id="19"/>
      </w:r>
      <w:r w:rsidRPr="00143452">
        <w:rPr>
          <w:rFonts w:ascii="Times New Roman" w:hAnsi="Times New Roman" w:cs="Times New Roman"/>
          <w:sz w:val="28"/>
          <w:szCs w:val="28"/>
        </w:rPr>
        <w:t xml:space="preserve">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При определении понятия банковский риск, необходимо очень точно различать понятия: «расход», «убытки» и «потери». Осуществление банковской деятельности невозможно без возникновения рисковых ситуаций. Убытки, возникающие при наступлении негативных последствий рисковых ситуаций представляют собой дополнительные расходы, превышающие запланированный объем.</w:t>
      </w:r>
    </w:p>
    <w:p w:rsidR="00302647"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Вышесказанное дает характеристику понятию «риск» с качественной позиции, но создает при этом основу для перевода понятия «банковский риск» в количественную. Если риск – это опасность потери части ресурсов или дохода, то существует его количественная мера, определяемая абсолютным или относительным уровнем возможных потерь. В абсолютном</w:t>
      </w:r>
      <w:r>
        <w:rPr>
          <w:rFonts w:ascii="Times New Roman" w:hAnsi="Times New Roman" w:cs="Times New Roman"/>
          <w:sz w:val="28"/>
          <w:szCs w:val="28"/>
        </w:rPr>
        <w:t xml:space="preserve"> выражении риск может быть выражен величиной возможных потерь в физическом или денежном выражении, если возможный ущерб можно выразить в данном измерении. В относительном выражении риск определяется как величина возможных потерь, отнесенная к некоторой базе, в форме которой наиболее практично принимать финансовой состояние банка, либо его затраты на данный вид деятельности. Потерями можно считать снижение прибыли, снижение дохода в сравнении с ожидаемыми показателями и другие факторы.</w:t>
      </w:r>
      <w:r>
        <w:rPr>
          <w:rStyle w:val="aa"/>
          <w:rFonts w:ascii="Times New Roman" w:hAnsi="Times New Roman" w:cs="Times New Roman"/>
          <w:sz w:val="28"/>
          <w:szCs w:val="28"/>
        </w:rPr>
        <w:footnoteReference w:id="20"/>
      </w:r>
      <w:r>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понятие риска и возможных потерь теснейшим образом связаны между собой, следовательно, риск можно описать количественно, используя категории потерь. Этот подход является фундаментом для развития теории управления риском.</w: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BE05D1" w:rsidP="0030264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1.2</w:t>
      </w:r>
      <w:r w:rsidR="00302647">
        <w:rPr>
          <w:rFonts w:ascii="Times New Roman" w:hAnsi="Times New Roman" w:cs="Times New Roman"/>
          <w:b/>
          <w:sz w:val="32"/>
          <w:szCs w:val="32"/>
        </w:rPr>
        <w:t xml:space="preserve"> Теоретические и методологические аспекты управления банковскими рисками</w:t>
      </w:r>
    </w:p>
    <w:p w:rsidR="00302647" w:rsidRDefault="00302647" w:rsidP="00302647">
      <w:pPr>
        <w:spacing w:line="360" w:lineRule="auto"/>
        <w:ind w:firstLine="709"/>
        <w:contextualSpacing/>
        <w:jc w:val="both"/>
        <w:rPr>
          <w:rFonts w:ascii="Times New Roman" w:hAnsi="Times New Roman" w:cs="Times New Roman"/>
          <w:sz w:val="28"/>
          <w:szCs w:val="28"/>
        </w:rPr>
      </w:pPr>
      <w:r w:rsidRPr="005C6D15">
        <w:rPr>
          <w:rFonts w:ascii="Times New Roman" w:hAnsi="Times New Roman" w:cs="Times New Roman"/>
          <w:sz w:val="28"/>
          <w:szCs w:val="28"/>
        </w:rPr>
        <w:t>В рез</w:t>
      </w:r>
      <w:r>
        <w:rPr>
          <w:rFonts w:ascii="Times New Roman" w:hAnsi="Times New Roman" w:cs="Times New Roman"/>
          <w:sz w:val="28"/>
          <w:szCs w:val="28"/>
        </w:rPr>
        <w:t>ультате роста влияния рисков на операционную деятельность банковских учреждений приобретает особую роль проблема банковского менеджмента – управления банковскими рисками, т.е. совокупность мер, направленных на своевременное обнаружение факторов риска и их комплексное предотвращения, с целью максимального снижения возможных потерь в результате наступления негативных последствий. Методология установления и предотвращения риска систематически видоизменяется (повышается ее качество). Это связано со следующими факторами:</w:t>
      </w:r>
      <w:r>
        <w:rPr>
          <w:rStyle w:val="aa"/>
          <w:rFonts w:ascii="Times New Roman" w:hAnsi="Times New Roman" w:cs="Times New Roman"/>
          <w:sz w:val="28"/>
          <w:szCs w:val="28"/>
        </w:rPr>
        <w:footnoteReference w:id="21"/>
      </w:r>
    </w:p>
    <w:p w:rsidR="00302647" w:rsidRDefault="00302647" w:rsidP="00302647">
      <w:pPr>
        <w:pStyle w:val="ab"/>
        <w:numPr>
          <w:ilvl w:val="0"/>
          <w:numId w:val="2"/>
        </w:numPr>
        <w:spacing w:line="360" w:lineRule="auto"/>
        <w:jc w:val="both"/>
        <w:rPr>
          <w:rFonts w:ascii="Times New Roman" w:hAnsi="Times New Roman" w:cs="Times New Roman"/>
          <w:sz w:val="28"/>
          <w:szCs w:val="28"/>
        </w:rPr>
      </w:pPr>
      <w:r w:rsidRPr="005C6D15">
        <w:rPr>
          <w:rFonts w:ascii="Times New Roman" w:hAnsi="Times New Roman" w:cs="Times New Roman"/>
          <w:sz w:val="28"/>
          <w:szCs w:val="28"/>
        </w:rPr>
        <w:t>Снижение темпов экономического развития;</w:t>
      </w:r>
    </w:p>
    <w:p w:rsidR="00302647" w:rsidRDefault="00302647" w:rsidP="00302647">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Рост расходов коммерческих банков;</w:t>
      </w:r>
    </w:p>
    <w:p w:rsidR="00302647" w:rsidRDefault="00302647" w:rsidP="00302647">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Усиление значения и количественный рост основных рисков банковских учреждений – кредитного и процентного;</w:t>
      </w:r>
    </w:p>
    <w:p w:rsidR="00302647" w:rsidRDefault="00302647" w:rsidP="00302647">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диапазона колебаний процентных ставок, вызванных монетарной политикой Правительства Российской Федерации и Банка России;</w:t>
      </w:r>
    </w:p>
    <w:p w:rsidR="00302647" w:rsidRDefault="00302647" w:rsidP="00302647">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Валютная волатильность;</w:t>
      </w:r>
    </w:p>
    <w:p w:rsidR="00302647" w:rsidRDefault="00302647" w:rsidP="00302647">
      <w:pPr>
        <w:pStyle w:val="ab"/>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Рост требований клиента в отношении банка (повышение качества предоставляемых услуг, их диверсификация);</w:t>
      </w:r>
    </w:p>
    <w:p w:rsidR="00302647" w:rsidRPr="002C0588" w:rsidRDefault="00302647" w:rsidP="00302647">
      <w:pPr>
        <w:pStyle w:val="ab"/>
        <w:numPr>
          <w:ilvl w:val="0"/>
          <w:numId w:val="2"/>
        </w:numPr>
        <w:spacing w:line="360" w:lineRule="auto"/>
        <w:jc w:val="both"/>
        <w:rPr>
          <w:rFonts w:ascii="Times New Roman" w:hAnsi="Times New Roman" w:cs="Times New Roman"/>
          <w:sz w:val="28"/>
          <w:szCs w:val="28"/>
        </w:rPr>
      </w:pPr>
      <w:r w:rsidRPr="002C0588">
        <w:rPr>
          <w:rFonts w:ascii="Times New Roman" w:hAnsi="Times New Roman" w:cs="Times New Roman"/>
          <w:sz w:val="28"/>
          <w:szCs w:val="28"/>
        </w:rPr>
        <w:t>Рост требований в отношении клиентов со стороны банков (с целью снижения кредитных рисков)</w:t>
      </w:r>
    </w:p>
    <w:p w:rsidR="00302647" w:rsidRPr="00143452" w:rsidRDefault="00302647" w:rsidP="003026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управление банковскими рисками представляет собой, главным образом, одну из функций банковского менеджмента. Управления рисками деятельности коммерческого банка можно рассматривать как последовательное воздействие на развитие с условием минимизации потерь. Воздействие должно подчиняться комплексу правил и законов, с целью </w:t>
      </w:r>
      <w:r w:rsidRPr="00143452">
        <w:rPr>
          <w:rFonts w:ascii="Times New Roman" w:hAnsi="Times New Roman" w:cs="Times New Roman"/>
          <w:sz w:val="28"/>
          <w:szCs w:val="28"/>
        </w:rPr>
        <w:t xml:space="preserve">избежание самопроизвольного влияния  и возможного появления негативного результата.  Объектом управления является весь банк в целом. Субъектом управления является группа лиц, которая по средствам определенных приемов и способов управленческого воздействия осуществляет целенаправленное функционирование объекта управления. Через методологию управления банковскими рисками на практике осуществляются цели и задачи банковской политики. Управления банковскими рисками является фундаментальным элементом механизма практического использования теории вероятности и риска, на базе которых и образуется теория управления рисками. На микроуровне она зависит от отдельно рассматриваемого банка, на макроуровне – от политики Банка России. Управление банковскими рисками основывается на совокупности принципов отображенных на </w:t>
      </w:r>
      <w:r w:rsidR="00BE05D1" w:rsidRPr="00143452">
        <w:rPr>
          <w:rFonts w:ascii="Times New Roman" w:hAnsi="Times New Roman" w:cs="Times New Roman"/>
          <w:sz w:val="28"/>
          <w:szCs w:val="28"/>
        </w:rPr>
        <w:t>рисунке 3.</w:t>
      </w: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52" style="position:absolute;left:0;text-align:left;margin-left:-30.3pt;margin-top:6pt;width:150pt;height:63pt;z-index:251575296"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Осознанность принятия рисков</w:t>
                  </w:r>
                </w:p>
              </w:txbxContent>
            </v:textbox>
          </v:roundrect>
        </w:pict>
      </w:r>
      <w:r>
        <w:rPr>
          <w:rFonts w:ascii="Times New Roman" w:hAnsi="Times New Roman" w:cs="Times New Roman"/>
          <w:noProof/>
          <w:sz w:val="24"/>
          <w:szCs w:val="24"/>
          <w:lang w:eastAsia="ru-RU"/>
        </w:rPr>
        <w:pict>
          <v:roundrect id="_x0000_s1048" style="position:absolute;left:0;text-align:left;margin-left:143.7pt;margin-top:6pt;width:150pt;height:63pt;z-index:251576320"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Управляемость принимаемыми рисками</w:t>
                  </w:r>
                </w:p>
              </w:txbxContent>
            </v:textbox>
          </v:roundrect>
        </w:pict>
      </w:r>
      <w:r>
        <w:rPr>
          <w:rFonts w:ascii="Times New Roman" w:hAnsi="Times New Roman" w:cs="Times New Roman"/>
          <w:noProof/>
          <w:sz w:val="24"/>
          <w:szCs w:val="24"/>
          <w:lang w:eastAsia="ru-RU"/>
        </w:rPr>
        <w:pict>
          <v:roundrect id="_x0000_s1049" style="position:absolute;left:0;text-align:left;margin-left:314.7pt;margin-top:6pt;width:150pt;height:63pt;z-index:251577344"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Независимость управления отдельными рисками</w:t>
                  </w:r>
                </w:p>
              </w:txbxContent>
            </v:textbox>
          </v:roundrect>
        </w:pict>
      </w:r>
    </w:p>
    <w:p w:rsidR="00302647" w:rsidRDefault="00302647" w:rsidP="00302647">
      <w:pPr>
        <w:spacing w:line="360" w:lineRule="auto"/>
        <w:jc w:val="both"/>
        <w:rPr>
          <w:rFonts w:ascii="Times New Roman" w:hAnsi="Times New Roman" w:cs="Times New Roman"/>
          <w:sz w:val="28"/>
          <w:szCs w:val="28"/>
        </w:rPr>
      </w:pP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46" style="position:absolute;left:0;text-align:left;margin-left:142.95pt;margin-top:15.85pt;width:150.75pt;height:105pt;z-index:251578368" arcsize="10923f" fillcolor="#c0504d [3205]" strokecolor="#f2f2f2 [3041]" strokeweight="3pt">
            <v:shadow on="t" type="perspective" color="#622423 [1605]" opacity=".5" offset="1pt" offset2="-1pt"/>
            <v:textbox>
              <w:txbxContent>
                <w:p w:rsidR="00DF258B" w:rsidRPr="00696AD6" w:rsidRDefault="00DF258B" w:rsidP="00302647">
                  <w:pPr>
                    <w:jc w:val="center"/>
                    <w:rPr>
                      <w:rFonts w:ascii="Times New Roman" w:hAnsi="Times New Roman" w:cs="Times New Roman"/>
                      <w:b/>
                      <w:sz w:val="32"/>
                    </w:rPr>
                  </w:pPr>
                  <w:r w:rsidRPr="00696AD6">
                    <w:rPr>
                      <w:rFonts w:ascii="Times New Roman" w:hAnsi="Times New Roman" w:cs="Times New Roman"/>
                      <w:b/>
                      <w:sz w:val="32"/>
                    </w:rPr>
                    <w:t>Принципы управления банковскими рисками</w:t>
                  </w:r>
                </w:p>
              </w:txbxContent>
            </v:textbox>
          </v:roundrect>
        </w:pict>
      </w: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4"/>
          <w:szCs w:val="24"/>
          <w:lang w:eastAsia="ru-RU"/>
        </w:rPr>
        <w:pict>
          <v:roundrect id="_x0000_s1050" style="position:absolute;left:0;text-align:left;margin-left:-30.3pt;margin-top:3.3pt;width:150pt;height:63pt;z-index:251579392"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Учет возможности передачи рисков</w:t>
                  </w:r>
                </w:p>
              </w:txbxContent>
            </v:textbox>
          </v:roundrect>
        </w:pict>
      </w:r>
      <w:r>
        <w:rPr>
          <w:rFonts w:ascii="Times New Roman" w:hAnsi="Times New Roman" w:cs="Times New Roman"/>
          <w:noProof/>
          <w:sz w:val="24"/>
          <w:szCs w:val="24"/>
          <w:lang w:eastAsia="ru-RU"/>
        </w:rPr>
        <w:pict>
          <v:roundrect id="_x0000_s1051" style="position:absolute;left:0;text-align:left;margin-left:314.7pt;margin-top:3.3pt;width:150pt;height:63pt;z-index:251580416"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Учет банковской стратегии в процессе управления рисками</w:t>
                  </w:r>
                </w:p>
              </w:txbxContent>
            </v:textbox>
          </v:roundrect>
        </w:pict>
      </w:r>
    </w:p>
    <w:p w:rsidR="00302647" w:rsidRDefault="00302647" w:rsidP="00302647">
      <w:pPr>
        <w:spacing w:line="360" w:lineRule="auto"/>
        <w:jc w:val="both"/>
        <w:rPr>
          <w:rFonts w:ascii="Times New Roman" w:hAnsi="Times New Roman" w:cs="Times New Roman"/>
          <w:sz w:val="28"/>
          <w:szCs w:val="28"/>
        </w:rPr>
      </w:pP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4"/>
          <w:szCs w:val="24"/>
          <w:lang w:eastAsia="ru-RU"/>
        </w:rPr>
        <w:pict>
          <v:roundrect id="_x0000_s1054" style="position:absolute;left:0;text-align:left;margin-left:314.7pt;margin-top:18.4pt;width:150pt;height:79.35pt;z-index:251581440"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Сопоставимость уровня принимаемых рисков с возможностями банка</w:t>
                  </w:r>
                </w:p>
              </w:txbxContent>
            </v:textbox>
          </v:roundrect>
        </w:pict>
      </w: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4"/>
          <w:szCs w:val="24"/>
          <w:lang w:eastAsia="ru-RU"/>
        </w:rPr>
        <w:pict>
          <v:roundrect id="_x0000_s1053" style="position:absolute;left:0;text-align:left;margin-left:143.7pt;margin-top:.6pt;width:150pt;height:63pt;z-index:251582464"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Учет временного фактора в управлении рисками</w:t>
                  </w:r>
                </w:p>
              </w:txbxContent>
            </v:textbox>
          </v:roundrect>
        </w:pict>
      </w:r>
      <w:r>
        <w:rPr>
          <w:rFonts w:ascii="Times New Roman" w:hAnsi="Times New Roman" w:cs="Times New Roman"/>
          <w:noProof/>
          <w:sz w:val="24"/>
          <w:szCs w:val="24"/>
          <w:lang w:eastAsia="ru-RU"/>
        </w:rPr>
        <w:pict>
          <v:roundrect id="_x0000_s1047" style="position:absolute;left:0;text-align:left;margin-left:-30.3pt;margin-top:.6pt;width:150pt;height:63pt;z-index:251583488"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Экономичность управления рисками</w:t>
                  </w:r>
                </w:p>
              </w:txbxContent>
            </v:textbox>
          </v:roundrect>
        </w:pict>
      </w:r>
    </w:p>
    <w:p w:rsidR="00302647" w:rsidRDefault="00302647" w:rsidP="00302647">
      <w:pPr>
        <w:spacing w:line="360" w:lineRule="auto"/>
        <w:jc w:val="both"/>
        <w:rPr>
          <w:rFonts w:ascii="Times New Roman" w:hAnsi="Times New Roman" w:cs="Times New Roman"/>
          <w:sz w:val="28"/>
          <w:szCs w:val="28"/>
        </w:rPr>
      </w:pP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4"/>
          <w:szCs w:val="24"/>
          <w:lang w:eastAsia="ru-RU"/>
        </w:rPr>
        <w:pict>
          <v:roundrect id="_x0000_s1055" style="position:absolute;left:0;text-align:left;margin-left:-30.3pt;margin-top:7.35pt;width:495pt;height:27.75pt;z-index:251584512" arcsize="10923f" fillcolor="white [3201]" strokecolor="#c0504d [3205]" strokeweight="1pt">
            <v:stroke dashstyle="dash"/>
            <v:shadow color="#868686"/>
            <v:textbox>
              <w:txbxContent>
                <w:p w:rsidR="00DF258B" w:rsidRPr="00696AD6"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Сопоставимость уровня принимаемых рисков с уровнем доходности операций банка</w:t>
                  </w:r>
                </w:p>
              </w:txbxContent>
            </v:textbox>
          </v:roundrect>
        </w:pict>
      </w:r>
    </w:p>
    <w:p w:rsidR="00D349CE" w:rsidRDefault="00D349CE" w:rsidP="00BE05D1">
      <w:pPr>
        <w:contextualSpacing/>
        <w:jc w:val="center"/>
        <w:rPr>
          <w:rFonts w:ascii="Times New Roman" w:hAnsi="Times New Roman" w:cs="Times New Roman"/>
          <w:sz w:val="28"/>
          <w:szCs w:val="28"/>
        </w:rPr>
      </w:pPr>
    </w:p>
    <w:p w:rsidR="00BE05D1" w:rsidRPr="00BE05D1" w:rsidRDefault="00BE05D1" w:rsidP="00BE05D1">
      <w:pPr>
        <w:contextualSpacing/>
        <w:jc w:val="center"/>
        <w:rPr>
          <w:rFonts w:ascii="Times New Roman" w:hAnsi="Times New Roman" w:cs="Times New Roman"/>
          <w:sz w:val="28"/>
          <w:szCs w:val="28"/>
        </w:rPr>
      </w:pPr>
      <w:r w:rsidRPr="00BE05D1">
        <w:rPr>
          <w:rFonts w:ascii="Times New Roman" w:hAnsi="Times New Roman" w:cs="Times New Roman"/>
          <w:sz w:val="28"/>
          <w:szCs w:val="28"/>
        </w:rPr>
        <w:t>Рисунок 3 - Фундаментальные принципы управления банковскими рисками</w:t>
      </w:r>
    </w:p>
    <w:p w:rsidR="00143452" w:rsidRDefault="00143452" w:rsidP="00BE05D1">
      <w:pPr>
        <w:ind w:firstLine="709"/>
        <w:contextualSpacing/>
        <w:jc w:val="both"/>
        <w:rPr>
          <w:rFonts w:ascii="Times New Roman" w:hAnsi="Times New Roman" w:cs="Times New Roman"/>
          <w:i/>
          <w:sz w:val="28"/>
          <w:szCs w:val="28"/>
        </w:rPr>
      </w:pPr>
    </w:p>
    <w:p w:rsidR="00302647" w:rsidRPr="00143452" w:rsidRDefault="00302647" w:rsidP="00143452">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Осознанность принятия решения. Менеджмент банковской организации должен сознательно идти на риск, если он рассчитывает получить соответствующий доход от совершения банковской операции. Допустимо, по отдельному виду банковских операций, после оценки уровня возможного риска, прибегнуть к тактике «избежание риска», однако, полное исключение рисков из банковской деятельности представляется невозможным, по причине того, что банковский риск – объективное явление, присущее большинству совершаемых операций. Осознанность принятия тех, либо иных видов банковских рисков является ключевым условием нейтрализации их негативного последствия в процессе управления ими.</w:t>
      </w:r>
      <w:r w:rsidRPr="00143452">
        <w:rPr>
          <w:rStyle w:val="aa"/>
          <w:rFonts w:ascii="Times New Roman" w:hAnsi="Times New Roman" w:cs="Times New Roman"/>
          <w:sz w:val="28"/>
          <w:szCs w:val="28"/>
        </w:rPr>
        <w:footnoteReference w:id="22"/>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Управляемость принимаемыми рисками. В состав структуры портфеля финансовых рисков банковского учреждения должны включаться преимущественно те риски, которые поддаются нейтрализации независимо от их субъективной или объективной основы. При наступлении подобных </w:t>
      </w:r>
      <w:r w:rsidRPr="00143452">
        <w:rPr>
          <w:rFonts w:ascii="Times New Roman" w:hAnsi="Times New Roman" w:cs="Times New Roman"/>
          <w:sz w:val="28"/>
          <w:szCs w:val="28"/>
        </w:rPr>
        <w:lastRenderedPageBreak/>
        <w:t>рисков менеджмент банка способен эффективно использовать все инструменты их нейтрализации, т.е. управлять ими. Риски неуправляемого характера, к примеру, риски форс-мажорной группы, можно передать внешнему страховщику.</w:t>
      </w:r>
      <w:r w:rsidRPr="00143452">
        <w:rPr>
          <w:rStyle w:val="aa"/>
          <w:rFonts w:ascii="Times New Roman" w:hAnsi="Times New Roman" w:cs="Times New Roman"/>
          <w:sz w:val="28"/>
          <w:szCs w:val="28"/>
        </w:rPr>
        <w:footnoteReference w:id="23"/>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Независимость управления отдельными рисками. Один из принципов современной теории  риск-менеджмента гласит, что риски, произошедшие по одной из групп, не всегда ведут к появлению рисков из других групп. Иными словами банковские риски не имеют взаимной зависимости, и их наступление по отдельным группам происходит независимо друг от друга.</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Сопоставимость уровня принимаемых рисков с уровнем доходности банковских операций. Данный принцип является базисным в современной теории риск-менеджмента. Он подразумевает в себе то, что банк должен принимать на себя те виды рисков, уровень которых не превышает уровня соответствующей доходности по шкале «доходность/ риск». Любой риск, возможные потери от которого могут превысить доходность по данному типу операции должен быть отвергнут банком (или условия по данной операции должны быть пересмотрены с учетом минимизации риска). Соотнесение прибыльности с соображениями финансовой безопасности и ликвидности в процессе управления портфелем, т.е. активами и пассивами банка и является ключевой задачей управления банковскими рисками.</w:t>
      </w:r>
      <w:r w:rsidRPr="00143452">
        <w:rPr>
          <w:rStyle w:val="aa"/>
          <w:rFonts w:ascii="Times New Roman" w:hAnsi="Times New Roman" w:cs="Times New Roman"/>
          <w:sz w:val="28"/>
          <w:szCs w:val="28"/>
        </w:rPr>
        <w:footnoteReference w:id="24"/>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Сопоставимость уровня принимаемых рисков с финансовыми возможностями банка. Прогнозируемый размер финансовых потерь банка, соответствующий тому или иному уровню банковского риска, должен соответствовать той доле капитала, которая покрывает внутреннее страхование рисков. В противоположном варианте наступление рискового случая повлечет за собой потерю части доходов, т.е. понизит его потенциал формирования прибыли и темпы прогнозируемого развития. Размер </w:t>
      </w:r>
      <w:r w:rsidRPr="00143452">
        <w:rPr>
          <w:rFonts w:ascii="Times New Roman" w:hAnsi="Times New Roman" w:cs="Times New Roman"/>
          <w:sz w:val="28"/>
          <w:szCs w:val="28"/>
        </w:rPr>
        <w:lastRenderedPageBreak/>
        <w:t>рискового (страхового) капитала, включающего в себя внутренние резервные фонды, должен быть рассчитан и утвержден банком заранее, и служить ориентиром в принятии тех видов банковских рисков, которые не могут быть переданы партнеру по совершаемой операции или быть возложены на внешнего страховщика.</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Экономичность управления рисками. Фундаментальным фактором в деле управления банковскими рисками является нейтрализация их негативных последствий для деятельности банка при возможном наступлении рискового случая. Вместе с тем, затраты банка по нейтрализации соответствующего банковского риска не должны превышать суммы вероятных потерь по нему даже при самой высокой степени наступления рисковой ситуации.</w:t>
      </w:r>
      <w:r w:rsidRPr="00143452">
        <w:rPr>
          <w:rStyle w:val="aa"/>
          <w:rFonts w:ascii="Times New Roman" w:hAnsi="Times New Roman" w:cs="Times New Roman"/>
          <w:sz w:val="28"/>
          <w:szCs w:val="28"/>
        </w:rPr>
        <w:footnoteReference w:id="25"/>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Учет временного фактора в управлении  рисками. Стоит отметить, что чем продолжительней время осуществления банковской операции, тем шире диапазон сопутствующих ей рисков, тем меньше существует возможностей</w:t>
      </w:r>
      <w:r>
        <w:rPr>
          <w:rFonts w:ascii="Times New Roman" w:hAnsi="Times New Roman" w:cs="Times New Roman"/>
          <w:sz w:val="28"/>
          <w:szCs w:val="28"/>
        </w:rPr>
        <w:t xml:space="preserve"> </w:t>
      </w:r>
      <w:r w:rsidRPr="00143452">
        <w:rPr>
          <w:rFonts w:ascii="Times New Roman" w:hAnsi="Times New Roman" w:cs="Times New Roman"/>
          <w:sz w:val="28"/>
          <w:szCs w:val="28"/>
        </w:rPr>
        <w:t>обеспечения нейтрализации возможных негативных последствий по критерию экономичности управления рисками. При осуществлении продолжительных по времени банковских операций банк должен обеспечить получение необходимого дополнительного уровня доходности по ней не только за счет премии за риск, но и премии за ликвидность. Только при соблюдении данных условий у банка будет сформированы дополнительные возможности для нейтрализации возможных негативных последствий при наступлении рискового случая.</w:t>
      </w:r>
      <w:r w:rsidRPr="00143452">
        <w:rPr>
          <w:rStyle w:val="aa"/>
          <w:rFonts w:ascii="Times New Roman" w:hAnsi="Times New Roman" w:cs="Times New Roman"/>
          <w:sz w:val="28"/>
          <w:szCs w:val="28"/>
        </w:rPr>
        <w:footnoteReference w:id="26"/>
      </w:r>
      <w:r w:rsidRPr="00143452">
        <w:rPr>
          <w:rFonts w:ascii="Times New Roman" w:hAnsi="Times New Roman" w:cs="Times New Roman"/>
          <w:sz w:val="28"/>
          <w:szCs w:val="28"/>
        </w:rPr>
        <w:t xml:space="preserve">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Учет общей стратеги банка в процессе управления рисками. Структура управления финансовыми рисками банка должна основываться на общих критериях принятой банком стратегии (отображать его идеологию в </w:t>
      </w:r>
      <w:r w:rsidRPr="00143452">
        <w:rPr>
          <w:rFonts w:ascii="Times New Roman" w:hAnsi="Times New Roman" w:cs="Times New Roman"/>
          <w:sz w:val="28"/>
          <w:szCs w:val="28"/>
        </w:rPr>
        <w:lastRenderedPageBreak/>
        <w:t>отношении уровня допустимых рисков), а также политики  по отдельным направлениям деятельности.</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Учет возможности передачи рисков. Стоит учитывать, что принятие ряда рисков несопоставимо с осуществлением текущей операционной деятельности банка. В случае наступлении рисковой ситуации менеджмент банка не сможет оперативно отреагировать на возникшие обстоятельства и эффективно нейтрализовать последствия. В то же время осуществление банковской операции с высоким риском может входить в структуру стратегии банка, либо быть неотъемлемой частью его операционной деятельности. Включение подобного вида риска в общий портфель рисков банка необходимо производить только в случае невозможности передачи риска контрагенту банка или страховщику рисков.</w:t>
      </w:r>
      <w:r w:rsidRPr="00143452">
        <w:rPr>
          <w:rStyle w:val="aa"/>
          <w:rFonts w:ascii="Times New Roman" w:hAnsi="Times New Roman" w:cs="Times New Roman"/>
          <w:sz w:val="28"/>
          <w:szCs w:val="28"/>
        </w:rPr>
        <w:footnoteReference w:id="27"/>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С учетом вышеперечисленных видов рисков менеджмент банка осуществляет построение собственной концепции риск-менеджмента. Основная цель выработки концепции – своевременное выявление и ликвидация (максимальное снижение при невозможности полной ликвидации) влияния рисковых ситуаций на операционную деятельность банковского учреждения.</w:t>
      </w:r>
      <w:r w:rsidRPr="00143452">
        <w:rPr>
          <w:rStyle w:val="aa"/>
          <w:rFonts w:ascii="Times New Roman" w:hAnsi="Times New Roman" w:cs="Times New Roman"/>
          <w:sz w:val="28"/>
          <w:szCs w:val="28"/>
        </w:rPr>
        <w:footnoteReference w:id="28"/>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Концепция управления банковскими рисками является индивидуальной, она базируется на общих теоретических принципах существующей теории риск-менеджмента, но включает в свою структуру и индивидуальные особенности компании. Стоит заметить, что концепция управления рисками крупного банка (ТОП-10 российских банков), может существенно отличаться от концепции управления рисками небольшого регионального банка. Необходимо обратить внимание на размер банковского учреждения, его специализацию, структуру его портфеля, а также на - макро и - микро экономические условия.</w: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oundrect id="_x0000_s1060" style="position:absolute;left:0;text-align:left;margin-left:351.45pt;margin-top:22pt;width:121.5pt;height:28.5pt;z-index:251585536" arcsize="10923f" fillcolor="#d99594 [1941]" strokecolor="#d99594 [1941]" strokeweight="1pt">
            <v:fill color2="#f2dbdb [661]" angle="-45" focus="-50%" type="gradient"/>
            <v:shadow on="t" type="perspective" color="#622423 [1605]" opacity=".5" offset="1pt" offset2="-3pt"/>
            <v:textbox>
              <w:txbxContent>
                <w:p w:rsidR="00DF258B" w:rsidRPr="00ED734D"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Оценка рисков</w:t>
                  </w:r>
                </w:p>
              </w:txbxContent>
            </v:textbox>
          </v:roundrect>
        </w:pict>
      </w:r>
      <w:r>
        <w:rPr>
          <w:rFonts w:ascii="Times New Roman" w:hAnsi="Times New Roman" w:cs="Times New Roman"/>
          <w:noProof/>
          <w:sz w:val="28"/>
          <w:szCs w:val="28"/>
          <w:lang w:eastAsia="ru-RU"/>
        </w:rPr>
        <w:pict>
          <v:roundrect id="_x0000_s1058" style="position:absolute;left:0;text-align:left;margin-left:173.7pt;margin-top:22pt;width:123pt;height:28.5pt;z-index:251586560" arcsize="10923f" fillcolor="#d99594 [1941]" strokecolor="#d99594 [1941]" strokeweight="1pt">
            <v:fill color2="#f2dbdb [661]" angle="-45" focus="-50%" type="gradient"/>
            <v:shadow on="t" type="perspective" color="#622423 [1605]" opacity=".5" offset="1pt" offset2="-3pt"/>
            <v:textbox>
              <w:txbxContent>
                <w:p w:rsidR="00DF258B" w:rsidRPr="00ED734D"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Анализ рисков</w:t>
                  </w:r>
                </w:p>
              </w:txbxContent>
            </v:textbox>
          </v:roundrect>
        </w:pict>
      </w:r>
      <w:r>
        <w:rPr>
          <w:rFonts w:ascii="Times New Roman" w:hAnsi="Times New Roman" w:cs="Times New Roman"/>
          <w:noProof/>
          <w:sz w:val="28"/>
          <w:szCs w:val="28"/>
          <w:lang w:eastAsia="ru-RU"/>
        </w:rPr>
        <w:pict>
          <v:oval id="_x0000_s1056" style="position:absolute;left:0;text-align:left;margin-left:-26.2pt;margin-top:12.25pt;width:155.65pt;height:49.5pt;z-index:251587584" fillcolor="#c0504d [3205]" strokecolor="#f2f2f2 [3041]" strokeweight="3pt">
            <v:shadow on="t" type="perspective" color="#622423 [1605]" opacity=".5" offset="1pt" offset2="-1pt"/>
            <v:textbox>
              <w:txbxContent>
                <w:p w:rsidR="00DF258B" w:rsidRPr="00ED734D" w:rsidRDefault="00DF258B" w:rsidP="00302647">
                  <w:pPr>
                    <w:jc w:val="center"/>
                    <w:rPr>
                      <w:rFonts w:ascii="Times New Roman" w:hAnsi="Times New Roman" w:cs="Times New Roman"/>
                      <w:b/>
                      <w:sz w:val="44"/>
                    </w:rPr>
                  </w:pPr>
                  <w:r w:rsidRPr="00ED734D">
                    <w:rPr>
                      <w:rFonts w:ascii="Times New Roman" w:hAnsi="Times New Roman" w:cs="Times New Roman"/>
                      <w:b/>
                      <w:sz w:val="44"/>
                    </w:rPr>
                    <w:t>БАНК</w:t>
                  </w:r>
                </w:p>
              </w:txbxContent>
            </v:textbox>
          </v:oval>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4" type="#_x0000_t32" style="position:absolute;left:0;text-align:left;margin-left:307.2pt;margin-top:12.85pt;width:36.75pt;height:0;z-index:251588608" o:connectortype="straight" strokecolor="#c0504d [3205]" strokeweight="2.5pt">
            <v:stroke endarrow="block"/>
            <v:shadow color="#868686"/>
          </v:shape>
        </w:pict>
      </w:r>
      <w:r>
        <w:rPr>
          <w:rFonts w:ascii="Times New Roman" w:hAnsi="Times New Roman" w:cs="Times New Roman"/>
          <w:noProof/>
          <w:sz w:val="28"/>
          <w:szCs w:val="28"/>
          <w:lang w:eastAsia="ru-RU"/>
        </w:rPr>
        <w:pict>
          <v:shape id="_x0000_s1063" type="#_x0000_t32" style="position:absolute;left:0;text-align:left;margin-left:138.45pt;margin-top:12.85pt;width:26.25pt;height:0;z-index:251589632" o:connectortype="straight" strokecolor="#c0504d [3205]" strokeweight="2.5pt">
            <v:stroke endarrow="block"/>
            <v:shadow color="#868686"/>
          </v:shape>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5" type="#_x0000_t32" style="position:absolute;left:0;text-align:left;margin-left:410.7pt;margin-top:8.2pt;width:.75pt;height:24pt;z-index:251590656" o:connectortype="straight" strokecolor="#c0504d [3205]" strokeweight="2.5pt">
            <v:stroke endarrow="block"/>
            <v:shadow color="#868686"/>
          </v:shape>
        </w:pict>
      </w:r>
    </w:p>
    <w:p w:rsidR="00302647" w:rsidRPr="002C0588" w:rsidRDefault="00310C51" w:rsidP="00302647">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62" style="position:absolute;left:0;text-align:left;margin-left:-20.55pt;margin-top:11.8pt;width:133.5pt;height:56.25pt;z-index:251591680" fillcolor="#d99594 [1941]" strokecolor="#d99594 [1941]" strokeweight="1pt">
            <v:fill color2="#f2dbdb [661]" angle="-45" focus="-50%" type="gradient"/>
            <v:shadow on="t" type="perspective" color="#622423 [1605]" opacity=".5" offset="1pt" offset2="-3pt"/>
            <v:textbox>
              <w:txbxContent>
                <w:p w:rsidR="00DF258B" w:rsidRPr="00C04327" w:rsidRDefault="00DF258B" w:rsidP="00302647">
                  <w:pPr>
                    <w:jc w:val="center"/>
                    <w:rPr>
                      <w:rFonts w:ascii="Times New Roman" w:hAnsi="Times New Roman" w:cs="Times New Roman"/>
                      <w:b/>
                      <w:sz w:val="28"/>
                      <w:szCs w:val="24"/>
                    </w:rPr>
                  </w:pPr>
                  <w:r w:rsidRPr="00C04327">
                    <w:rPr>
                      <w:rFonts w:ascii="Times New Roman" w:hAnsi="Times New Roman" w:cs="Times New Roman"/>
                      <w:b/>
                      <w:sz w:val="28"/>
                      <w:szCs w:val="24"/>
                    </w:rPr>
                    <w:t>Оценка результатов</w:t>
                  </w:r>
                </w:p>
              </w:txbxContent>
            </v:textbox>
          </v:oval>
        </w:pict>
      </w:r>
      <w:r>
        <w:rPr>
          <w:rFonts w:ascii="Times New Roman" w:hAnsi="Times New Roman" w:cs="Times New Roman"/>
          <w:noProof/>
          <w:sz w:val="28"/>
          <w:szCs w:val="28"/>
          <w:lang w:eastAsia="ru-RU"/>
        </w:rPr>
        <w:pict>
          <v:roundrect id="_x0000_s1057" style="position:absolute;left:0;text-align:left;margin-left:328.95pt;margin-top:17.05pt;width:147.75pt;height:24pt;z-index:251592704" arcsize="10923f" fillcolor="#d99594 [1941]" strokecolor="#d99594 [1941]" strokeweight="1pt">
            <v:fill color2="#f2dbdb [661]" angle="-45" focus="-50%" type="gradient"/>
            <v:shadow on="t" type="perspective" color="#622423 [1605]" opacity=".5" offset="1pt" offset2="-3pt"/>
            <v:textbox>
              <w:txbxContent>
                <w:p w:rsidR="00DF258B" w:rsidRPr="00ED734D"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Идентификация рисков</w:t>
                  </w:r>
                </w:p>
              </w:txbxContent>
            </v:textbox>
          </v:roundrect>
        </w:pict>
      </w: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6" type="#_x0000_t32" style="position:absolute;left:0;text-align:left;margin-left:350.7pt;margin-top:15.9pt;width:60pt;height:21.75pt;flip:x;z-index:251593728" o:connectortype="straight" strokecolor="#c0504d [3205]" strokeweight="2.5pt">
            <v:stroke endarrow="block"/>
            <v:shadow color="#868686"/>
          </v:shape>
        </w:pict>
      </w: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59" style="position:absolute;left:0;text-align:left;margin-left:296.7pt;margin-top:11pt;width:150pt;height:46.65pt;z-index:251594752" arcsize="10923f" fillcolor="#d99594 [1941]" strokecolor="#d99594 [1941]" strokeweight="1pt">
            <v:fill color2="#f2dbdb [661]" angle="-45" focus="-50%" type="gradient"/>
            <v:shadow on="t" type="perspective" color="#622423 [1605]" opacity=".5" offset="1pt" offset2="-3pt"/>
            <v:textbox>
              <w:txbxContent>
                <w:p w:rsidR="00DF258B" w:rsidRPr="00ED734D"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Предупреждение и снижение рисков</w:t>
                  </w:r>
                </w:p>
              </w:txbxContent>
            </v:textbox>
          </v:roundrect>
        </w:pict>
      </w:r>
      <w:r>
        <w:rPr>
          <w:rFonts w:ascii="Times New Roman" w:hAnsi="Times New Roman" w:cs="Times New Roman"/>
          <w:noProof/>
          <w:sz w:val="28"/>
          <w:szCs w:val="28"/>
          <w:lang w:eastAsia="ru-RU"/>
        </w:rPr>
        <w:pict>
          <v:roundrect id="_x0000_s1061" style="position:absolute;left:0;text-align:left;margin-left:118.95pt;margin-top:14.75pt;width:119.25pt;height:42.9pt;z-index:251595776" arcsize="10923f" fillcolor="#d99594 [1941]" strokecolor="#d99594 [1941]" strokeweight="1pt">
            <v:fill color2="#f2dbdb [661]" angle="-45" focus="-50%" type="gradient"/>
            <v:shadow on="t" type="perspective" color="#622423 [1605]" opacity=".5" offset="1pt" offset2="-3pt"/>
            <v:textbox>
              <w:txbxContent>
                <w:p w:rsidR="00DF258B" w:rsidRPr="00ED734D"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Мониторинг и контроль рисков</w:t>
                  </w:r>
                </w:p>
              </w:txbxContent>
            </v:textbox>
          </v:roundrect>
        </w:pict>
      </w:r>
      <w:r>
        <w:rPr>
          <w:rFonts w:ascii="Times New Roman" w:hAnsi="Times New Roman" w:cs="Times New Roman"/>
          <w:noProof/>
          <w:sz w:val="28"/>
          <w:szCs w:val="28"/>
          <w:lang w:eastAsia="ru-RU"/>
        </w:rPr>
        <w:pict>
          <v:shape id="_x0000_s1068" type="#_x0000_t32" style="position:absolute;left:0;text-align:left;margin-left:73.2pt;margin-top:5.75pt;width:39.75pt;height:24.75pt;flip:x y;z-index:251596800" o:connectortype="straight" strokecolor="#c0504d [3205]" strokeweight="2.5pt">
            <v:stroke endarrow="block"/>
            <v:shadow color="#868686"/>
          </v:shape>
        </w:pict>
      </w:r>
      <w:r>
        <w:rPr>
          <w:rFonts w:ascii="Times New Roman" w:hAnsi="Times New Roman" w:cs="Times New Roman"/>
          <w:noProof/>
          <w:sz w:val="28"/>
          <w:szCs w:val="28"/>
          <w:lang w:eastAsia="ru-RU"/>
        </w:rPr>
        <w:pict>
          <v:shape id="_x0000_s1067" type="#_x0000_t32" style="position:absolute;left:0;text-align:left;margin-left:242.7pt;margin-top:30.5pt;width:45pt;height:0;flip:x;z-index:251597824" o:connectortype="straight" strokecolor="#c0504d [3205]" strokeweight="2.5pt">
            <v:stroke endarrow="block"/>
            <v:shadow color="#868686"/>
          </v:shape>
        </w:pict>
      </w:r>
    </w:p>
    <w:p w:rsidR="00302647" w:rsidRDefault="00302647" w:rsidP="00302647">
      <w:pPr>
        <w:spacing w:line="360" w:lineRule="auto"/>
        <w:jc w:val="both"/>
        <w:rPr>
          <w:rFonts w:ascii="Times New Roman" w:hAnsi="Times New Roman" w:cs="Times New Roman"/>
          <w:sz w:val="28"/>
          <w:szCs w:val="28"/>
        </w:rPr>
      </w:pPr>
    </w:p>
    <w:p w:rsidR="00BE05D1" w:rsidRDefault="00BE05D1" w:rsidP="00BE05D1">
      <w:pPr>
        <w:spacing w:line="360" w:lineRule="auto"/>
        <w:ind w:firstLine="709"/>
        <w:jc w:val="center"/>
        <w:rPr>
          <w:rFonts w:ascii="Times New Roman" w:hAnsi="Times New Roman" w:cs="Times New Roman"/>
          <w:sz w:val="28"/>
          <w:szCs w:val="28"/>
        </w:rPr>
      </w:pPr>
      <w:r w:rsidRPr="00BE05D1">
        <w:rPr>
          <w:rFonts w:ascii="Times New Roman" w:hAnsi="Times New Roman" w:cs="Times New Roman"/>
          <w:sz w:val="28"/>
          <w:szCs w:val="28"/>
        </w:rPr>
        <w:t>Рисунок 4 - Этапы процесса управления банковскими рисками</w:t>
      </w:r>
    </w:p>
    <w:p w:rsidR="00302647" w:rsidRPr="00143452" w:rsidRDefault="00302647" w:rsidP="00BE05D1">
      <w:pPr>
        <w:spacing w:line="360" w:lineRule="auto"/>
        <w:ind w:firstLine="709"/>
        <w:jc w:val="both"/>
        <w:rPr>
          <w:rFonts w:ascii="Times New Roman" w:hAnsi="Times New Roman" w:cs="Times New Roman"/>
          <w:sz w:val="28"/>
          <w:szCs w:val="28"/>
        </w:rPr>
      </w:pPr>
      <w:r w:rsidRPr="00143452">
        <w:rPr>
          <w:rFonts w:ascii="Times New Roman" w:hAnsi="Times New Roman" w:cs="Times New Roman"/>
          <w:sz w:val="28"/>
          <w:szCs w:val="28"/>
        </w:rPr>
        <w:t>На первом этапе выявляется, какому виду риска может быть подвержена та или иная банковская операция, с целью прогнозирования величины возможного ущерба и принятия мер по его возмещению. Идентификация возможных рисков отдельных банковских операций включает в себя следующие процессы:</w:t>
      </w:r>
    </w:p>
    <w:p w:rsidR="00302647" w:rsidRPr="00143452" w:rsidRDefault="00302647" w:rsidP="00D349CE">
      <w:pPr>
        <w:spacing w:line="360" w:lineRule="auto"/>
        <w:jc w:val="both"/>
        <w:rPr>
          <w:rFonts w:ascii="Times New Roman" w:hAnsi="Times New Roman" w:cs="Times New Roman"/>
          <w:sz w:val="28"/>
          <w:szCs w:val="28"/>
        </w:rPr>
      </w:pPr>
      <w:r w:rsidRPr="00143452">
        <w:rPr>
          <w:rFonts w:ascii="Times New Roman" w:hAnsi="Times New Roman" w:cs="Times New Roman"/>
          <w:sz w:val="28"/>
          <w:szCs w:val="28"/>
        </w:rPr>
        <w:t>1. Определение возможных внутренних рисков банка, присущих отдельным видам деятельности по намеченным банковским операциям;</w:t>
      </w:r>
    </w:p>
    <w:p w:rsidR="00302647" w:rsidRPr="00143452" w:rsidRDefault="00302647" w:rsidP="00D349CE">
      <w:pPr>
        <w:spacing w:line="360" w:lineRule="auto"/>
        <w:jc w:val="both"/>
        <w:rPr>
          <w:rFonts w:ascii="Times New Roman" w:hAnsi="Times New Roman" w:cs="Times New Roman"/>
          <w:sz w:val="28"/>
          <w:szCs w:val="28"/>
        </w:rPr>
      </w:pPr>
      <w:r w:rsidRPr="00143452">
        <w:rPr>
          <w:rFonts w:ascii="Times New Roman" w:hAnsi="Times New Roman" w:cs="Times New Roman"/>
          <w:sz w:val="28"/>
          <w:szCs w:val="28"/>
        </w:rPr>
        <w:t>2. Определение возможных внешних рисков банка, присущих отдельным видам намеченных банковских операций;</w:t>
      </w:r>
    </w:p>
    <w:p w:rsidR="00302647" w:rsidRPr="00143452" w:rsidRDefault="00302647" w:rsidP="00D349CE">
      <w:pPr>
        <w:spacing w:line="360" w:lineRule="auto"/>
        <w:jc w:val="both"/>
        <w:rPr>
          <w:rFonts w:ascii="Times New Roman" w:hAnsi="Times New Roman" w:cs="Times New Roman"/>
          <w:sz w:val="28"/>
          <w:szCs w:val="28"/>
        </w:rPr>
      </w:pPr>
      <w:r w:rsidRPr="00143452">
        <w:rPr>
          <w:rFonts w:ascii="Times New Roman" w:hAnsi="Times New Roman" w:cs="Times New Roman"/>
          <w:sz w:val="28"/>
          <w:szCs w:val="28"/>
        </w:rPr>
        <w:t>3.Формирование общего портфеля финансовых рисков на основании  комплексного анализа вышеперечисленных факторов.</w:t>
      </w:r>
    </w:p>
    <w:p w:rsidR="00302647" w:rsidRPr="00143452" w:rsidRDefault="00302647" w:rsidP="00BE05D1">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В процессе осуществления данной задачи изучаются документы, проводится собеседование с сотрудниками и клиентами банка (контрагентами), изучается имеющаяся в распоряжении информация от иных банков и информационных служб.  Анализ банковских рисков осуществляется с выделения его источников и причин, являющихся составными элементами рисковой ситуации. При этом, следует выделить первостепенные по своей важности источники анализа и второстепенные </w:t>
      </w:r>
      <w:r w:rsidRPr="00143452">
        <w:rPr>
          <w:rFonts w:ascii="Times New Roman" w:hAnsi="Times New Roman" w:cs="Times New Roman"/>
          <w:sz w:val="28"/>
          <w:szCs w:val="28"/>
        </w:rPr>
        <w:lastRenderedPageBreak/>
        <w:t>(несущественные). Необходимо включать в анализ прогнозируемые убытки и выгодны от совершения планируемой операции. Структура анализа банковских рисков может включать в себя множество подходов, связанных с проблемами, вызванными неуверенностью в исходе операции. Данный анализ должен быть связан с осознанием того, что может произойти и что должно произойти.  Проведение данного анализа поможет своевременно выбрать оптимальный вариант из множества альтернатив.</w:t>
      </w:r>
      <w:r w:rsidRPr="00143452">
        <w:rPr>
          <w:rStyle w:val="aa"/>
          <w:rFonts w:ascii="Times New Roman" w:hAnsi="Times New Roman" w:cs="Times New Roman"/>
          <w:sz w:val="28"/>
          <w:szCs w:val="28"/>
        </w:rPr>
        <w:footnoteReference w:id="29"/>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Менеджменту банка необходимо понимать во внимание, что каждый субъект рыночных отношений действует по своим правилам, придерживаясь при этом закона. Банковские учреждения в условиях экономической нестабильности должны учитывать все возможные действия своих контрагентов, клиентов, партнеров, а также конкурентов. Выбор определенных методов оценки определяется следующими факторами:</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полнотой и достоверностью информационной базы, сформированной для оценки уровня различных банковских рисков;</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видом банковского риска.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процессе анализа и оценки существующей информационной базы производится проверка:</w:t>
      </w:r>
      <w:r>
        <w:rPr>
          <w:rStyle w:val="aa"/>
          <w:rFonts w:ascii="Times New Roman" w:hAnsi="Times New Roman" w:cs="Times New Roman"/>
          <w:sz w:val="28"/>
          <w:szCs w:val="28"/>
        </w:rPr>
        <w:footnoteReference w:id="30"/>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ее комплексности для характеристики отдельных видов риска;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построения необходимых рядов динамики (для оценки валютного, инфляционного, процентного рисков) и оценки группировок (при оценке статистических видов риска, например кредитного);</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возможность сопоставимой оценки сумм банковских потерь в едином уровне цен;</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надежность и объективность источников информации (собственные источники, статистика, информационные данные из открытых источников).</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Стоит учитывать, что некачественная информационная база, используемая в процессе анализа, усиливает субъективность проводимой оценки рисков, как результат, снижает эффективность дальнейшего процесса. Необходимо детальным образом обращать внимание на уровень квалификации сотрудников, отвечающих за проведение анализа рисков и степень их подготовленности и объективности, отсутствие конфликта интересов. Имеет огромное значение техническое оснащение банковской организации, методики и программы, используемые в процессе анализа, должны быть современные и отвечать всем существующим требованиям по безопасности и эффективности. Необходимо иметь возможность привлечения сторонних, независимых экспертов в процессе анализа рисков. Данная процедура позволяет достигнуть максимальной степени эффективности и исключить возможный конфликт интересов.</w:t>
      </w:r>
    </w:p>
    <w:p w:rsidR="00302647" w:rsidRPr="001D3FAC"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069" style="position:absolute;left:0;text-align:left;margin-left:127.2pt;margin-top:6.55pt;width:227.25pt;height:31.5pt;z-index:251598848" arcsize="10923f" fillcolor="#4f81bd [3204]" strokecolor="#f2f2f2 [3041]" strokeweight="3pt">
            <v:shadow on="t" type="perspective" color="#243f60 [1604]" opacity=".5" offset="1pt" offset2="-1pt"/>
            <v:textbox style="mso-next-textbox:#_x0000_s1069">
              <w:txbxContent>
                <w:p w:rsidR="00DF258B" w:rsidRPr="00131BDF"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Методы оценки рисков</w:t>
                  </w:r>
                </w:p>
              </w:txbxContent>
            </v:textbox>
          </v:roundrect>
        </w:pict>
      </w: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3" type="#_x0000_t32" style="position:absolute;left:0;text-align:left;margin-left:235.95pt;margin-top:22.9pt;width:.75pt;height:30pt;z-index:251599872" o:connectortype="straight" strokecolor="#4f81bd [3204]" strokeweight="2.5pt">
            <v:stroke endarrow="block"/>
            <v:shadow color="#868686"/>
          </v:shape>
        </w:pict>
      </w:r>
      <w:r>
        <w:rPr>
          <w:rFonts w:ascii="Times New Roman" w:hAnsi="Times New Roman" w:cs="Times New Roman"/>
          <w:noProof/>
          <w:sz w:val="28"/>
          <w:szCs w:val="28"/>
          <w:lang w:eastAsia="ru-RU"/>
        </w:rPr>
        <w:pict>
          <v:shape id="_x0000_s1075" type="#_x0000_t32" style="position:absolute;left:0;text-align:left;margin-left:59.7pt;margin-top:14.65pt;width:56.25pt;height:24pt;flip:x;z-index:251600896" o:connectortype="straight" strokecolor="#4f81bd [3204]" strokeweight="2.5pt">
            <v:stroke endarrow="block"/>
            <v:shadow color="#868686"/>
          </v:shape>
        </w:pict>
      </w:r>
      <w:r>
        <w:rPr>
          <w:rFonts w:ascii="Times New Roman" w:hAnsi="Times New Roman" w:cs="Times New Roman"/>
          <w:noProof/>
          <w:sz w:val="28"/>
          <w:szCs w:val="28"/>
          <w:lang w:eastAsia="ru-RU"/>
        </w:rPr>
        <w:pict>
          <v:shape id="_x0000_s1074" type="#_x0000_t32" style="position:absolute;left:0;text-align:left;margin-left:362.7pt;margin-top:14.65pt;width:50.25pt;height:24pt;z-index:251601920" o:connectortype="straight" strokecolor="#4f81bd [3204]" strokeweight="2.5pt">
            <v:stroke endarrow="block"/>
            <v:shadow color="#868686"/>
          </v:shape>
        </w:pict>
      </w:r>
    </w:p>
    <w:p w:rsidR="00302647" w:rsidRDefault="00310C51" w:rsidP="0030264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70" style="position:absolute;left:0;text-align:left;margin-left:151.2pt;margin-top:23.35pt;width:156pt;height:39.65pt;z-index:251602944" fillcolor="#95b3d7 [1940]" strokecolor="#95b3d7 [1940]" strokeweight="1pt">
            <v:fill color2="#dbe5f1 [660]" angle="-45" focus="-50%" type="gradient"/>
            <v:shadow on="t" type="perspective" color="#243f60 [1604]" opacity=".5" offset="1pt" offset2="-3pt"/>
            <v:textbox>
              <w:txbxContent>
                <w:p w:rsidR="00DF258B" w:rsidRPr="00131BDF"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Экспертный</w:t>
                  </w:r>
                </w:p>
              </w:txbxContent>
            </v:textbox>
          </v:oval>
        </w:pict>
      </w:r>
      <w:r>
        <w:rPr>
          <w:rFonts w:ascii="Times New Roman" w:hAnsi="Times New Roman" w:cs="Times New Roman"/>
          <w:noProof/>
          <w:sz w:val="28"/>
          <w:szCs w:val="28"/>
          <w:lang w:eastAsia="ru-RU"/>
        </w:rPr>
        <w:pict>
          <v:oval id="_x0000_s1072" style="position:absolute;left:0;text-align:left;margin-left:304.95pt;margin-top:9.75pt;width:151.5pt;height:39.1pt;z-index:251603968" fillcolor="#95b3d7 [1940]" strokecolor="#95b3d7 [1940]" strokeweight="1pt">
            <v:fill color2="#dbe5f1 [660]" angle="-45" focus="-50%" type="gradient"/>
            <v:shadow on="t" type="perspective" color="#243f60 [1604]" opacity=".5" offset="1pt" offset2="-3pt"/>
            <v:textbox>
              <w:txbxContent>
                <w:p w:rsidR="00DF258B" w:rsidRPr="00131BDF"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Аналитический</w:t>
                  </w:r>
                </w:p>
              </w:txbxContent>
            </v:textbox>
          </v:oval>
        </w:pict>
      </w:r>
      <w:r>
        <w:rPr>
          <w:rFonts w:ascii="Times New Roman" w:hAnsi="Times New Roman" w:cs="Times New Roman"/>
          <w:noProof/>
          <w:sz w:val="28"/>
          <w:szCs w:val="28"/>
          <w:lang w:eastAsia="ru-RU"/>
        </w:rPr>
        <w:pict>
          <v:oval id="_x0000_s1071" style="position:absolute;left:0;text-align:left;margin-left:2.7pt;margin-top:14.25pt;width:148.5pt;height:34.6pt;z-index:251604992" fillcolor="#95b3d7 [1940]" strokecolor="#95b3d7 [1940]" strokeweight="1pt">
            <v:fill color2="#dbe5f1 [660]" angle="-45" focus="-50%" type="gradient"/>
            <v:shadow on="t" type="perspective" color="#243f60 [1604]" opacity=".5" offset="1pt" offset2="-3pt"/>
            <v:textbox>
              <w:txbxContent>
                <w:p w:rsidR="00DF258B" w:rsidRPr="00131BDF"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Статистический</w:t>
                  </w:r>
                </w:p>
              </w:txbxContent>
            </v:textbox>
          </v:oval>
        </w:pict>
      </w:r>
    </w:p>
    <w:p w:rsidR="00302647" w:rsidRDefault="00302647" w:rsidP="00302647">
      <w:pPr>
        <w:spacing w:line="360" w:lineRule="auto"/>
        <w:jc w:val="both"/>
        <w:rPr>
          <w:rFonts w:ascii="Times New Roman" w:hAnsi="Times New Roman" w:cs="Times New Roman"/>
          <w:sz w:val="28"/>
          <w:szCs w:val="28"/>
        </w:rPr>
      </w:pPr>
    </w:p>
    <w:p w:rsidR="00D349CE" w:rsidRDefault="00D349CE" w:rsidP="00BE05D1">
      <w:pPr>
        <w:contextualSpacing/>
        <w:jc w:val="center"/>
        <w:rPr>
          <w:rFonts w:ascii="Times New Roman" w:hAnsi="Times New Roman" w:cs="Times New Roman"/>
          <w:noProof/>
          <w:sz w:val="28"/>
          <w:szCs w:val="28"/>
          <w:lang w:eastAsia="ru-RU"/>
        </w:rPr>
      </w:pPr>
    </w:p>
    <w:p w:rsidR="00BE05D1" w:rsidRPr="00BE05D1" w:rsidRDefault="00BE05D1" w:rsidP="00BE05D1">
      <w:pPr>
        <w:contextualSpacing/>
        <w:jc w:val="center"/>
        <w:rPr>
          <w:rFonts w:ascii="Times New Roman" w:hAnsi="Times New Roman" w:cs="Times New Roman"/>
          <w:sz w:val="28"/>
          <w:szCs w:val="28"/>
        </w:rPr>
      </w:pPr>
      <w:r w:rsidRPr="00BE05D1">
        <w:rPr>
          <w:rFonts w:ascii="Times New Roman" w:hAnsi="Times New Roman" w:cs="Times New Roman"/>
          <w:noProof/>
          <w:sz w:val="28"/>
          <w:szCs w:val="28"/>
          <w:lang w:eastAsia="ru-RU"/>
        </w:rPr>
        <w:t>Рисунок 5 -</w:t>
      </w:r>
      <w:r w:rsidRPr="00BE05D1">
        <w:rPr>
          <w:rFonts w:ascii="Times New Roman" w:hAnsi="Times New Roman" w:cs="Times New Roman"/>
          <w:sz w:val="28"/>
          <w:szCs w:val="28"/>
        </w:rPr>
        <w:t xml:space="preserve"> Методы оценки финансовых рисков банковских учреждений</w:t>
      </w:r>
    </w:p>
    <w:p w:rsidR="00BE05D1" w:rsidRDefault="00BE05D1" w:rsidP="00302647">
      <w:pPr>
        <w:spacing w:line="360" w:lineRule="auto"/>
        <w:ind w:firstLine="709"/>
        <w:contextualSpacing/>
        <w:jc w:val="both"/>
        <w:rPr>
          <w:rFonts w:ascii="Times New Roman" w:hAnsi="Times New Roman" w:cs="Times New Roman"/>
          <w:i/>
          <w:sz w:val="28"/>
          <w:szCs w:val="28"/>
        </w:rPr>
      </w:pP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Статистический метод оценки банковских рисков заключен в анализе всех имеющихся в распоряжении банка статистических данных с целью отображения результативности осуществляемых банком операций. При этом для достижения максимальной точности результата используют широкую статистическую выборку. Частота возникновения финансовых потерь рассчитывается по следующей формуле:</w:t>
      </w:r>
    </w:p>
    <w:p w:rsidR="00302647" w:rsidRPr="00DE3988" w:rsidRDefault="00302647" w:rsidP="00302647">
      <w:pPr>
        <w:spacing w:line="360" w:lineRule="auto"/>
        <w:ind w:firstLine="709"/>
        <w:contextualSpacing/>
        <w:jc w:val="center"/>
        <w:rPr>
          <w:rFonts w:ascii="Times New Roman" w:hAnsi="Times New Roman" w:cs="Times New Roman"/>
          <w:i/>
          <w:sz w:val="28"/>
          <w:szCs w:val="28"/>
        </w:rPr>
      </w:pPr>
      <w:r w:rsidRPr="00DE3988">
        <w:rPr>
          <w:rFonts w:ascii="Times New Roman" w:hAnsi="Times New Roman" w:cs="Times New Roman"/>
          <w:i/>
          <w:sz w:val="28"/>
          <w:szCs w:val="28"/>
          <w:lang w:val="en-US"/>
        </w:rPr>
        <w:t>P</w:t>
      </w:r>
      <w:r w:rsidRPr="00DE3988">
        <w:rPr>
          <w:rFonts w:ascii="Times New Roman" w:hAnsi="Times New Roman" w:cs="Times New Roman"/>
          <w:i/>
          <w:sz w:val="28"/>
          <w:szCs w:val="28"/>
        </w:rPr>
        <w:t xml:space="preserve"> (</w:t>
      </w:r>
      <w:r w:rsidRPr="00DE3988">
        <w:rPr>
          <w:rFonts w:ascii="Times New Roman" w:hAnsi="Times New Roman" w:cs="Times New Roman"/>
          <w:i/>
          <w:sz w:val="28"/>
          <w:szCs w:val="28"/>
          <w:lang w:val="en-US"/>
        </w:rPr>
        <w:t>x</w:t>
      </w:r>
      <w:r w:rsidRPr="00DE3988">
        <w:rPr>
          <w:rFonts w:ascii="Times New Roman" w:hAnsi="Times New Roman" w:cs="Times New Roman"/>
          <w:i/>
          <w:sz w:val="28"/>
          <w:szCs w:val="28"/>
        </w:rPr>
        <w:t xml:space="preserve">) = </w:t>
      </w:r>
      <w:r w:rsidRPr="00DE3988">
        <w:rPr>
          <w:rFonts w:ascii="Times New Roman" w:hAnsi="Times New Roman" w:cs="Times New Roman"/>
          <w:i/>
          <w:sz w:val="28"/>
          <w:szCs w:val="28"/>
          <w:lang w:val="en-US"/>
        </w:rPr>
        <w:t>m</w:t>
      </w:r>
      <w:r w:rsidRPr="00DE3988">
        <w:rPr>
          <w:rFonts w:ascii="Times New Roman" w:hAnsi="Times New Roman" w:cs="Times New Roman"/>
          <w:i/>
          <w:sz w:val="28"/>
          <w:szCs w:val="28"/>
        </w:rPr>
        <w:t xml:space="preserve"> / </w:t>
      </w:r>
      <w:r w:rsidRPr="00DE3988">
        <w:rPr>
          <w:rFonts w:ascii="Times New Roman" w:hAnsi="Times New Roman" w:cs="Times New Roman"/>
          <w:i/>
          <w:sz w:val="28"/>
          <w:szCs w:val="28"/>
          <w:lang w:val="en-US"/>
        </w:rPr>
        <w:t>n</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где </w:t>
      </w:r>
      <w:r w:rsidRPr="00DE3988">
        <w:rPr>
          <w:rFonts w:ascii="Times New Roman" w:hAnsi="Times New Roman" w:cs="Times New Roman"/>
          <w:i/>
          <w:sz w:val="28"/>
          <w:szCs w:val="28"/>
          <w:lang w:val="en-US"/>
        </w:rPr>
        <w:t>m</w:t>
      </w:r>
      <w:r w:rsidRPr="00DE3988">
        <w:rPr>
          <w:rFonts w:ascii="Times New Roman" w:hAnsi="Times New Roman" w:cs="Times New Roman"/>
          <w:i/>
          <w:sz w:val="28"/>
          <w:szCs w:val="28"/>
        </w:rPr>
        <w:t xml:space="preserve"> </w:t>
      </w:r>
      <w:r w:rsidRPr="00DE3988">
        <w:rPr>
          <w:rFonts w:ascii="Times New Roman" w:hAnsi="Times New Roman" w:cs="Times New Roman"/>
          <w:sz w:val="28"/>
          <w:szCs w:val="28"/>
        </w:rPr>
        <w:t xml:space="preserve">– </w:t>
      </w:r>
      <w:r>
        <w:rPr>
          <w:rFonts w:ascii="Times New Roman" w:hAnsi="Times New Roman" w:cs="Times New Roman"/>
          <w:sz w:val="28"/>
          <w:szCs w:val="28"/>
        </w:rPr>
        <w:t xml:space="preserve">число случаев наступления конкретного уровня потерь, а </w:t>
      </w:r>
      <w:r w:rsidRPr="00DE3988">
        <w:rPr>
          <w:rFonts w:ascii="Times New Roman" w:hAnsi="Times New Roman" w:cs="Times New Roman"/>
          <w:i/>
          <w:sz w:val="28"/>
          <w:szCs w:val="28"/>
          <w:lang w:val="en-US"/>
        </w:rPr>
        <w:t>n</w:t>
      </w:r>
      <w:r w:rsidRPr="00DE3988">
        <w:rPr>
          <w:rFonts w:ascii="Times New Roman" w:hAnsi="Times New Roman" w:cs="Times New Roman"/>
          <w:i/>
          <w:sz w:val="28"/>
          <w:szCs w:val="28"/>
        </w:rPr>
        <w:t xml:space="preserve"> </w:t>
      </w:r>
      <w:r>
        <w:rPr>
          <w:rFonts w:ascii="Times New Roman" w:hAnsi="Times New Roman" w:cs="Times New Roman"/>
          <w:sz w:val="28"/>
          <w:szCs w:val="28"/>
        </w:rPr>
        <w:t>–</w:t>
      </w:r>
      <w:r w:rsidRPr="00DE3988">
        <w:rPr>
          <w:rFonts w:ascii="Times New Roman" w:hAnsi="Times New Roman" w:cs="Times New Roman"/>
          <w:sz w:val="28"/>
          <w:szCs w:val="28"/>
        </w:rPr>
        <w:t xml:space="preserve"> </w:t>
      </w:r>
      <w:r>
        <w:rPr>
          <w:rFonts w:ascii="Times New Roman" w:hAnsi="Times New Roman" w:cs="Times New Roman"/>
          <w:sz w:val="28"/>
          <w:szCs w:val="28"/>
        </w:rPr>
        <w:t>общее число случаев в статистической выборке.</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Вероятность (частота) – это количественная характеристика степени возможности наступления рискового события. Каждой возможной вероятности возникновения потерь всегда ставится в соответствие строго определенное значение исхода. Ситуация с риском характеризуется классификацией вероятностей, что позволяет выявить вероятность отклонений от прогнозируемого дохода. Классификация вероятностей отображает все возможные ситуации, которые могут образоваться в результате принятия решений, и поставленные им в соответствие конкретные значения вероятностей.</w:t>
      </w:r>
      <w:r>
        <w:rPr>
          <w:rStyle w:val="aa"/>
          <w:rFonts w:ascii="Times New Roman" w:hAnsi="Times New Roman" w:cs="Times New Roman"/>
          <w:sz w:val="28"/>
          <w:szCs w:val="28"/>
        </w:rPr>
        <w:footnoteReference w:id="31"/>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выявления частоты возникновения некоторого возможного уровня потерь следует найти её значение как можно в большем числе точек (т.е. при различных условиях потерь). Для характеристики вышеупомянутых точек вводится понятие </w:t>
      </w:r>
      <w:r w:rsidRPr="000235FF">
        <w:rPr>
          <w:rFonts w:ascii="Times New Roman" w:hAnsi="Times New Roman" w:cs="Times New Roman"/>
          <w:i/>
          <w:sz w:val="28"/>
          <w:szCs w:val="28"/>
        </w:rPr>
        <w:t>зоны риска</w:t>
      </w:r>
      <w:r>
        <w:rPr>
          <w:rFonts w:ascii="Times New Roman" w:hAnsi="Times New Roman" w:cs="Times New Roman"/>
          <w:sz w:val="28"/>
          <w:szCs w:val="28"/>
        </w:rPr>
        <w:t xml:space="preserve">. В современно значении, зоной риска называют область, в рамках которой потери не превышают определенного значения. </w:t>
      </w:r>
    </w:p>
    <w:tbl>
      <w:tblPr>
        <w:tblStyle w:val="ac"/>
        <w:tblW w:w="0" w:type="auto"/>
        <w:tblLook w:val="04A0" w:firstRow="1" w:lastRow="0" w:firstColumn="1" w:lastColumn="0" w:noHBand="0" w:noVBand="1"/>
      </w:tblPr>
      <w:tblGrid>
        <w:gridCol w:w="2392"/>
        <w:gridCol w:w="2393"/>
        <w:gridCol w:w="2393"/>
        <w:gridCol w:w="2393"/>
      </w:tblGrid>
      <w:tr w:rsidR="00302647" w:rsidTr="0092160E">
        <w:tc>
          <w:tcPr>
            <w:tcW w:w="2392" w:type="dxa"/>
          </w:tcPr>
          <w:p w:rsidR="00302647" w:rsidRPr="000235FF" w:rsidRDefault="00302647" w:rsidP="0092160E">
            <w:pPr>
              <w:spacing w:line="360" w:lineRule="auto"/>
              <w:contextualSpacing/>
              <w:jc w:val="center"/>
              <w:rPr>
                <w:rFonts w:ascii="Times New Roman" w:hAnsi="Times New Roman" w:cs="Times New Roman"/>
                <w:b/>
                <w:sz w:val="24"/>
                <w:szCs w:val="24"/>
              </w:rPr>
            </w:pPr>
            <w:r w:rsidRPr="000235FF">
              <w:rPr>
                <w:rFonts w:ascii="Times New Roman" w:hAnsi="Times New Roman" w:cs="Times New Roman"/>
                <w:b/>
                <w:sz w:val="24"/>
                <w:szCs w:val="24"/>
              </w:rPr>
              <w:t>Гарантированный банковский результат</w:t>
            </w:r>
          </w:p>
        </w:tc>
        <w:tc>
          <w:tcPr>
            <w:tcW w:w="7179" w:type="dxa"/>
            <w:gridSpan w:val="3"/>
          </w:tcPr>
          <w:p w:rsidR="00302647" w:rsidRPr="000235FF" w:rsidRDefault="00302647" w:rsidP="0092160E">
            <w:pPr>
              <w:spacing w:line="360" w:lineRule="auto"/>
              <w:contextualSpacing/>
              <w:jc w:val="center"/>
              <w:rPr>
                <w:rFonts w:ascii="Times New Roman" w:hAnsi="Times New Roman" w:cs="Times New Roman"/>
                <w:b/>
                <w:sz w:val="24"/>
                <w:szCs w:val="24"/>
              </w:rPr>
            </w:pPr>
          </w:p>
          <w:p w:rsidR="00302647" w:rsidRPr="000235FF" w:rsidRDefault="00302647" w:rsidP="0092160E">
            <w:pPr>
              <w:spacing w:line="360" w:lineRule="auto"/>
              <w:contextualSpacing/>
              <w:jc w:val="center"/>
              <w:rPr>
                <w:rFonts w:ascii="Times New Roman" w:hAnsi="Times New Roman" w:cs="Times New Roman"/>
                <w:b/>
                <w:sz w:val="24"/>
                <w:szCs w:val="24"/>
              </w:rPr>
            </w:pPr>
            <w:r w:rsidRPr="000235FF">
              <w:rPr>
                <w:rFonts w:ascii="Times New Roman" w:hAnsi="Times New Roman" w:cs="Times New Roman"/>
                <w:b/>
                <w:sz w:val="24"/>
                <w:szCs w:val="24"/>
              </w:rPr>
              <w:t>Возможные банковские потери</w:t>
            </w:r>
          </w:p>
        </w:tc>
      </w:tr>
      <w:tr w:rsidR="00302647" w:rsidTr="0092160E">
        <w:tc>
          <w:tcPr>
            <w:tcW w:w="2392" w:type="dxa"/>
            <w:tcBorders>
              <w:bottom w:val="single" w:sz="4" w:space="0" w:color="auto"/>
            </w:tcBorders>
          </w:tcPr>
          <w:p w:rsidR="00302647" w:rsidRPr="000235FF" w:rsidRDefault="00302647" w:rsidP="0092160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В размере расчетной суммы прибыли</w:t>
            </w:r>
          </w:p>
        </w:tc>
        <w:tc>
          <w:tcPr>
            <w:tcW w:w="2393" w:type="dxa"/>
            <w:tcBorders>
              <w:bottom w:val="single" w:sz="4" w:space="0" w:color="auto"/>
            </w:tcBorders>
          </w:tcPr>
          <w:p w:rsidR="00302647" w:rsidRPr="000235FF" w:rsidRDefault="00302647" w:rsidP="0092160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В размере расчетной суммы прибыли</w:t>
            </w:r>
          </w:p>
        </w:tc>
        <w:tc>
          <w:tcPr>
            <w:tcW w:w="2393" w:type="dxa"/>
            <w:tcBorders>
              <w:bottom w:val="single" w:sz="4" w:space="0" w:color="auto"/>
            </w:tcBorders>
          </w:tcPr>
          <w:p w:rsidR="00302647" w:rsidRPr="000235FF" w:rsidRDefault="00302647" w:rsidP="0092160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В размере расчетной суммы дохода</w:t>
            </w:r>
          </w:p>
        </w:tc>
        <w:tc>
          <w:tcPr>
            <w:tcW w:w="2393" w:type="dxa"/>
            <w:tcBorders>
              <w:bottom w:val="single" w:sz="4" w:space="0" w:color="auto"/>
            </w:tcBorders>
          </w:tcPr>
          <w:p w:rsidR="00302647" w:rsidRPr="000235FF" w:rsidRDefault="00302647" w:rsidP="0092160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В размере суммы собственного капитала</w:t>
            </w:r>
          </w:p>
        </w:tc>
      </w:tr>
      <w:tr w:rsidR="00302647" w:rsidTr="0092160E">
        <w:tc>
          <w:tcPr>
            <w:tcW w:w="2392" w:type="dxa"/>
            <w:shd w:val="clear" w:color="auto" w:fill="F2DBDB" w:themeFill="accent2" w:themeFillTint="33"/>
          </w:tcPr>
          <w:p w:rsidR="00302647" w:rsidRPr="000235FF" w:rsidRDefault="00302647" w:rsidP="0092160E">
            <w:pPr>
              <w:spacing w:line="360" w:lineRule="auto"/>
              <w:contextualSpacing/>
              <w:jc w:val="center"/>
              <w:rPr>
                <w:rFonts w:ascii="Times New Roman" w:hAnsi="Times New Roman" w:cs="Times New Roman"/>
                <w:b/>
                <w:sz w:val="24"/>
                <w:szCs w:val="24"/>
              </w:rPr>
            </w:pPr>
            <w:r w:rsidRPr="000235FF">
              <w:rPr>
                <w:rFonts w:ascii="Times New Roman" w:hAnsi="Times New Roman" w:cs="Times New Roman"/>
                <w:b/>
                <w:sz w:val="24"/>
                <w:szCs w:val="24"/>
              </w:rPr>
              <w:t>Безрисковая зона</w:t>
            </w:r>
          </w:p>
        </w:tc>
        <w:tc>
          <w:tcPr>
            <w:tcW w:w="2393" w:type="dxa"/>
            <w:shd w:val="clear" w:color="auto" w:fill="E5B8B7" w:themeFill="accent2" w:themeFillTint="66"/>
          </w:tcPr>
          <w:p w:rsidR="00302647" w:rsidRPr="000235FF" w:rsidRDefault="00302647" w:rsidP="0092160E">
            <w:pPr>
              <w:spacing w:line="360" w:lineRule="auto"/>
              <w:contextualSpacing/>
              <w:jc w:val="center"/>
              <w:rPr>
                <w:rFonts w:ascii="Times New Roman" w:hAnsi="Times New Roman" w:cs="Times New Roman"/>
                <w:b/>
                <w:sz w:val="24"/>
                <w:szCs w:val="24"/>
              </w:rPr>
            </w:pPr>
            <w:r w:rsidRPr="000235FF">
              <w:rPr>
                <w:rFonts w:ascii="Times New Roman" w:hAnsi="Times New Roman" w:cs="Times New Roman"/>
                <w:b/>
                <w:sz w:val="24"/>
                <w:szCs w:val="24"/>
              </w:rPr>
              <w:t>Зона допустимого риска</w:t>
            </w:r>
          </w:p>
        </w:tc>
        <w:tc>
          <w:tcPr>
            <w:tcW w:w="2393" w:type="dxa"/>
            <w:shd w:val="clear" w:color="auto" w:fill="D99594" w:themeFill="accent2" w:themeFillTint="99"/>
          </w:tcPr>
          <w:p w:rsidR="00302647" w:rsidRPr="000235FF" w:rsidRDefault="00302647" w:rsidP="0092160E">
            <w:pPr>
              <w:spacing w:line="360" w:lineRule="auto"/>
              <w:contextualSpacing/>
              <w:jc w:val="center"/>
              <w:rPr>
                <w:rFonts w:ascii="Times New Roman" w:hAnsi="Times New Roman" w:cs="Times New Roman"/>
                <w:b/>
                <w:sz w:val="24"/>
                <w:szCs w:val="24"/>
              </w:rPr>
            </w:pPr>
            <w:r w:rsidRPr="000235FF">
              <w:rPr>
                <w:rFonts w:ascii="Times New Roman" w:hAnsi="Times New Roman" w:cs="Times New Roman"/>
                <w:b/>
                <w:sz w:val="24"/>
                <w:szCs w:val="24"/>
              </w:rPr>
              <w:t>Зона критического риска</w:t>
            </w:r>
          </w:p>
        </w:tc>
        <w:tc>
          <w:tcPr>
            <w:tcW w:w="2393" w:type="dxa"/>
            <w:shd w:val="clear" w:color="auto" w:fill="943634" w:themeFill="accent2" w:themeFillShade="BF"/>
          </w:tcPr>
          <w:p w:rsidR="00302647" w:rsidRPr="000235FF" w:rsidRDefault="00302647" w:rsidP="0092160E">
            <w:pPr>
              <w:spacing w:line="360" w:lineRule="auto"/>
              <w:contextualSpacing/>
              <w:jc w:val="center"/>
              <w:rPr>
                <w:rFonts w:ascii="Times New Roman" w:hAnsi="Times New Roman" w:cs="Times New Roman"/>
                <w:b/>
                <w:sz w:val="24"/>
                <w:szCs w:val="24"/>
              </w:rPr>
            </w:pPr>
            <w:r w:rsidRPr="000235FF">
              <w:rPr>
                <w:rFonts w:ascii="Times New Roman" w:hAnsi="Times New Roman" w:cs="Times New Roman"/>
                <w:b/>
                <w:sz w:val="24"/>
                <w:szCs w:val="24"/>
              </w:rPr>
              <w:t>Зона катастрофического риска</w:t>
            </w:r>
          </w:p>
        </w:tc>
      </w:tr>
    </w:tbl>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0" type="#_x0000_t68" style="position:absolute;left:0;text-align:left;margin-left:412.2pt;margin-top:22.1pt;width:46.5pt;height:231.75pt;z-index:251606016;mso-position-horizontal-relative:text;mso-position-vertical-relative:text" fillcolor="#c0504d [3205]" strokecolor="#f2f2f2 [3041]" strokeweight="3pt">
            <v:shadow on="t" type="perspective" color="#622423 [1605]" opacity=".5" offset="1pt" offset2="-1pt"/>
            <v:textbox style="layout-flow:vertical-ideographic">
              <w:txbxContent>
                <w:p w:rsidR="00DF258B" w:rsidRPr="0055310B" w:rsidRDefault="00DF258B" w:rsidP="00302647">
                  <w:pPr>
                    <w:jc w:val="center"/>
                    <w:rPr>
                      <w:rFonts w:ascii="Times New Roman" w:hAnsi="Times New Roman" w:cs="Times New Roman"/>
                      <w:b/>
                      <w:sz w:val="20"/>
                      <w:szCs w:val="20"/>
                    </w:rPr>
                  </w:pPr>
                  <w:r w:rsidRPr="0055310B">
                    <w:rPr>
                      <w:rFonts w:ascii="Times New Roman" w:hAnsi="Times New Roman" w:cs="Times New Roman"/>
                      <w:b/>
                      <w:sz w:val="20"/>
                      <w:szCs w:val="20"/>
                    </w:rPr>
                    <w:t xml:space="preserve">Точка </w:t>
                  </w:r>
                  <w:r>
                    <w:rPr>
                      <w:rFonts w:ascii="Times New Roman" w:hAnsi="Times New Roman" w:cs="Times New Roman"/>
                      <w:b/>
                      <w:sz w:val="20"/>
                      <w:szCs w:val="20"/>
                    </w:rPr>
                    <w:t>банкротства (потеря капитала)</w:t>
                  </w:r>
                </w:p>
              </w:txbxContent>
            </v:textbox>
          </v:shape>
        </w:pict>
      </w:r>
      <w:r>
        <w:rPr>
          <w:rFonts w:ascii="Times New Roman" w:hAnsi="Times New Roman" w:cs="Times New Roman"/>
          <w:noProof/>
          <w:sz w:val="28"/>
          <w:szCs w:val="28"/>
          <w:lang w:eastAsia="ru-RU"/>
        </w:rPr>
        <w:pict>
          <v:shape id="_x0000_s1076" type="#_x0000_t68" style="position:absolute;left:0;text-align:left;margin-left:8.7pt;margin-top:17.6pt;width:46.5pt;height:231.75pt;z-index:251607040;mso-position-horizontal-relative:text;mso-position-vertical-relative:text" fillcolor="#c0504d [3205]" strokecolor="#f2f2f2 [3041]" strokeweight="3pt">
            <v:shadow on="t" type="perspective" color="#622423 [1605]" opacity=".5" offset="1pt" offset2="-1pt"/>
            <v:textbox style="layout-flow:vertical-ideographic">
              <w:txbxContent>
                <w:p w:rsidR="00DF258B" w:rsidRPr="0055310B" w:rsidRDefault="00DF258B" w:rsidP="00302647">
                  <w:pPr>
                    <w:jc w:val="center"/>
                    <w:rPr>
                      <w:rFonts w:ascii="Times New Roman" w:hAnsi="Times New Roman" w:cs="Times New Roman"/>
                      <w:b/>
                      <w:sz w:val="20"/>
                      <w:szCs w:val="20"/>
                    </w:rPr>
                  </w:pPr>
                  <w:r w:rsidRPr="0055310B">
                    <w:rPr>
                      <w:rFonts w:ascii="Times New Roman" w:hAnsi="Times New Roman" w:cs="Times New Roman"/>
                      <w:b/>
                      <w:sz w:val="20"/>
                      <w:szCs w:val="20"/>
                    </w:rPr>
                    <w:t>Точка полной расчетной прибыли</w:t>
                  </w:r>
                </w:p>
              </w:txbxContent>
            </v:textbox>
          </v:shape>
        </w:pict>
      </w:r>
      <w:r>
        <w:rPr>
          <w:rFonts w:ascii="Times New Roman" w:hAnsi="Times New Roman" w:cs="Times New Roman"/>
          <w:noProof/>
          <w:sz w:val="28"/>
          <w:szCs w:val="28"/>
          <w:lang w:eastAsia="ru-RU"/>
        </w:rPr>
        <w:pict>
          <v:shape id="_x0000_s1079" type="#_x0000_t68" style="position:absolute;left:0;text-align:left;margin-left:331.95pt;margin-top:22.1pt;width:46.5pt;height:231.75pt;z-index:251608064;mso-position-horizontal-relative:text;mso-position-vertical-relative:text" fillcolor="#c0504d [3205]" strokecolor="#f2f2f2 [3041]" strokeweight="3pt">
            <v:shadow on="t" type="perspective" color="#622423 [1605]" opacity=".5" offset="1pt" offset2="-1pt"/>
            <v:textbox style="layout-flow:vertical-ideographic">
              <w:txbxContent>
                <w:p w:rsidR="00DF258B" w:rsidRPr="0055310B" w:rsidRDefault="00DF258B" w:rsidP="00302647">
                  <w:pPr>
                    <w:jc w:val="center"/>
                    <w:rPr>
                      <w:rFonts w:ascii="Times New Roman" w:hAnsi="Times New Roman" w:cs="Times New Roman"/>
                      <w:b/>
                      <w:sz w:val="20"/>
                      <w:szCs w:val="20"/>
                    </w:rPr>
                  </w:pPr>
                  <w:r w:rsidRPr="0055310B">
                    <w:rPr>
                      <w:rFonts w:ascii="Times New Roman" w:hAnsi="Times New Roman" w:cs="Times New Roman"/>
                      <w:b/>
                      <w:sz w:val="20"/>
                      <w:szCs w:val="20"/>
                    </w:rPr>
                    <w:t xml:space="preserve">Точка </w:t>
                  </w:r>
                  <w:r>
                    <w:rPr>
                      <w:rFonts w:ascii="Times New Roman" w:hAnsi="Times New Roman" w:cs="Times New Roman"/>
                      <w:b/>
                      <w:sz w:val="20"/>
                      <w:szCs w:val="20"/>
                    </w:rPr>
                    <w:t>бездоходности</w:t>
                  </w:r>
                </w:p>
              </w:txbxContent>
            </v:textbox>
          </v:shape>
        </w:pict>
      </w:r>
      <w:r>
        <w:rPr>
          <w:rFonts w:ascii="Times New Roman" w:hAnsi="Times New Roman" w:cs="Times New Roman"/>
          <w:noProof/>
          <w:sz w:val="28"/>
          <w:szCs w:val="28"/>
          <w:lang w:eastAsia="ru-RU"/>
        </w:rPr>
        <w:pict>
          <v:shape id="_x0000_s1078" type="#_x0000_t68" style="position:absolute;left:0;text-align:left;margin-left:211.2pt;margin-top:22.1pt;width:46.5pt;height:231.75pt;z-index:251609088;mso-position-horizontal-relative:text;mso-position-vertical-relative:text" fillcolor="#c0504d [3205]" strokecolor="#f2f2f2 [3041]" strokeweight="3pt">
            <v:shadow on="t" type="perspective" color="#622423 [1605]" opacity=".5" offset="1pt" offset2="-1pt"/>
            <v:textbox style="layout-flow:vertical-ideographic">
              <w:txbxContent>
                <w:p w:rsidR="00DF258B" w:rsidRPr="0055310B" w:rsidRDefault="00DF258B" w:rsidP="00302647">
                  <w:pPr>
                    <w:jc w:val="center"/>
                    <w:rPr>
                      <w:rFonts w:ascii="Times New Roman" w:hAnsi="Times New Roman" w:cs="Times New Roman"/>
                      <w:b/>
                      <w:sz w:val="20"/>
                      <w:szCs w:val="20"/>
                    </w:rPr>
                  </w:pPr>
                  <w:r w:rsidRPr="0055310B">
                    <w:rPr>
                      <w:rFonts w:ascii="Times New Roman" w:hAnsi="Times New Roman" w:cs="Times New Roman"/>
                      <w:b/>
                      <w:sz w:val="20"/>
                      <w:szCs w:val="20"/>
                    </w:rPr>
                    <w:t xml:space="preserve">Точка </w:t>
                  </w:r>
                  <w:r>
                    <w:rPr>
                      <w:rFonts w:ascii="Times New Roman" w:hAnsi="Times New Roman" w:cs="Times New Roman"/>
                      <w:b/>
                      <w:sz w:val="20"/>
                      <w:szCs w:val="20"/>
                    </w:rPr>
                    <w:t>безубыточности</w:t>
                  </w:r>
                </w:p>
              </w:txbxContent>
            </v:textbox>
          </v:shape>
        </w:pict>
      </w:r>
      <w:r>
        <w:rPr>
          <w:rFonts w:ascii="Times New Roman" w:hAnsi="Times New Roman" w:cs="Times New Roman"/>
          <w:noProof/>
          <w:sz w:val="28"/>
          <w:szCs w:val="28"/>
          <w:lang w:eastAsia="ru-RU"/>
        </w:rPr>
        <w:pict>
          <v:shape id="_x0000_s1077" type="#_x0000_t68" style="position:absolute;left:0;text-align:left;margin-left:93.45pt;margin-top:17.6pt;width:46.5pt;height:231.75pt;z-index:251610112;mso-position-horizontal-relative:text;mso-position-vertical-relative:text" fillcolor="#c0504d [3205]" strokecolor="#f2f2f2 [3041]" strokeweight="3pt">
            <v:shadow on="t" type="perspective" color="#622423 [1605]" opacity=".5" offset="1pt" offset2="-1pt"/>
            <v:textbox style="layout-flow:vertical-ideographic">
              <w:txbxContent>
                <w:p w:rsidR="00DF258B" w:rsidRPr="0055310B" w:rsidRDefault="00DF258B" w:rsidP="00302647">
                  <w:pPr>
                    <w:jc w:val="center"/>
                    <w:rPr>
                      <w:rFonts w:ascii="Times New Roman" w:hAnsi="Times New Roman" w:cs="Times New Roman"/>
                      <w:b/>
                      <w:sz w:val="20"/>
                      <w:szCs w:val="20"/>
                    </w:rPr>
                  </w:pPr>
                  <w:r w:rsidRPr="0055310B">
                    <w:rPr>
                      <w:rFonts w:ascii="Times New Roman" w:hAnsi="Times New Roman" w:cs="Times New Roman"/>
                      <w:b/>
                      <w:sz w:val="20"/>
                      <w:szCs w:val="20"/>
                    </w:rPr>
                    <w:t xml:space="preserve">Точка </w:t>
                  </w:r>
                  <w:r>
                    <w:rPr>
                      <w:rFonts w:ascii="Times New Roman" w:hAnsi="Times New Roman" w:cs="Times New Roman"/>
                      <w:b/>
                      <w:sz w:val="20"/>
                      <w:szCs w:val="20"/>
                    </w:rPr>
                    <w:t xml:space="preserve">минимальной </w:t>
                  </w:r>
                  <w:r w:rsidRPr="0055310B">
                    <w:rPr>
                      <w:rFonts w:ascii="Times New Roman" w:hAnsi="Times New Roman" w:cs="Times New Roman"/>
                      <w:b/>
                      <w:sz w:val="20"/>
                      <w:szCs w:val="20"/>
                    </w:rPr>
                    <w:t xml:space="preserve"> расчетной прибыли</w:t>
                  </w:r>
                </w:p>
              </w:txbxContent>
            </v:textbox>
          </v:shape>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BE05D1" w:rsidRDefault="00BE05D1" w:rsidP="00BE05D1">
      <w:pPr>
        <w:contextualSpacing/>
        <w:jc w:val="center"/>
        <w:rPr>
          <w:rFonts w:ascii="Times New Roman" w:hAnsi="Times New Roman" w:cs="Times New Roman"/>
          <w:sz w:val="28"/>
          <w:szCs w:val="28"/>
        </w:rPr>
      </w:pPr>
      <w:r w:rsidRPr="00BE05D1">
        <w:rPr>
          <w:rFonts w:ascii="Times New Roman" w:hAnsi="Times New Roman" w:cs="Times New Roman"/>
          <w:sz w:val="28"/>
          <w:szCs w:val="28"/>
        </w:rPr>
        <w:t xml:space="preserve">Рисунок 6 - Области риска, принимаемые при расчете рисковых ситуаций  </w:t>
      </w:r>
    </w:p>
    <w:p w:rsidR="00143452" w:rsidRPr="00BE05D1" w:rsidRDefault="00143452" w:rsidP="00BE05D1">
      <w:pPr>
        <w:contextualSpacing/>
        <w:jc w:val="center"/>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Нулевые потери или отрицательные (превышение прибыли) соответствуют безкризисной зоне. Потери, не превышающие размеры расчетной прибыли соответствуют зоне допустимого риска. Банк имеет возможность совершить сделку в результате наступления рисковой ситуации по которой, в худшем случае, он просто не получит прибыль, а вложенные затраты будут покрыты операционным доходом. Потери, превышающие размер расчетной прибыли и не более общего размера расчетной выручки отображены в области критического риска. Это недопустимый для банка уровень риска, по причине вероятности потери всей выручки от совершенной операции. Вероятность потерять значительные объемы собственных средств, в результате чего банк может прибегнуть к процедуре санации (или банкротства) отображена в зоне катастрофического риска. Операции с данным типом риска проводить недопустимо.</w:t>
      </w:r>
      <w:r>
        <w:rPr>
          <w:rStyle w:val="aa"/>
          <w:rFonts w:ascii="Times New Roman" w:hAnsi="Times New Roman" w:cs="Times New Roman"/>
          <w:sz w:val="28"/>
          <w:szCs w:val="28"/>
        </w:rPr>
        <w:footnoteReference w:id="32"/>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Экспертный метод оценки банковских рисков отличен от статистического методом сбора информационных источников. Он производится путем обработки мнений опытных менеджеров банка. Наиболее рационально в итоговом экспертном заключении прибегнуть к среднестатистическому результату экспертов. Определить тот уровень риска по совершаемой банковской операции, при котором все эксперты будут сходны во мнении.</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lastRenderedPageBreak/>
        <w:t xml:space="preserve">Расчетно-аналитический метод оценки банковских рисков выражен в построении кривой вероятностей потерь и оценки на этой основе банковского риска с применением прикладных математических методов. Стоит учитывать, что прикладная методология риска эффективно отображает показатели применительно к страховому  и игровому рискам. Структурные элементы теории игр применимы к оценке всех видов банковских рисков, но прикладные методы оценки финансового и кредитного рисков, на настоящий момент не разработаны. В связи с вышеперечисленными факторами данный метод оценки банковских рисков не нашел широкого применения на практике.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Стоит отметить, что понимание структуры банковских кризисов и их качественная и объективная оценка не позволяет эффективно управлять банковской организацией. Необходимо своевременно и рационально прибегать к механизмам прямого воздействия на минимизацию уровня риска, с целью максимизации стабильности и устойчивости банка. </w:t>
      </w: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081" style="position:absolute;left:0;text-align:left;margin-left:228.05pt;margin-top:192.45pt;width:393.75pt;height:27pt;rotation:90;z-index:251611136" arcsize="10923f" fillcolor="#c0504d [3205]" strokecolor="#f2f2f2 [3041]" strokeweight="3pt">
            <v:shadow on="t" type="perspective" color="#622423 [1605]" opacity=".5" offset="1pt" offset2="-1pt"/>
            <v:textbox>
              <w:txbxContent>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Б</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А</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Н</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К</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О</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В</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К</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И</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Й</w:t>
                  </w:r>
                </w:p>
                <w:p w:rsidR="00DF258B" w:rsidRDefault="00DF258B" w:rsidP="00302647">
                  <w:pPr>
                    <w:jc w:val="center"/>
                    <w:rPr>
                      <w:rFonts w:ascii="Times New Roman" w:hAnsi="Times New Roman" w:cs="Times New Roman"/>
                      <w:b/>
                      <w:sz w:val="24"/>
                      <w:szCs w:val="24"/>
                    </w:rPr>
                  </w:pP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Р</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И</w:t>
                  </w:r>
                </w:p>
                <w:p w:rsidR="00DF258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w:t>
                  </w:r>
                </w:p>
                <w:p w:rsidR="00DF258B" w:rsidRPr="00A51FA4"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К</w:t>
                  </w:r>
                </w:p>
              </w:txbxContent>
            </v:textbox>
          </v:roundrect>
        </w:pict>
      </w: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2" type="#_x0000_t13" style="position:absolute;left:0;text-align:left;margin-left:8.25pt;margin-top:5pt;width:375pt;height:39.75pt;z-index:251612160" fillcolor="#9bbb59 [3206]" strokecolor="#f2f2f2 [3041]" strokeweight="3pt">
            <v:shadow on="t" type="perspective" color="#4e6128 [1606]" opacity=".5" offset="1pt" offset2="-1pt"/>
            <v:textbox>
              <w:txbxContent>
                <w:p w:rsidR="00DF258B" w:rsidRPr="00A51FA4"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Избегание риска</w:t>
                  </w:r>
                </w:p>
              </w:txbxContent>
            </v:textbox>
          </v:shape>
        </w:pict>
      </w:r>
    </w:p>
    <w:p w:rsidR="00302647" w:rsidRDefault="00302647" w:rsidP="00302647">
      <w:pPr>
        <w:contextualSpacing/>
        <w:jc w:val="center"/>
        <w:rPr>
          <w:rFonts w:ascii="Times New Roman" w:hAnsi="Times New Roman" w:cs="Times New Roman"/>
          <w:i/>
          <w:sz w:val="28"/>
          <w:szCs w:val="28"/>
        </w:rPr>
      </w:pPr>
    </w:p>
    <w:p w:rsidR="00302647" w:rsidRDefault="00302647" w:rsidP="00302647">
      <w:pPr>
        <w:contextualSpacing/>
        <w:jc w:val="center"/>
        <w:rPr>
          <w:rFonts w:ascii="Times New Roman" w:hAnsi="Times New Roman" w:cs="Times New Roman"/>
          <w:i/>
          <w:sz w:val="28"/>
          <w:szCs w:val="28"/>
        </w:rPr>
      </w:pP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083" type="#_x0000_t13" style="position:absolute;left:0;text-align:left;margin-left:8.25pt;margin-top:8.7pt;width:375pt;height:39.75pt;z-index:251613184" fillcolor="#9bbb59 [3206]" strokecolor="#f2f2f2 [3041]" strokeweight="3pt">
            <v:shadow on="t" type="perspective" color="#4e6128 [1606]" opacity=".5" offset="1pt" offset2="-1pt"/>
            <v:textbox>
              <w:txbxContent>
                <w:p w:rsidR="00DF258B" w:rsidRPr="00A51FA4"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Лимитирование риска</w:t>
                  </w:r>
                </w:p>
              </w:txbxContent>
            </v:textbox>
          </v:shape>
        </w:pict>
      </w:r>
    </w:p>
    <w:p w:rsidR="00302647" w:rsidRDefault="00302647" w:rsidP="00302647">
      <w:pPr>
        <w:contextualSpacing/>
        <w:jc w:val="center"/>
        <w:rPr>
          <w:rFonts w:ascii="Times New Roman" w:hAnsi="Times New Roman" w:cs="Times New Roman"/>
          <w:i/>
          <w:sz w:val="28"/>
          <w:szCs w:val="28"/>
        </w:rPr>
      </w:pPr>
    </w:p>
    <w:p w:rsidR="00302647" w:rsidRDefault="00302647" w:rsidP="00302647">
      <w:pPr>
        <w:contextualSpacing/>
        <w:jc w:val="center"/>
        <w:rPr>
          <w:rFonts w:ascii="Times New Roman" w:hAnsi="Times New Roman" w:cs="Times New Roman"/>
          <w:i/>
          <w:sz w:val="28"/>
          <w:szCs w:val="28"/>
        </w:rPr>
      </w:pP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084" type="#_x0000_t13" style="position:absolute;left:0;text-align:left;margin-left:8.25pt;margin-top:12.45pt;width:375pt;height:39.75pt;z-index:251614208" fillcolor="#9bbb59 [3206]" strokecolor="#f2f2f2 [3041]" strokeweight="3pt">
            <v:shadow on="t" type="perspective" color="#4e6128 [1606]" opacity=".5" offset="1pt" offset2="-1pt"/>
            <v:textbox>
              <w:txbxContent>
                <w:p w:rsidR="00DF258B" w:rsidRPr="00A51FA4"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Хеджирование</w:t>
                  </w:r>
                </w:p>
              </w:txbxContent>
            </v:textbox>
          </v:shape>
        </w:pict>
      </w:r>
    </w:p>
    <w:p w:rsidR="00302647" w:rsidRDefault="00302647" w:rsidP="00302647">
      <w:pPr>
        <w:contextualSpacing/>
        <w:jc w:val="center"/>
        <w:rPr>
          <w:rFonts w:ascii="Times New Roman" w:hAnsi="Times New Roman" w:cs="Times New Roman"/>
          <w:i/>
          <w:sz w:val="28"/>
          <w:szCs w:val="28"/>
        </w:rPr>
      </w:pPr>
    </w:p>
    <w:p w:rsidR="00302647" w:rsidRDefault="00302647" w:rsidP="00302647">
      <w:pPr>
        <w:contextualSpacing/>
        <w:jc w:val="center"/>
        <w:rPr>
          <w:rFonts w:ascii="Times New Roman" w:hAnsi="Times New Roman" w:cs="Times New Roman"/>
          <w:i/>
          <w:sz w:val="28"/>
          <w:szCs w:val="28"/>
        </w:rPr>
      </w:pPr>
    </w:p>
    <w:p w:rsidR="00302647" w:rsidRDefault="00302647" w:rsidP="00302647">
      <w:pPr>
        <w:contextualSpacing/>
        <w:jc w:val="center"/>
        <w:rPr>
          <w:rFonts w:ascii="Times New Roman" w:hAnsi="Times New Roman" w:cs="Times New Roman"/>
          <w:i/>
          <w:sz w:val="28"/>
          <w:szCs w:val="28"/>
        </w:rPr>
      </w:pP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085" type="#_x0000_t13" style="position:absolute;left:0;text-align:left;margin-left:8.25pt;margin-top:2.1pt;width:375pt;height:39.75pt;z-index:251615232" fillcolor="#9bbb59 [3206]" strokecolor="#f2f2f2 [3041]" strokeweight="3pt">
            <v:shadow on="t" type="perspective" color="#4e6128 [1606]" opacity=".5" offset="1pt" offset2="-1pt"/>
            <v:textbox>
              <w:txbxContent>
                <w:p w:rsidR="00DF258B" w:rsidRPr="00A51FA4"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Диверсификация</w:t>
                  </w:r>
                </w:p>
              </w:txbxContent>
            </v:textbox>
          </v:shape>
        </w:pict>
      </w:r>
    </w:p>
    <w:p w:rsidR="00302647" w:rsidRDefault="00302647" w:rsidP="00302647">
      <w:pPr>
        <w:contextualSpacing/>
        <w:jc w:val="center"/>
        <w:rPr>
          <w:rFonts w:ascii="Times New Roman" w:hAnsi="Times New Roman" w:cs="Times New Roman"/>
          <w:i/>
          <w:sz w:val="28"/>
          <w:szCs w:val="28"/>
        </w:rPr>
      </w:pPr>
    </w:p>
    <w:p w:rsidR="00302647" w:rsidRDefault="00302647" w:rsidP="00302647">
      <w:pPr>
        <w:contextualSpacing/>
        <w:jc w:val="center"/>
        <w:rPr>
          <w:rFonts w:ascii="Times New Roman" w:hAnsi="Times New Roman" w:cs="Times New Roman"/>
          <w:i/>
          <w:sz w:val="28"/>
          <w:szCs w:val="28"/>
        </w:rPr>
      </w:pP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noProof/>
          <w:sz w:val="28"/>
          <w:szCs w:val="28"/>
          <w:lang w:eastAsia="ru-RU"/>
        </w:rPr>
        <w:pict>
          <v:shape id="_x0000_s1086" type="#_x0000_t13" style="position:absolute;left:0;text-align:left;margin-left:8.25pt;margin-top:7.9pt;width:375pt;height:39.75pt;z-index:251616256" fillcolor="#9bbb59 [3206]" strokecolor="#f2f2f2 [3041]" strokeweight="3pt">
            <v:shadow on="t" type="perspective" color="#4e6128 [1606]" opacity=".5" offset="1pt" offset2="-1pt"/>
            <v:textbox>
              <w:txbxContent>
                <w:p w:rsidR="00DF258B" w:rsidRPr="00A51FA4"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Распределение риска</w:t>
                  </w:r>
                </w:p>
              </w:txbxContent>
            </v:textbox>
          </v:shape>
        </w:pict>
      </w:r>
    </w:p>
    <w:p w:rsidR="00302647" w:rsidRPr="00C36DCB" w:rsidRDefault="00302647" w:rsidP="00302647">
      <w:pPr>
        <w:contextualSpacing/>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7" type="#_x0000_t13" style="position:absolute;left:0;text-align:left;margin-left:8.25pt;margin-top:5.4pt;width:375pt;height:39.75pt;z-index:251617280" fillcolor="#9bbb59 [3206]" strokecolor="#f2f2f2 [3041]" strokeweight="3pt">
            <v:shadow on="t" type="perspective" color="#4e6128 [1606]" opacity=".5" offset="1pt" offset2="-1pt"/>
            <v:textbox>
              <w:txbxContent>
                <w:p w:rsidR="00DF258B" w:rsidRPr="00A51FA4"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Самострахование</w:t>
                  </w:r>
                </w:p>
              </w:txbxContent>
            </v:textbox>
          </v:shape>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BE05D1" w:rsidRDefault="00BE05D1" w:rsidP="00BE05D1">
      <w:pPr>
        <w:contextualSpacing/>
        <w:jc w:val="center"/>
        <w:rPr>
          <w:rFonts w:ascii="Times New Roman" w:hAnsi="Times New Roman" w:cs="Times New Roman"/>
          <w:sz w:val="28"/>
          <w:szCs w:val="28"/>
        </w:rPr>
      </w:pPr>
    </w:p>
    <w:p w:rsidR="00BE05D1" w:rsidRDefault="00BE05D1" w:rsidP="00BE05D1">
      <w:pPr>
        <w:contextualSpacing/>
        <w:jc w:val="center"/>
        <w:rPr>
          <w:rFonts w:ascii="Times New Roman" w:hAnsi="Times New Roman" w:cs="Times New Roman"/>
          <w:sz w:val="28"/>
          <w:szCs w:val="28"/>
        </w:rPr>
      </w:pPr>
      <w:r w:rsidRPr="00BE05D1">
        <w:rPr>
          <w:rFonts w:ascii="Times New Roman" w:hAnsi="Times New Roman" w:cs="Times New Roman"/>
          <w:sz w:val="28"/>
          <w:szCs w:val="28"/>
        </w:rPr>
        <w:t>Рисунок 7 - Система внутренних механизмов нейтрализации банковских рисков</w:t>
      </w:r>
    </w:p>
    <w:p w:rsidR="00D349CE" w:rsidRPr="00BE05D1" w:rsidRDefault="00D349CE" w:rsidP="00BE05D1">
      <w:pPr>
        <w:contextualSpacing/>
        <w:jc w:val="center"/>
        <w:rPr>
          <w:rFonts w:ascii="Times New Roman" w:hAnsi="Times New Roman" w:cs="Times New Roman"/>
          <w:sz w:val="28"/>
          <w:szCs w:val="28"/>
        </w:rPr>
      </w:pP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Действия по избеганию риска,  являются нерациональным выбором в политике банковской организации. Данный вид действий подразумевает радикальное отношение к элементам операционной деятельности и может нанести еще более значительный вред функционированию банка. К примеру, отказ от использования привлеченных средств может повлечь за собой упущенную выгоду. А отказ от предоставления определенных типов банковских продуктов может повлечь за собой отток клиентов и контрагентов банка. Поэтому выработка и осуществление действий по избеганию рисков должно носить крайне взвешенный характер. </w:t>
      </w:r>
    </w:p>
    <w:p w:rsidR="00302647"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Лимитирование риска выражено в определении допустимых границ при совершении финансовых операций. Это допустимый и часто</w:t>
      </w:r>
      <w:r>
        <w:rPr>
          <w:rFonts w:ascii="Times New Roman" w:hAnsi="Times New Roman" w:cs="Times New Roman"/>
          <w:sz w:val="28"/>
          <w:szCs w:val="28"/>
        </w:rPr>
        <w:t xml:space="preserve"> применяемый инструмент в операционной деятельности банка. Стоит учитывать финансовый потенциал инвестиционного и финансовые возможности контрагента.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Хеджирование риска имеет вид сбалансированной трансакции, нацеленной на минимизацию возможного уровня риска. Трансакции, хеджирующие отдельные позиции баланса, называются микрохеджированием, а иммунизирующие весь баланс банка – макрохеджированием. В ситуации, когда механизм хеджирования применяется в рамках балансовой позиции метод хеджирования считается естественным. Синтетические методы хеджирования предполагают использование внебалансовых видов деятельности.</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Методика диверсификации применима для нейтрализации негативных последствий несистематических (внутренних) видов банковских рисков. </w:t>
      </w:r>
      <w:r w:rsidRPr="00143452">
        <w:rPr>
          <w:rFonts w:ascii="Times New Roman" w:hAnsi="Times New Roman" w:cs="Times New Roman"/>
          <w:sz w:val="28"/>
          <w:szCs w:val="28"/>
        </w:rPr>
        <w:lastRenderedPageBreak/>
        <w:t>Принцип действий данного метода базируется на разделении рисков с целью препятствия их концентрации. Стоит учесть, что данная методика не исключает риск в целом, а только снижает его возможный уровень. Это обусловлено тем, что на деятельность банка оказывает влияние множество факторов, которые не связаны с выбором определенных объектов для вложения или привлечения финансовых ресурсов.</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Механизм распределения рисков основывается на частичной их передаче партнерам и контрагентам банка. Данная методика имеет широкое применение в современных условиях осуществления банковский операций, является результативной и носит индивидуальный характер. Все аспекты распределения рисков оговариваются в заключаемом договоре по обоюдному согласию сторон.</w:t>
      </w:r>
    </w:p>
    <w:p w:rsidR="00302647"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Метод самострахования рисков отображается в формировании дополнительный резервных фондов банком, осуществляющим свою операционную деятельность. Основная задача самострахования выражена в возможности оперативного влияния на рисковую ситуацию посредством внесения из резервных источников финансовых средств на покрытие</w:t>
      </w:r>
      <w:r>
        <w:rPr>
          <w:rFonts w:ascii="Times New Roman" w:hAnsi="Times New Roman" w:cs="Times New Roman"/>
          <w:sz w:val="28"/>
          <w:szCs w:val="28"/>
        </w:rPr>
        <w:t xml:space="preserve"> образовавшихся убытков.  На сегодняшний день большая часть банков, осуществляющих свою деятельность на территории Российской Федерации имеет свои собственные резервные и страховые фонды.</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целью эффективной координации и контроля уровня риска банковские учреждения готовят официальное постановление, в котором прописываются основные принципы политики банка. Назначается ответственное лицо из числа сотрудников банка, обязанностью которого, является осуществление контроля по исполнению принятого постановления. В современной российской банковской практике принципы эффективного контроля рисков включают в себя следующие положения:</w:t>
      </w:r>
      <w:r>
        <w:rPr>
          <w:rStyle w:val="aa"/>
          <w:rFonts w:ascii="Times New Roman" w:hAnsi="Times New Roman" w:cs="Times New Roman"/>
          <w:sz w:val="28"/>
          <w:szCs w:val="28"/>
        </w:rPr>
        <w:footnoteReference w:id="33"/>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защита банка и общие вопросы безопасности;</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защита материального имущества банка от утраты и причинения вреда;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предупреждение и обнаружение внутренних и внешних преступлений, имеющих высокую вероятность происхождения;</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контроль процесса обработки информации (в т.ч. являющейся коммерческой тайной банка);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разработка процедур выхода из возникших кризисных ситуаций;</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мониторинг иных возможных рисков.</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целью максимально эффективного результата необходимо осуществлять сбор данных обо всех элементах, прямым или косвенным образом, связанных с рисковыми  событиями. Максимальный и объективный сбор и систематизация информации помогут эффективно преодолевать рисковые ситуации в перспективе.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систему управления банковскими рисками необходимо рассматривать как сложную самоорганизующуюся структуру с многоуровневой иерархией. При этом необходимо, чтобы все составные элементы данной структуры имели единую сеть обмена информацией и равноправный доступ к информационным источникам. Объективность, строгая регламентация, контроль исполнения постановлений являются базисными принципами эффективной работы риск-менеджмента коммерческого банка.</w: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240" w:lineRule="auto"/>
        <w:contextualSpacing/>
        <w:jc w:val="center"/>
        <w:rPr>
          <w:rFonts w:ascii="Times New Roman" w:hAnsi="Times New Roman" w:cs="Times New Roman"/>
          <w:sz w:val="32"/>
          <w:szCs w:val="32"/>
        </w:rPr>
      </w:pPr>
      <w:r>
        <w:rPr>
          <w:rFonts w:ascii="Times New Roman" w:hAnsi="Times New Roman" w:cs="Times New Roman"/>
          <w:b/>
          <w:sz w:val="32"/>
          <w:szCs w:val="32"/>
        </w:rPr>
        <w:t xml:space="preserve">Глава </w:t>
      </w:r>
      <w:r>
        <w:rPr>
          <w:rFonts w:ascii="Times New Roman" w:hAnsi="Times New Roman" w:cs="Times New Roman"/>
          <w:b/>
          <w:sz w:val="32"/>
          <w:szCs w:val="32"/>
          <w:lang w:val="en-US"/>
        </w:rPr>
        <w:t>II</w:t>
      </w:r>
      <w:r>
        <w:rPr>
          <w:rFonts w:ascii="Times New Roman" w:hAnsi="Times New Roman" w:cs="Times New Roman"/>
          <w:b/>
          <w:sz w:val="32"/>
          <w:szCs w:val="32"/>
        </w:rPr>
        <w:t xml:space="preserve"> </w:t>
      </w:r>
      <w:r w:rsidRPr="00D26D79">
        <w:rPr>
          <w:rFonts w:ascii="Times New Roman" w:hAnsi="Times New Roman" w:cs="Times New Roman"/>
          <w:sz w:val="32"/>
          <w:szCs w:val="32"/>
        </w:rPr>
        <w:t>Деятельность Внешэкономбанка в условиях посткризисного развития</w:t>
      </w:r>
    </w:p>
    <w:p w:rsidR="00302647" w:rsidRPr="003E3F31" w:rsidRDefault="00302647" w:rsidP="00302647">
      <w:pPr>
        <w:spacing w:line="240" w:lineRule="auto"/>
        <w:contextualSpacing/>
        <w:jc w:val="center"/>
        <w:rPr>
          <w:rFonts w:ascii="Times New Roman" w:hAnsi="Times New Roman" w:cs="Times New Roman"/>
          <w:b/>
          <w:sz w:val="32"/>
          <w:szCs w:val="32"/>
        </w:rPr>
      </w:pPr>
    </w:p>
    <w:p w:rsidR="00302647" w:rsidRPr="00C36DCB" w:rsidRDefault="00BE05D1" w:rsidP="00302647">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2.1</w:t>
      </w:r>
      <w:r w:rsidR="00302647">
        <w:rPr>
          <w:rFonts w:ascii="Times New Roman" w:hAnsi="Times New Roman" w:cs="Times New Roman"/>
          <w:b/>
          <w:sz w:val="32"/>
          <w:szCs w:val="32"/>
        </w:rPr>
        <w:t xml:space="preserve"> </w:t>
      </w:r>
      <w:r w:rsidR="00302647" w:rsidRPr="00C36DCB">
        <w:rPr>
          <w:rFonts w:ascii="Times New Roman" w:hAnsi="Times New Roman" w:cs="Times New Roman"/>
          <w:b/>
          <w:sz w:val="32"/>
          <w:szCs w:val="32"/>
        </w:rPr>
        <w:t>Анализ ключевых рисков деятельности Государственной корпорации «Банк развития и внешнеэкономической деятель</w:t>
      </w:r>
      <w:r w:rsidR="00302647">
        <w:rPr>
          <w:rFonts w:ascii="Times New Roman" w:hAnsi="Times New Roman" w:cs="Times New Roman"/>
          <w:b/>
          <w:sz w:val="32"/>
          <w:szCs w:val="32"/>
        </w:rPr>
        <w:t>ности» по состоянию на 2017 год</w:t>
      </w:r>
    </w:p>
    <w:p w:rsidR="00302647" w:rsidRPr="00C36DCB" w:rsidRDefault="00302647" w:rsidP="00302647">
      <w:pPr>
        <w:spacing w:line="360" w:lineRule="auto"/>
        <w:contextualSpacing/>
        <w:jc w:val="both"/>
        <w:rPr>
          <w:rFonts w:ascii="Times New Roman" w:hAnsi="Times New Roman" w:cs="Times New Roman"/>
          <w:sz w:val="28"/>
          <w:szCs w:val="28"/>
        </w:rPr>
      </w:pPr>
    </w:p>
    <w:p w:rsidR="00302647" w:rsidRPr="00BE05D1" w:rsidRDefault="00BE05D1" w:rsidP="00BE05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8 мы отобразили все существующие риски Внешэкономбанка по состоянию на 2017 год (на момент проведения </w:t>
      </w:r>
      <w:r w:rsidR="008C7C75">
        <w:rPr>
          <w:rFonts w:ascii="Times New Roman" w:hAnsi="Times New Roman" w:cs="Times New Roman"/>
          <w:sz w:val="28"/>
          <w:szCs w:val="28"/>
        </w:rPr>
        <w:t>настоящего исследования).</w:t>
      </w:r>
    </w:p>
    <w:p w:rsidR="00302647" w:rsidRDefault="00310C51" w:rsidP="00302647">
      <w:pPr>
        <w:contextualSpacing/>
      </w:pPr>
      <w:r>
        <w:rPr>
          <w:noProof/>
          <w:lang w:eastAsia="ru-RU"/>
        </w:rPr>
        <w:pict>
          <v:oval id="_x0000_s1088" style="position:absolute;margin-left:146.7pt;margin-top:2.65pt;width:140.25pt;height:35.25pt;z-index:251618304"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sidRPr="007B43FC">
                    <w:rPr>
                      <w:rFonts w:ascii="Times New Roman" w:hAnsi="Times New Roman" w:cs="Times New Roman"/>
                      <w:b/>
                      <w:szCs w:val="24"/>
                    </w:rPr>
                    <w:t>Стратегический</w:t>
                  </w:r>
                </w:p>
                <w:p w:rsidR="00DF258B" w:rsidRPr="007B43FC" w:rsidRDefault="00DF258B" w:rsidP="00302647">
                  <w:pPr>
                    <w:rPr>
                      <w:b/>
                    </w:rPr>
                  </w:pPr>
                </w:p>
              </w:txbxContent>
            </v:textbox>
          </v:oval>
        </w:pict>
      </w:r>
      <w:r>
        <w:rPr>
          <w:noProof/>
          <w:lang w:eastAsia="ru-RU"/>
        </w:rPr>
        <w:pict>
          <v:oval id="_x0000_s1089" style="position:absolute;margin-left:306.45pt;margin-top:15.9pt;width:140.25pt;height:35.25pt;z-index:251619328"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 xml:space="preserve">Кредитный </w:t>
                  </w:r>
                </w:p>
                <w:p w:rsidR="00DF258B" w:rsidRPr="007B43FC" w:rsidRDefault="00DF258B" w:rsidP="00302647">
                  <w:pPr>
                    <w:rPr>
                      <w:b/>
                    </w:rPr>
                  </w:pPr>
                </w:p>
              </w:txbxContent>
            </v:textbox>
          </v:oval>
        </w:pict>
      </w:r>
      <w:r>
        <w:rPr>
          <w:noProof/>
          <w:lang w:eastAsia="ru-RU"/>
        </w:rPr>
        <w:pict>
          <v:oval id="_x0000_s1090" style="position:absolute;margin-left:-1.05pt;margin-top:20.75pt;width:140.25pt;height:35.25pt;z-index:251620352"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Банковский</w:t>
                  </w:r>
                </w:p>
                <w:p w:rsidR="00DF258B" w:rsidRPr="007B43FC" w:rsidRDefault="00DF258B" w:rsidP="00302647">
                  <w:pPr>
                    <w:rPr>
                      <w:b/>
                    </w:rPr>
                  </w:pPr>
                </w:p>
              </w:txbxContent>
            </v:textbox>
          </v:oval>
        </w:pict>
      </w:r>
    </w:p>
    <w:p w:rsidR="00302647" w:rsidRDefault="00302647" w:rsidP="00302647">
      <w:pPr>
        <w:contextualSpacing/>
      </w:pPr>
    </w:p>
    <w:p w:rsidR="00302647" w:rsidRDefault="00310C51" w:rsidP="00302647">
      <w:pPr>
        <w:contextualSpacing/>
      </w:pPr>
      <w:r>
        <w:rPr>
          <w:noProof/>
          <w:lang w:eastAsia="ru-RU"/>
        </w:rPr>
        <w:pict>
          <v:oval id="_x0000_s1091" style="position:absolute;margin-left:109.95pt;margin-top:15.95pt;width:241.5pt;height:112.9pt;z-index:251621376" fillcolor="#9bbb59 [3206]" strokecolor="#f2f2f2 [3041]" strokeweight="3pt">
            <v:shadow on="t" type="perspective" color="#4e6128 [1606]" opacity=".5" offset="1pt" offset2="-1pt"/>
            <v:textbox>
              <w:txbxContent>
                <w:p w:rsidR="00DF258B" w:rsidRPr="0018698B" w:rsidRDefault="00DF258B" w:rsidP="00302647">
                  <w:pPr>
                    <w:jc w:val="center"/>
                    <w:rPr>
                      <w:rFonts w:ascii="Times New Roman" w:hAnsi="Times New Roman" w:cs="Times New Roman"/>
                      <w:b/>
                    </w:rPr>
                  </w:pPr>
                  <w:r w:rsidRPr="0018698B">
                    <w:rPr>
                      <w:rFonts w:ascii="Times New Roman" w:hAnsi="Times New Roman" w:cs="Times New Roman"/>
                      <w:b/>
                    </w:rPr>
                    <w:t>Государственная корпорация «Банк развития и внешнеэкономической деятельности» в 2017 году</w:t>
                  </w:r>
                </w:p>
                <w:p w:rsidR="00DF258B" w:rsidRDefault="00DF258B" w:rsidP="00302647"/>
              </w:txbxContent>
            </v:textbox>
          </v:oval>
        </w:pict>
      </w:r>
    </w:p>
    <w:p w:rsidR="00302647" w:rsidRDefault="00302647" w:rsidP="00302647">
      <w:pPr>
        <w:contextualSpacing/>
      </w:pPr>
    </w:p>
    <w:p w:rsidR="00302647" w:rsidRDefault="00310C51" w:rsidP="00302647">
      <w:pPr>
        <w:contextualSpacing/>
      </w:pPr>
      <w:r>
        <w:rPr>
          <w:noProof/>
          <w:lang w:eastAsia="ru-RU"/>
        </w:rPr>
        <w:pict>
          <v:oval id="_x0000_s1092" style="position:absolute;margin-left:-34.8pt;margin-top:6.5pt;width:140.25pt;height:35.25pt;z-index:251622400"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Фондовый</w:t>
                  </w:r>
                </w:p>
                <w:p w:rsidR="00DF258B" w:rsidRPr="007B43FC" w:rsidRDefault="00DF258B" w:rsidP="00302647">
                  <w:pPr>
                    <w:rPr>
                      <w:b/>
                    </w:rPr>
                  </w:pPr>
                </w:p>
              </w:txbxContent>
            </v:textbox>
          </v:oval>
        </w:pict>
      </w:r>
      <w:r>
        <w:rPr>
          <w:noProof/>
          <w:lang w:eastAsia="ru-RU"/>
        </w:rPr>
        <w:pict>
          <v:oval id="_x0000_s1093" style="position:absolute;margin-left:347.7pt;margin-top:.1pt;width:140.25pt;height:35.25pt;z-index:251623424"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Страновой</w:t>
                  </w:r>
                </w:p>
                <w:p w:rsidR="00DF258B" w:rsidRPr="007B43FC" w:rsidRDefault="00DF258B" w:rsidP="00302647">
                  <w:pPr>
                    <w:rPr>
                      <w:b/>
                    </w:rPr>
                  </w:pPr>
                </w:p>
              </w:txbxContent>
            </v:textbox>
          </v:oval>
        </w:pict>
      </w:r>
    </w:p>
    <w:p w:rsidR="00302647" w:rsidRDefault="00302647" w:rsidP="00302647">
      <w:pPr>
        <w:contextualSpacing/>
      </w:pPr>
    </w:p>
    <w:p w:rsidR="00302647" w:rsidRDefault="00310C51" w:rsidP="00302647">
      <w:pPr>
        <w:contextualSpacing/>
      </w:pPr>
      <w:r>
        <w:rPr>
          <w:noProof/>
          <w:lang w:eastAsia="ru-RU"/>
        </w:rPr>
        <w:pict>
          <v:oval id="_x0000_s1094" style="position:absolute;margin-left:351.45pt;margin-top:10.85pt;width:140.25pt;height:35.25pt;z-index:251624448"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Рыночный</w:t>
                  </w:r>
                </w:p>
                <w:p w:rsidR="00DF258B" w:rsidRPr="007B43FC" w:rsidRDefault="00DF258B" w:rsidP="00302647">
                  <w:pPr>
                    <w:rPr>
                      <w:b/>
                    </w:rPr>
                  </w:pPr>
                </w:p>
              </w:txbxContent>
            </v:textbox>
          </v:oval>
        </w:pict>
      </w:r>
    </w:p>
    <w:p w:rsidR="00302647" w:rsidRDefault="00310C51" w:rsidP="00302647">
      <w:pPr>
        <w:contextualSpacing/>
      </w:pPr>
      <w:r>
        <w:rPr>
          <w:noProof/>
          <w:lang w:eastAsia="ru-RU"/>
        </w:rPr>
        <w:pict>
          <v:oval id="_x0000_s1095" style="position:absolute;margin-left:-30.3pt;margin-top:6.45pt;width:140.25pt;height:35.25pt;z-index:251625472"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Валютный</w:t>
                  </w:r>
                </w:p>
                <w:p w:rsidR="00DF258B" w:rsidRPr="007B43FC" w:rsidRDefault="00DF258B" w:rsidP="00302647">
                  <w:pPr>
                    <w:rPr>
                      <w:b/>
                    </w:rPr>
                  </w:pPr>
                </w:p>
              </w:txbxContent>
            </v:textbox>
          </v:oval>
        </w:pict>
      </w:r>
    </w:p>
    <w:p w:rsidR="00302647" w:rsidRDefault="00302647" w:rsidP="00302647">
      <w:pPr>
        <w:contextualSpacing/>
      </w:pPr>
    </w:p>
    <w:p w:rsidR="00302647" w:rsidRDefault="00310C51" w:rsidP="00302647">
      <w:pPr>
        <w:contextualSpacing/>
      </w:pPr>
      <w:r>
        <w:rPr>
          <w:noProof/>
          <w:lang w:eastAsia="ru-RU"/>
        </w:rPr>
        <w:pict>
          <v:oval id="_x0000_s1096" style="position:absolute;margin-left:325pt;margin-top:10.85pt;width:140.25pt;height:35.25pt;z-index:251626496"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Ликвидности</w:t>
                  </w:r>
                </w:p>
                <w:p w:rsidR="00DF258B" w:rsidRPr="007B43FC" w:rsidRDefault="00DF258B" w:rsidP="00302647">
                  <w:pPr>
                    <w:rPr>
                      <w:b/>
                    </w:rPr>
                  </w:pPr>
                </w:p>
              </w:txbxContent>
            </v:textbox>
          </v:oval>
        </w:pict>
      </w:r>
    </w:p>
    <w:p w:rsidR="00302647" w:rsidRDefault="00310C51" w:rsidP="00302647">
      <w:pPr>
        <w:contextualSpacing/>
      </w:pPr>
      <w:r>
        <w:rPr>
          <w:noProof/>
          <w:lang w:eastAsia="ru-RU"/>
        </w:rPr>
        <w:pict>
          <v:oval id="_x0000_s1097" style="position:absolute;margin-left:-9.5pt;margin-top:.25pt;width:140.25pt;height:35.25pt;z-index:251627520"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Правовой</w:t>
                  </w:r>
                </w:p>
                <w:p w:rsidR="00DF258B" w:rsidRPr="007B43FC" w:rsidRDefault="00DF258B" w:rsidP="00302647">
                  <w:pPr>
                    <w:rPr>
                      <w:b/>
                    </w:rPr>
                  </w:pPr>
                </w:p>
              </w:txbxContent>
            </v:textbox>
          </v:oval>
        </w:pict>
      </w:r>
    </w:p>
    <w:p w:rsidR="00302647" w:rsidRDefault="00310C51" w:rsidP="00302647">
      <w:pPr>
        <w:spacing w:line="360" w:lineRule="auto"/>
        <w:ind w:firstLine="709"/>
        <w:contextualSpacing/>
        <w:jc w:val="both"/>
        <w:rPr>
          <w:rFonts w:ascii="Times New Roman" w:hAnsi="Times New Roman" w:cs="Times New Roman"/>
          <w:i/>
          <w:sz w:val="28"/>
          <w:szCs w:val="28"/>
        </w:rPr>
      </w:pPr>
      <w:r>
        <w:rPr>
          <w:noProof/>
          <w:lang w:eastAsia="ru-RU"/>
        </w:rPr>
        <w:pict>
          <v:oval id="_x0000_s1098" style="position:absolute;left:0;text-align:left;margin-left:82.75pt;margin-top:20.05pt;width:140.25pt;height:35.25pt;z-index:251628544"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Операционный</w:t>
                  </w:r>
                </w:p>
                <w:p w:rsidR="00DF258B" w:rsidRPr="007B43FC" w:rsidRDefault="00DF258B" w:rsidP="00302647">
                  <w:pPr>
                    <w:rPr>
                      <w:b/>
                    </w:rPr>
                  </w:pPr>
                </w:p>
              </w:txbxContent>
            </v:textbox>
          </v:oval>
        </w:pict>
      </w:r>
      <w:r>
        <w:rPr>
          <w:noProof/>
          <w:lang w:eastAsia="ru-RU"/>
        </w:rPr>
        <w:pict>
          <v:oval id="_x0000_s1099" style="position:absolute;left:0;text-align:left;margin-left:236.7pt;margin-top:20.05pt;width:140.25pt;height:35.25pt;z-index:251629568" fillcolor="#c0504d [3205]" strokecolor="#f2f2f2 [3041]" strokeweight="3pt">
            <v:shadow on="t" type="perspective" color="#622423 [1605]" opacity=".5" offset="1pt" offset2="-1pt"/>
            <v:textbox>
              <w:txbxContent>
                <w:p w:rsidR="00DF258B" w:rsidRPr="007B43FC" w:rsidRDefault="00DF258B" w:rsidP="00302647">
                  <w:pPr>
                    <w:jc w:val="center"/>
                    <w:rPr>
                      <w:rFonts w:ascii="Times New Roman" w:hAnsi="Times New Roman" w:cs="Times New Roman"/>
                      <w:b/>
                      <w:szCs w:val="24"/>
                    </w:rPr>
                  </w:pPr>
                  <w:r>
                    <w:rPr>
                      <w:rFonts w:ascii="Times New Roman" w:hAnsi="Times New Roman" w:cs="Times New Roman"/>
                      <w:b/>
                      <w:szCs w:val="24"/>
                    </w:rPr>
                    <w:t>Процентный</w:t>
                  </w:r>
                </w:p>
                <w:p w:rsidR="00DF258B" w:rsidRPr="007B43FC" w:rsidRDefault="00DF258B" w:rsidP="00302647">
                  <w:pPr>
                    <w:rPr>
                      <w:b/>
                    </w:rPr>
                  </w:pPr>
                </w:p>
              </w:txbxContent>
            </v:textbox>
          </v:oval>
        </w:pict>
      </w:r>
    </w:p>
    <w:p w:rsidR="00302647" w:rsidRDefault="00302647" w:rsidP="00302647">
      <w:pPr>
        <w:spacing w:line="360" w:lineRule="auto"/>
        <w:ind w:firstLine="709"/>
        <w:contextualSpacing/>
        <w:jc w:val="both"/>
        <w:rPr>
          <w:rFonts w:ascii="Times New Roman" w:hAnsi="Times New Roman" w:cs="Times New Roman"/>
          <w:i/>
          <w:sz w:val="28"/>
          <w:szCs w:val="28"/>
        </w:rPr>
      </w:pPr>
    </w:p>
    <w:p w:rsidR="00302647" w:rsidRDefault="00302647" w:rsidP="00302647">
      <w:pPr>
        <w:spacing w:line="360" w:lineRule="auto"/>
        <w:ind w:firstLine="709"/>
        <w:contextualSpacing/>
        <w:jc w:val="both"/>
        <w:rPr>
          <w:rFonts w:ascii="Times New Roman" w:hAnsi="Times New Roman" w:cs="Times New Roman"/>
          <w:i/>
          <w:sz w:val="28"/>
          <w:szCs w:val="28"/>
        </w:rPr>
      </w:pPr>
    </w:p>
    <w:p w:rsidR="00BE05D1" w:rsidRPr="00BE05D1" w:rsidRDefault="00BE05D1" w:rsidP="00BE05D1">
      <w:pPr>
        <w:contextualSpacing/>
        <w:jc w:val="center"/>
        <w:rPr>
          <w:rFonts w:ascii="Times New Roman" w:hAnsi="Times New Roman" w:cs="Times New Roman"/>
          <w:sz w:val="28"/>
          <w:szCs w:val="28"/>
        </w:rPr>
      </w:pPr>
      <w:r w:rsidRPr="00BE05D1">
        <w:rPr>
          <w:rFonts w:ascii="Times New Roman" w:hAnsi="Times New Roman" w:cs="Times New Roman"/>
          <w:sz w:val="28"/>
          <w:szCs w:val="28"/>
        </w:rPr>
        <w:t>Рисунок 8 - Перечень фундаментальный рисков по состоянию на 2017 год</w:t>
      </w:r>
    </w:p>
    <w:p w:rsidR="008C7C75" w:rsidRDefault="008C7C75" w:rsidP="00302647">
      <w:pPr>
        <w:spacing w:line="360" w:lineRule="auto"/>
        <w:ind w:firstLine="709"/>
        <w:contextualSpacing/>
        <w:jc w:val="both"/>
        <w:rPr>
          <w:rFonts w:ascii="Times New Roman" w:hAnsi="Times New Roman" w:cs="Times New Roman"/>
          <w:i/>
          <w:sz w:val="28"/>
          <w:szCs w:val="28"/>
        </w:rPr>
      </w:pP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Стратегический риск. Стратегическим называют риск возникновения потерь вследствие ошибок (недостатков), совершенных при принятии управленческих решений, определяющих стратегию деятельности и развития компании и выраженных в отсутствии учета и / или недостаточном учебе возможных опасностей, которые представляют опасность деятельности компании, неправильном или недостаточно обоснованном определении перспективных направлений деятельности, в которых компания может достигнуть преимущества перед своими основными конкурентами, отсутствии или обеспечении в неполном объеме ресурсов (кадровых,</w:t>
      </w:r>
      <w:r>
        <w:rPr>
          <w:rFonts w:ascii="Times New Roman" w:hAnsi="Times New Roman" w:cs="Times New Roman"/>
          <w:sz w:val="28"/>
          <w:szCs w:val="28"/>
        </w:rPr>
        <w:t xml:space="preserve"> </w:t>
      </w:r>
      <w:r w:rsidRPr="00143452">
        <w:rPr>
          <w:rFonts w:ascii="Times New Roman" w:hAnsi="Times New Roman" w:cs="Times New Roman"/>
          <w:sz w:val="28"/>
          <w:szCs w:val="28"/>
        </w:rPr>
        <w:t>материально-технических, финансовых и т.д.) и организационных мер (качество управленческих решений), которые в совокупности должны способствовать созданию условий для достижения поставленных целей в деятельности компании.</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Снижение данного типа риска может быть достигнуто посредствам детального анализа ситуации перед принятием ключевых управленческих решений. Необходимо учитывать возможности кадрового потенциала компании, проводить анализ экономической ситуации в стране и в мире. А также учитывать политику Центрального банка Российской Федерации и ключевых конкурентов.</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Риски, связанные с деятельностью компании. Данные риски, свойственные исключительно компании или связанные с осуществлением её основной финансово-хозяйственной деятельности, в том числе риски, связанные с текущими судебными процессами, в которых участвует </w:t>
      </w:r>
      <w:r w:rsidRPr="00143452">
        <w:rPr>
          <w:rFonts w:ascii="Times New Roman" w:hAnsi="Times New Roman" w:cs="Times New Roman"/>
          <w:sz w:val="28"/>
          <w:szCs w:val="28"/>
        </w:rPr>
        <w:lastRenderedPageBreak/>
        <w:t xml:space="preserve">компания.  Отсутствие возможностей продления лицензии на ведение определенного вида деятельности, риски, связанные с ответственностью компании по долгам третьих лиц, в том числе дочерних структур компании. Риски потери потребителей, на оборот с которыми приходится не менее 10% общей выручки от продажи продукции (товаров / работ / услуг) и т.д. </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Внешэкономбанк не участвовал и не участвует в судебных процессах, которые могли бы оказать негативное влияние на текущую финансово-хозяйственную деятельность. Риск потери лицензии на осуществление профессиональной деятельности является минимальным, так как все выданные банку лицензии выданы без ограничения срока их действий.  Возможная ответственность Внешэкономбанка по долгам третьих лиц может быть оценена на основании материалов о предоставленном Внешэкономбанком обеспечении по обязательствам третьих лиц. Риск возможности потери потребителей финансовых услуг Внешэкономбанка, на операции с которыми приходится не менее 10% общего дохода Внешэкономбанка по таким услугам, оценивается как несущественный.</w:t>
      </w:r>
    </w:p>
    <w:p w:rsidR="00302647" w:rsidRPr="00143452"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 xml:space="preserve">Банковские риски. Под банковскими рисками подразумевается возможность возникновения финансовых потерь (убытков) и / или негативного изменения финансовых показателей компании вследствие неблагоприятного изменения / или возникновения внешних и внутренних факторов риска. Внешние риски объединяют факторы, связанные с влиянием на деятельность компании внешней среды: экономические условия и их изменение (в том числе изменения на фондовом рынке), изменение нормативно-правовых условий банковской деятельности, а также изменение конкурентной среды, появление на рынке новых инновационных банковских продуктов, негативное участие контрагентов банка, третьих лиц и т.д. Внутренние риски включают в себя факторы, связанные с внутренней деятельности компании, к ним можно отнести следующее: сложность организационной структуры и её видоизменение, низкий уровень применяемых технологий, низкая результативность процесса управления </w:t>
      </w:r>
      <w:r w:rsidRPr="00143452">
        <w:rPr>
          <w:rFonts w:ascii="Times New Roman" w:hAnsi="Times New Roman" w:cs="Times New Roman"/>
          <w:sz w:val="28"/>
          <w:szCs w:val="28"/>
        </w:rPr>
        <w:lastRenderedPageBreak/>
        <w:t>компанией, низкий уровень квалификации сотрудников организации и текучесть кадров, неправомерные действия отдельных работников компании и т.д. Внешэкономбанк подвергается в своей деятельности существенным влияниям группы банковских рисков, к которым относятся: финансовые (кредитный риск, рыночный риск, а также риск ликвидности), правовой риск и операционный риск.</w: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00" type="#_x0000_t13" style="position:absolute;left:0;text-align:left;margin-left:6.45pt;margin-top:9.1pt;width:112.5pt;height:54.75pt;z-index:251630592" fillcolor="#c0504d [3205]" strokecolor="#f2f2f2 [3041]" strokeweight="3pt">
            <v:shadow on="t" type="perspective" color="#622423 [1605]" opacity=".5" offset="1pt" offset2="-1pt"/>
            <v:textbox>
              <w:txbxContent>
                <w:p w:rsidR="00DF258B" w:rsidRPr="00A60473" w:rsidRDefault="00DF258B" w:rsidP="00302647">
                  <w:pPr>
                    <w:jc w:val="center"/>
                    <w:rPr>
                      <w:rFonts w:ascii="Times New Roman" w:hAnsi="Times New Roman" w:cs="Times New Roman"/>
                      <w:b/>
                    </w:rPr>
                  </w:pPr>
                  <w:r>
                    <w:rPr>
                      <w:rFonts w:ascii="Times New Roman" w:hAnsi="Times New Roman" w:cs="Times New Roman"/>
                      <w:b/>
                    </w:rPr>
                    <w:t>Рыночный</w:t>
                  </w:r>
                </w:p>
                <w:p w:rsidR="00DF258B" w:rsidRDefault="00DF258B" w:rsidP="00302647"/>
              </w:txbxContent>
            </v:textbox>
          </v:shape>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1" type="#_x0000_t66" style="position:absolute;left:0;text-align:left;margin-left:340.95pt;margin-top:3.7pt;width:119.25pt;height:36pt;z-index:251631616" fillcolor="#4f81bd [3204]" strokecolor="#f2f2f2 [3041]" strokeweight="3pt">
            <v:shadow on="t" type="perspective" color="#243f60 [1604]" opacity=".5" offset="1pt" offset2="-1pt"/>
            <v:textbox>
              <w:txbxContent>
                <w:p w:rsidR="00DF258B" w:rsidRPr="007B43FC" w:rsidRDefault="00DF258B" w:rsidP="00302647">
                  <w:pPr>
                    <w:jc w:val="center"/>
                    <w:rPr>
                      <w:rFonts w:ascii="Times New Roman" w:hAnsi="Times New Roman" w:cs="Times New Roman"/>
                      <w:b/>
                    </w:rPr>
                  </w:pPr>
                  <w:r w:rsidRPr="007B43FC">
                    <w:rPr>
                      <w:rFonts w:ascii="Times New Roman" w:hAnsi="Times New Roman" w:cs="Times New Roman"/>
                      <w:b/>
                    </w:rPr>
                    <w:t>Операционный</w:t>
                  </w:r>
                </w:p>
                <w:p w:rsidR="00DF258B" w:rsidRDefault="00DF258B" w:rsidP="00302647"/>
              </w:txbxContent>
            </v:textbox>
          </v:shape>
        </w:pict>
      </w:r>
      <w:r>
        <w:rPr>
          <w:rFonts w:ascii="Times New Roman" w:hAnsi="Times New Roman" w:cs="Times New Roman"/>
          <w:noProof/>
          <w:sz w:val="28"/>
          <w:szCs w:val="28"/>
          <w:lang w:eastAsia="ru-RU"/>
        </w:rPr>
        <w:pict>
          <v:oval id="_x0000_s1102" style="position:absolute;left:0;text-align:left;margin-left:123.45pt;margin-top:10.95pt;width:246.75pt;height:126pt;z-index:251632640" fillcolor="#9bbb59 [3206]" strokecolor="#f2f2f2 [3041]" strokeweight="3pt">
            <v:shadow on="t" type="perspective" color="#4e6128 [1606]" opacity=".5" offset="1pt" offset2="-1pt"/>
            <v:textbox>
              <w:txbxContent>
                <w:p w:rsidR="00DF258B" w:rsidRPr="0018698B" w:rsidRDefault="00DF258B" w:rsidP="00302647">
                  <w:pPr>
                    <w:jc w:val="center"/>
                    <w:rPr>
                      <w:rFonts w:ascii="Times New Roman" w:hAnsi="Times New Roman" w:cs="Times New Roman"/>
                      <w:b/>
                    </w:rPr>
                  </w:pPr>
                  <w:r w:rsidRPr="0018698B">
                    <w:rPr>
                      <w:rFonts w:ascii="Times New Roman" w:hAnsi="Times New Roman" w:cs="Times New Roman"/>
                      <w:b/>
                    </w:rPr>
                    <w:t>Государственная корпорация «Банк развития и внешнеэкономической деятельности» в 2017 году</w:t>
                  </w:r>
                </w:p>
                <w:p w:rsidR="00DF258B" w:rsidRDefault="00DF258B" w:rsidP="00302647"/>
              </w:txbxContent>
            </v:textbox>
          </v:oval>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03" type="#_x0000_t13" style="position:absolute;left:0;text-align:left;margin-left:6.45pt;margin-top:20.3pt;width:112.5pt;height:54.75pt;z-index:251633664" fillcolor="#c0504d [3205]" strokecolor="#f2f2f2 [3041]" strokeweight="3pt">
            <v:shadow on="t" type="perspective" color="#622423 [1605]" opacity=".5" offset="1pt" offset2="-1pt"/>
            <v:textbox>
              <w:txbxContent>
                <w:p w:rsidR="00DF258B" w:rsidRPr="00A60473" w:rsidRDefault="00DF258B" w:rsidP="00302647">
                  <w:pPr>
                    <w:jc w:val="center"/>
                    <w:rPr>
                      <w:rFonts w:ascii="Times New Roman" w:hAnsi="Times New Roman" w:cs="Times New Roman"/>
                      <w:b/>
                    </w:rPr>
                  </w:pPr>
                  <w:r>
                    <w:rPr>
                      <w:rFonts w:ascii="Times New Roman" w:hAnsi="Times New Roman" w:cs="Times New Roman"/>
                      <w:b/>
                    </w:rPr>
                    <w:t>Кредитный</w:t>
                  </w:r>
                </w:p>
                <w:p w:rsidR="00DF258B" w:rsidRDefault="00DF258B" w:rsidP="00302647"/>
              </w:txbxContent>
            </v:textbox>
          </v:shape>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04" type="#_x0000_t66" style="position:absolute;left:0;text-align:left;margin-left:349.2pt;margin-top:19.15pt;width:114.75pt;height:36pt;z-index:251634688" fillcolor="#4f81bd [3204]" strokecolor="#f2f2f2 [3041]" strokeweight="3pt">
            <v:shadow on="t" type="perspective" color="#243f60 [1604]" opacity=".5" offset="1pt" offset2="-1pt"/>
            <v:textbox style="mso-next-textbox:#_x0000_s1104">
              <w:txbxContent>
                <w:p w:rsidR="00DF258B" w:rsidRPr="007B43FC" w:rsidRDefault="00DF258B" w:rsidP="00302647">
                  <w:pPr>
                    <w:jc w:val="center"/>
                    <w:rPr>
                      <w:rFonts w:ascii="Times New Roman" w:hAnsi="Times New Roman" w:cs="Times New Roman"/>
                      <w:b/>
                    </w:rPr>
                  </w:pPr>
                  <w:r w:rsidRPr="007B43FC">
                    <w:rPr>
                      <w:rFonts w:ascii="Times New Roman" w:hAnsi="Times New Roman" w:cs="Times New Roman"/>
                      <w:b/>
                    </w:rPr>
                    <w:t>Правовой</w:t>
                  </w:r>
                </w:p>
                <w:p w:rsidR="00DF258B" w:rsidRDefault="00DF258B" w:rsidP="00302647"/>
              </w:txbxContent>
            </v:textbox>
          </v:shape>
        </w:pict>
      </w:r>
      <w:r>
        <w:rPr>
          <w:rFonts w:ascii="Times New Roman" w:hAnsi="Times New Roman" w:cs="Times New Roman"/>
          <w:noProof/>
          <w:sz w:val="28"/>
          <w:szCs w:val="28"/>
          <w:lang w:eastAsia="ru-RU"/>
        </w:rPr>
        <w:pict>
          <v:shape id="_x0000_s1105" type="#_x0000_t13" style="position:absolute;left:0;text-align:left;margin-left:6.45pt;margin-top:9.45pt;width:112.5pt;height:54.75pt;z-index:251635712" fillcolor="#c0504d [3205]" strokecolor="#f2f2f2 [3041]" strokeweight="3pt">
            <v:shadow on="t" type="perspective" color="#622423 [1605]" opacity=".5" offset="1pt" offset2="-1pt"/>
            <v:textbox>
              <w:txbxContent>
                <w:p w:rsidR="00DF258B" w:rsidRPr="00A60473" w:rsidRDefault="00DF258B" w:rsidP="00302647">
                  <w:pPr>
                    <w:jc w:val="center"/>
                    <w:rPr>
                      <w:rFonts w:ascii="Times New Roman" w:hAnsi="Times New Roman" w:cs="Times New Roman"/>
                      <w:b/>
                    </w:rPr>
                  </w:pPr>
                  <w:r w:rsidRPr="00A60473">
                    <w:rPr>
                      <w:rFonts w:ascii="Times New Roman" w:hAnsi="Times New Roman" w:cs="Times New Roman"/>
                      <w:b/>
                    </w:rPr>
                    <w:t>Ликвидности</w:t>
                  </w:r>
                </w:p>
                <w:p w:rsidR="00DF258B" w:rsidRDefault="00DF258B" w:rsidP="00302647"/>
              </w:txbxContent>
            </v:textbox>
          </v:shape>
        </w:pict>
      </w:r>
    </w:p>
    <w:p w:rsidR="00302647" w:rsidRDefault="00302647" w:rsidP="00302647">
      <w:pPr>
        <w:spacing w:line="360" w:lineRule="auto"/>
        <w:ind w:firstLine="709"/>
        <w:contextualSpacing/>
        <w:jc w:val="both"/>
        <w:rPr>
          <w:rFonts w:ascii="Times New Roman" w:hAnsi="Times New Roman" w:cs="Times New Roman"/>
          <w:i/>
          <w:sz w:val="28"/>
          <w:szCs w:val="28"/>
        </w:rPr>
      </w:pPr>
    </w:p>
    <w:p w:rsidR="00302647" w:rsidRDefault="00302647" w:rsidP="00302647">
      <w:pPr>
        <w:spacing w:line="360" w:lineRule="auto"/>
        <w:ind w:firstLine="709"/>
        <w:contextualSpacing/>
        <w:jc w:val="both"/>
        <w:rPr>
          <w:rFonts w:ascii="Times New Roman" w:hAnsi="Times New Roman" w:cs="Times New Roman"/>
          <w:i/>
          <w:sz w:val="28"/>
          <w:szCs w:val="28"/>
        </w:rPr>
      </w:pPr>
    </w:p>
    <w:p w:rsidR="008C7C75" w:rsidRP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t>Рисунок 9 - Перечень наиболее актуальных рисков по состоянию на 2017 год</w:t>
      </w:r>
    </w:p>
    <w:p w:rsidR="008C7C75" w:rsidRDefault="008C7C75" w:rsidP="00302647">
      <w:pPr>
        <w:spacing w:line="360" w:lineRule="auto"/>
        <w:ind w:firstLine="709"/>
        <w:contextualSpacing/>
        <w:jc w:val="both"/>
        <w:rPr>
          <w:rFonts w:ascii="Times New Roman" w:hAnsi="Times New Roman" w:cs="Times New Roman"/>
          <w:i/>
          <w:sz w:val="28"/>
          <w:szCs w:val="28"/>
        </w:rPr>
      </w:pPr>
    </w:p>
    <w:p w:rsidR="00302647" w:rsidRPr="00143452" w:rsidRDefault="00310C51" w:rsidP="00302647">
      <w:pPr>
        <w:spacing w:line="360" w:lineRule="auto"/>
        <w:ind w:firstLine="709"/>
        <w:contextualSpacing/>
        <w:jc w:val="both"/>
        <w:rPr>
          <w:rFonts w:ascii="Times New Roman" w:hAnsi="Times New Roman" w:cs="Times New Roman"/>
          <w:sz w:val="28"/>
          <w:szCs w:val="28"/>
        </w:rPr>
      </w:pPr>
      <w:r>
        <w:rPr>
          <w:noProof/>
          <w:lang w:eastAsia="ru-RU"/>
        </w:rPr>
        <w:pict>
          <v:roundrect id="_x0000_s1106" style="position:absolute;left:0;text-align:left;margin-left:11.7pt;margin-top:409.5pt;width:6in;height:27.75pt;z-index:251636736" arcsize="10923f" fillcolor="#9bbb59 [3206]" strokecolor="#f2f2f2 [3041]" strokeweight="3pt">
            <v:shadow on="t" type="perspective" color="#4e6128 [1606]" opacity=".5" offset="1pt" offset2="-1pt"/>
            <v:textbox style="mso-next-textbox:#_x0000_s1106">
              <w:txbxContent>
                <w:p w:rsidR="00DF258B" w:rsidRPr="00C975A7" w:rsidRDefault="00DF258B" w:rsidP="00302647">
                  <w:pPr>
                    <w:jc w:val="center"/>
                    <w:rPr>
                      <w:rFonts w:ascii="Times New Roman" w:hAnsi="Times New Roman" w:cs="Times New Roman"/>
                      <w:b/>
                      <w:sz w:val="24"/>
                    </w:rPr>
                  </w:pPr>
                  <w:r w:rsidRPr="00C975A7">
                    <w:rPr>
                      <w:rFonts w:ascii="Times New Roman" w:hAnsi="Times New Roman" w:cs="Times New Roman"/>
                      <w:b/>
                      <w:sz w:val="24"/>
                    </w:rPr>
                    <w:t>Меморандум о финансовой политике Внешэкономбанка</w:t>
                  </w:r>
                </w:p>
              </w:txbxContent>
            </v:textbox>
          </v:roundrect>
        </w:pict>
      </w:r>
      <w:r w:rsidR="00302647" w:rsidRPr="00143452">
        <w:rPr>
          <w:rFonts w:ascii="Times New Roman" w:hAnsi="Times New Roman" w:cs="Times New Roman"/>
          <w:sz w:val="28"/>
          <w:szCs w:val="28"/>
        </w:rPr>
        <w:t xml:space="preserve">Кредитный риск. Кредитным риском называют риск возникновения финансовых потерь в результате неисполнения контрагентом (эмитентом, заемщиком, гарантом, стороной по торговой сделке, поручителем и т.д.) в полном объеме и своевременно своих обязательств по заключенной сделке. Основными источниками кредитного риска для Внешэкономбанка являются операции кредитования (банков, а также предприятий не финансового сектора). Также подвержены кредитному риску вложения Внешэкономбанка в долговые обязательства. Ключевые решения по вопросам предоставления кредитов, гарантий, займов, финансирования на возвратной основе, поручительства, приобретение облигаций хозяйственных обществ, участие в капитале хозяйственных обществ, вопросы финансирования, страховой и гарантийной поддержки экспорта российских компаний принимаются наблюдательным советом, правлением и Председателем правления Внешэкономбанка в рамках установленной компетенции. Все предложения </w:t>
      </w:r>
      <w:r w:rsidR="00302647" w:rsidRPr="00143452">
        <w:rPr>
          <w:rFonts w:ascii="Times New Roman" w:hAnsi="Times New Roman" w:cs="Times New Roman"/>
          <w:sz w:val="28"/>
          <w:szCs w:val="28"/>
        </w:rPr>
        <w:lastRenderedPageBreak/>
        <w:t xml:space="preserve">по принятию кредитного риска, выносимые на рассмотрение наблюдательного совета Внешэкономбанка, требуют предварительного одобрения правлением Внешэкономбанка. </w:t>
      </w:r>
    </w:p>
    <w:p w:rsidR="00302647" w:rsidRDefault="00302647" w:rsidP="00302647">
      <w:pPr>
        <w:spacing w:line="360" w:lineRule="auto"/>
        <w:ind w:firstLine="709"/>
        <w:contextualSpacing/>
        <w:jc w:val="both"/>
      </w:pPr>
    </w:p>
    <w:p w:rsidR="00302647" w:rsidRDefault="00302647" w:rsidP="00302647">
      <w:pPr>
        <w:contextualSpacing/>
        <w:jc w:val="both"/>
      </w:pPr>
    </w:p>
    <w:p w:rsidR="00302647" w:rsidRDefault="00310C51" w:rsidP="00302647">
      <w:pPr>
        <w:contextualSpacing/>
        <w:jc w:val="both"/>
      </w:pPr>
      <w:r>
        <w:rPr>
          <w:noProof/>
          <w:lang w:eastAsia="ru-RU"/>
        </w:rPr>
        <w:pict>
          <v:roundrect id="_x0000_s1107" style="position:absolute;left:0;text-align:left;margin-left:11.7pt;margin-top:.9pt;width:436.5pt;height:66.75pt;z-index:251637760" arcsize="10923f" fillcolor="white [3201]" strokecolor="#9bbb59 [3206]" strokeweight="2.5pt">
            <v:shadow color="#868686"/>
            <v:textbox>
              <w:txbxContent>
                <w:p w:rsidR="00DF258B" w:rsidRPr="00C975A7"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Максимальный размер риска на одного заемщика или группу связанных заемщиков – не больше 25 % размера собственных средств (капитала Внешэкономбанка)</w:t>
                  </w:r>
                </w:p>
              </w:txbxContent>
            </v:textbox>
          </v:roundrect>
        </w:pict>
      </w:r>
    </w:p>
    <w:p w:rsidR="00302647" w:rsidRDefault="00302647" w:rsidP="00302647">
      <w:pPr>
        <w:contextualSpacing/>
        <w:jc w:val="both"/>
      </w:pPr>
    </w:p>
    <w:p w:rsidR="00302647" w:rsidRDefault="00302647" w:rsidP="00302647">
      <w:pPr>
        <w:contextualSpacing/>
        <w:jc w:val="both"/>
      </w:pPr>
    </w:p>
    <w:p w:rsidR="00302647" w:rsidRDefault="00302647" w:rsidP="00302647">
      <w:pPr>
        <w:contextualSpacing/>
        <w:jc w:val="both"/>
      </w:pPr>
    </w:p>
    <w:p w:rsidR="00302647" w:rsidRDefault="00302647" w:rsidP="00302647">
      <w:pPr>
        <w:contextualSpacing/>
        <w:jc w:val="both"/>
      </w:pPr>
    </w:p>
    <w:p w:rsidR="00302647" w:rsidRDefault="00310C51" w:rsidP="00302647">
      <w:pPr>
        <w:contextualSpacing/>
        <w:jc w:val="both"/>
      </w:pPr>
      <w:r>
        <w:rPr>
          <w:noProof/>
          <w:lang w:eastAsia="ru-RU"/>
        </w:rPr>
        <w:pict>
          <v:roundrect id="_x0000_s1108" style="position:absolute;left:0;text-align:left;margin-left:11.7pt;margin-top:5.45pt;width:436.5pt;height:42pt;z-index:251638784" arcsize="10923f" fillcolor="white [3201]" strokecolor="#9bbb59 [3206]" strokeweight="2.5pt">
            <v:shadow color="#868686"/>
            <v:textbox>
              <w:txbxContent>
                <w:p w:rsidR="00DF258B" w:rsidRPr="00C975A7"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Совокупный размер крупных рисков не должен превышать 800% размера собственных средств (капитала) Внешэкономбанка</w:t>
                  </w:r>
                </w:p>
              </w:txbxContent>
            </v:textbox>
          </v:roundrect>
        </w:pict>
      </w:r>
    </w:p>
    <w:p w:rsidR="00302647" w:rsidRDefault="00302647" w:rsidP="00302647">
      <w:pPr>
        <w:contextualSpacing/>
        <w:jc w:val="both"/>
      </w:pPr>
    </w:p>
    <w:p w:rsidR="00302647" w:rsidRDefault="00302647" w:rsidP="00302647">
      <w:pPr>
        <w:contextualSpacing/>
        <w:jc w:val="both"/>
      </w:pPr>
    </w:p>
    <w:p w:rsidR="00302647" w:rsidRDefault="00310C51" w:rsidP="00302647">
      <w:pPr>
        <w:contextualSpacing/>
        <w:jc w:val="both"/>
      </w:pPr>
      <w:r>
        <w:rPr>
          <w:noProof/>
          <w:lang w:eastAsia="ru-RU"/>
        </w:rPr>
        <w:pict>
          <v:roundrect id="_x0000_s1109" style="position:absolute;left:0;text-align:left;margin-left:11.7pt;margin-top:12.4pt;width:436.5pt;height:39.75pt;z-index:251639808" arcsize="10923f" fillcolor="white [3201]" strokecolor="#9bbb59 [3206]" strokeweight="2.5pt">
            <v:shadow color="#868686"/>
            <v:textbox>
              <w:txbxContent>
                <w:p w:rsidR="00DF258B" w:rsidRPr="00C975A7"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Доля долгос</w:t>
                  </w:r>
                  <w:r w:rsidR="008C7C75">
                    <w:rPr>
                      <w:rFonts w:ascii="Times New Roman" w:hAnsi="Times New Roman" w:cs="Times New Roman"/>
                      <w:b/>
                      <w:sz w:val="24"/>
                      <w:szCs w:val="24"/>
                    </w:rPr>
                    <w:t>рочных и среднесрочных кредитов</w:t>
                  </w:r>
                  <w:r>
                    <w:rPr>
                      <w:rFonts w:ascii="Times New Roman" w:hAnsi="Times New Roman" w:cs="Times New Roman"/>
                      <w:b/>
                      <w:sz w:val="24"/>
                      <w:szCs w:val="24"/>
                    </w:rPr>
                    <w:t>, займов в общем портфеле кредитов, займов, предоставленных Внешэкономбанком – не менее 80%</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t>Рисунок 10 -</w:t>
      </w:r>
      <w:r>
        <w:rPr>
          <w:rFonts w:ascii="Times New Roman" w:hAnsi="Times New Roman" w:cs="Times New Roman"/>
          <w:sz w:val="28"/>
          <w:szCs w:val="28"/>
        </w:rPr>
        <w:t xml:space="preserve"> </w:t>
      </w:r>
      <w:r w:rsidRPr="008C7C75">
        <w:rPr>
          <w:rFonts w:ascii="Times New Roman" w:hAnsi="Times New Roman" w:cs="Times New Roman"/>
          <w:sz w:val="28"/>
          <w:szCs w:val="28"/>
        </w:rPr>
        <w:t>Меморандум о финансовой политике Внешэкономбанка. Основные принципы</w:t>
      </w:r>
    </w:p>
    <w:p w:rsidR="00143452" w:rsidRPr="008C7C75" w:rsidRDefault="00143452" w:rsidP="008C7C75">
      <w:pPr>
        <w:contextualSpacing/>
        <w:jc w:val="center"/>
        <w:rPr>
          <w:rFonts w:ascii="Times New Roman" w:hAnsi="Times New Roman" w:cs="Times New Roman"/>
          <w:sz w:val="28"/>
          <w:szCs w:val="28"/>
        </w:rPr>
      </w:pPr>
    </w:p>
    <w:p w:rsidR="00302647" w:rsidRPr="000B6C5B"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Внешэкономбанком кредитов, займов, гарантий и поручительств, а также финансирование на возвратной основе в целях реализации инвестиционных проектов, соответствующих основным направлениям инвестиционной деятельности Внешэкономбанка, установленным Меморандумом о финансовой политике, должно соответствовать ряду требований.</w:t>
      </w:r>
    </w:p>
    <w:p w:rsidR="00302647" w:rsidRDefault="00310C51" w:rsidP="00302647">
      <w:pPr>
        <w:contextualSpacing/>
        <w:jc w:val="both"/>
      </w:pPr>
      <w:r>
        <w:rPr>
          <w:noProof/>
          <w:lang w:eastAsia="ru-RU"/>
        </w:rPr>
        <w:pict>
          <v:roundrect id="_x0000_s1110" style="position:absolute;left:0;text-align:left;margin-left:.45pt;margin-top:5.9pt;width:465pt;height:27.75pt;z-index:251640832" arcsize="10923f" fillcolor="#4f81bd [3204]" strokecolor="#f2f2f2 [3041]" strokeweight="3pt">
            <v:shadow on="t" type="perspective" color="#243f60 [1604]" opacity=".5" offset="1pt" offset2="-1pt"/>
            <v:textbox>
              <w:txbxContent>
                <w:p w:rsidR="00DF258B" w:rsidRPr="00C975A7" w:rsidRDefault="00DF258B" w:rsidP="00302647">
                  <w:pPr>
                    <w:jc w:val="center"/>
                    <w:rPr>
                      <w:rFonts w:ascii="Times New Roman" w:hAnsi="Times New Roman" w:cs="Times New Roman"/>
                      <w:b/>
                      <w:sz w:val="24"/>
                    </w:rPr>
                  </w:pPr>
                  <w:r w:rsidRPr="00C975A7">
                    <w:rPr>
                      <w:rFonts w:ascii="Times New Roman" w:hAnsi="Times New Roman" w:cs="Times New Roman"/>
                      <w:b/>
                      <w:sz w:val="24"/>
                    </w:rPr>
                    <w:t>Меморандум о финансовой политике Внешэкономбанка</w:t>
                  </w:r>
                </w:p>
                <w:p w:rsidR="00DF258B" w:rsidRDefault="00DF258B" w:rsidP="00302647"/>
              </w:txbxContent>
            </v:textbox>
          </v:roundrect>
        </w:pict>
      </w:r>
    </w:p>
    <w:p w:rsidR="00302647" w:rsidRDefault="00302647" w:rsidP="00302647">
      <w:pPr>
        <w:contextualSpacing/>
        <w:jc w:val="both"/>
      </w:pPr>
    </w:p>
    <w:p w:rsidR="00302647" w:rsidRDefault="00310C51" w:rsidP="00302647">
      <w:pPr>
        <w:contextualSpacing/>
        <w:jc w:val="both"/>
      </w:pPr>
      <w:r>
        <w:rPr>
          <w:noProof/>
          <w:lang w:eastAsia="ru-RU"/>
        </w:rPr>
        <w:pict>
          <v:roundrect id="_x0000_s1111" style="position:absolute;left:0;text-align:left;margin-left:.45pt;margin-top:12.9pt;width:465pt;height:31.5pt;z-index:251641856" arcsize="10923f" fillcolor="white [3201]" strokecolor="#4f81bd [3204]" strokeweight="2.5pt">
            <v:shadow color="#868686"/>
            <v:textbox>
              <w:txbxContent>
                <w:p w:rsidR="00DF258B" w:rsidRPr="000B6C5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Срок окупаемости проекта – более 5 лет</w:t>
                  </w:r>
                </w:p>
              </w:txbxContent>
            </v:textbox>
          </v:roundrect>
        </w:pict>
      </w:r>
    </w:p>
    <w:p w:rsidR="00302647" w:rsidRDefault="00302647" w:rsidP="00302647">
      <w:pPr>
        <w:contextualSpacing/>
        <w:jc w:val="both"/>
      </w:pPr>
    </w:p>
    <w:p w:rsidR="00302647" w:rsidRDefault="00302647" w:rsidP="00302647">
      <w:pPr>
        <w:contextualSpacing/>
        <w:jc w:val="both"/>
      </w:pPr>
    </w:p>
    <w:p w:rsidR="00302647" w:rsidRDefault="00310C51" w:rsidP="00302647">
      <w:pPr>
        <w:contextualSpacing/>
        <w:jc w:val="both"/>
      </w:pPr>
      <w:r>
        <w:rPr>
          <w:noProof/>
          <w:lang w:eastAsia="ru-RU"/>
        </w:rPr>
        <w:pict>
          <v:roundrect id="_x0000_s1112" style="position:absolute;left:0;text-align:left;margin-left:.45pt;margin-top:6.3pt;width:465pt;height:26.25pt;z-index:251642880" arcsize="10923f" fillcolor="white [3201]" strokecolor="#4f81bd [3204]" strokeweight="2.5pt">
            <v:shadow color="#868686"/>
            <v:textbox>
              <w:txbxContent>
                <w:p w:rsidR="00DF258B" w:rsidRPr="000B6C5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Общая стоимость инвестиционного проекта – более 2 млрд. руб.</w:t>
                  </w:r>
                </w:p>
              </w:txbxContent>
            </v:textbox>
          </v:roundrect>
        </w:pict>
      </w:r>
    </w:p>
    <w:p w:rsidR="00302647" w:rsidRDefault="00302647" w:rsidP="00302647">
      <w:pPr>
        <w:contextualSpacing/>
        <w:jc w:val="both"/>
      </w:pPr>
    </w:p>
    <w:p w:rsidR="00302647" w:rsidRDefault="00310C51" w:rsidP="00302647">
      <w:pPr>
        <w:contextualSpacing/>
        <w:jc w:val="both"/>
      </w:pPr>
      <w:r>
        <w:rPr>
          <w:noProof/>
          <w:lang w:eastAsia="ru-RU"/>
        </w:rPr>
        <w:pict>
          <v:roundrect id="_x0000_s1113" style="position:absolute;left:0;text-align:left;margin-left:-3.3pt;margin-top:9.15pt;width:468.75pt;height:61.5pt;z-index:251643904" arcsize="10923f" fillcolor="white [3201]" strokecolor="#4f81bd [3204]" strokeweight="2.5pt">
            <v:shadow color="#868686"/>
            <v:textbox>
              <w:txbxContent>
                <w:p w:rsidR="00DF258B" w:rsidRPr="000B6C5B"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Минимальный размер предоставляемых Внешэкономбанком кредитов, займов, гарантий и поручительств, а также финансирование на возвратной основе – 1 млрд. руб.</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p>
    <w:p w:rsidR="008C7C75" w:rsidRDefault="008C7C75" w:rsidP="008C7C75">
      <w:pPr>
        <w:contextualSpacing/>
        <w:jc w:val="center"/>
        <w:rPr>
          <w:rFonts w:ascii="Times New Roman" w:hAnsi="Times New Roman" w:cs="Times New Roman"/>
          <w:sz w:val="28"/>
          <w:szCs w:val="28"/>
        </w:rPr>
      </w:pPr>
    </w:p>
    <w:p w:rsid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lastRenderedPageBreak/>
        <w:t>Рисунок 11 - Требования об условиях кредитования и инвестиционной деятельности, согласно меморандуму о финансовой политике Внешэкономбанка. Основные принципы</w:t>
      </w:r>
    </w:p>
    <w:p w:rsidR="00143452" w:rsidRPr="008C7C75" w:rsidRDefault="00143452" w:rsidP="008C7C75">
      <w:pPr>
        <w:contextualSpacing/>
        <w:jc w:val="center"/>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осуществлении гарантийной поддержки экспорта и страхования экспортных кредитов от политических и коммерческих рисков Внешэкономбанк обеспечивает соблюдение установленного Меморандумом о финансовой политике ограничения, в соответствии с которыми максимальный размер связанных с проведением указанных операций обязательств Внешэкономбанка в отношении одного заемщика или группы связанных заемщиков не должен превышать 25 процентов размера собственных средств (капитала Внешэкономбанка). Внешэкономбанк предоставляет гарантии, поручительства и кредиты кредитным организациям и юридическим лицам, осуществляющим поддержку малого и среднего предпринимательства в порядке, утверждаемом наблюдательным советом Внешэкономбанка. Срок кредитования субъектов малого и среднего предпринимательства должен составлять более 2 лет, размер предоставляемого кредита – не более 150 млн. руб. Во Внешэкономбанке утверждено Положение о кредитной политике, регламентирующее весь кредитный процесс Внешэкономбанка; основные условия и порядок предоставления кредитов, займов, гарантий и поручительств, принципы управления кредитным риском, подходы к ценообразованию кредитных продуктов, требования к обеспечению.</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части управления кредитными рисками Внешэкономбанк придерживается консервативных подходов, в организации процедур управления рисками ориентируется на международные стандарты управления рисками, включая рекомендации Базельского комитета по банковскому надзору. Управление кредитным риском включает оценку и контроль кредитного риска, присущего как отдельным заемщикам Внешэкономбанка, так и группам связанных заемщиков, комплекс </w:t>
      </w:r>
      <w:r>
        <w:rPr>
          <w:rFonts w:ascii="Times New Roman" w:hAnsi="Times New Roman" w:cs="Times New Roman"/>
          <w:sz w:val="28"/>
          <w:szCs w:val="28"/>
        </w:rPr>
        <w:lastRenderedPageBreak/>
        <w:t>мероприятий по снижению принимаемого риска за счет приемлемого и достаточного обеспечения, страхования, достижения требуемого баланса между рентабельностью операций и уровнем принимаемых рисков. Разработаны и внедрены методики оценки риска по различным категориям заемщиков. Всем потенциальным и действующим заемщикам банка присваивается рейтинговая оценка. Применяемая рейтинговая шкала является единой для всех категорий заемщиков и позволяет проводить оценку лимитов и осуществлять риск ориентированное ценообразование кредитных продуктов Внешэкономбанка на основе целевой рентабельности экономического капитала.</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 кредитными рисками охватывает все стадии кредитного процесса: рассмотрение кредитной заявки, заключение кредитной / документарной сделки (открытие кредитного / документарного лимита), кредитное администрирование (ведение кредитных досье и т.д.), мониторинг использования кредита (лимита), мониторинг финансового состояния заемщика и обслуживание задолженности до полного завершения расчетов по сделке (закрытие кредитного / документарного лимита), мониторинг состояния реализуемого инвестиционного проекта. Поскольку операции, несущие кредитный риск, могут быть сопряжены с принятием не только кредитного, но одновременно и других видов рисков (рыночного, проектного, обесценения и т.д.), оценка рисков по таким операциям носит комплексный характер.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Отраслевым риском обозначают риск возникновения у кредитора убытков в результате неисполнения контрагентами обязательств из-за негативных экономических изменений в определенном секторе экономики. Внешэкономбанк осуществляет управление отраслевым риском за счет диверсификации бизнеса. Вследствие этого зависимость кредитоспособности банка от рисков, связанных с какой-либо одной отраслью экономики, оценивается как незначительная. Мониторинг финансового состояния заемщика, контроль обеспечения проводятся Внешэкономбанком на </w:t>
      </w:r>
      <w:r>
        <w:rPr>
          <w:rFonts w:ascii="Times New Roman" w:hAnsi="Times New Roman" w:cs="Times New Roman"/>
          <w:sz w:val="28"/>
          <w:szCs w:val="28"/>
        </w:rPr>
        <w:lastRenderedPageBreak/>
        <w:t>постоянной основе в течение всего срока кредитования, что позволяет обеспечить незначительный уровень просроченной задолженности и высокую возвратность кредитов. При выявлении проблем в финансовом состоянии заемщика, иных факторов риска, ухудшения качества обслуживания долга Внешэкономбанк проводит переговоры с заемщиком для поиска оптимального решения по возврату задолженности. Работа во взысканию проблемной задолженности выделена в отдельное направление деятельности, что обеспечивает эффективное выполнение процедур возврата долга. В отношении невостребованных обязательств по предоставлению кредитов Внешэкономбанк подвергается потенциальному кредитному риску в размере обязательств, однако вероятный уровень потерь  значительно ниже данной суммы обязательств. При оценке резервов на возможные потери по ссудной и приравненной к ней задолженности, а также резервов на возможные потери Внешэкономбанк применяет подходы и критерии, основанные на нормативных требованиях Банка России в отношении коммерческих банков. Соответствующая методологическая база утверждена наблюдательным советом Внешэкономбанка.</w:t>
      </w:r>
      <w:r w:rsidRPr="00ED13BE">
        <w:rPr>
          <w:rFonts w:ascii="Times New Roman" w:hAnsi="Times New Roman" w:cs="Times New Roman"/>
          <w:sz w:val="28"/>
          <w:szCs w:val="28"/>
        </w:rPr>
        <w:t xml:space="preserve"> </w:t>
      </w:r>
    </w:p>
    <w:p w:rsidR="00302647" w:rsidRDefault="00302647" w:rsidP="00302647">
      <w:pPr>
        <w:spacing w:line="360" w:lineRule="auto"/>
        <w:ind w:firstLine="709"/>
        <w:contextualSpacing/>
        <w:jc w:val="both"/>
        <w:rPr>
          <w:rFonts w:ascii="Times New Roman" w:hAnsi="Times New Roman" w:cs="Times New Roman"/>
          <w:sz w:val="28"/>
          <w:szCs w:val="28"/>
        </w:rPr>
      </w:pPr>
      <w:r w:rsidRPr="00143452">
        <w:rPr>
          <w:rFonts w:ascii="Times New Roman" w:hAnsi="Times New Roman" w:cs="Times New Roman"/>
          <w:sz w:val="28"/>
          <w:szCs w:val="28"/>
        </w:rPr>
        <w:t>Страновой риск.</w:t>
      </w:r>
      <w:r>
        <w:rPr>
          <w:rFonts w:ascii="Times New Roman" w:hAnsi="Times New Roman" w:cs="Times New Roman"/>
          <w:sz w:val="28"/>
          <w:szCs w:val="28"/>
        </w:rPr>
        <w:t xml:space="preserve"> Страновым риском обозначают риск возникновения финансовых потерь в результате неисполнения контрагентами взятых на себя обязательств по причине экономических, политических, а также социальных изменений в определенном государстве. Страновой риск наступает также в результате того, что валюта денежного обязательства может явиться недоступной контрагенту из-за произошедших изменений в национальном законодательстве или вследствие введения санкций по распоряжению материальными средствами в том случае, если государство не осуществляет деятельность по противодействию легализации (отмыванию) доходов, полученных преступным образом. Ограничение уровня принимаемых Внешэкономбанком страновых рисков при осуществлении финансовых операций с контрагентами, являющимися резидентами иностранных государств, осуществляется путем страновых лимитов. При осуществлении </w:t>
      </w:r>
      <w:r>
        <w:rPr>
          <w:rFonts w:ascii="Times New Roman" w:hAnsi="Times New Roman" w:cs="Times New Roman"/>
          <w:sz w:val="28"/>
          <w:szCs w:val="28"/>
        </w:rPr>
        <w:lastRenderedPageBreak/>
        <w:t>финансовых операций с контрагентами Внешэкономбанк исходит из запретительного принципа применения лимитной политики. Допускается принятие странового риска в отношении тех государств, на которыми установлены лимиты, за исключением государств с незначительным уровнем странового риска (ограничивается на основании рейтингов международных рейтинговых агентств и рейтинговыми категориями ОЭСР).</w:t>
      </w:r>
    </w:p>
    <w:p w:rsidR="00302647" w:rsidRDefault="00310C51" w:rsidP="00302647">
      <w:pPr>
        <w:spacing w:line="360" w:lineRule="auto"/>
        <w:ind w:firstLine="709"/>
        <w:contextualSpacing/>
        <w:jc w:val="both"/>
      </w:pPr>
      <w:r>
        <w:rPr>
          <w:noProof/>
          <w:lang w:eastAsia="ru-RU"/>
        </w:rPr>
        <w:pict>
          <v:roundrect id="_x0000_s1114" style="position:absolute;left:0;text-align:left;margin-left:1.95pt;margin-top:1.75pt;width:466.5pt;height:30.75pt;z-index:251644928" arcsize="10923f" fillcolor="#f79646 [3209]" strokecolor="#f2f2f2 [3041]" strokeweight="3pt">
            <v:shadow on="t" type="perspective" color="#974706 [1609]" opacity=".5" offset="1pt" offset2="-1pt"/>
            <v:textbox>
              <w:txbxContent>
                <w:p w:rsidR="00DF258B" w:rsidRDefault="00DF258B" w:rsidP="00302647">
                  <w:pPr>
                    <w:jc w:val="center"/>
                  </w:pPr>
                  <w:r>
                    <w:rPr>
                      <w:rFonts w:ascii="Times New Roman" w:hAnsi="Times New Roman" w:cs="Times New Roman"/>
                      <w:b/>
                    </w:rPr>
                    <w:t>ГК</w:t>
                  </w:r>
                  <w:r w:rsidRPr="0018698B">
                    <w:rPr>
                      <w:rFonts w:ascii="Times New Roman" w:hAnsi="Times New Roman" w:cs="Times New Roman"/>
                      <w:b/>
                    </w:rPr>
                    <w:t xml:space="preserve"> «Банк развития и внешнеэкономической деятельности»</w:t>
                  </w:r>
                </w:p>
              </w:txbxContent>
            </v:textbox>
          </v:roundrect>
        </w:pict>
      </w:r>
    </w:p>
    <w:p w:rsidR="00302647" w:rsidRDefault="00302647" w:rsidP="00302647">
      <w:pPr>
        <w:spacing w:line="360" w:lineRule="auto"/>
        <w:ind w:firstLine="709"/>
        <w:contextualSpacing/>
        <w:jc w:val="both"/>
      </w:pPr>
    </w:p>
    <w:p w:rsidR="00302647" w:rsidRDefault="00310C51" w:rsidP="00302647">
      <w:pPr>
        <w:spacing w:line="360" w:lineRule="auto"/>
        <w:ind w:firstLine="709"/>
        <w:contextualSpacing/>
        <w:jc w:val="both"/>
      </w:pPr>
      <w:r>
        <w:rPr>
          <w:rFonts w:ascii="Times New Roman" w:hAnsi="Times New Roman" w:cs="Times New Roman"/>
          <w:noProof/>
          <w:sz w:val="24"/>
          <w:szCs w:val="24"/>
          <w:lang w:eastAsia="ru-RU"/>
        </w:rPr>
        <w:pict>
          <v:roundrect id="_x0000_s1115" style="position:absolute;left:0;text-align:left;margin-left:1.95pt;margin-top:.95pt;width:466.5pt;height:22.7pt;z-index:251645952" arcsize="10923f" fillcolor="white [3201]" strokecolor="#f79646 [3209]" strokeweight="2.5pt">
            <v:shadow color="#868686"/>
            <v:textbox>
              <w:txbxContent>
                <w:p w:rsidR="00DF258B" w:rsidRPr="00CC1CA5"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Сбор информации</w:t>
                  </w:r>
                </w:p>
              </w:txbxContent>
            </v:textbox>
          </v:roundrect>
        </w:pict>
      </w:r>
    </w:p>
    <w:p w:rsidR="00302647" w:rsidRDefault="00310C51" w:rsidP="00302647">
      <w:pPr>
        <w:spacing w:line="360" w:lineRule="auto"/>
        <w:ind w:firstLine="709"/>
        <w:contextualSpacing/>
        <w:jc w:val="both"/>
      </w:pPr>
      <w:r>
        <w:rPr>
          <w:noProof/>
          <w:lang w:eastAsia="ru-RU"/>
        </w:rPr>
        <w:pict>
          <v:roundrect id="_x0000_s1116" style="position:absolute;left:0;text-align:left;margin-left:1.95pt;margin-top:9.5pt;width:466.5pt;height:43.5pt;z-index:251646976" arcsize="10923f" fillcolor="white [3201]" strokecolor="#f79646 [3209]" strokeweight="2.5pt">
            <v:shadow color="#868686"/>
            <v:textbox>
              <w:txbxContent>
                <w:p w:rsidR="00DF258B" w:rsidRPr="00CC1CA5" w:rsidRDefault="00DF258B" w:rsidP="00302647">
                  <w:pPr>
                    <w:jc w:val="center"/>
                    <w:rPr>
                      <w:rFonts w:ascii="Times New Roman" w:hAnsi="Times New Roman" w:cs="Times New Roman"/>
                      <w:b/>
                      <w:sz w:val="24"/>
                      <w:szCs w:val="24"/>
                      <w:lang w:val="en-US"/>
                    </w:rPr>
                  </w:pPr>
                  <w:r>
                    <w:rPr>
                      <w:rFonts w:ascii="Times New Roman" w:hAnsi="Times New Roman" w:cs="Times New Roman"/>
                      <w:b/>
                      <w:sz w:val="24"/>
                      <w:szCs w:val="24"/>
                    </w:rPr>
                    <w:t>Оценка страновых рисков с учетом рейтинга ведущих мировых рейтинговых агентств (</w:t>
                  </w:r>
                  <w:r>
                    <w:rPr>
                      <w:rFonts w:ascii="Times New Roman" w:hAnsi="Times New Roman" w:cs="Times New Roman"/>
                      <w:b/>
                      <w:sz w:val="24"/>
                      <w:szCs w:val="24"/>
                      <w:lang w:val="en-US"/>
                    </w:rPr>
                    <w:t>Standard and Poor’s, Fitch, HIS Global Insight, Moody’s)</w:t>
                  </w:r>
                </w:p>
              </w:txbxContent>
            </v:textbox>
          </v:roundrect>
        </w:pict>
      </w:r>
    </w:p>
    <w:p w:rsidR="00302647" w:rsidRDefault="00302647" w:rsidP="00302647">
      <w:pPr>
        <w:spacing w:line="360" w:lineRule="auto"/>
        <w:ind w:firstLine="709"/>
        <w:contextualSpacing/>
        <w:jc w:val="both"/>
      </w:pPr>
    </w:p>
    <w:p w:rsidR="00302647" w:rsidRDefault="00310C51" w:rsidP="00302647">
      <w:pPr>
        <w:spacing w:line="360" w:lineRule="auto"/>
        <w:ind w:firstLine="709"/>
        <w:contextualSpacing/>
        <w:jc w:val="both"/>
      </w:pPr>
      <w:r>
        <w:rPr>
          <w:noProof/>
          <w:lang w:eastAsia="ru-RU"/>
        </w:rPr>
        <w:pict>
          <v:roundrect id="_x0000_s1117" style="position:absolute;left:0;text-align:left;margin-left:1.95pt;margin-top:17.95pt;width:466.5pt;height:40.5pt;z-index:251648000" arcsize="10923f" fillcolor="white [3201]" strokecolor="#f79646 [3209]" strokeweight="2.5pt">
            <v:shadow color="#868686"/>
            <v:textbox>
              <w:txbxContent>
                <w:p w:rsidR="00DF258B" w:rsidRPr="00CC1CA5"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Оценка страновых рисков с учетом рейтинга профильных институтов (ОЭСР, МВФ)</w:t>
                  </w:r>
                </w:p>
              </w:txbxContent>
            </v:textbox>
          </v:roundrect>
        </w:pict>
      </w:r>
    </w:p>
    <w:p w:rsidR="00302647" w:rsidRDefault="00302647" w:rsidP="00302647">
      <w:pPr>
        <w:spacing w:line="360" w:lineRule="auto"/>
        <w:ind w:firstLine="709"/>
        <w:contextualSpacing/>
        <w:jc w:val="both"/>
      </w:pPr>
    </w:p>
    <w:p w:rsidR="00302647" w:rsidRDefault="00302647" w:rsidP="00302647">
      <w:pPr>
        <w:spacing w:line="360" w:lineRule="auto"/>
        <w:ind w:firstLine="709"/>
        <w:contextualSpacing/>
        <w:jc w:val="both"/>
      </w:pPr>
    </w:p>
    <w:p w:rsidR="00302647" w:rsidRDefault="00310C51" w:rsidP="00302647">
      <w:pPr>
        <w:spacing w:line="360" w:lineRule="auto"/>
        <w:ind w:firstLine="709"/>
        <w:contextualSpacing/>
        <w:jc w:val="both"/>
      </w:pPr>
      <w:r>
        <w:rPr>
          <w:noProof/>
          <w:lang w:eastAsia="ru-RU"/>
        </w:rPr>
        <w:pict>
          <v:roundrect id="_x0000_s1118" style="position:absolute;left:0;text-align:left;margin-left:1.95pt;margin-top:2.55pt;width:466.5pt;height:39.75pt;z-index:251649024" arcsize="10923f" fillcolor="white [3201]" strokecolor="#f79646 [3209]" strokeweight="2.5pt">
            <v:shadow color="#868686"/>
            <v:textbox>
              <w:txbxContent>
                <w:p w:rsidR="00DF258B" w:rsidRPr="00CC1CA5"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Отнесение страны по уровню странового риска (предусмотрена шкала из 10 категорий</w:t>
                  </w:r>
                </w:p>
              </w:txbxContent>
            </v:textbox>
          </v:roundrect>
        </w:pict>
      </w:r>
    </w:p>
    <w:p w:rsidR="00302647" w:rsidRDefault="00302647" w:rsidP="00302647">
      <w:pPr>
        <w:spacing w:line="360" w:lineRule="auto"/>
        <w:ind w:firstLine="709"/>
        <w:contextualSpacing/>
        <w:jc w:val="both"/>
      </w:pPr>
    </w:p>
    <w:p w:rsidR="00302647" w:rsidRDefault="00310C51" w:rsidP="00302647">
      <w:pPr>
        <w:spacing w:line="360" w:lineRule="auto"/>
        <w:ind w:firstLine="709"/>
        <w:contextualSpacing/>
        <w:jc w:val="both"/>
      </w:pPr>
      <w:r>
        <w:rPr>
          <w:noProof/>
          <w:lang w:eastAsia="ru-RU"/>
        </w:rPr>
        <w:pict>
          <v:roundrect id="_x0000_s1119" style="position:absolute;left:0;text-align:left;margin-left:1.95pt;margin-top:8pt;width:466.5pt;height:29.25pt;z-index:251650048" arcsize="10923f" fillcolor="white [3201]" strokecolor="#f79646 [3209]" strokeweight="2.5pt">
            <v:shadow color="#868686"/>
            <v:textbox>
              <w:txbxContent>
                <w:p w:rsidR="00DF258B" w:rsidRPr="00CC1CA5"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Расчет установления странового лимита</w:t>
                  </w:r>
                </w:p>
              </w:txbxContent>
            </v:textbox>
          </v:roundrect>
        </w:pict>
      </w:r>
    </w:p>
    <w:p w:rsidR="00302647" w:rsidRDefault="00302647" w:rsidP="00302647">
      <w:pPr>
        <w:spacing w:line="360" w:lineRule="auto"/>
        <w:ind w:firstLine="709"/>
        <w:contextualSpacing/>
        <w:jc w:val="both"/>
      </w:pPr>
    </w:p>
    <w:p w:rsidR="00302647" w:rsidRDefault="00310C51" w:rsidP="00302647">
      <w:pPr>
        <w:spacing w:line="360" w:lineRule="auto"/>
        <w:ind w:firstLine="709"/>
        <w:contextualSpacing/>
        <w:jc w:val="both"/>
        <w:rPr>
          <w:rFonts w:ascii="Times New Roman" w:hAnsi="Times New Roman" w:cs="Times New Roman"/>
          <w:i/>
          <w:sz w:val="28"/>
          <w:szCs w:val="28"/>
        </w:rPr>
      </w:pPr>
      <w:r>
        <w:rPr>
          <w:noProof/>
          <w:lang w:eastAsia="ru-RU"/>
        </w:rPr>
        <w:pict>
          <v:roundrect id="_x0000_s1120" style="position:absolute;left:0;text-align:left;margin-left:1.95pt;margin-top:2.25pt;width:466.5pt;height:29.25pt;z-index:251651072" arcsize="10923f" fillcolor="white [3201]" strokecolor="#f79646 [3209]" strokeweight="2.5pt">
            <v:shadow color="#868686"/>
            <v:textbox>
              <w:txbxContent>
                <w:p w:rsidR="00DF258B" w:rsidRPr="00CC1CA5"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Мониторинг уровня странового риска и пересмотр лимита</w:t>
                  </w:r>
                </w:p>
              </w:txbxContent>
            </v:textbox>
          </v:roundrect>
        </w:pict>
      </w:r>
    </w:p>
    <w:p w:rsidR="00302647" w:rsidRDefault="00310C51" w:rsidP="00302647">
      <w:pPr>
        <w:spacing w:line="360" w:lineRule="auto"/>
        <w:ind w:firstLine="709"/>
        <w:contextualSpacing/>
        <w:jc w:val="both"/>
        <w:rPr>
          <w:rFonts w:ascii="Times New Roman" w:hAnsi="Times New Roman" w:cs="Times New Roman"/>
          <w:i/>
          <w:sz w:val="28"/>
          <w:szCs w:val="28"/>
        </w:rPr>
      </w:pPr>
      <w:r>
        <w:rPr>
          <w:noProof/>
          <w:lang w:eastAsia="ru-RU"/>
        </w:rPr>
        <w:pict>
          <v:roundrect id="_x0000_s1121" style="position:absolute;left:0;text-align:left;margin-left:1.95pt;margin-top:13.35pt;width:466.5pt;height:29.25pt;z-index:251652096" arcsize="10923f" fillcolor="white [3201]" strokecolor="#f79646 [3209]" strokeweight="2.5pt">
            <v:shadow color="#868686"/>
            <v:textbox>
              <w:txbxContent>
                <w:p w:rsidR="00DF258B" w:rsidRPr="00CC1CA5"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Контроль уровня принимаемых страновых рисков</w:t>
                  </w:r>
                </w:p>
              </w:txbxContent>
            </v:textbox>
          </v:roundrect>
        </w:pict>
      </w:r>
    </w:p>
    <w:p w:rsidR="00302647" w:rsidRDefault="00302647" w:rsidP="00302647">
      <w:pPr>
        <w:spacing w:line="360" w:lineRule="auto"/>
        <w:ind w:firstLine="709"/>
        <w:contextualSpacing/>
        <w:jc w:val="both"/>
        <w:rPr>
          <w:rFonts w:ascii="Times New Roman" w:hAnsi="Times New Roman" w:cs="Times New Roman"/>
          <w:i/>
          <w:sz w:val="28"/>
          <w:szCs w:val="28"/>
        </w:rPr>
      </w:pPr>
    </w:p>
    <w:p w:rsidR="00EF483F" w:rsidRDefault="00EF483F" w:rsidP="008C7C75">
      <w:pPr>
        <w:contextualSpacing/>
        <w:jc w:val="center"/>
        <w:rPr>
          <w:rFonts w:ascii="Times New Roman" w:hAnsi="Times New Roman" w:cs="Times New Roman"/>
          <w:sz w:val="28"/>
          <w:szCs w:val="28"/>
        </w:rPr>
      </w:pPr>
    </w:p>
    <w:p w:rsidR="008C7C75" w:rsidRP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t>Рисунок 12 - Система управления страновыми рисками Внешэкономбанка</w:t>
      </w:r>
    </w:p>
    <w:p w:rsidR="00EF483F" w:rsidRDefault="00EF483F" w:rsidP="00302647">
      <w:pPr>
        <w:spacing w:line="360" w:lineRule="auto"/>
        <w:ind w:firstLine="709"/>
        <w:contextualSpacing/>
        <w:jc w:val="both"/>
        <w:rPr>
          <w:rFonts w:ascii="Times New Roman" w:hAnsi="Times New Roman" w:cs="Times New Roman"/>
          <w:sz w:val="28"/>
          <w:szCs w:val="28"/>
        </w:rPr>
      </w:pPr>
    </w:p>
    <w:p w:rsidR="00302647" w:rsidRPr="00CC1CA5" w:rsidRDefault="00302647" w:rsidP="00302647">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Рыночный риск</w:t>
      </w:r>
      <w:r w:rsidRPr="00CC1CA5">
        <w:rPr>
          <w:rFonts w:ascii="Times New Roman" w:hAnsi="Times New Roman" w:cs="Times New Roman"/>
          <w:i/>
          <w:sz w:val="28"/>
          <w:szCs w:val="28"/>
        </w:rPr>
        <w:t>.</w:t>
      </w:r>
      <w:r>
        <w:rPr>
          <w:rFonts w:ascii="Times New Roman" w:hAnsi="Times New Roman" w:cs="Times New Roman"/>
          <w:sz w:val="28"/>
          <w:szCs w:val="28"/>
        </w:rPr>
        <w:t xml:space="preserve"> Рыночным риском обозначают риск образования финансовых потерь  и / или негативного изменения ключевых финансовых показателей компании вследствие неблагоприятного изменения рыночной стоимости финансовых инструментов, курсов иностранных валют, процентных ставок, цен на основные биржевые товары, а также драгоценные металлы. Рыночный риск,  включает в свою структуру фондовый, валютный, а также процентный риски.</w:t>
      </w:r>
    </w:p>
    <w:p w:rsidR="00302647" w:rsidRDefault="00310C51" w:rsidP="00302647">
      <w:pPr>
        <w:spacing w:line="360" w:lineRule="auto"/>
        <w:ind w:firstLine="709"/>
        <w:contextualSpacing/>
        <w:jc w:val="both"/>
      </w:pPr>
      <w:r>
        <w:rPr>
          <w:noProof/>
          <w:lang w:eastAsia="ru-RU"/>
        </w:rPr>
        <w:pict>
          <v:oval id="_x0000_s1123" style="position:absolute;left:0;text-align:left;margin-left:147.45pt;margin-top:5.95pt;width:156pt;height:42pt;z-index:251654144" fillcolor="#c0504d [3205]" strokecolor="#f2f2f2 [3041]" strokeweight="3pt">
            <v:shadow on="t" type="perspective" color="#622423 [1605]" opacity=".5" offset="1pt" offset2="-1pt"/>
            <v:textbox>
              <w:txbxContent>
                <w:p w:rsidR="00DF258B" w:rsidRPr="00EE71C3" w:rsidRDefault="00DF258B" w:rsidP="00302647">
                  <w:pPr>
                    <w:jc w:val="center"/>
                    <w:rPr>
                      <w:rFonts w:ascii="Times New Roman" w:hAnsi="Times New Roman" w:cs="Times New Roman"/>
                      <w:b/>
                      <w:sz w:val="24"/>
                      <w:szCs w:val="24"/>
                    </w:rPr>
                  </w:pPr>
                  <w:r w:rsidRPr="00EE71C3">
                    <w:rPr>
                      <w:rFonts w:ascii="Times New Roman" w:hAnsi="Times New Roman" w:cs="Times New Roman"/>
                      <w:b/>
                      <w:sz w:val="24"/>
                      <w:szCs w:val="24"/>
                    </w:rPr>
                    <w:t>Рыночный риск</w:t>
                  </w:r>
                  <w:r>
                    <w:rPr>
                      <w:rFonts w:ascii="Times New Roman" w:hAnsi="Times New Roman" w:cs="Times New Roman"/>
                      <w:b/>
                      <w:sz w:val="24"/>
                      <w:szCs w:val="24"/>
                    </w:rPr>
                    <w:t xml:space="preserve"> </w:t>
                  </w:r>
                </w:p>
              </w:txbxContent>
            </v:textbox>
          </v:oval>
        </w:pict>
      </w:r>
    </w:p>
    <w:p w:rsidR="00302647" w:rsidRDefault="00310C51" w:rsidP="00302647">
      <w:pPr>
        <w:spacing w:line="360" w:lineRule="auto"/>
        <w:ind w:firstLine="709"/>
        <w:contextualSpacing/>
        <w:jc w:val="both"/>
      </w:pPr>
      <w:r>
        <w:rPr>
          <w:noProof/>
          <w:lang w:eastAsia="ru-RU"/>
        </w:rPr>
        <w:lastRenderedPageBreak/>
        <w:pict>
          <v:shape id="_x0000_s1124" type="#_x0000_t32" style="position:absolute;left:0;text-align:left;margin-left:226.2pt;margin-top:28.3pt;width:.75pt;height:26.25pt;z-index:251655168" o:connectortype="straight" strokecolor="#c0504d [3205]" strokeweight="10pt">
            <v:stroke endarrow="block"/>
            <v:shadow color="#868686"/>
          </v:shape>
        </w:pict>
      </w:r>
      <w:r>
        <w:rPr>
          <w:noProof/>
          <w:lang w:eastAsia="ru-RU"/>
        </w:rPr>
        <w:pict>
          <v:shape id="_x0000_s1125" type="#_x0000_t32" style="position:absolute;left:0;text-align:left;margin-left:303.45pt;margin-top:4.3pt;width:78.75pt;height:43.5pt;z-index:251656192" o:connectortype="straight" strokecolor="#c0504d [3205]" strokeweight="1pt">
            <v:stroke dashstyle="dash" endarrow="block"/>
            <v:shadow color="#868686"/>
          </v:shape>
        </w:pict>
      </w:r>
      <w:r>
        <w:rPr>
          <w:noProof/>
          <w:lang w:eastAsia="ru-RU"/>
        </w:rPr>
        <w:pict>
          <v:shape id="_x0000_s1126" type="#_x0000_t32" style="position:absolute;left:0;text-align:left;margin-left:71.7pt;margin-top:4.3pt;width:75.75pt;height:43.5pt;flip:x;z-index:251657216" o:connectortype="straight" strokecolor="#c0504d [3205]" strokeweight="1pt">
            <v:stroke dashstyle="dash" endarrow="block"/>
            <v:shadow color="#868686"/>
          </v:shape>
        </w:pict>
      </w:r>
    </w:p>
    <w:p w:rsidR="00302647" w:rsidRDefault="00302647" w:rsidP="00302647">
      <w:pPr>
        <w:spacing w:line="360" w:lineRule="auto"/>
        <w:ind w:firstLine="709"/>
        <w:contextualSpacing/>
        <w:jc w:val="both"/>
      </w:pPr>
    </w:p>
    <w:p w:rsidR="00302647" w:rsidRDefault="00310C51" w:rsidP="00302647">
      <w:pPr>
        <w:spacing w:line="360" w:lineRule="auto"/>
        <w:ind w:firstLine="709"/>
        <w:contextualSpacing/>
        <w:jc w:val="both"/>
      </w:pPr>
      <w:r>
        <w:rPr>
          <w:noProof/>
          <w:lang w:eastAsia="ru-RU"/>
        </w:rPr>
        <w:pict>
          <v:oval id="_x0000_s1127" style="position:absolute;left:0;text-align:left;margin-left:328.2pt;margin-top:14.3pt;width:122.25pt;height:42pt;z-index:251658240" fillcolor="white [3201]" strokecolor="#c0504d [3205]" strokeweight="2.5pt">
            <v:shadow color="#868686"/>
            <v:textbox>
              <w:txbxContent>
                <w:p w:rsidR="00DF258B" w:rsidRPr="00EE71C3" w:rsidRDefault="00DF258B" w:rsidP="00302647">
                  <w:pPr>
                    <w:rPr>
                      <w:rFonts w:ascii="Times New Roman" w:hAnsi="Times New Roman" w:cs="Times New Roman"/>
                      <w:b/>
                      <w:sz w:val="24"/>
                      <w:szCs w:val="24"/>
                    </w:rPr>
                  </w:pPr>
                  <w:r w:rsidRPr="00EE71C3">
                    <w:rPr>
                      <w:rFonts w:ascii="Times New Roman" w:hAnsi="Times New Roman" w:cs="Times New Roman"/>
                      <w:b/>
                      <w:sz w:val="24"/>
                      <w:szCs w:val="24"/>
                    </w:rPr>
                    <w:t>Процентный</w:t>
                  </w:r>
                </w:p>
              </w:txbxContent>
            </v:textbox>
          </v:oval>
        </w:pict>
      </w:r>
      <w:r>
        <w:rPr>
          <w:noProof/>
          <w:lang w:eastAsia="ru-RU"/>
        </w:rPr>
        <w:pict>
          <v:oval id="_x0000_s1128" style="position:absolute;left:0;text-align:left;margin-left:10.95pt;margin-top:14.3pt;width:122.25pt;height:42pt;z-index:251659264" fillcolor="white [3201]" strokecolor="#c0504d [3205]" strokeweight="2.5pt">
            <v:shadow color="#868686"/>
            <v:textbox>
              <w:txbxContent>
                <w:p w:rsidR="00DF258B" w:rsidRPr="00EE71C3"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Фондовый</w:t>
                  </w:r>
                </w:p>
              </w:txbxContent>
            </v:textbox>
          </v:oval>
        </w:pict>
      </w:r>
      <w:r>
        <w:rPr>
          <w:noProof/>
          <w:lang w:eastAsia="ru-RU"/>
        </w:rPr>
        <w:pict>
          <v:oval id="_x0000_s1129" style="position:absolute;left:0;text-align:left;margin-left:163.2pt;margin-top:18.8pt;width:122.25pt;height:42pt;z-index:251660288" fillcolor="white [3201]" strokecolor="#c0504d [3205]" strokeweight="2.5pt">
            <v:shadow color="#868686"/>
            <v:textbox>
              <w:txbxContent>
                <w:p w:rsidR="00DF258B" w:rsidRPr="00EE71C3"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Валютный</w:t>
                  </w:r>
                </w:p>
              </w:txbxContent>
            </v:textbox>
          </v:oval>
        </w:pict>
      </w:r>
    </w:p>
    <w:p w:rsidR="00302647" w:rsidRDefault="00302647" w:rsidP="00302647">
      <w:pPr>
        <w:spacing w:line="360" w:lineRule="auto"/>
        <w:ind w:firstLine="709"/>
        <w:contextualSpacing/>
        <w:jc w:val="both"/>
      </w:pPr>
    </w:p>
    <w:p w:rsidR="00302647" w:rsidRDefault="00302647" w:rsidP="00302647">
      <w:pPr>
        <w:spacing w:line="360" w:lineRule="auto"/>
        <w:ind w:firstLine="709"/>
        <w:contextualSpacing/>
        <w:jc w:val="both"/>
        <w:rPr>
          <w:rFonts w:ascii="Times New Roman" w:hAnsi="Times New Roman" w:cs="Times New Roman"/>
          <w:sz w:val="28"/>
          <w:szCs w:val="28"/>
        </w:rPr>
      </w:pPr>
    </w:p>
    <w:p w:rsidR="00EF483F" w:rsidRDefault="00EF483F" w:rsidP="008C7C75">
      <w:pPr>
        <w:contextualSpacing/>
        <w:jc w:val="center"/>
        <w:rPr>
          <w:rFonts w:ascii="Times New Roman" w:hAnsi="Times New Roman" w:cs="Times New Roman"/>
          <w:sz w:val="28"/>
          <w:szCs w:val="28"/>
        </w:rPr>
      </w:pPr>
    </w:p>
    <w:p w:rsidR="008C7C75" w:rsidRP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t>Рисунок 13 - Рыночные риски Внешэкономбанка</w:t>
      </w:r>
    </w:p>
    <w:p w:rsidR="00EF483F" w:rsidRDefault="00EF483F" w:rsidP="00302647">
      <w:pPr>
        <w:spacing w:line="360" w:lineRule="auto"/>
        <w:ind w:firstLine="709"/>
        <w:contextualSpacing/>
        <w:jc w:val="both"/>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Ключевой целью Внешэкономбанка по управлению рыночным риском является обеспечение финансовой устойчивости банка посредством снижения уровня данного типа рисков. Банк ежегодно проводит мониторинг уровня рыночного риска. В основе проводимого мониторинга лежит метод анализа чувствительности, расчет по методологии </w:t>
      </w:r>
      <w:r>
        <w:rPr>
          <w:rFonts w:ascii="Times New Roman" w:hAnsi="Times New Roman" w:cs="Times New Roman"/>
          <w:sz w:val="28"/>
          <w:szCs w:val="28"/>
          <w:lang w:val="en-US"/>
        </w:rPr>
        <w:t>Value</w:t>
      </w:r>
      <w:r w:rsidRPr="0093537A">
        <w:rPr>
          <w:rFonts w:ascii="Times New Roman" w:hAnsi="Times New Roman" w:cs="Times New Roman"/>
          <w:sz w:val="28"/>
          <w:szCs w:val="28"/>
        </w:rPr>
        <w:t>-</w:t>
      </w:r>
      <w:r>
        <w:rPr>
          <w:rFonts w:ascii="Times New Roman" w:hAnsi="Times New Roman" w:cs="Times New Roman"/>
          <w:sz w:val="28"/>
          <w:szCs w:val="28"/>
          <w:lang w:val="en-US"/>
        </w:rPr>
        <w:t>RISK</w:t>
      </w:r>
      <w:r w:rsidRPr="0093537A">
        <w:rPr>
          <w:rFonts w:ascii="Times New Roman" w:hAnsi="Times New Roman" w:cs="Times New Roman"/>
          <w:sz w:val="28"/>
          <w:szCs w:val="28"/>
        </w:rPr>
        <w:t xml:space="preserve"> (</w:t>
      </w:r>
      <w:r>
        <w:rPr>
          <w:rFonts w:ascii="Times New Roman" w:hAnsi="Times New Roman" w:cs="Times New Roman"/>
          <w:sz w:val="28"/>
          <w:szCs w:val="28"/>
          <w:lang w:val="en-US"/>
        </w:rPr>
        <w:t>VaR</w:t>
      </w:r>
      <w:r w:rsidRPr="0093537A">
        <w:rPr>
          <w:rFonts w:ascii="Times New Roman" w:hAnsi="Times New Roman" w:cs="Times New Roman"/>
          <w:sz w:val="28"/>
          <w:szCs w:val="28"/>
        </w:rPr>
        <w:t xml:space="preserve">) </w:t>
      </w:r>
      <w:r>
        <w:rPr>
          <w:rFonts w:ascii="Times New Roman" w:hAnsi="Times New Roman" w:cs="Times New Roman"/>
          <w:sz w:val="28"/>
          <w:szCs w:val="28"/>
        </w:rPr>
        <w:t xml:space="preserve">и стресс-тестирование для контроля за уровнем рыночного риска. Величина </w:t>
      </w:r>
      <w:r>
        <w:rPr>
          <w:rFonts w:ascii="Times New Roman" w:hAnsi="Times New Roman" w:cs="Times New Roman"/>
          <w:sz w:val="28"/>
          <w:szCs w:val="28"/>
          <w:lang w:val="en-US"/>
        </w:rPr>
        <w:t>VaR</w:t>
      </w:r>
      <w:r w:rsidRPr="0093537A">
        <w:rPr>
          <w:rFonts w:ascii="Times New Roman" w:hAnsi="Times New Roman" w:cs="Times New Roman"/>
          <w:sz w:val="28"/>
          <w:szCs w:val="28"/>
        </w:rPr>
        <w:t xml:space="preserve"> </w:t>
      </w:r>
      <w:r>
        <w:rPr>
          <w:rFonts w:ascii="Times New Roman" w:hAnsi="Times New Roman" w:cs="Times New Roman"/>
          <w:sz w:val="28"/>
          <w:szCs w:val="28"/>
        </w:rPr>
        <w:t xml:space="preserve">отображает оцениваемую с помощью вероятности статистических методов максимальную величину потерь в течении определенного промежутка времени, превышение которой будет происходить с вероятностью, менее заданной. Внешэкономбанк регулярно осуществляет процедуру стресс-тестирования, которая позволяет выявить возможные потери от реализации маловероятных экстраординарных событий по портфелям финансовых инструментов и открытым валютным позициям Внешэкономбанка, которые находятся вне предсказательных возможностей вероятностно-статистических методов. Указанный подход дополняет расчетные оценки риска, полученные с помощью методологии </w:t>
      </w:r>
      <w:r>
        <w:rPr>
          <w:rFonts w:ascii="Times New Roman" w:hAnsi="Times New Roman" w:cs="Times New Roman"/>
          <w:sz w:val="28"/>
          <w:szCs w:val="28"/>
          <w:lang w:val="en-US"/>
        </w:rPr>
        <w:t>VaR</w:t>
      </w:r>
      <w:r w:rsidRPr="0093537A">
        <w:rPr>
          <w:rFonts w:ascii="Times New Roman" w:hAnsi="Times New Roman" w:cs="Times New Roman"/>
          <w:sz w:val="28"/>
          <w:szCs w:val="28"/>
        </w:rPr>
        <w:t xml:space="preserve">. </w:t>
      </w:r>
      <w:r>
        <w:rPr>
          <w:rFonts w:ascii="Times New Roman" w:hAnsi="Times New Roman" w:cs="Times New Roman"/>
          <w:sz w:val="28"/>
          <w:szCs w:val="28"/>
        </w:rPr>
        <w:t xml:space="preserve">В рамках проводимой процедуры стресс-тестирования Внешэкономбанк использует помимо исторических, геополитические сценарии для расчета. Результаты стресс-тестирования используются руководством при принятии управленческих решений. С целью ограничения рыночного риска устанавливаются лимиты на размеры и параметры позиций (портфелей), характеризующие подверженность факторам рыночного риска. Лимиты, </w:t>
      </w:r>
      <w:r>
        <w:rPr>
          <w:rFonts w:ascii="Times New Roman" w:hAnsi="Times New Roman" w:cs="Times New Roman"/>
          <w:sz w:val="28"/>
          <w:szCs w:val="28"/>
        </w:rPr>
        <w:lastRenderedPageBreak/>
        <w:t>ограничивающие рыночный риск, устанавливаются и регулярно пересматриваются уполномоченными организациями банка.</w:t>
      </w:r>
    </w:p>
    <w:p w:rsidR="00302647" w:rsidRPr="002927DC" w:rsidRDefault="00310C51" w:rsidP="00302647">
      <w:pPr>
        <w:spacing w:line="360" w:lineRule="auto"/>
        <w:ind w:firstLine="709"/>
        <w:contextualSpacing/>
        <w:jc w:val="both"/>
        <w:rPr>
          <w:rFonts w:ascii="Times New Roman" w:hAnsi="Times New Roman" w:cs="Times New Roman"/>
          <w:sz w:val="28"/>
          <w:szCs w:val="28"/>
        </w:rPr>
      </w:pPr>
      <w:r>
        <w:rPr>
          <w:noProof/>
          <w:lang w:eastAsia="ru-RU"/>
        </w:rPr>
        <w:pict>
          <v:roundrect id="_x0000_s1130" style="position:absolute;left:0;text-align:left;margin-left:10.95pt;margin-top:281.9pt;width:442.5pt;height:31.5pt;z-index:251661312" arcsize="10923f" fillcolor="#4bacc6 [3208]" strokecolor="#f2f2f2 [3041]" strokeweight="3pt">
            <v:shadow on="t" type="perspective" color="#205867 [1608]" opacity=".5" offset="1pt" offset2="-1pt"/>
            <v:textbox>
              <w:txbxContent>
                <w:p w:rsidR="00DF258B" w:rsidRDefault="00DF258B" w:rsidP="00302647">
                  <w:pPr>
                    <w:jc w:val="center"/>
                  </w:pPr>
                  <w:r>
                    <w:rPr>
                      <w:rFonts w:ascii="Times New Roman" w:hAnsi="Times New Roman" w:cs="Times New Roman"/>
                      <w:b/>
                    </w:rPr>
                    <w:t>ГК</w:t>
                  </w:r>
                  <w:r w:rsidRPr="0018698B">
                    <w:rPr>
                      <w:rFonts w:ascii="Times New Roman" w:hAnsi="Times New Roman" w:cs="Times New Roman"/>
                      <w:b/>
                    </w:rPr>
                    <w:t xml:space="preserve"> «Банк развития и внешнеэкономической деятельности»</w:t>
                  </w:r>
                </w:p>
                <w:p w:rsidR="00DF258B" w:rsidRDefault="00DF258B" w:rsidP="00302647"/>
              </w:txbxContent>
            </v:textbox>
          </v:roundrect>
        </w:pict>
      </w:r>
      <w:r w:rsidR="00302647" w:rsidRPr="00B30673">
        <w:rPr>
          <w:rFonts w:ascii="Times New Roman" w:hAnsi="Times New Roman" w:cs="Times New Roman"/>
          <w:sz w:val="28"/>
          <w:szCs w:val="28"/>
        </w:rPr>
        <w:t>Фондовый риск.</w:t>
      </w:r>
      <w:r w:rsidR="00302647">
        <w:rPr>
          <w:rFonts w:ascii="Times New Roman" w:hAnsi="Times New Roman" w:cs="Times New Roman"/>
          <w:sz w:val="28"/>
          <w:szCs w:val="28"/>
        </w:rPr>
        <w:t xml:space="preserve"> Фондовым риском обозначают риск образования финансовых потерь и / или неблагоприятного изменения финансовых показателей вследствие негативного изменения рыночной стоимости финансовых инструментов, обращающихся на фондовых рынках, а также производных финансовых инструментов (ценные бумаги, паи в ПИФах), базисными для которых являются финансовые инструменты, обращающихся на рынках фондовых ценностей. Ежедневно Внешэкономбанк производит расчет величины риска по позициям в инструментах фондового рынка в соответствии с методологией </w:t>
      </w:r>
      <w:r w:rsidR="00302647">
        <w:rPr>
          <w:rFonts w:ascii="Times New Roman" w:hAnsi="Times New Roman" w:cs="Times New Roman"/>
          <w:sz w:val="28"/>
          <w:szCs w:val="28"/>
          <w:lang w:val="en-US"/>
        </w:rPr>
        <w:t>VaR</w:t>
      </w:r>
      <w:r w:rsidR="00302647" w:rsidRPr="002927DC">
        <w:rPr>
          <w:rFonts w:ascii="Times New Roman" w:hAnsi="Times New Roman" w:cs="Times New Roman"/>
          <w:sz w:val="28"/>
          <w:szCs w:val="28"/>
        </w:rPr>
        <w:t xml:space="preserve">. </w:t>
      </w:r>
      <w:r w:rsidR="00302647">
        <w:rPr>
          <w:rFonts w:ascii="Times New Roman" w:hAnsi="Times New Roman" w:cs="Times New Roman"/>
          <w:sz w:val="28"/>
          <w:szCs w:val="28"/>
        </w:rPr>
        <w:t xml:space="preserve">Расчеты величины </w:t>
      </w:r>
      <w:r w:rsidR="00302647">
        <w:rPr>
          <w:rFonts w:ascii="Times New Roman" w:hAnsi="Times New Roman" w:cs="Times New Roman"/>
          <w:sz w:val="28"/>
          <w:szCs w:val="28"/>
          <w:lang w:val="en-US"/>
        </w:rPr>
        <w:t>VaR</w:t>
      </w:r>
      <w:r w:rsidR="00302647" w:rsidRPr="002927DC">
        <w:rPr>
          <w:rFonts w:ascii="Times New Roman" w:hAnsi="Times New Roman" w:cs="Times New Roman"/>
          <w:sz w:val="28"/>
          <w:szCs w:val="28"/>
        </w:rPr>
        <w:t xml:space="preserve"> </w:t>
      </w:r>
      <w:r w:rsidR="00302647">
        <w:rPr>
          <w:rFonts w:ascii="Times New Roman" w:hAnsi="Times New Roman" w:cs="Times New Roman"/>
          <w:sz w:val="28"/>
          <w:szCs w:val="28"/>
        </w:rPr>
        <w:t>производятся как по отдельным инструментам и портфелям по видам инструментов, так и по портфелю рыночных инструментов фондового рынка Внешэкономбанка в целом.</w:t>
      </w:r>
    </w:p>
    <w:p w:rsidR="00302647" w:rsidRDefault="00302647" w:rsidP="00302647">
      <w:pPr>
        <w:spacing w:line="360" w:lineRule="auto"/>
        <w:ind w:firstLine="709"/>
        <w:contextualSpacing/>
        <w:jc w:val="both"/>
      </w:pPr>
    </w:p>
    <w:p w:rsidR="00302647" w:rsidRDefault="00310C51" w:rsidP="00302647">
      <w:pPr>
        <w:spacing w:line="360" w:lineRule="auto"/>
        <w:ind w:firstLine="709"/>
        <w:contextualSpacing/>
        <w:jc w:val="both"/>
      </w:pPr>
      <w:r>
        <w:rPr>
          <w:noProof/>
          <w:lang w:eastAsia="ru-RU"/>
        </w:rPr>
        <w:pict>
          <v:roundrect id="_x0000_s1131" style="position:absolute;left:0;text-align:left;margin-left:10.95pt;margin-top:9.45pt;width:444.75pt;height:39.75pt;z-index:251662336" arcsize="10923f" fillcolor="white [3201]" strokecolor="#4bacc6 [3208]" strokeweight="2.5pt">
            <v:shadow color="#868686"/>
            <v:textbox>
              <w:txbxContent>
                <w:p w:rsidR="00DF258B" w:rsidRPr="002927DC" w:rsidRDefault="00DF258B" w:rsidP="00302647">
                  <w:pPr>
                    <w:jc w:val="center"/>
                  </w:pPr>
                  <w:r>
                    <w:rPr>
                      <w:rFonts w:ascii="Times New Roman" w:hAnsi="Times New Roman" w:cs="Times New Roman"/>
                      <w:b/>
                    </w:rPr>
                    <w:t xml:space="preserve">Мониторинг и ограничение величины рыночного риска, оцениваемой в соответствии с методологией </w:t>
                  </w:r>
                  <w:r>
                    <w:rPr>
                      <w:rFonts w:ascii="Times New Roman" w:hAnsi="Times New Roman" w:cs="Times New Roman"/>
                      <w:b/>
                      <w:lang w:val="en-US"/>
                    </w:rPr>
                    <w:t>VaR</w:t>
                  </w:r>
                </w:p>
                <w:p w:rsidR="00DF258B" w:rsidRPr="002927DC" w:rsidRDefault="00DF258B" w:rsidP="00302647"/>
              </w:txbxContent>
            </v:textbox>
          </v:roundrect>
        </w:pict>
      </w:r>
    </w:p>
    <w:p w:rsidR="00302647" w:rsidRDefault="00302647" w:rsidP="00302647">
      <w:pPr>
        <w:spacing w:line="360" w:lineRule="auto"/>
        <w:ind w:firstLine="709"/>
        <w:contextualSpacing/>
        <w:jc w:val="both"/>
      </w:pPr>
    </w:p>
    <w:p w:rsidR="00302647" w:rsidRDefault="00310C51" w:rsidP="00302647">
      <w:pPr>
        <w:spacing w:line="360" w:lineRule="auto"/>
        <w:ind w:firstLine="709"/>
        <w:contextualSpacing/>
        <w:jc w:val="both"/>
      </w:pPr>
      <w:r>
        <w:rPr>
          <w:noProof/>
          <w:lang w:eastAsia="ru-RU"/>
        </w:rPr>
        <w:pict>
          <v:roundrect id="_x0000_s1132" style="position:absolute;left:0;text-align:left;margin-left:8.7pt;margin-top:15.7pt;width:444.75pt;height:39.75pt;z-index:251663360" arcsize="10923f" fillcolor="white [3201]" strokecolor="#4bacc6 [3208]" strokeweight="2.5pt">
            <v:shadow color="#868686"/>
            <v:textbox>
              <w:txbxContent>
                <w:p w:rsidR="00DF258B" w:rsidRPr="001C2936" w:rsidRDefault="00DF258B" w:rsidP="00302647">
                  <w:pPr>
                    <w:jc w:val="center"/>
                  </w:pPr>
                  <w:r>
                    <w:rPr>
                      <w:rFonts w:ascii="Times New Roman" w:hAnsi="Times New Roman" w:cs="Times New Roman"/>
                      <w:b/>
                    </w:rPr>
                    <w:t>Мониторинг полученного финансового результата по операциям с инструментами фондового рынка</w:t>
                  </w:r>
                </w:p>
                <w:p w:rsidR="00DF258B" w:rsidRPr="002927DC" w:rsidRDefault="00DF258B" w:rsidP="00302647"/>
              </w:txbxContent>
            </v:textbox>
          </v:roundrect>
        </w:pict>
      </w:r>
    </w:p>
    <w:p w:rsidR="00302647" w:rsidRDefault="00302647" w:rsidP="00302647">
      <w:pPr>
        <w:spacing w:line="360" w:lineRule="auto"/>
        <w:ind w:firstLine="709"/>
        <w:contextualSpacing/>
        <w:jc w:val="both"/>
      </w:pPr>
    </w:p>
    <w:p w:rsidR="00302647" w:rsidRDefault="00302647" w:rsidP="00302647">
      <w:pPr>
        <w:spacing w:line="360" w:lineRule="auto"/>
        <w:ind w:firstLine="709"/>
        <w:contextualSpacing/>
        <w:jc w:val="both"/>
      </w:pPr>
    </w:p>
    <w:p w:rsidR="00EF483F" w:rsidRDefault="00310C51" w:rsidP="008C7C75">
      <w:pPr>
        <w:contextualSpacing/>
        <w:jc w:val="center"/>
        <w:rPr>
          <w:rFonts w:ascii="Times New Roman" w:hAnsi="Times New Roman" w:cs="Times New Roman"/>
          <w:sz w:val="28"/>
          <w:szCs w:val="28"/>
        </w:rPr>
      </w:pPr>
      <w:r>
        <w:rPr>
          <w:noProof/>
          <w:lang w:eastAsia="ru-RU"/>
        </w:rPr>
        <w:pict>
          <v:roundrect id="_x0000_s1133" style="position:absolute;left:0;text-align:left;margin-left:13.95pt;margin-top:-8.7pt;width:444.75pt;height:39.75pt;z-index:251664384" arcsize="10923f" fillcolor="white [3201]" strokecolor="#4bacc6 [3208]" strokeweight="2.5pt">
            <v:shadow color="#868686"/>
            <v:textbox>
              <w:txbxContent>
                <w:p w:rsidR="00DF258B" w:rsidRPr="002927DC" w:rsidRDefault="00DF258B" w:rsidP="00302647">
                  <w:pPr>
                    <w:jc w:val="center"/>
                  </w:pPr>
                  <w:r>
                    <w:rPr>
                      <w:rFonts w:ascii="Times New Roman" w:hAnsi="Times New Roman" w:cs="Times New Roman"/>
                      <w:b/>
                    </w:rPr>
                    <w:t>Установление контроля за соблюдением лимитов на объемы и параметры подверженности факторам рыночного риска для позиций по отдельным инструментам и для портфелей по видам инструментов фондового рынка</w:t>
                  </w:r>
                </w:p>
                <w:p w:rsidR="00DF258B" w:rsidRPr="002927DC" w:rsidRDefault="00DF258B" w:rsidP="00302647"/>
              </w:txbxContent>
            </v:textbox>
          </v:roundrect>
        </w:pict>
      </w:r>
    </w:p>
    <w:p w:rsidR="00EF483F" w:rsidRDefault="00EF483F" w:rsidP="008C7C75">
      <w:pPr>
        <w:contextualSpacing/>
        <w:jc w:val="center"/>
        <w:rPr>
          <w:rFonts w:ascii="Times New Roman" w:hAnsi="Times New Roman" w:cs="Times New Roman"/>
          <w:sz w:val="28"/>
          <w:szCs w:val="28"/>
        </w:rPr>
      </w:pPr>
    </w:p>
    <w:p w:rsid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t>Рисунок 14</w:t>
      </w:r>
      <w:r>
        <w:rPr>
          <w:rFonts w:ascii="Times New Roman" w:hAnsi="Times New Roman" w:cs="Times New Roman"/>
          <w:sz w:val="28"/>
          <w:szCs w:val="28"/>
        </w:rPr>
        <w:t xml:space="preserve"> </w:t>
      </w:r>
      <w:r w:rsidRPr="008C7C75">
        <w:rPr>
          <w:rFonts w:ascii="Times New Roman" w:hAnsi="Times New Roman" w:cs="Times New Roman"/>
          <w:sz w:val="28"/>
          <w:szCs w:val="28"/>
        </w:rPr>
        <w:t>-</w:t>
      </w:r>
      <w:r>
        <w:rPr>
          <w:rFonts w:ascii="Times New Roman" w:hAnsi="Times New Roman" w:cs="Times New Roman"/>
          <w:sz w:val="28"/>
          <w:szCs w:val="28"/>
        </w:rPr>
        <w:t xml:space="preserve"> </w:t>
      </w:r>
      <w:r w:rsidRPr="008C7C75">
        <w:rPr>
          <w:rFonts w:ascii="Times New Roman" w:hAnsi="Times New Roman" w:cs="Times New Roman"/>
          <w:sz w:val="28"/>
          <w:szCs w:val="28"/>
        </w:rPr>
        <w:t xml:space="preserve"> Инструменты управления фондовым риском Внешэкономбанка</w:t>
      </w:r>
    </w:p>
    <w:p w:rsidR="00EF483F" w:rsidRPr="008C7C75" w:rsidRDefault="00EF483F" w:rsidP="008C7C75">
      <w:pPr>
        <w:contextualSpacing/>
        <w:jc w:val="center"/>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Валютный риск.</w:t>
      </w:r>
      <w:r>
        <w:rPr>
          <w:rFonts w:ascii="Times New Roman" w:hAnsi="Times New Roman" w:cs="Times New Roman"/>
          <w:sz w:val="28"/>
          <w:szCs w:val="28"/>
        </w:rPr>
        <w:t xml:space="preserve"> Валютным риском называют риск возникновения финансовых потерь и / или неблагоприятного изменения рыночной стоимости финансовых инструментов, обусловленных изменением курсовой разницы на иностранную валюту и драгоценные металлы. Подверженность данному риску измеряется размером открытых позиций в иностранных валютах (драгоценных металлах) и степенью изменчивости курсов валют (драгоценных металлов). Внешэкономбанк проводит ежедневный контроль </w:t>
      </w:r>
      <w:r>
        <w:rPr>
          <w:rFonts w:ascii="Times New Roman" w:hAnsi="Times New Roman" w:cs="Times New Roman"/>
          <w:sz w:val="28"/>
          <w:szCs w:val="28"/>
        </w:rPr>
        <w:lastRenderedPageBreak/>
        <w:t xml:space="preserve">размера открытых валютных позиций с целью снижения валютного риска. Оценка уровня валютных рисков производится по методологии </w:t>
      </w:r>
      <w:r>
        <w:rPr>
          <w:rFonts w:ascii="Times New Roman" w:hAnsi="Times New Roman" w:cs="Times New Roman"/>
          <w:sz w:val="28"/>
          <w:szCs w:val="28"/>
          <w:lang w:val="en-US"/>
        </w:rPr>
        <w:t>VaR</w:t>
      </w:r>
      <w:r w:rsidRPr="004660A5">
        <w:rPr>
          <w:rFonts w:ascii="Times New Roman" w:hAnsi="Times New Roman" w:cs="Times New Roman"/>
          <w:sz w:val="28"/>
          <w:szCs w:val="28"/>
        </w:rPr>
        <w:t xml:space="preserve">. </w:t>
      </w:r>
      <w:r>
        <w:rPr>
          <w:rFonts w:ascii="Times New Roman" w:hAnsi="Times New Roman" w:cs="Times New Roman"/>
          <w:sz w:val="28"/>
          <w:szCs w:val="28"/>
        </w:rPr>
        <w:t>Ограничение валютного риска осуществляется посредством установления лимита на размер совокупной открытой валютной позиции и размеры открытых позиций в каждой иностранной валюте (драгоценном металле). Расчет величины открытых валютных позиций осуществляется с использованием подходов, основанных на требованиях Центрального банка Российской Федерации в отношении коммерческих банков.</w:t>
      </w:r>
    </w:p>
    <w:p w:rsidR="00302647" w:rsidRDefault="00302647" w:rsidP="00302647">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Процентный риск.</w:t>
      </w:r>
      <w:r>
        <w:rPr>
          <w:rFonts w:ascii="Times New Roman" w:hAnsi="Times New Roman" w:cs="Times New Roman"/>
          <w:sz w:val="28"/>
          <w:szCs w:val="28"/>
        </w:rPr>
        <w:t xml:space="preserve"> Процентным риском обозначают риск снижения чистых процентных доходов, либо возникновение убытков по финансовым инструментам, чувствительным к изменениям процентных ставок вследствие неблагоприятного изменения рыночных процентных ставок.  Управление процентным риском происходит на основании общей процедуры управления активами и пассивами Внешэкономбанка и направлено на поддержание сбалансированной структуры активов и обязательств, чувствительных к возможным изменениям процентных ставок. Контроль степени подверженности банка процентному риску осуществляется с помощью оценки и ограничения величины процентных разрывов в разрезе срочности. В целях оценки возможного риска изменения величины чистого процентного дохода банк, на регулярной основе, производит процедуру сценарного моделирования: на основании структуры процентных разрывов оценивается изменение величины чистого процентного дохода и величины капитала в случае реализации сценария сдвига кривых процентных ставок.</w:t>
      </w:r>
    </w:p>
    <w:p w:rsidR="00302647" w:rsidRDefault="00302647" w:rsidP="00302647">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Риск ликвидности.</w:t>
      </w:r>
      <w:r w:rsidRPr="00271B1B">
        <w:rPr>
          <w:rFonts w:ascii="Times New Roman" w:hAnsi="Times New Roman" w:cs="Times New Roman"/>
          <w:i/>
          <w:sz w:val="28"/>
          <w:szCs w:val="28"/>
        </w:rPr>
        <w:t xml:space="preserve"> </w:t>
      </w:r>
      <w:r>
        <w:rPr>
          <w:rFonts w:ascii="Times New Roman" w:hAnsi="Times New Roman" w:cs="Times New Roman"/>
          <w:sz w:val="28"/>
          <w:szCs w:val="28"/>
        </w:rPr>
        <w:t xml:space="preserve">Риском ликвидности обозначают риск возникновения убытков в результате неспособности эмитента обеспечить исполнение своих обязательств в полном объеме по мере наступления срока их выплат. Управление риском ликвидности происходит в рамках общей процедуры управления пассивами и активами банка и направлено на поддержание сбалансированной по срокам структуры активов и обязательств, обеспечивающий уровень риска ликвидности в приемлемом </w:t>
      </w:r>
      <w:r>
        <w:rPr>
          <w:rFonts w:ascii="Times New Roman" w:hAnsi="Times New Roman" w:cs="Times New Roman"/>
          <w:sz w:val="28"/>
          <w:szCs w:val="28"/>
        </w:rPr>
        <w:lastRenderedPageBreak/>
        <w:t xml:space="preserve">диапазоне. В рамках процедуры управления риском ликвидности  банк осуществляет оценку состояния ликвидности с применением метода анализа денежных потоков. Специалисты банка ежедневно оценивают ожидаемые объемы входящих и исходящих по срокам, и осуществляет расчет ликвидной позиции Внешэкономбанка (по основной валюте и совокупности валют). Для расчета ликвидности позиции используют предполагаемые сроки высвобождения требований и изъятия обязательств Внешэкономбанка, которые учитывают экспертные оценки подразделений банка в отношении возможных отклонений фактических от контрактных сроков исполнения. В целях контроля ликвидности банк осуществляет мониторинг и ограничение величины несоответствия (разрывов) объемов требований и обязательств Внешэкономбанка в разрезе срочности совокупно по всем валютам (иностранным валютам и рублям). Банк ежедневно проводит мониторинг величины резерва ликвидности в целях определения имеющихся в наличии источников для покрытия неожиданно возникающего дефицита ликвидности. </w:t>
      </w:r>
    </w:p>
    <w:p w:rsidR="00302647" w:rsidRDefault="00302647" w:rsidP="00302647">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Операционный риск.</w:t>
      </w:r>
      <w:r>
        <w:rPr>
          <w:rFonts w:ascii="Times New Roman" w:hAnsi="Times New Roman" w:cs="Times New Roman"/>
          <w:sz w:val="28"/>
          <w:szCs w:val="28"/>
        </w:rPr>
        <w:t xml:space="preserve"> Операционным риском обозначают риск финансовых потерь вследствие использования нерациональных внутренних процедур осуществления банковских операций, случайных или преднамеренных неправомерных действий / бездействия персонала банка, третьих лиц, отказ операционных и информационных систем банка, а также в результате воздействия внешних обстоятельств. В целях снижения уровня операционного риска Внешэкономбанком бала разработана собственная методика, включающая в себя комплекс механизмов и процедур. </w:t>
      </w: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34" style="position:absolute;left:0;text-align:left;margin-left:3.45pt;margin-top:14.05pt;width:467.25pt;height:26.25pt;z-index:251665408"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Регламентация бизнес-процессов</w:t>
                  </w:r>
                </w:p>
              </w:txbxContent>
            </v:textbox>
          </v:roundrect>
        </w:pict>
      </w:r>
    </w:p>
    <w:p w:rsidR="00302647" w:rsidRDefault="00302647" w:rsidP="00302647">
      <w:pPr>
        <w:contextualSpacing/>
        <w:jc w:val="center"/>
        <w:rPr>
          <w:rFonts w:ascii="Times New Roman" w:hAnsi="Times New Roman" w:cs="Times New Roman"/>
          <w:i/>
          <w:sz w:val="28"/>
          <w:szCs w:val="28"/>
        </w:rPr>
      </w:pP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35" style="position:absolute;left:0;text-align:left;margin-left:2.7pt;margin-top:7.75pt;width:468pt;height:30.75pt;z-index:251666432" arcsize="10923f" fillcolor="#8064a2 [3207]" strokecolor="#f2f2f2 [3041]" strokeweight="3pt">
            <v:shadow on="t" type="perspective" color="#3f3151 [1607]" opacity=".5" offset="1pt" offset2="-1pt"/>
            <v:textbox>
              <w:txbxContent>
                <w:p w:rsidR="00DF258B" w:rsidRPr="004B51FC" w:rsidRDefault="00DF258B" w:rsidP="00302647">
                  <w:pPr>
                    <w:jc w:val="center"/>
                    <w:rPr>
                      <w:sz w:val="24"/>
                    </w:rPr>
                  </w:pPr>
                  <w:r w:rsidRPr="004B51FC">
                    <w:rPr>
                      <w:rFonts w:ascii="Times New Roman" w:hAnsi="Times New Roman" w:cs="Times New Roman"/>
                      <w:b/>
                      <w:sz w:val="24"/>
                    </w:rPr>
                    <w:t>ГК «Банк развития и внешнеэкономической деятельности»</w:t>
                  </w:r>
                </w:p>
                <w:p w:rsidR="00DF258B" w:rsidRDefault="00DF258B" w:rsidP="00302647"/>
              </w:txbxContent>
            </v:textbox>
          </v:roundrect>
        </w:pict>
      </w:r>
    </w:p>
    <w:p w:rsidR="00302647" w:rsidRDefault="00302647" w:rsidP="00302647">
      <w:pPr>
        <w:contextualSpacing/>
        <w:jc w:val="center"/>
        <w:rPr>
          <w:rFonts w:ascii="Times New Roman" w:hAnsi="Times New Roman" w:cs="Times New Roman"/>
          <w:i/>
          <w:sz w:val="28"/>
          <w:szCs w:val="28"/>
        </w:rPr>
      </w:pP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36" style="position:absolute;left:0;text-align:left;margin-left:.45pt;margin-top:9.75pt;width:467.25pt;height:26.25pt;z-index:251667456"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Внутренний контроль соблюдения порядка совершения операций, включая правил и процедур</w:t>
                  </w:r>
                </w:p>
              </w:txbxContent>
            </v:textbox>
          </v:roundrect>
        </w:pict>
      </w:r>
    </w:p>
    <w:p w:rsidR="00302647" w:rsidRDefault="00302647" w:rsidP="00302647">
      <w:pPr>
        <w:contextualSpacing/>
        <w:jc w:val="center"/>
        <w:rPr>
          <w:rFonts w:ascii="Times New Roman" w:hAnsi="Times New Roman" w:cs="Times New Roman"/>
          <w:i/>
          <w:sz w:val="28"/>
          <w:szCs w:val="28"/>
        </w:rPr>
      </w:pP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37" style="position:absolute;left:0;text-align:left;margin-left:.45pt;margin-top:7.2pt;width:467.25pt;height:26.25pt;z-index:251668480"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Контроль соблюдения лимитной дисциплины</w:t>
                  </w:r>
                </w:p>
              </w:txbxContent>
            </v:textbox>
          </v:roundrect>
        </w:pict>
      </w:r>
    </w:p>
    <w:p w:rsidR="00302647" w:rsidRDefault="00302647" w:rsidP="00302647">
      <w:pPr>
        <w:contextualSpacing/>
        <w:jc w:val="center"/>
        <w:rPr>
          <w:rFonts w:ascii="Times New Roman" w:hAnsi="Times New Roman" w:cs="Times New Roman"/>
          <w:i/>
          <w:sz w:val="28"/>
          <w:szCs w:val="28"/>
        </w:rPr>
      </w:pPr>
    </w:p>
    <w:p w:rsidR="00302647" w:rsidRDefault="00310C51" w:rsidP="00302647">
      <w:pPr>
        <w:contextualSpacing/>
        <w:jc w:val="center"/>
        <w:rPr>
          <w:rFonts w:ascii="Times New Roman" w:hAnsi="Times New Roman" w:cs="Times New Roman"/>
          <w:i/>
          <w:sz w:val="28"/>
          <w:szCs w:val="28"/>
        </w:rPr>
      </w:pPr>
      <w:r>
        <w:rPr>
          <w:rFonts w:ascii="Times New Roman" w:hAnsi="Times New Roman" w:cs="Times New Roman"/>
          <w:i/>
          <w:noProof/>
          <w:sz w:val="28"/>
          <w:szCs w:val="28"/>
          <w:lang w:eastAsia="ru-RU"/>
        </w:rPr>
        <w:lastRenderedPageBreak/>
        <w:pict>
          <v:roundrect id="_x0000_s1138" style="position:absolute;left:0;text-align:left;margin-left:2.7pt;margin-top:5.45pt;width:467.25pt;height:42.75pt;z-index:251669504"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Контроль соблюдения требований законодательства, включая законодательство ПОД / ФТ</w:t>
                  </w:r>
                </w:p>
              </w:txbxContent>
            </v:textbox>
          </v:roundrect>
        </w:pict>
      </w:r>
    </w:p>
    <w:p w:rsidR="00302647" w:rsidRDefault="00302647" w:rsidP="00302647">
      <w:pPr>
        <w:contextualSpacing/>
        <w:jc w:val="center"/>
        <w:rPr>
          <w:rFonts w:ascii="Times New Roman" w:hAnsi="Times New Roman" w:cs="Times New Roman"/>
          <w:i/>
          <w:sz w:val="28"/>
          <w:szCs w:val="28"/>
        </w:rPr>
      </w:pPr>
    </w:p>
    <w:p w:rsidR="00302647" w:rsidRPr="00C36DCB" w:rsidRDefault="00302647" w:rsidP="00302647">
      <w:pPr>
        <w:contextualSpacing/>
        <w:jc w:val="center"/>
        <w:rPr>
          <w:rFonts w:ascii="Times New Roman" w:hAnsi="Times New Roman" w:cs="Times New Roman"/>
          <w:i/>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i/>
          <w:noProof/>
          <w:sz w:val="28"/>
          <w:szCs w:val="28"/>
          <w:lang w:eastAsia="ru-RU"/>
        </w:rPr>
        <w:pict>
          <v:roundrect id="_x0000_s1139" style="position:absolute;left:0;text-align:left;margin-left:2.7pt;margin-top:2.4pt;width:467.25pt;height:26.25pt;z-index:251670528"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Определение зон потенциального конфликта интересов и их мониторинг</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0" style="position:absolute;left:0;text-align:left;margin-left:1.95pt;margin-top:12pt;width:467.25pt;height:26.25pt;z-index:251671552"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Разделение функций и полномочий работников</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1" style="position:absolute;left:0;text-align:left;margin-left:.45pt;margin-top:20.85pt;width:467.25pt;height:26.25pt;z-index:251672576"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Разграничение прав доступа к информации и материальным активам</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2" style="position:absolute;left:0;text-align:left;margin-left:2.7pt;margin-top:4.3pt;width:467.25pt;height:39.75pt;z-index:251673600"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Установление порядка принятия решений и формирования отчетности по всем направлениям деятельности</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3" style="position:absolute;left:0;text-align:left;margin-left:.45pt;margin-top:3.75pt;width:467.25pt;height:26.25pt;z-index:251674624"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Повышение уровня автоматизации бизнес-процессов</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4" style="position:absolute;left:0;text-align:left;margin-left:.45pt;margin-top:11.85pt;width:467.25pt;height:26.25pt;z-index:251675648"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Резервное копирование информации, хранящихся в информационных системах</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5" style="position:absolute;left:0;text-align:left;margin-left:2.7pt;margin-top:19.2pt;width:467.25pt;height:26.25pt;z-index:251676672"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Повышение квалификации и совершенствование системы мотивации персонала</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6" style="position:absolute;left:0;text-align:left;margin-left:2.7pt;margin-top:2.4pt;width:467.25pt;height:26.25pt;z-index:251677696"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Улучшение организации и безопасности условий труда работников</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7" style="position:absolute;left:0;text-align:left;margin-left:2.7pt;margin-top:11.25pt;width:467.25pt;height:26.25pt;z-index:251678720" arcsize="10923f" fillcolor="white [3201]" strokecolor="#8064a2 [3207]" strokeweight="2.5pt">
            <v:shadow color="#868686"/>
            <v:textbox>
              <w:txbxContent>
                <w:p w:rsidR="00DF258B" w:rsidRPr="004B51FC" w:rsidRDefault="00DF258B" w:rsidP="00302647">
                  <w:pPr>
                    <w:jc w:val="center"/>
                    <w:rPr>
                      <w:rFonts w:ascii="Times New Roman" w:hAnsi="Times New Roman" w:cs="Times New Roman"/>
                      <w:b/>
                      <w:sz w:val="24"/>
                      <w:szCs w:val="28"/>
                    </w:rPr>
                  </w:pPr>
                  <w:r>
                    <w:rPr>
                      <w:rFonts w:ascii="Times New Roman" w:hAnsi="Times New Roman" w:cs="Times New Roman"/>
                      <w:b/>
                      <w:sz w:val="24"/>
                      <w:szCs w:val="28"/>
                    </w:rPr>
                    <w:t>Страхование имущества и ответственности</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t>Рисунок 15- Инструменты управления операционным риском Внешэкономбанка</w:t>
      </w:r>
    </w:p>
    <w:p w:rsidR="00EF483F" w:rsidRPr="008C7C75" w:rsidRDefault="00EF483F" w:rsidP="008C7C75">
      <w:pPr>
        <w:contextualSpacing/>
        <w:jc w:val="center"/>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Производится работа по совершенствованию комплекса мер, направленных на обеспечение непрерывности восстановление деятельности банка в случае возникновения непредвиденных обстоятельств, связанных с частичной (или полной) потерей (недоступности) ресурсов Внешэкономбанка. Во Внешэкономбанке осуществляет свою работу подразделение, отвечающее за организацию, координацию и методологическое обеспечение процесса управления операционным риском, а также за него непрерывное совершенствование. </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2016 году был принят новый порядок управления операционным риском Внешэкономбанка, в основе которого лежит системный проактивный подход к управлению операционным риском, обеспечивающий </w:t>
      </w:r>
      <w:r>
        <w:rPr>
          <w:rFonts w:ascii="Times New Roman" w:hAnsi="Times New Roman" w:cs="Times New Roman"/>
          <w:sz w:val="28"/>
          <w:szCs w:val="28"/>
        </w:rPr>
        <w:lastRenderedPageBreak/>
        <w:t xml:space="preserve">интегрированное управление риском посредством комплексного применения ряда процедур. </w: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8" style="position:absolute;left:0;text-align:left;margin-left:1.2pt;margin-top:12.5pt;width:468pt;height:27.75pt;z-index:251679744" arcsize="10923f" fillcolor="#c0504d [3205]" strokecolor="#f2f2f2 [3041]" strokeweight="3pt">
            <v:shadow on="t" type="perspective" color="#622423 [1605]" opacity=".5" offset="1pt" offset2="-1pt"/>
            <v:textbox>
              <w:txbxContent>
                <w:p w:rsidR="00DF258B" w:rsidRPr="004B51FC" w:rsidRDefault="00DF258B" w:rsidP="00302647">
                  <w:pPr>
                    <w:jc w:val="center"/>
                    <w:rPr>
                      <w:sz w:val="24"/>
                    </w:rPr>
                  </w:pPr>
                  <w:r w:rsidRPr="004B51FC">
                    <w:rPr>
                      <w:rFonts w:ascii="Times New Roman" w:hAnsi="Times New Roman" w:cs="Times New Roman"/>
                      <w:b/>
                      <w:sz w:val="24"/>
                    </w:rPr>
                    <w:t>ГК «Банк развития и внешнеэкономической деятельности»</w:t>
                  </w:r>
                </w:p>
                <w:p w:rsidR="00DF258B" w:rsidRDefault="00DF258B" w:rsidP="00302647"/>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49" style="position:absolute;left:0;text-align:left;margin-left:4.95pt;margin-top:2.45pt;width:468pt;height:22.5pt;z-index:251680768" arcsize="10923f" fillcolor="white [3201]" strokecolor="#c0504d [3205]" strokeweight="2.5pt">
            <v:shadow color="#868686"/>
            <v:textbox>
              <w:txbxContent>
                <w:p w:rsidR="00DF258B" w:rsidRPr="00586598"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Определение допустимого уровня операционного риска</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0" style="position:absolute;left:0;text-align:left;margin-left:4.95pt;margin-top:8.3pt;width:468pt;height:22.5pt;z-index:251681792" arcsize="10923f" fillcolor="white [3201]" strokecolor="#c0504d [3205]" strokeweight="2.5pt">
            <v:shadow color="#868686"/>
            <v:textbox>
              <w:txbxContent>
                <w:p w:rsidR="00DF258B" w:rsidRPr="00586598"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Сбор данных о внутренних событиях операционного риска</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1" style="position:absolute;left:0;text-align:left;margin-left:4.95pt;margin-top:14.9pt;width:468pt;height:22.5pt;z-index:251682816" arcsize="10923f" fillcolor="white [3201]" strokecolor="#c0504d [3205]" strokeweight="2.5pt">
            <v:shadow color="#868686"/>
            <v:textbox>
              <w:txbxContent>
                <w:p w:rsidR="00DF258B" w:rsidRPr="00586598"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Сбор данных о внешних событиях операционного риска</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2" style="position:absolute;left:0;text-align:left;margin-left:4.95pt;margin-top:22.25pt;width:468pt;height:22.5pt;z-index:251683840" arcsize="10923f" fillcolor="white [3201]" strokecolor="#c0504d [3205]" strokeweight="2.5pt">
            <v:shadow color="#868686"/>
            <v:textbox>
              <w:txbxContent>
                <w:p w:rsidR="00DF258B" w:rsidRPr="00586598"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Экспертная оценка рисков</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3" style="position:absolute;left:0;text-align:left;margin-left:4.95pt;margin-top:3.2pt;width:468pt;height:22.5pt;z-index:251684864" arcsize="10923f" fillcolor="white [3201]" strokecolor="#c0504d [3205]" strokeweight="2.5pt">
            <v:shadow color="#868686"/>
            <v:textbox>
              <w:txbxContent>
                <w:p w:rsidR="00DF258B" w:rsidRPr="00586598"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уровня операционного риска с применением ключевых индикаторов </w:t>
                  </w:r>
                </w:p>
              </w:txbxContent>
            </v:textbox>
          </v:roundrect>
        </w:pict>
      </w:r>
    </w:p>
    <w:p w:rsidR="00302647" w:rsidRDefault="00310C51"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4" style="position:absolute;left:0;text-align:left;margin-left:4.95pt;margin-top:8.3pt;width:468pt;height:22.5pt;z-index:251685888" arcsize="10923f" fillcolor="white [3201]" strokecolor="#c0504d [3205]" strokeweight="2.5pt">
            <v:shadow color="#868686"/>
            <v:textbox>
              <w:txbxContent>
                <w:p w:rsidR="00DF258B" w:rsidRPr="00586598" w:rsidRDefault="00DF258B" w:rsidP="00302647">
                  <w:pPr>
                    <w:jc w:val="center"/>
                    <w:rPr>
                      <w:rFonts w:ascii="Times New Roman" w:hAnsi="Times New Roman" w:cs="Times New Roman"/>
                      <w:b/>
                      <w:sz w:val="24"/>
                      <w:szCs w:val="24"/>
                    </w:rPr>
                  </w:pPr>
                  <w:r>
                    <w:rPr>
                      <w:rFonts w:ascii="Times New Roman" w:hAnsi="Times New Roman" w:cs="Times New Roman"/>
                      <w:b/>
                      <w:sz w:val="24"/>
                      <w:szCs w:val="24"/>
                    </w:rPr>
                    <w:t>Мониторинг показателей склонности к операционному риску</w:t>
                  </w:r>
                </w:p>
              </w:txbxContent>
            </v:textbox>
          </v:roundrect>
        </w:pict>
      </w:r>
    </w:p>
    <w:p w:rsidR="00302647" w:rsidRDefault="00302647" w:rsidP="00302647">
      <w:pPr>
        <w:spacing w:line="360" w:lineRule="auto"/>
        <w:ind w:firstLine="709"/>
        <w:contextualSpacing/>
        <w:jc w:val="both"/>
        <w:rPr>
          <w:rFonts w:ascii="Times New Roman" w:hAnsi="Times New Roman" w:cs="Times New Roman"/>
          <w:sz w:val="28"/>
          <w:szCs w:val="28"/>
        </w:rPr>
      </w:pPr>
    </w:p>
    <w:p w:rsid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t>Рисунок 16 - Системный проактивный подход управления операционным риском Внешэкономбанка</w:t>
      </w:r>
    </w:p>
    <w:p w:rsidR="00B30673" w:rsidRPr="008C7C75" w:rsidRDefault="00B30673" w:rsidP="008C7C75">
      <w:pPr>
        <w:contextualSpacing/>
        <w:jc w:val="center"/>
        <w:rPr>
          <w:rFonts w:ascii="Times New Roman" w:hAnsi="Times New Roman" w:cs="Times New Roman"/>
          <w:sz w:val="28"/>
          <w:szCs w:val="28"/>
        </w:rPr>
      </w:pP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подразделении Внешэкономбанка определены и назначены работники, отвечающие за организацию и координацию процедур управления операционным риском, включая сбор и предоставление данных о событиях операционного риска, а также за взаимодействие с подразделением операционного риск-менеджмента при осуществлении данных процедур. Осуществляется обучение по управлению операционным риском работников и руководящий состав Внешэкономбанка. В 4 квартале 2016 года был утвержден «Стандарт по управлению операционным риском в Группе Внешэкономбанка», открыт проект по внедрению «Автоматизированной системы управления операционным риском во Внешэкономбанке» (АСУОР). Расчет показателей операционного риска производится с использованием базового индикативного подхода, рекомендуемого Базельским комитетом по банковскому надзору, а также Центральным банком Российской Федерации, на основании данных отчета о прибылях и убытках Внешэкономбанка.</w:t>
      </w:r>
    </w:p>
    <w:p w:rsidR="00302647" w:rsidRDefault="00302647" w:rsidP="00302647">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Правовой риск.</w:t>
      </w:r>
      <w:r w:rsidRPr="00651356">
        <w:rPr>
          <w:rFonts w:ascii="Times New Roman" w:hAnsi="Times New Roman" w:cs="Times New Roman"/>
          <w:i/>
          <w:sz w:val="28"/>
          <w:szCs w:val="28"/>
        </w:rPr>
        <w:t xml:space="preserve"> </w:t>
      </w:r>
      <w:r>
        <w:rPr>
          <w:rFonts w:ascii="Times New Roman" w:hAnsi="Times New Roman" w:cs="Times New Roman"/>
          <w:sz w:val="28"/>
          <w:szCs w:val="28"/>
        </w:rPr>
        <w:t>Правовым риском называют риск возникновения убытков (финансовых потерь) в результате несоблюдения организацией требований нормативно-правовых актов и заключенных договоров, допускаемых правовых ошибок при осуществлении деятельности (неверное составление документов, неправильные юридические рекомендации и иные факторы), несовершенство правовой системы государства, в котором осуществляется деятельность (противоречивость законодательных актов, отсутствие правовых норм по регламентации отдельных вопросов, возникающих в процессе деятельности компании), нарушение контрагентами нормативно-правовых актов, а также условий заключенных договоров.</w:t>
      </w:r>
    </w:p>
    <w:p w:rsidR="00302647" w:rsidRDefault="00302647" w:rsidP="0030264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Внешние факторы, относящиеся к несовершенству правовой сферы, являются общими для банковской системы и находятся вне влияния Внешэкономбанка, их контроль осуществляется на постоянной основе в рамках мониторинга деловой репутации контрагентов банка. С целью уменьшения (исключения) возможных убытков, обусловленных внутренними факторами правового риска, во Внешэкономбанке применяются определенные методы по минимизации правового риска, к ним относятся: стандартизация банковских операций и иных сделок, отличных от стандартизированных, осуществление мониторинга изменений законодательства и оперативное внесение соответствующих изменений во внутреннюю документацию банка, контроль за соответствием документации по которой оформляются банковские операции и иные сделки, законодательству Российской Федерации. </w:t>
      </w:r>
    </w:p>
    <w:p w:rsidR="00302647" w:rsidRDefault="00302647" w:rsidP="00302647">
      <w:pPr>
        <w:spacing w:line="360" w:lineRule="auto"/>
        <w:ind w:firstLine="709"/>
        <w:contextualSpacing/>
        <w:jc w:val="both"/>
        <w:rPr>
          <w:rFonts w:ascii="Times New Roman" w:hAnsi="Times New Roman" w:cs="Times New Roman"/>
          <w:sz w:val="28"/>
          <w:szCs w:val="28"/>
        </w:rPr>
      </w:pPr>
    </w:p>
    <w:p w:rsidR="002C77FB" w:rsidRDefault="008C7C75" w:rsidP="002C77FB">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2.2</w:t>
      </w:r>
      <w:r w:rsidR="002C77FB">
        <w:rPr>
          <w:rFonts w:ascii="Times New Roman" w:hAnsi="Times New Roman" w:cs="Times New Roman"/>
          <w:b/>
          <w:sz w:val="32"/>
          <w:szCs w:val="32"/>
        </w:rPr>
        <w:t xml:space="preserve"> Анализ стратегии развития до 2021 г. Государственной корпорации «Банк развития и внешнеэкономической деятельности» </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Внешэкономбанк является крупнейшим банком развития европейского пространства и занимает особое место в банковской системе Российской Федерации. Первоочередной задачей анализа стратегического развития Внешэкономбанка до 2021 года явилось для нас, выявление сильных и слабых сторон. К сильным сторонам мы отнесли: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банк имеет партнерские отношения более чем с 300 крупными российскими компаниями, а также муниципальными образованиями;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банк имеет лидирующие позиции по финансированию экспортных операций, имеет статус агента по обслуживанию государственного долга, управляет пенсионными накоплениями;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банк имеет партнерские отношения с институтами развития других государств, а также ведущими финансовыми учреждениями мира;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сотрудники и ТОП менеджмент банка являются высококлассными специалистами.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Вышеперечисленные факторы способствуют обеспечению стабильности осуществления операционной деятельности.  Однако, Внешэкономбанк имеет ряд существенных недостатков, которые требуют детальной проработки с последующим их устранением. К существенным недостаткам, на сегодняшний момент времени, мы можем отнести следующие факторы:</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низкоэффективная работа с клиентами, продолжительный срок рассмотрения заявок, непрозрачность процессов принятия решений;</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низкоэффективное </w:t>
      </w:r>
      <w:r>
        <w:rPr>
          <w:rFonts w:ascii="Times New Roman" w:hAnsi="Times New Roman" w:cs="Times New Roman"/>
          <w:sz w:val="28"/>
          <w:szCs w:val="28"/>
          <w:lang w:val="en-US"/>
        </w:rPr>
        <w:t>IT</w:t>
      </w:r>
      <w:r w:rsidRPr="00D07C78">
        <w:rPr>
          <w:rFonts w:ascii="Times New Roman" w:hAnsi="Times New Roman" w:cs="Times New Roman"/>
          <w:sz w:val="28"/>
          <w:szCs w:val="28"/>
        </w:rPr>
        <w:t xml:space="preserve"> </w:t>
      </w:r>
      <w:r>
        <w:rPr>
          <w:rFonts w:ascii="Times New Roman" w:hAnsi="Times New Roman" w:cs="Times New Roman"/>
          <w:sz w:val="28"/>
          <w:szCs w:val="28"/>
        </w:rPr>
        <w:t>– обеспечение банка, существенная часть процессов осуществляется по средствам бумажного документооборота;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недостаточный уровень анализа инвестиционных проектов, что влечет за собой финансовые потери в результате наступления рисковой ситуации;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 достаточно эффективное управление валютным и процентным видами риска;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недостаточная вовлеченность в процесс мониторинга осуществляемого инвестиционного проекта, что в свою очередь, негативно отражается на оперативности и эффективности принятия управленских решений;</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устаревшая и неэффективная организационная структура, которая не отвечает современным требованиям, принятым крупнейшими, аналогичными, институтами развития в мире;</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неэффективная реструктуризация обществ, входящих в Группу ВЭБ;</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перечисленных факторов, мы можем заключить, что Внешэкономбанк на современном этапе своего развития столкнулся с комплексом неразрешенных проблем, которые отражаются негативно на его текущей операционной деятельности и понижают вероятность его стабильного развития. Данные негативные факторы стали отчетливо видны после геополитических событий 2014-2015 гг. До этого момента, проблема неэффективности Внешэкономбанка не стояла так остро. Государство, по средствам финансовых вливаний стимулировало развитие банка. На сегодняшний момент, Внешэкономбанк столкнулся с рядом вызовов, ответы на которые вошли в структуру «Стратегии развития Внешэкономбанка до 2021 г.», к ним отнесены:</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снижение (полная ликвидация) портфеля проблемной задолженности;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снижение перечня предоставляемых банком услуг, посредством исключения низкоэффективных и расширение высокоэффективных;</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осуществление специальных проектов, которые имеют практическую пользу и значимость для государства, являются гарантом стабильного развития экономики;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осуществление своих международных обязательств (банк является агентом по обслуживанию внешнего долга) с учетом санкций и с ограниченной поддержкой со стороны государства.</w:t>
      </w:r>
    </w:p>
    <w:p w:rsidR="002C77FB" w:rsidRDefault="002C77FB" w:rsidP="002C77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портфеле Внешэкономбанка присутствует ряд проектов, которые имеют практическую важность для экономики России, при реализации которых произойдет создание высокоэффективных рабочих мест и будут произведены дополнительные отчисления налогов в бюджет. Данные проекты столкнулись с существенными сложностями в реализации, в частности, с вопросами финансирования и организационными вопросами. По оценкам аналитиков Внешэкономбанка, необходимо произвести финансирование более 20 проектов на сумму более 150 млрд. руб., что позволит создать более 20 тыс. новых, высокоэффективных рабочих мест и даст совокупный прирос ВВП около 0,3% ближайшие 2 года.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Выполнение разработанной стратегии предполагается оценивать через ключевые финансовые показатели. Основными приоритетами Внешэкономбанка являются:</w:t>
      </w:r>
    </w:p>
    <w:p w:rsidR="002C77FB" w:rsidRDefault="002C77FB" w:rsidP="002C77FB">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оказание положительного воздействия на развитие национальной экономики;</w:t>
      </w:r>
    </w:p>
    <w:p w:rsidR="002C77FB" w:rsidRDefault="002C77FB" w:rsidP="002C77FB">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проведение комплексных преобразований во внутренней структуре банка;</w:t>
      </w:r>
    </w:p>
    <w:p w:rsidR="002C77FB" w:rsidRDefault="002C77FB" w:rsidP="002C77FB">
      <w:pPr>
        <w:ind w:firstLine="709"/>
        <w:contextualSpacing/>
        <w:jc w:val="both"/>
        <w:rPr>
          <w:rFonts w:ascii="Times New Roman" w:hAnsi="Times New Roman" w:cs="Times New Roman"/>
          <w:sz w:val="28"/>
          <w:szCs w:val="28"/>
        </w:rPr>
      </w:pPr>
      <w:r>
        <w:rPr>
          <w:rFonts w:ascii="Times New Roman" w:hAnsi="Times New Roman" w:cs="Times New Roman"/>
          <w:sz w:val="28"/>
          <w:szCs w:val="28"/>
        </w:rPr>
        <w:t>- качественное выполнение заданных финансовых показателей стратегии.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Показателями положительного влияния на национальную экономику являются следующие факторы:</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выполнение функций ГУК гарантирует эффективное инвестирование пенсионных накоплений в экономику Российской Федерации;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объем привлеченного внешнего финансирования означает приток денежных средств в национальную экономику;</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объем предоставленного финансирования прямо влияет на рост инвестиций и экспорта;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поддержка экспортных операций оказывает положительное воздействие на структуру экспорта;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финансирование в интересах государственных структур (Минэкономразвития России, Минпромторг России, Минтранс России, НТИ).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Ключевым аспектом преобразований должен явиться индекс удовлетворенности клиентов. В числе основных показателей финансовой деятельности Внешэкономбанк делает ставку на повышение качества портфеля, отношение объемов затрат к активам, снижение уровня неработающих активов и др. Банк основывается на данных показателях по причине следующих факторов:</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объем неработающих активов отражает работу менеджмента с существующим портфелем, особенно с проблемными активами;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качество портфеля является ключевым для соблюдения принципа безубыточности деятельности банка;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отношение операционных затрат к активам показывает, насколько эффективно банк управляет своими расходами.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основе вышеприведенных данных мы можем заключить, что  комплекс существующих проблем в структуре Внешэкономбанка объективно оценивается руководством. Руководством банка предпринимаются усилия  по выходу из сложившейся кризисной ситуации, однако, существующая бюрократическая система делает процесс принятия и реализации управленческих решений слишком долгим. Была разработана и принята стратегия развития до 2021 года, однако, остается проблемой – оперативность реагирования на возникающие рисковые ситуации. </w:t>
      </w: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8C7C75" w:rsidRDefault="008C7C75" w:rsidP="008C7C75">
      <w:pPr>
        <w:contextualSpacing/>
        <w:rPr>
          <w:rFonts w:ascii="Times New Roman" w:hAnsi="Times New Roman" w:cs="Times New Roman"/>
          <w:sz w:val="28"/>
          <w:szCs w:val="28"/>
        </w:rPr>
      </w:pPr>
    </w:p>
    <w:p w:rsidR="002C77FB" w:rsidRPr="008C7C75" w:rsidRDefault="002C77FB" w:rsidP="008C7C75">
      <w:pPr>
        <w:contextualSpacing/>
        <w:rPr>
          <w:rFonts w:ascii="Times New Roman" w:hAnsi="Times New Roman" w:cs="Times New Roman"/>
          <w:sz w:val="28"/>
          <w:szCs w:val="28"/>
        </w:rPr>
      </w:pPr>
      <w:r w:rsidRPr="008C7C75">
        <w:rPr>
          <w:rFonts w:ascii="Times New Roman" w:hAnsi="Times New Roman" w:cs="Times New Roman"/>
          <w:sz w:val="28"/>
          <w:szCs w:val="28"/>
        </w:rPr>
        <w:t xml:space="preserve">Таблица </w:t>
      </w:r>
      <w:r w:rsidR="008C7C75" w:rsidRPr="008C7C75">
        <w:rPr>
          <w:rFonts w:ascii="Times New Roman" w:hAnsi="Times New Roman" w:cs="Times New Roman"/>
          <w:sz w:val="28"/>
          <w:szCs w:val="28"/>
        </w:rPr>
        <w:t xml:space="preserve">1 </w:t>
      </w:r>
      <w:r w:rsidRPr="008C7C75">
        <w:rPr>
          <w:rFonts w:ascii="Times New Roman" w:hAnsi="Times New Roman" w:cs="Times New Roman"/>
          <w:sz w:val="28"/>
          <w:szCs w:val="28"/>
        </w:rPr>
        <w:t xml:space="preserve">Основные финансовые показатели новой стратегии                        (Стратегия развития до 2021 г.)  </w:t>
      </w:r>
    </w:p>
    <w:tbl>
      <w:tblPr>
        <w:tblStyle w:val="ac"/>
        <w:tblW w:w="0" w:type="auto"/>
        <w:tblLook w:val="04A0" w:firstRow="1" w:lastRow="0" w:firstColumn="1" w:lastColumn="0" w:noHBand="0" w:noVBand="1"/>
      </w:tblPr>
      <w:tblGrid>
        <w:gridCol w:w="6062"/>
        <w:gridCol w:w="709"/>
        <w:gridCol w:w="708"/>
        <w:gridCol w:w="700"/>
        <w:gridCol w:w="696"/>
        <w:gridCol w:w="696"/>
      </w:tblGrid>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предоставляемого финансирования</w:t>
            </w:r>
            <w:r>
              <w:rPr>
                <w:rStyle w:val="aa"/>
                <w:rFonts w:ascii="Times New Roman" w:hAnsi="Times New Roman" w:cs="Times New Roman"/>
                <w:szCs w:val="28"/>
              </w:rPr>
              <w:footnoteReference w:id="34"/>
            </w:r>
            <w:r>
              <w:rPr>
                <w:rFonts w:ascii="Times New Roman" w:hAnsi="Times New Roman" w:cs="Times New Roman"/>
                <w:szCs w:val="28"/>
              </w:rPr>
              <w:t>,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Доля финансирования, соответствующая приоритетам государства (Минэкономразвития, Минпромторг, Минтранс, НТИ)</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50</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экспорта (выданные кредиты и гарантии), млрд. руб.</w:t>
            </w:r>
            <w:r>
              <w:rPr>
                <w:rStyle w:val="aa"/>
                <w:rFonts w:ascii="Times New Roman" w:hAnsi="Times New Roman" w:cs="Times New Roman"/>
                <w:sz w:val="24"/>
                <w:szCs w:val="28"/>
              </w:rPr>
              <w:footnoteReference w:id="35"/>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82</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87</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103</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113</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124</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Осуществление функции ГУК, целевой индекс</w:t>
            </w:r>
            <w:r>
              <w:rPr>
                <w:rStyle w:val="aa"/>
                <w:rFonts w:ascii="Times New Roman" w:hAnsi="Times New Roman" w:cs="Times New Roman"/>
                <w:sz w:val="24"/>
                <w:szCs w:val="28"/>
              </w:rPr>
              <w:footnoteReference w:id="36"/>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привлеченного софинансирования, млрд. руб.</w:t>
            </w:r>
          </w:p>
        </w:tc>
        <w:tc>
          <w:tcPr>
            <w:tcW w:w="3509" w:type="dxa"/>
            <w:gridSpan w:val="5"/>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C77FB" w:rsidRDefault="002C77FB" w:rsidP="0092160E">
            <w:pPr>
              <w:jc w:val="both"/>
              <w:rPr>
                <w:rFonts w:ascii="Times New Roman" w:hAnsi="Times New Roman" w:cs="Times New Roman"/>
                <w:sz w:val="24"/>
                <w:szCs w:val="28"/>
              </w:rPr>
            </w:pPr>
          </w:p>
          <w:p w:rsidR="002C77FB" w:rsidRDefault="002C77FB" w:rsidP="0092160E">
            <w:pPr>
              <w:jc w:val="both"/>
              <w:rPr>
                <w:rFonts w:ascii="Times New Roman" w:hAnsi="Times New Roman" w:cs="Times New Roman"/>
                <w:sz w:val="24"/>
                <w:szCs w:val="28"/>
              </w:rPr>
            </w:pPr>
          </w:p>
          <w:p w:rsidR="002C77FB" w:rsidRDefault="002C77FB" w:rsidP="0092160E">
            <w:pPr>
              <w:jc w:val="both"/>
              <w:rPr>
                <w:rFonts w:ascii="Times New Roman" w:hAnsi="Times New Roman" w:cs="Times New Roman"/>
                <w:sz w:val="24"/>
                <w:szCs w:val="28"/>
              </w:rPr>
            </w:pPr>
          </w:p>
          <w:p w:rsidR="002C77FB" w:rsidRDefault="002C77FB" w:rsidP="0092160E">
            <w:pPr>
              <w:jc w:val="both"/>
              <w:rPr>
                <w:rFonts w:ascii="Times New Roman" w:hAnsi="Times New Roman" w:cs="Times New Roman"/>
                <w:sz w:val="24"/>
                <w:szCs w:val="28"/>
              </w:rPr>
            </w:pPr>
          </w:p>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Методика расчета и целевые значения будут разработаны до 30.06.2017</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Индекс удовлетворенности клиентов</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Качество кредитного портфеля</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неработающих активов, млрд. руб.</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Отношение операционных расходов к активам, %</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Достаточность капитала, %</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Чистая стоимость материальных активов, млрд. руб.</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Ликвидность (краткосрочная и долгосрочная)</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Совокупная открытая валютная позиция</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Рыночный риск (</w:t>
            </w:r>
            <w:r>
              <w:rPr>
                <w:rFonts w:ascii="Times New Roman" w:hAnsi="Times New Roman" w:cs="Times New Roman"/>
                <w:sz w:val="24"/>
                <w:szCs w:val="28"/>
                <w:lang w:val="en-US"/>
              </w:rPr>
              <w:t>VAR</w:t>
            </w:r>
            <w:r>
              <w:rPr>
                <w:rFonts w:ascii="Times New Roman" w:hAnsi="Times New Roman" w:cs="Times New Roman"/>
                <w:sz w:val="24"/>
                <w:szCs w:val="28"/>
              </w:rPr>
              <w:t>) по торговому портфелю</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Процентный риск</w:t>
            </w: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C77FB" w:rsidRDefault="002C77FB" w:rsidP="0092160E">
            <w:pPr>
              <w:rPr>
                <w:rFonts w:ascii="Times New Roman" w:hAnsi="Times New Roman" w:cs="Times New Roman"/>
                <w:sz w:val="24"/>
                <w:szCs w:val="28"/>
              </w:rPr>
            </w:pPr>
          </w:p>
        </w:tc>
      </w:tr>
    </w:tbl>
    <w:p w:rsidR="002C77FB" w:rsidRDefault="002C77FB" w:rsidP="002C77FB">
      <w:pPr>
        <w:jc w:val="both"/>
        <w:rPr>
          <w:rFonts w:ascii="Times New Roman" w:hAnsi="Times New Roman" w:cs="Times New Roman"/>
          <w:sz w:val="24"/>
          <w:szCs w:val="28"/>
        </w:rPr>
      </w:pPr>
    </w:p>
    <w:p w:rsidR="002C77FB" w:rsidRPr="00B30673" w:rsidRDefault="002C77FB" w:rsidP="002C77FB">
      <w:pPr>
        <w:pStyle w:val="ab"/>
        <w:numPr>
          <w:ilvl w:val="0"/>
          <w:numId w:val="3"/>
        </w:numPr>
        <w:jc w:val="both"/>
        <w:rPr>
          <w:rFonts w:ascii="Times New Roman" w:hAnsi="Times New Roman" w:cs="Times New Roman"/>
          <w:sz w:val="24"/>
          <w:szCs w:val="28"/>
        </w:rPr>
      </w:pPr>
      <w:r w:rsidRPr="00B30673">
        <w:rPr>
          <w:rFonts w:ascii="Times New Roman" w:hAnsi="Times New Roman" w:cs="Times New Roman"/>
          <w:sz w:val="24"/>
          <w:szCs w:val="28"/>
        </w:rPr>
        <w:t>Включает долговое и долевое финансирование проектов ВЭБ. Значение зависит от выделения целевого фондирования со стороны государства и субсидирование процентной ставки, не учитывает объем выдачи РЭЦ.</w:t>
      </w:r>
    </w:p>
    <w:p w:rsidR="002C77FB" w:rsidRPr="00B30673" w:rsidRDefault="002C77FB" w:rsidP="002C77FB">
      <w:pPr>
        <w:pStyle w:val="ab"/>
        <w:numPr>
          <w:ilvl w:val="0"/>
          <w:numId w:val="3"/>
        </w:numPr>
        <w:jc w:val="both"/>
        <w:rPr>
          <w:rFonts w:ascii="Times New Roman" w:hAnsi="Times New Roman" w:cs="Times New Roman"/>
          <w:sz w:val="24"/>
          <w:szCs w:val="28"/>
        </w:rPr>
      </w:pPr>
      <w:r w:rsidRPr="00B30673">
        <w:rPr>
          <w:rFonts w:ascii="Times New Roman" w:hAnsi="Times New Roman" w:cs="Times New Roman"/>
          <w:sz w:val="24"/>
          <w:szCs w:val="28"/>
        </w:rPr>
        <w:t>Значение показателя, равное «2», означает обеспечение положительной доходности инвестиций.</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основу разработки новой финансовой стратегии 2017-2021 гг. легли два сценария, которые отличаются по масштабам кредитной деятельности в части финансирования новых инвестиционных проектов. Объем выданных кредитов будет определяться объемом доступного финансирования из государственных и рыночных источников.</w:t>
      </w:r>
    </w:p>
    <w:p w:rsidR="008C7C75" w:rsidRDefault="002C77FB" w:rsidP="008C7C75">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Базовый сценарий</w:t>
      </w:r>
      <w:r>
        <w:rPr>
          <w:rFonts w:ascii="Times New Roman" w:hAnsi="Times New Roman" w:cs="Times New Roman"/>
          <w:sz w:val="28"/>
          <w:szCs w:val="28"/>
        </w:rPr>
        <w:t xml:space="preserve"> Внешэкономбанка нацелен на реализацию ограниченного количества инвестиционных проектов в приоритетных отраслях экономики России. Объем предоставленного финансирования в базовом сценарии составляет 770 млрд. руб. до 2021 года, увеличиваясь ежегодно со 100-120 млрд. руб. в год (2017-2018), до 200 млрд. руб. в 2021 году.                                                               </w:t>
      </w:r>
    </w:p>
    <w:p w:rsidR="002C77FB" w:rsidRPr="008C7C75" w:rsidRDefault="002C77FB" w:rsidP="008C7C75">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8C7C75">
        <w:rPr>
          <w:rFonts w:ascii="Times New Roman" w:hAnsi="Times New Roman" w:cs="Times New Roman"/>
          <w:sz w:val="28"/>
          <w:szCs w:val="28"/>
        </w:rPr>
        <w:t>Таблица 2</w:t>
      </w:r>
      <w:r w:rsidR="008C7C75" w:rsidRPr="008C7C75">
        <w:rPr>
          <w:rFonts w:ascii="Times New Roman" w:hAnsi="Times New Roman" w:cs="Times New Roman"/>
          <w:sz w:val="28"/>
          <w:szCs w:val="28"/>
        </w:rPr>
        <w:t xml:space="preserve"> </w:t>
      </w:r>
      <w:r w:rsidRPr="008C7C75">
        <w:rPr>
          <w:rFonts w:ascii="Times New Roman" w:hAnsi="Times New Roman" w:cs="Times New Roman"/>
          <w:sz w:val="28"/>
          <w:szCs w:val="28"/>
        </w:rPr>
        <w:t>Базовый сценарий</w:t>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w:t>
            </w:r>
            <w:r>
              <w:rPr>
                <w:rStyle w:val="aa"/>
                <w:rFonts w:ascii="Times New Roman" w:hAnsi="Times New Roman" w:cs="Times New Roman"/>
                <w:sz w:val="24"/>
                <w:szCs w:val="28"/>
              </w:rPr>
              <w:footnoteReference w:id="37"/>
            </w:r>
            <w:r>
              <w:rPr>
                <w:rFonts w:ascii="Times New Roman" w:hAnsi="Times New Roman" w:cs="Times New Roman"/>
                <w:sz w:val="24"/>
                <w:szCs w:val="28"/>
              </w:rPr>
              <w:t xml:space="preserve">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w:t>
            </w:r>
            <w:r>
              <w:rPr>
                <w:rStyle w:val="aa"/>
                <w:rFonts w:ascii="Times New Roman" w:hAnsi="Times New Roman" w:cs="Times New Roman"/>
                <w:sz w:val="24"/>
                <w:szCs w:val="28"/>
              </w:rPr>
              <w:footnoteReference w:id="38"/>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r>
    </w:tbl>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учетом софинансирования со стороны группы инвесторов суммарный объем финансирования проектов Внешэкономбанка за период 2017-2021 гг. может составить до 1,4 трлн. руб. Для финансирования инвестиционных проектов Внешэкономбанка будут использованы средства ФНБ и рыночные источники финансирования. Для поддержки необходимого уровня достаточности капитала в 2017-2021 гг. ежегодно будет требоваться до 150 млрд. руб. из государственных источников в форме докапитализации. Доля рыночного фондирования будет постепенно увеличиваться. Ожидаемый объем доли софинансирования со стороны других инвесторов может достигнуть 60%.</w:t>
      </w:r>
    </w:p>
    <w:p w:rsidR="002C77FB"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Сценарий расширенной поддержки роста экономики</w:t>
      </w:r>
      <w:r>
        <w:rPr>
          <w:rFonts w:ascii="Times New Roman" w:hAnsi="Times New Roman" w:cs="Times New Roman"/>
          <w:sz w:val="28"/>
          <w:szCs w:val="28"/>
        </w:rPr>
        <w:t xml:space="preserve"> включает в свою структуру участие в инвестиционных проектах с большим объемом финансирования. </w:t>
      </w:r>
    </w:p>
    <w:p w:rsidR="002C77FB" w:rsidRPr="008C7C75" w:rsidRDefault="002C77FB" w:rsidP="008C7C75">
      <w:pPr>
        <w:rPr>
          <w:rFonts w:ascii="Times New Roman" w:hAnsi="Times New Roman" w:cs="Times New Roman"/>
          <w:sz w:val="28"/>
          <w:szCs w:val="28"/>
        </w:rPr>
      </w:pPr>
      <w:r w:rsidRPr="008C7C75">
        <w:rPr>
          <w:rFonts w:ascii="Times New Roman" w:hAnsi="Times New Roman" w:cs="Times New Roman"/>
          <w:sz w:val="28"/>
          <w:szCs w:val="28"/>
        </w:rPr>
        <w:t xml:space="preserve">Таблица </w:t>
      </w:r>
      <w:r w:rsidR="008C7C75" w:rsidRPr="008C7C75">
        <w:rPr>
          <w:rFonts w:ascii="Times New Roman" w:hAnsi="Times New Roman" w:cs="Times New Roman"/>
          <w:sz w:val="28"/>
          <w:szCs w:val="28"/>
        </w:rPr>
        <w:t>3</w:t>
      </w:r>
      <w:r w:rsidRPr="008C7C75">
        <w:rPr>
          <w:rFonts w:ascii="Times New Roman" w:hAnsi="Times New Roman" w:cs="Times New Roman"/>
          <w:sz w:val="28"/>
          <w:szCs w:val="28"/>
        </w:rPr>
        <w:t xml:space="preserve"> Сценарий расширенной поддержки роста экономики</w:t>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w:t>
            </w:r>
            <w:r>
              <w:rPr>
                <w:rStyle w:val="aa"/>
                <w:rFonts w:ascii="Times New Roman" w:hAnsi="Times New Roman" w:cs="Times New Roman"/>
                <w:sz w:val="24"/>
                <w:szCs w:val="28"/>
              </w:rPr>
              <w:footnoteReference w:id="39"/>
            </w:r>
            <w:r>
              <w:rPr>
                <w:rFonts w:ascii="Times New Roman" w:hAnsi="Times New Roman" w:cs="Times New Roman"/>
                <w:sz w:val="24"/>
                <w:szCs w:val="28"/>
              </w:rPr>
              <w:t xml:space="preserve">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300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350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400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w:t>
            </w:r>
            <w:r>
              <w:rPr>
                <w:rStyle w:val="aa"/>
                <w:rFonts w:ascii="Times New Roman" w:hAnsi="Times New Roman" w:cs="Times New Roman"/>
                <w:sz w:val="24"/>
                <w:szCs w:val="28"/>
              </w:rPr>
              <w:footnoteReference w:id="40"/>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1.3</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r>
    </w:tbl>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В данном сценарии предполагается использовать дополнительные государственные ресурсы долгосрочного фондирования и новые заимствования из рыночных источников. Суммарный объем финансирования инвестиционных проектов со стороны Внешэкономбанка до 2021 года составит 1,4 трлн. руб., с учетом привлеченного софинансирования со стороны других инвесторов за 2017-2021 гг. может достичь 2,5 трлн. руб.</w:t>
      </w: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Обратим внимание на цели, которые ставит перед собой Правительство Российской Федерации в сфере социально-экономического развития на период 2017-2021 гг., а особенности:</w:t>
      </w: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диверсификация структуры экономики и снижение сырьевой зависимости (выбор отраслей для приоритетного инвестирования будет исходить из политики диверсификации);</w:t>
      </w: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развитие экспорта (немаловажный аспект, эффективная работа по которому ведется Внешэкономбанком совместно с Российским экспортным центром);</w:t>
      </w: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импортозамещение (в отдельных отраслях инвестиции Внешэкономбанка позволят снизить зависимость от поставок иностранной продукции);</w:t>
      </w: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xml:space="preserve">- повышение производительности труда и поддержка инноваций (реализация инвестиционных проектов в сфере </w:t>
      </w:r>
      <w:r w:rsidRPr="00B30673">
        <w:rPr>
          <w:rFonts w:ascii="Times New Roman" w:hAnsi="Times New Roman" w:cs="Times New Roman"/>
          <w:sz w:val="28"/>
          <w:szCs w:val="28"/>
          <w:lang w:val="en-US"/>
        </w:rPr>
        <w:t>IT</w:t>
      </w:r>
      <w:r w:rsidRPr="00B30673">
        <w:rPr>
          <w:rFonts w:ascii="Times New Roman" w:hAnsi="Times New Roman" w:cs="Times New Roman"/>
          <w:sz w:val="28"/>
          <w:szCs w:val="28"/>
        </w:rPr>
        <w:t xml:space="preserve"> – технологий позволит создать комплекс высокопроизводительных рабочих мест);</w:t>
      </w: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развитие территориальных кластеров (в ряде областей реализуются программы по созданию территориальных научно-производственных кластеров);</w:t>
      </w: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конверсия оборонно-промышленного комплекса на производство гражданской продукции (необходимо развивать научный потенциал предприятий оборонно-промышленного комплекса с целью расширения перечня выпускаемой продукции для гражданских нужд).</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Деятельность Внешэкономбанка может существенно повысить эффективность использования государственного финансирования экономики посредством реализации следующего комплекса мер:</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привлечение внебюджетных источников софинансирования под реализацию приоритетных для государства проектов;</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осуществление помощи государству в анализе и выборе программ государственной поддержки;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перевод невозвратного бюджетного финансирования на возвратную основу.</w:t>
      </w: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xml:space="preserve">Переход к новой модели стратегического развития Внешэкономбанка условно можно разделить на три этапа. Первый этап «Антикризисное управление» был пройден в 2016 году, в период 2017-2018 гг. Внешэкономбанк вступил в фазу второго этапа – «этапа трансформации», завершающим является третий этап – «этап развертывания», в которой предполагается вступить в 2019 году. </w: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5" style="position:absolute;left:0;text-align:left;margin-left:1.2pt;margin-top:9.55pt;width:471pt;height:25.5pt;z-index:251686912" arcsize="10923f" fillcolor="#c0504d [3205]" strokecolor="#f2f2f2 [3041]" strokeweight="3pt">
            <v:shadow on="t" type="perspective" color="#622423 [1605]" opacity=".5" offset="1pt" offset2="-1pt"/>
            <v:textbox>
              <w:txbxContent>
                <w:p w:rsidR="00DF258B" w:rsidRPr="00B30673" w:rsidRDefault="00DF258B" w:rsidP="002C77FB">
                  <w:pPr>
                    <w:jc w:val="center"/>
                    <w:rPr>
                      <w:rFonts w:ascii="Times New Roman" w:hAnsi="Times New Roman" w:cs="Times New Roman"/>
                      <w:b/>
                      <w:sz w:val="24"/>
                      <w:szCs w:val="24"/>
                    </w:rPr>
                  </w:pPr>
                  <w:r w:rsidRPr="00B30673">
                    <w:rPr>
                      <w:rFonts w:ascii="Times New Roman" w:hAnsi="Times New Roman" w:cs="Times New Roman"/>
                      <w:b/>
                      <w:sz w:val="24"/>
                      <w:szCs w:val="24"/>
                    </w:rPr>
                    <w:t>Антикризисное управление 2016 год</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6" style="position:absolute;left:0;text-align:left;margin-left:1.2pt;margin-top:3.25pt;width:471pt;height:24.75pt;z-index:251687936" arcsize="10923f" fillcolor="white [3201]" strokecolor="#c0504d [3205]"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стабилизация дочерних сообществ</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7" style="position:absolute;left:0;text-align:left;margin-left:1.2pt;margin-top:15.85pt;width:471pt;height:24.75pt;z-index:251688960" arcsize="10923f" fillcolor="white [3201]" strokecolor="#c0504d [3205]"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вывод непрофильных активов</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8" style="position:absolute;left:0;text-align:left;margin-left:1.2pt;margin-top:6.6pt;width:471pt;height:24.75pt;z-index:251689984" arcsize="10923f" fillcolor="white [3201]" strokecolor="#c0504d [3205]"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поиск ресурсов на обслуживание обязательств Внешэкономбанка</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59" style="position:absolute;left:0;text-align:left;margin-left:1.2pt;margin-top:19.2pt;width:471pt;height:24.75pt;z-index:251691008" arcsize="10923f" fillcolor="white [3201]" strokecolor="#c0504d [3205]"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разработка нового механизма реализации специальных проектов</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0" style="position:absolute;left:0;text-align:left;margin-left:1.2pt;margin-top:8.4pt;width:471pt;height:24.75pt;z-index:251692032" arcsize="10923f" fillcolor="white [3201]" strokecolor="#c0504d [3205]"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оптимизация расходной базы</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1" style="position:absolute;left:0;text-align:left;margin-left:1.2pt;margin-top:23.25pt;width:471pt;height:27.75pt;z-index:251693056" arcsize="10923f" fillcolor="#4f81bd [3204]" strokecolor="#f2f2f2 [3041]" strokeweight="3pt">
            <v:shadow on="t" type="perspective" color="#243f60 [1604]" opacity=".5" offset="1pt" offset2="-1pt"/>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Трансформация</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2" style="position:absolute;left:0;text-align:left;margin-left:1.2pt;margin-top:15.45pt;width:471pt;height:24pt;z-index:251694080" arcsize="10923f" fillcolor="white [3201]" strokecolor="#4f81bd [3204]"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продолжение работы по выводу непрофильных активов</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3" style="position:absolute;left:0;text-align:left;margin-left:1.2pt;margin-top:3.15pt;width:471pt;height:24pt;z-index:251695104" arcsize="10923f" fillcolor="white [3201]" strokecolor="#4f81bd [3204]"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новый инвестиционный процесс и новая организационная структура</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4" style="position:absolute;left:0;text-align:left;margin-left:1.2pt;margin-top:9.05pt;width:471pt;height:24pt;z-index:251696128" arcsize="10923f" fillcolor="white [3201]" strokecolor="#4f81bd [3204]"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начало инвестирования по целевым стратегическим направлениям</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5" style="position:absolute;left:0;text-align:left;margin-left:5.7pt;margin-top:10.65pt;width:471pt;height:24pt;z-index:251697152" arcsize="10923f" fillcolor="white [3201]" strokecolor="#4f81bd [3204]"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запуск нового процесса сопровождения инвестиционных проектов</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6" style="position:absolute;left:0;text-align:left;margin-left:5.7pt;margin-top:21.75pt;width:471pt;height:24pt;z-index:251698176" arcsize="10923f" fillcolor="white [3201]" strokecolor="#4f81bd [3204]"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xml:space="preserve">- внедрение новых </w:t>
                  </w:r>
                  <w:r>
                    <w:rPr>
                      <w:rFonts w:ascii="Times New Roman" w:hAnsi="Times New Roman" w:cs="Times New Roman"/>
                      <w:b/>
                      <w:sz w:val="24"/>
                      <w:szCs w:val="24"/>
                      <w:lang w:val="en-US"/>
                    </w:rPr>
                    <w:t>IT</w:t>
                  </w:r>
                  <w:r w:rsidRPr="00A56198">
                    <w:rPr>
                      <w:rFonts w:ascii="Times New Roman" w:hAnsi="Times New Roman" w:cs="Times New Roman"/>
                      <w:b/>
                      <w:sz w:val="24"/>
                      <w:szCs w:val="24"/>
                    </w:rPr>
                    <w:t xml:space="preserve"> </w:t>
                  </w:r>
                  <w:r>
                    <w:rPr>
                      <w:rFonts w:ascii="Times New Roman" w:hAnsi="Times New Roman" w:cs="Times New Roman"/>
                      <w:b/>
                      <w:sz w:val="24"/>
                      <w:szCs w:val="24"/>
                    </w:rPr>
                    <w:t>решений в структуру деятельности Внешэкономбанка</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7" style="position:absolute;left:0;text-align:left;margin-left:5.7pt;margin-top:12.45pt;width:471pt;height:23.25pt;z-index:251699200" arcsize="10923f" fillcolor="#9bbb59 [3206]" strokecolor="#f2f2f2 [3041]" strokeweight="3pt">
            <v:shadow on="t" type="perspective" color="#4e6128 [1606]" opacity=".5" offset="1pt" offset2="-1pt"/>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xml:space="preserve">Развертывание </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8" style="position:absolute;left:0;text-align:left;margin-left:5.7pt;margin-top:.15pt;width:471pt;height:22.5pt;z-index:251700224" arcsize="10923f" fillcolor="white [3201]" strokecolor="#9bbb59 [3206]"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завершение процесса вывода непрофильных активов</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69" style="position:absolute;left:0;text-align:left;margin-left:5.7pt;margin-top:10.5pt;width:471pt;height:22.5pt;z-index:251701248" arcsize="10923f" fillcolor="white [3201]" strokecolor="#9bbb59 [3206]"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минимизация производственных издержек</w:t>
                  </w:r>
                </w:p>
              </w:txbxContent>
            </v:textbox>
          </v:roundrect>
        </w:pict>
      </w:r>
    </w:p>
    <w:p w:rsidR="002C77FB" w:rsidRPr="008A6EEC" w:rsidRDefault="00310C51" w:rsidP="002C77FB">
      <w:pPr>
        <w:spacing w:line="360" w:lineRule="auto"/>
        <w:ind w:firstLine="709"/>
        <w:contextualSpacing/>
        <w:jc w:val="both"/>
        <w:rPr>
          <w:rFonts w:ascii="Times New Roman" w:hAnsi="Times New Roman" w:cs="Times New Roman"/>
          <w:sz w:val="28"/>
          <w:szCs w:val="28"/>
        </w:rPr>
      </w:pPr>
      <w:r>
        <w:rPr>
          <w:noProof/>
          <w:lang w:eastAsia="ru-RU"/>
        </w:rPr>
        <w:pict>
          <v:roundrect id="_x0000_s1170" style="position:absolute;left:0;text-align:left;margin-left:5.7pt;margin-top:18.6pt;width:471pt;height:22.5pt;z-index:251702272" arcsize="10923f" fillcolor="white [3201]" strokecolor="#9bbb59 [3206]"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минимизация банковских рисков</w:t>
                  </w:r>
                </w:p>
              </w:txbxContent>
            </v:textbox>
          </v:roundrect>
        </w:pict>
      </w:r>
    </w:p>
    <w:p w:rsidR="002C77FB" w:rsidRDefault="002C77FB" w:rsidP="002C77FB"/>
    <w:p w:rsidR="002C77FB" w:rsidRDefault="00310C51" w:rsidP="002C77FB">
      <w:r>
        <w:rPr>
          <w:noProof/>
          <w:lang w:eastAsia="ru-RU"/>
        </w:rPr>
        <w:pict>
          <v:roundrect id="_x0000_s1171" style="position:absolute;margin-left:5.7pt;margin-top:4.3pt;width:471pt;height:22.5pt;z-index:251703296" arcsize="10923f" fillcolor="white [3201]" strokecolor="#9bbb59 [3206]" strokeweight="2.5pt">
            <v:shadow color="#868686"/>
            <v:textbox>
              <w:txbxContent>
                <w:p w:rsidR="00DF258B" w:rsidRPr="00A56198"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 наращивание объемов финансирования до 200 млрд. руб. / год.</w:t>
                  </w:r>
                </w:p>
              </w:txbxContent>
            </v:textbox>
          </v:roundrect>
        </w:pict>
      </w:r>
    </w:p>
    <w:p w:rsidR="008C7C75" w:rsidRDefault="008C7C75" w:rsidP="008C7C75">
      <w:pPr>
        <w:contextualSpacing/>
        <w:jc w:val="center"/>
        <w:rPr>
          <w:rFonts w:ascii="Times New Roman" w:hAnsi="Times New Roman" w:cs="Times New Roman"/>
          <w:sz w:val="28"/>
          <w:szCs w:val="28"/>
        </w:rPr>
      </w:pPr>
    </w:p>
    <w:p w:rsidR="008C7C75" w:rsidRPr="008C7C75" w:rsidRDefault="008C7C75" w:rsidP="008C7C75">
      <w:pPr>
        <w:contextualSpacing/>
        <w:jc w:val="center"/>
        <w:rPr>
          <w:rFonts w:ascii="Times New Roman" w:hAnsi="Times New Roman" w:cs="Times New Roman"/>
          <w:sz w:val="28"/>
          <w:szCs w:val="28"/>
        </w:rPr>
      </w:pPr>
      <w:r w:rsidRPr="008C7C75">
        <w:rPr>
          <w:rFonts w:ascii="Times New Roman" w:hAnsi="Times New Roman" w:cs="Times New Roman"/>
          <w:sz w:val="28"/>
          <w:szCs w:val="28"/>
        </w:rPr>
        <w:t xml:space="preserve">Рисунок 17 - Этапы перехода к новой модели (Стратегия развития до 2021 г.)  </w:t>
      </w:r>
    </w:p>
    <w:p w:rsidR="008C7C75" w:rsidRDefault="008C7C75" w:rsidP="002C77FB">
      <w:pPr>
        <w:spacing w:line="360" w:lineRule="auto"/>
        <w:ind w:firstLine="709"/>
        <w:contextualSpacing/>
        <w:jc w:val="both"/>
        <w:rPr>
          <w:rFonts w:ascii="Times New Roman" w:hAnsi="Times New Roman" w:cs="Times New Roman"/>
          <w:sz w:val="28"/>
          <w:szCs w:val="28"/>
        </w:rPr>
      </w:pP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Подводя итог анализа стратегии развития Внешэкономбанка до 2021 года, акцентируем внимание на недостатках используемой ранее финансовой модели и укажем достоинства принятой модели и используемой в настоящее время. Внешэкономбанк, в результате геополитических событий 2014-2015 гг. столкнулся с рядом структурных проблем, которые в совокупности оказали негативное влияние на динамику его развития и текущую операционную деятельность. В результате чего возникла необходимость проведения структурных реформ и выбор новой модели формирования финансового портфеля. Основной принцип – кредитовать инвестиционные проекты по приемлемой цене и с допустимым уровнем валютного риска.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Используемая ранее финансовая модель не была результативной по причинам:</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возможности рефинансирования существующих долгов отсутствовали;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рублевые активы банка не могли финансироваться валютными пассивами, так как это создавало высокий валютный риск;</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заимствования на внутреннем рынке были крайне дорогими,  это не позволяло Внешэкономбанку финансировать проекты по приемлемой цене;</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возможности заимствования на внешних рынках были ограничены.</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Новая финансовая модель имеет следующие цели: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развитие возможностей предоставления долгосрочного финансирования по приемлемой цене по выбранным, приоритетным направлениям;</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качественное выполнение действующих обязательств по финансированию инвестиционных проектов и обслуживанию внешнего и внутреннего долга;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исполнение нормативных требований по ликвидности, достаточности капитала, валютному, процентному и иным видам рисков.</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новая финансовая модель включает в себя следующие элементы:</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использование механизмов государственных гарантий по проектам с высокой степенью риска;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использование предоставленного государством механизма субсидирования и рефинансирования процентной ставки;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финансирование проектов из средств «Фонда национального благосостояния» (ФНБ) в размерах согласованных лимитов;</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использование внешнего связанного и несвязанного финансирования;</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рыночное финансирование на внутреннем финансовом рынке (ресурсы НПФ, депозиты ключевых клиентов, облигации Внешэкономбанка).</w:t>
      </w:r>
    </w:p>
    <w:p w:rsidR="002C77FB" w:rsidRPr="001122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Стратегия развития Внешэкономбанка до 2021 года является необходимым условием рационального и последовательного вывода Внешэкономбанка из возникшей кризисной ситуации. Необходимо детальным образом отслеживать все ступени реализации данного плана и при возникновении непредвиденных обстоятельств, оперативно реагировать на них. </w:t>
      </w:r>
    </w:p>
    <w:p w:rsidR="002C77FB" w:rsidRDefault="002C77FB" w:rsidP="002C77FB"/>
    <w:p w:rsidR="002C77FB" w:rsidRDefault="002C77FB" w:rsidP="002C77FB">
      <w:pPr>
        <w:spacing w:line="240" w:lineRule="auto"/>
        <w:ind w:firstLine="709"/>
        <w:contextualSpacing/>
        <w:jc w:val="center"/>
        <w:rPr>
          <w:rFonts w:ascii="Times New Roman" w:hAnsi="Times New Roman" w:cs="Times New Roman"/>
          <w:b/>
          <w:sz w:val="32"/>
          <w:szCs w:val="28"/>
        </w:rPr>
      </w:pPr>
      <w:r w:rsidRPr="00157109">
        <w:rPr>
          <w:rFonts w:ascii="Times New Roman" w:hAnsi="Times New Roman" w:cs="Times New Roman"/>
          <w:b/>
          <w:sz w:val="32"/>
          <w:szCs w:val="28"/>
        </w:rPr>
        <w:t xml:space="preserve">Глава </w:t>
      </w:r>
      <w:r w:rsidRPr="00157109">
        <w:rPr>
          <w:rFonts w:ascii="Times New Roman" w:hAnsi="Times New Roman" w:cs="Times New Roman"/>
          <w:b/>
          <w:sz w:val="32"/>
          <w:szCs w:val="28"/>
          <w:lang w:val="en-US"/>
        </w:rPr>
        <w:t>III</w:t>
      </w:r>
      <w:r w:rsidRPr="00157109">
        <w:rPr>
          <w:rFonts w:ascii="Times New Roman" w:hAnsi="Times New Roman" w:cs="Times New Roman"/>
          <w:b/>
          <w:sz w:val="32"/>
          <w:szCs w:val="28"/>
        </w:rPr>
        <w:t xml:space="preserve"> </w:t>
      </w:r>
      <w:r w:rsidRPr="00D83CE1">
        <w:rPr>
          <w:rFonts w:ascii="Times New Roman" w:hAnsi="Times New Roman" w:cs="Times New Roman"/>
          <w:sz w:val="32"/>
          <w:szCs w:val="28"/>
        </w:rPr>
        <w:t>Построение методологической основы управления рисками Внешэкономбанка на период 2017-2021 гг.</w:t>
      </w:r>
    </w:p>
    <w:p w:rsidR="002C77FB" w:rsidRPr="007D0296" w:rsidRDefault="002C77FB" w:rsidP="002C77FB">
      <w:pPr>
        <w:spacing w:line="240" w:lineRule="auto"/>
        <w:ind w:firstLine="709"/>
        <w:contextualSpacing/>
        <w:jc w:val="center"/>
        <w:rPr>
          <w:rFonts w:ascii="Times New Roman" w:hAnsi="Times New Roman" w:cs="Times New Roman"/>
          <w:sz w:val="32"/>
          <w:szCs w:val="28"/>
        </w:rPr>
      </w:pPr>
    </w:p>
    <w:p w:rsidR="002C77FB" w:rsidRDefault="008C7C75" w:rsidP="002C77FB">
      <w:pPr>
        <w:spacing w:line="240" w:lineRule="auto"/>
        <w:ind w:firstLine="709"/>
        <w:contextualSpacing/>
        <w:jc w:val="center"/>
        <w:rPr>
          <w:rFonts w:ascii="Times New Roman" w:hAnsi="Times New Roman" w:cs="Times New Roman"/>
          <w:b/>
          <w:sz w:val="32"/>
          <w:szCs w:val="28"/>
        </w:rPr>
      </w:pPr>
      <w:r>
        <w:rPr>
          <w:rFonts w:ascii="Times New Roman" w:hAnsi="Times New Roman" w:cs="Times New Roman"/>
          <w:b/>
          <w:sz w:val="32"/>
          <w:szCs w:val="28"/>
        </w:rPr>
        <w:t>3.1</w:t>
      </w:r>
      <w:r w:rsidR="002C77FB" w:rsidRPr="009D46CD">
        <w:rPr>
          <w:rFonts w:ascii="Times New Roman" w:hAnsi="Times New Roman" w:cs="Times New Roman"/>
          <w:b/>
          <w:sz w:val="32"/>
          <w:szCs w:val="28"/>
        </w:rPr>
        <w:t xml:space="preserve"> Оценка возможностей реализации Внешэкономбанком стратегии развития до 2021 года</w:t>
      </w:r>
    </w:p>
    <w:p w:rsidR="002C77FB" w:rsidRPr="009D46CD" w:rsidRDefault="002C77FB" w:rsidP="002C77FB">
      <w:pPr>
        <w:spacing w:line="240" w:lineRule="auto"/>
        <w:ind w:firstLine="709"/>
        <w:contextualSpacing/>
        <w:jc w:val="center"/>
        <w:rPr>
          <w:rFonts w:ascii="Times New Roman" w:hAnsi="Times New Roman" w:cs="Times New Roman"/>
          <w:b/>
          <w:sz w:val="32"/>
          <w:szCs w:val="28"/>
        </w:rPr>
      </w:pPr>
    </w:p>
    <w:p w:rsidR="002C77FB" w:rsidRPr="00B30673" w:rsidRDefault="002C77FB" w:rsidP="002C77F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xml:space="preserve">С целью определения возможностей (невозможности) реализации Внешэкономбанком стратегии развития до 2021 года нам необходимо проанализировать сильные и слабые стороны банка на сегодняшний момент времени, провести анализ ключевых финансовых показателей деятельности (рассматриваемый период </w:t>
      </w:r>
      <w:r w:rsidRPr="00B30673">
        <w:rPr>
          <w:rFonts w:ascii="Times New Roman" w:hAnsi="Times New Roman" w:cs="Times New Roman"/>
          <w:sz w:val="28"/>
          <w:szCs w:val="28"/>
          <w:lang w:val="en-US"/>
        </w:rPr>
        <w:t>I</w:t>
      </w:r>
      <w:r w:rsidRPr="00B30673">
        <w:rPr>
          <w:rFonts w:ascii="Times New Roman" w:hAnsi="Times New Roman" w:cs="Times New Roman"/>
          <w:sz w:val="28"/>
          <w:szCs w:val="28"/>
        </w:rPr>
        <w:t xml:space="preserve"> квартал 2016– </w:t>
      </w:r>
      <w:r w:rsidRPr="00B30673">
        <w:rPr>
          <w:rFonts w:ascii="Times New Roman" w:hAnsi="Times New Roman" w:cs="Times New Roman"/>
          <w:sz w:val="28"/>
          <w:szCs w:val="28"/>
          <w:lang w:val="en-US"/>
        </w:rPr>
        <w:t>I</w:t>
      </w:r>
      <w:r w:rsidRPr="00B30673">
        <w:rPr>
          <w:rFonts w:ascii="Times New Roman" w:hAnsi="Times New Roman" w:cs="Times New Roman"/>
          <w:sz w:val="28"/>
          <w:szCs w:val="28"/>
        </w:rPr>
        <w:t xml:space="preserve"> квартал 2017 гг.) в их взаимосвязи с прогнозируемыми финансовыми результатами (до 2021 года). Так как активы банка сосредоточены в юрисдикции Российской Федерации (не считая дочерней структуры </w:t>
      </w:r>
      <w:r w:rsidRPr="00B30673">
        <w:rPr>
          <w:rFonts w:ascii="Times New Roman" w:hAnsi="Times New Roman" w:cs="Times New Roman"/>
          <w:sz w:val="28"/>
          <w:szCs w:val="28"/>
          <w:lang w:val="en-US"/>
        </w:rPr>
        <w:t>VEB</w:t>
      </w:r>
      <w:r w:rsidRPr="00B30673">
        <w:rPr>
          <w:rFonts w:ascii="Times New Roman" w:hAnsi="Times New Roman" w:cs="Times New Roman"/>
          <w:sz w:val="28"/>
          <w:szCs w:val="28"/>
        </w:rPr>
        <w:t xml:space="preserve"> </w:t>
      </w:r>
      <w:r w:rsidRPr="00B30673">
        <w:rPr>
          <w:rFonts w:ascii="Times New Roman" w:hAnsi="Times New Roman" w:cs="Times New Roman"/>
          <w:sz w:val="28"/>
          <w:szCs w:val="28"/>
          <w:lang w:val="en-US"/>
        </w:rPr>
        <w:t>FINANCE</w:t>
      </w:r>
      <w:r w:rsidRPr="00B30673">
        <w:rPr>
          <w:rFonts w:ascii="Times New Roman" w:hAnsi="Times New Roman" w:cs="Times New Roman"/>
          <w:sz w:val="28"/>
          <w:szCs w:val="28"/>
        </w:rPr>
        <w:t xml:space="preserve"> </w:t>
      </w:r>
      <w:r w:rsidRPr="00B30673">
        <w:rPr>
          <w:rFonts w:ascii="Times New Roman" w:hAnsi="Times New Roman" w:cs="Times New Roman"/>
          <w:sz w:val="28"/>
          <w:szCs w:val="28"/>
          <w:lang w:val="en-US"/>
        </w:rPr>
        <w:t>PLC</w:t>
      </w:r>
      <w:r w:rsidRPr="00B30673">
        <w:rPr>
          <w:rFonts w:ascii="Times New Roman" w:hAnsi="Times New Roman" w:cs="Times New Roman"/>
          <w:sz w:val="28"/>
          <w:szCs w:val="28"/>
        </w:rPr>
        <w:t xml:space="preserve"> – зарегистрированной в юрисдикции Исландии), то в проводимый анализ мы включаем прогнозы экономического развития Российской Федерации до 2012 года. С целью достижения максимальной объективности источниками информации будут являться официальные документы Внешэкономбанка, а также нормативно-правовые акты Правительства Российской Федерации, Минэкономразвития Р.Ф., Минфина Р.Ф., а также Центрального банка Российской Федерации. </w:t>
      </w:r>
    </w:p>
    <w:p w:rsidR="002C77FB" w:rsidRPr="00C36DCB" w:rsidRDefault="002C77FB" w:rsidP="00EF483F">
      <w:pPr>
        <w:contextualSpacing/>
        <w:jc w:val="both"/>
        <w:rPr>
          <w:rFonts w:ascii="Times New Roman" w:hAnsi="Times New Roman" w:cs="Times New Roman"/>
          <w:i/>
          <w:sz w:val="28"/>
          <w:szCs w:val="28"/>
        </w:rPr>
      </w:pPr>
      <w:r w:rsidRPr="008C7C75">
        <w:rPr>
          <w:rFonts w:ascii="Times New Roman" w:hAnsi="Times New Roman" w:cs="Times New Roman"/>
          <w:sz w:val="28"/>
          <w:szCs w:val="28"/>
        </w:rPr>
        <w:t xml:space="preserve">Таблица </w:t>
      </w:r>
      <w:r w:rsidR="008C7C75" w:rsidRPr="008C7C75">
        <w:rPr>
          <w:rFonts w:ascii="Times New Roman" w:hAnsi="Times New Roman" w:cs="Times New Roman"/>
          <w:sz w:val="28"/>
          <w:szCs w:val="28"/>
        </w:rPr>
        <w:t>4</w:t>
      </w:r>
      <w:r w:rsidRPr="008C7C75">
        <w:rPr>
          <w:rFonts w:ascii="Times New Roman" w:hAnsi="Times New Roman" w:cs="Times New Roman"/>
          <w:sz w:val="28"/>
          <w:szCs w:val="28"/>
        </w:rPr>
        <w:t xml:space="preserve"> Сильные и слабые стороны операционной деятельности Внешэкономбанка</w:t>
      </w:r>
      <w:r>
        <w:rPr>
          <w:rStyle w:val="aa"/>
          <w:rFonts w:ascii="Times New Roman" w:hAnsi="Times New Roman" w:cs="Times New Roman"/>
          <w:i/>
          <w:sz w:val="28"/>
          <w:szCs w:val="28"/>
        </w:rPr>
        <w:footnoteReference w:id="41"/>
      </w:r>
    </w:p>
    <w:tbl>
      <w:tblPr>
        <w:tblStyle w:val="ac"/>
        <w:tblW w:w="0" w:type="auto"/>
        <w:tblLook w:val="04A0" w:firstRow="1" w:lastRow="0" w:firstColumn="1" w:lastColumn="0" w:noHBand="0" w:noVBand="1"/>
      </w:tblPr>
      <w:tblGrid>
        <w:gridCol w:w="4785"/>
        <w:gridCol w:w="4786"/>
      </w:tblGrid>
      <w:tr w:rsidR="002C77FB" w:rsidTr="0092160E">
        <w:tc>
          <w:tcPr>
            <w:tcW w:w="4785" w:type="dxa"/>
            <w:shd w:val="clear" w:color="auto" w:fill="92D050"/>
          </w:tcPr>
          <w:p w:rsidR="002C77FB" w:rsidRPr="00530A8C" w:rsidRDefault="002C77FB" w:rsidP="0092160E">
            <w:pPr>
              <w:contextualSpacing/>
              <w:jc w:val="center"/>
              <w:rPr>
                <w:rFonts w:ascii="Times New Roman" w:hAnsi="Times New Roman" w:cs="Times New Roman"/>
                <w:b/>
                <w:sz w:val="24"/>
                <w:szCs w:val="24"/>
              </w:rPr>
            </w:pPr>
            <w:r w:rsidRPr="00530A8C">
              <w:rPr>
                <w:rFonts w:ascii="Times New Roman" w:hAnsi="Times New Roman" w:cs="Times New Roman"/>
                <w:b/>
                <w:sz w:val="24"/>
                <w:szCs w:val="24"/>
              </w:rPr>
              <w:t>Сильные стороны</w:t>
            </w:r>
          </w:p>
        </w:tc>
        <w:tc>
          <w:tcPr>
            <w:tcW w:w="4786" w:type="dxa"/>
            <w:shd w:val="clear" w:color="auto" w:fill="D99594" w:themeFill="accent2" w:themeFillTint="99"/>
          </w:tcPr>
          <w:p w:rsidR="002C77FB" w:rsidRPr="00530A8C" w:rsidRDefault="002C77FB" w:rsidP="0092160E">
            <w:pPr>
              <w:contextualSpacing/>
              <w:jc w:val="center"/>
              <w:rPr>
                <w:rFonts w:ascii="Times New Roman" w:hAnsi="Times New Roman" w:cs="Times New Roman"/>
                <w:b/>
                <w:sz w:val="24"/>
                <w:szCs w:val="24"/>
              </w:rPr>
            </w:pPr>
            <w:r w:rsidRPr="00530A8C">
              <w:rPr>
                <w:rFonts w:ascii="Times New Roman" w:hAnsi="Times New Roman" w:cs="Times New Roman"/>
                <w:b/>
                <w:sz w:val="24"/>
                <w:szCs w:val="24"/>
              </w:rPr>
              <w:t>Слабые стороны</w:t>
            </w:r>
          </w:p>
        </w:tc>
      </w:tr>
      <w:tr w:rsidR="002C77FB" w:rsidTr="0092160E">
        <w:tc>
          <w:tcPr>
            <w:tcW w:w="4785" w:type="dxa"/>
            <w:shd w:val="clear" w:color="auto" w:fill="92D050"/>
          </w:tcPr>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осуществление отношений с крупнейшими государственными и частными корпорациями (включая более 300 крупнейших организаций, которые являются клиентами ВЭБ сегодня), государственными и муниципальными органами;</w:t>
            </w:r>
          </w:p>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глубокая экспертиза по ряду продуктов, прежде всего в поддержке экспорта, структурирование инвестиционных проектов, деятельность как агента по обслуживанию государственного долга и в управлении пенсионными накоплениями;</w:t>
            </w:r>
          </w:p>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широкие международные связи с другими институтами развития и финансовыми институтами в России и мире;</w:t>
            </w:r>
          </w:p>
          <w:p w:rsidR="002C77FB" w:rsidRPr="00530A8C"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компетентные сотрудники.</w:t>
            </w:r>
          </w:p>
        </w:tc>
        <w:tc>
          <w:tcPr>
            <w:tcW w:w="4786" w:type="dxa"/>
            <w:shd w:val="clear" w:color="auto" w:fill="D99594" w:themeFill="accent2" w:themeFillTint="99"/>
          </w:tcPr>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слабая работа с клиентами: клиенты жалуются на длинные сроки принятия решений, забюрократизированность и непрозрачность процессов, недостаток контактов с сотрудниками ВЭБ);</w:t>
            </w:r>
          </w:p>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бумажные процессы и недостаточно развитие ИТ, что снижает качество клиентского сервиса, удорожает процессы и уменьшает степень контроля);</w:t>
            </w:r>
          </w:p>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управление рисками, не соответствующее лучшей практике, включая отсутствие единых стандартов, слабое управление валютным и процентным риском, отсутствие единой выделенной службы по работе с проблемными активами;</w:t>
            </w:r>
          </w:p>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недостаточно глубокую проработку бизнес - моделей клиентов, что ведет к финансированию неуспешных проектов;</w:t>
            </w:r>
          </w:p>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недостаточная вовлеченность в понимание хода проекта после принятия решения о финансировании е, как результат, недостаточно быструю и компетентную реакцию на проблемы в проекте;</w:t>
            </w:r>
          </w:p>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организационную структуру, которая не соответствует лучшим практикам для финансовых институтов: ряд контрольных управляющих функций не являются достаточно независимыми и разбросаны по разным блокам, в организации существует слишком много уровней управления;</w:t>
            </w:r>
          </w:p>
          <w:p w:rsidR="002C77FB"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слабое корпоративное управление дочерними сообществами, особенно в области контроля рисков, финансов и синергии с Группой ВЭБ, недостаточно быструю реконструкцию обществ, столкнувшихся с проблемами;</w:t>
            </w:r>
          </w:p>
          <w:p w:rsidR="002C77FB" w:rsidRPr="00530A8C"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недостатки корпоративной культуры: низкая клиентоориентированность, готовность брать ответственность и нацеленность на результат, низкая командность в работе и слабое горизонтальное взаимодействие.</w:t>
            </w:r>
          </w:p>
        </w:tc>
      </w:tr>
    </w:tbl>
    <w:p w:rsidR="002C77FB" w:rsidRDefault="002C77FB" w:rsidP="002C77FB">
      <w:pPr>
        <w:spacing w:line="240" w:lineRule="auto"/>
        <w:ind w:firstLine="709"/>
        <w:contextualSpacing/>
        <w:jc w:val="both"/>
        <w:rPr>
          <w:rFonts w:ascii="Times New Roman" w:hAnsi="Times New Roman" w:cs="Times New Roman"/>
          <w:sz w:val="28"/>
          <w:szCs w:val="28"/>
        </w:rPr>
      </w:pP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вышеприведенного материала мы можем констатировать факт наличия ряда ключевых проблем в организационной структуре Внешэкономбанка. Фундаментальные основы банка, к которым мы можем отнести его особый статус и особую роль в банковской системе Российской Федерации, его внутренние и международные связи с крупными компаниями и финансовыми институтами, не являются проблемной стороной в его операционной деятельности. Однако его организационная структура требует серьезных видоизменений. </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Проблема совершенствования организационной структуры, изменение подхода в отношении работы с клиентами (повышение уровня качества обслуживания клиентов), разработка новых подходов в оценки финансовых рисков при осуществлении новых инвестиционных проектов, рациональная реструктуризация проблемных активов приобрела особую актуальность после обострения геополитических противоречий и введение санкций в отношении Российской Федерации. На основании материала оценки сильных и слабых сторон операционной деятельности Внешэкономбанка мы выделяем  направления, требующие детальной проработки и совершенствования.</w: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74" style="position:absolute;left:0;text-align:left;margin-left:166.2pt;margin-top:.3pt;width:139.5pt;height:45pt;z-index:251706368" arcsize="10923f" fillcolor="white [3201]" strokecolor="#c0504d [3205]" strokeweight="2.5pt">
            <v:shadow color="#868686"/>
            <v:textbox>
              <w:txbxContent>
                <w:p w:rsidR="00DF258B" w:rsidRPr="0056674F"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Реструктуризация проблемных активов</w:t>
                  </w:r>
                </w:p>
              </w:txbxContent>
            </v:textbox>
          </v:roundrect>
        </w:pict>
      </w:r>
      <w:r>
        <w:rPr>
          <w:rFonts w:ascii="Times New Roman" w:hAnsi="Times New Roman" w:cs="Times New Roman"/>
          <w:noProof/>
          <w:sz w:val="28"/>
          <w:szCs w:val="28"/>
          <w:lang w:eastAsia="ru-RU"/>
        </w:rPr>
        <w:pict>
          <v:roundrect id="_x0000_s1175" style="position:absolute;left:0;text-align:left;margin-left:330.45pt;margin-top:.3pt;width:139.5pt;height:58.5pt;z-index:251707392" arcsize="10923f" fillcolor="white [3201]" strokecolor="#c0504d [3205]" strokeweight="2.5pt">
            <v:shadow color="#868686"/>
            <v:textbox>
              <w:txbxContent>
                <w:p w:rsidR="00DF258B" w:rsidRPr="0056674F"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Изменение системы учета и контроля</w:t>
                  </w:r>
                </w:p>
              </w:txbxContent>
            </v:textbox>
          </v:roundrect>
        </w:pict>
      </w:r>
      <w:r>
        <w:rPr>
          <w:rFonts w:ascii="Times New Roman" w:hAnsi="Times New Roman" w:cs="Times New Roman"/>
          <w:noProof/>
          <w:sz w:val="28"/>
          <w:szCs w:val="28"/>
          <w:lang w:eastAsia="ru-RU"/>
        </w:rPr>
        <w:pict>
          <v:roundrect id="_x0000_s1173" style="position:absolute;left:0;text-align:left;margin-left:-4.8pt;margin-top:.3pt;width:139.5pt;height:63pt;z-index:251705344" arcsize="10923f" fillcolor="white [3201]" strokecolor="#c0504d [3205]" strokeweight="2.5pt">
            <v:shadow color="#868686"/>
            <v:textbox>
              <w:txbxContent>
                <w:p w:rsidR="00DF258B" w:rsidRPr="0056674F" w:rsidRDefault="00DF258B" w:rsidP="002C77FB">
                  <w:pPr>
                    <w:jc w:val="center"/>
                    <w:rPr>
                      <w:rFonts w:ascii="Times New Roman" w:hAnsi="Times New Roman" w:cs="Times New Roman"/>
                      <w:b/>
                      <w:sz w:val="24"/>
                      <w:szCs w:val="24"/>
                    </w:rPr>
                  </w:pPr>
                  <w:r w:rsidRPr="0056674F">
                    <w:rPr>
                      <w:rFonts w:ascii="Times New Roman" w:hAnsi="Times New Roman" w:cs="Times New Roman"/>
                      <w:b/>
                      <w:sz w:val="24"/>
                      <w:szCs w:val="24"/>
                    </w:rPr>
                    <w:t>Совершенствование организационной структуры</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81" type="#_x0000_t32" style="position:absolute;left:0;text-align:left;margin-left:61.2pt;margin-top:20.25pt;width:63pt;height:31.5pt;flip:x y;z-index:251713536" o:connectortype="straight" strokecolor="#c0504d [3205]" strokeweight="2.5pt">
            <v:stroke endarrow="block"/>
            <v:shadow color="#868686"/>
          </v:shape>
        </w:pict>
      </w:r>
      <w:r>
        <w:rPr>
          <w:rFonts w:ascii="Times New Roman" w:hAnsi="Times New Roman" w:cs="Times New Roman"/>
          <w:noProof/>
          <w:sz w:val="28"/>
          <w:szCs w:val="28"/>
          <w:lang w:eastAsia="ru-RU"/>
        </w:rPr>
        <w:pict>
          <v:shape id="_x0000_s1180" type="#_x0000_t32" style="position:absolute;left:0;text-align:left;margin-left:324.45pt;margin-top:20.25pt;width:66pt;height:31.5pt;flip:y;z-index:251712512" o:connectortype="straight" strokecolor="#c0504d [3205]" strokeweight="2.5pt">
            <v:stroke endarrow="block"/>
            <v:shadow color="#868686"/>
          </v:shape>
        </w:pict>
      </w:r>
      <w:r>
        <w:rPr>
          <w:rFonts w:ascii="Times New Roman" w:hAnsi="Times New Roman" w:cs="Times New Roman"/>
          <w:noProof/>
          <w:sz w:val="28"/>
          <w:szCs w:val="28"/>
          <w:lang w:eastAsia="ru-RU"/>
        </w:rPr>
        <w:pict>
          <v:shape id="_x0000_s1179" type="#_x0000_t32" style="position:absolute;left:0;text-align:left;margin-left:232.2pt;margin-top:3.75pt;width:.75pt;height:41.25pt;flip:x y;z-index:251711488" o:connectortype="straight" strokecolor="#c0504d [3205]" strokeweight="2.5pt">
            <v:stroke endarrow="block"/>
            <v:shadow color="#868686"/>
          </v:shape>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172" style="position:absolute;left:0;text-align:left;margin-left:127.95pt;margin-top:20.85pt;width:202.5pt;height:38.25pt;z-index:251704320" fillcolor="#c0504d [3205]" strokecolor="#f2f2f2 [3041]" strokeweight="3pt">
            <v:shadow on="t" type="perspective" color="#622423 [1605]" opacity=".5" offset="1pt" offset2="-1pt"/>
            <v:textbox>
              <w:txbxContent>
                <w:p w:rsidR="00DF258B" w:rsidRPr="0056674F" w:rsidRDefault="00DF258B" w:rsidP="002C77FB">
                  <w:pPr>
                    <w:rPr>
                      <w:rFonts w:ascii="Times New Roman" w:hAnsi="Times New Roman" w:cs="Times New Roman"/>
                      <w:b/>
                      <w:sz w:val="24"/>
                      <w:szCs w:val="24"/>
                    </w:rPr>
                  </w:pPr>
                  <w:r w:rsidRPr="0056674F">
                    <w:rPr>
                      <w:rFonts w:ascii="Times New Roman" w:hAnsi="Times New Roman" w:cs="Times New Roman"/>
                      <w:b/>
                      <w:sz w:val="24"/>
                      <w:szCs w:val="24"/>
                    </w:rPr>
                    <w:t>ВНЕШЭКОНОМБАНК</w:t>
                  </w:r>
                </w:p>
              </w:txbxContent>
            </v:textbox>
          </v:oval>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83" type="#_x0000_t32" style="position:absolute;left:0;text-align:left;margin-left:143.7pt;margin-top:16.05pt;width:30.75pt;height:28.5pt;flip:x;z-index:251715584" o:connectortype="straight" strokecolor="#c0504d [3205]" strokeweight="2.5pt">
            <v:stroke endarrow="block"/>
            <v:shadow color="#868686"/>
          </v:shape>
        </w:pict>
      </w:r>
      <w:r>
        <w:rPr>
          <w:rFonts w:ascii="Times New Roman" w:hAnsi="Times New Roman" w:cs="Times New Roman"/>
          <w:noProof/>
          <w:sz w:val="28"/>
          <w:szCs w:val="28"/>
          <w:lang w:eastAsia="ru-RU"/>
        </w:rPr>
        <w:pict>
          <v:shape id="_x0000_s1182" type="#_x0000_t32" style="position:absolute;left:0;text-align:left;margin-left:286.95pt;margin-top:16.05pt;width:33.75pt;height:24pt;z-index:251714560" o:connectortype="straight" strokecolor="#c0504d [3205]" strokeweight="2.5pt">
            <v:stroke endarrow="block"/>
            <v:shadow color="#868686"/>
          </v:shape>
        </w:pict>
      </w:r>
      <w:r>
        <w:rPr>
          <w:noProof/>
          <w:lang w:eastAsia="ru-RU"/>
        </w:rPr>
        <w:pict>
          <v:roundrect id="_x0000_s1178" style="position:absolute;left:0;text-align:left;margin-left:330.45pt;margin-top:10.8pt;width:139.5pt;height:75.75pt;z-index:251710464" arcsize="10923f" fillcolor="white [3201]" strokecolor="#c0504d [3205]" strokeweight="2.5pt">
            <v:shadow color="#868686"/>
            <v:textbox>
              <w:txbxContent>
                <w:p w:rsidR="00DF258B" w:rsidRPr="0056674F"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Совершенствование системы планирования и прогнозирования</w:t>
                  </w:r>
                </w:p>
              </w:txbxContent>
            </v:textbox>
          </v:roundrect>
        </w:pict>
      </w:r>
      <w:r>
        <w:rPr>
          <w:rFonts w:ascii="Times New Roman" w:hAnsi="Times New Roman" w:cs="Times New Roman"/>
          <w:noProof/>
          <w:sz w:val="28"/>
          <w:szCs w:val="28"/>
          <w:lang w:eastAsia="ru-RU"/>
        </w:rPr>
        <w:pict>
          <v:roundrect id="_x0000_s1176" style="position:absolute;left:0;text-align:left;margin-left:-4.8pt;margin-top:19.8pt;width:139.5pt;height:58.5pt;z-index:251708416" arcsize="10923f" fillcolor="white [3201]" strokecolor="#c0504d [3205]" strokeweight="2.5pt">
            <v:shadow color="#868686"/>
            <v:textbox>
              <w:txbxContent>
                <w:p w:rsidR="00DF258B" w:rsidRPr="0056674F" w:rsidRDefault="00DF258B" w:rsidP="002C77FB">
                  <w:pPr>
                    <w:jc w:val="center"/>
                    <w:rPr>
                      <w:rFonts w:ascii="Times New Roman" w:hAnsi="Times New Roman" w:cs="Times New Roman"/>
                      <w:b/>
                      <w:sz w:val="24"/>
                      <w:szCs w:val="24"/>
                    </w:rPr>
                  </w:pPr>
                  <w:r>
                    <w:rPr>
                      <w:rFonts w:ascii="Times New Roman" w:hAnsi="Times New Roman" w:cs="Times New Roman"/>
                      <w:b/>
                      <w:sz w:val="24"/>
                      <w:szCs w:val="24"/>
                    </w:rPr>
                    <w:t>Улучшение профессиональных качеств персонала</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4" type="#_x0000_t67" style="position:absolute;left:0;text-align:left;margin-left:223.2pt;margin-top:.15pt;width:26.25pt;height:36pt;z-index:251716608" fillcolor="#c0504d [3205]" strokecolor="#f2f2f2 [3041]" strokeweight="3pt">
            <v:shadow on="t" type="perspective" color="#622423 [1605]" opacity=".5" offset="1pt" offset2="-1pt"/>
            <v:textbox style="layout-flow:vertical-ideographic"/>
          </v:shape>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177" style="position:absolute;left:0;text-align:left;margin-left:150.45pt;margin-top:17.25pt;width:170.25pt;height:69.75pt;z-index:251709440" arcsize="10923f" fillcolor="#c0504d [3205]" strokecolor="#f2f2f2 [3041]" strokeweight="3pt">
            <v:shadow on="t" type="perspective" color="#622423 [1605]" opacity=".5" offset="1pt" offset2="-1pt"/>
            <v:textbox>
              <w:txbxContent>
                <w:p w:rsidR="00DF258B" w:rsidRPr="0056674F" w:rsidRDefault="00DF258B" w:rsidP="002C77FB">
                  <w:pPr>
                    <w:jc w:val="center"/>
                    <w:rPr>
                      <w:rFonts w:ascii="Times New Roman" w:hAnsi="Times New Roman" w:cs="Times New Roman"/>
                      <w:b/>
                      <w:sz w:val="28"/>
                      <w:szCs w:val="24"/>
                    </w:rPr>
                  </w:pPr>
                  <w:r w:rsidRPr="0056674F">
                    <w:rPr>
                      <w:rFonts w:ascii="Times New Roman" w:hAnsi="Times New Roman" w:cs="Times New Roman"/>
                      <w:b/>
                      <w:sz w:val="28"/>
                      <w:szCs w:val="24"/>
                    </w:rPr>
                    <w:t>Разработка эффективной системы оценки рисков</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2C77FB" w:rsidP="002C77FB">
      <w:pPr>
        <w:spacing w:line="360" w:lineRule="auto"/>
        <w:ind w:firstLine="709"/>
        <w:contextualSpacing/>
        <w:jc w:val="both"/>
      </w:pPr>
    </w:p>
    <w:p w:rsidR="008C7C75" w:rsidRPr="008C7C75" w:rsidRDefault="008C7C75" w:rsidP="00EF483F">
      <w:pPr>
        <w:spacing w:line="360" w:lineRule="auto"/>
        <w:ind w:firstLine="709"/>
        <w:contextualSpacing/>
        <w:jc w:val="center"/>
        <w:rPr>
          <w:rFonts w:ascii="Times New Roman" w:hAnsi="Times New Roman" w:cs="Times New Roman"/>
          <w:sz w:val="28"/>
          <w:szCs w:val="28"/>
        </w:rPr>
      </w:pPr>
      <w:r w:rsidRPr="008C7C75">
        <w:rPr>
          <w:rFonts w:ascii="Times New Roman" w:hAnsi="Times New Roman" w:cs="Times New Roman"/>
          <w:sz w:val="28"/>
          <w:szCs w:val="28"/>
        </w:rPr>
        <w:t>Рисунок 18 - Схема направлений операционной деятельности Внешэкономбанка, требующая детальной проработки и совершенствования</w:t>
      </w:r>
    </w:p>
    <w:p w:rsidR="002C77FB" w:rsidRDefault="002C77FB" w:rsidP="002C77FB">
      <w:pPr>
        <w:spacing w:line="360" w:lineRule="auto"/>
        <w:ind w:firstLine="709"/>
        <w:contextualSpacing/>
        <w:jc w:val="both"/>
        <w:rPr>
          <w:rFonts w:ascii="Times New Roman" w:hAnsi="Times New Roman" w:cs="Times New Roman"/>
          <w:sz w:val="28"/>
          <w:szCs w:val="28"/>
        </w:rPr>
      </w:pPr>
      <w:r w:rsidRPr="002142AE">
        <w:rPr>
          <w:rFonts w:ascii="Times New Roman" w:hAnsi="Times New Roman" w:cs="Times New Roman"/>
          <w:sz w:val="28"/>
          <w:szCs w:val="28"/>
        </w:rPr>
        <w:t xml:space="preserve">Проблема </w:t>
      </w:r>
      <w:r>
        <w:rPr>
          <w:rFonts w:ascii="Times New Roman" w:hAnsi="Times New Roman" w:cs="Times New Roman"/>
          <w:sz w:val="28"/>
          <w:szCs w:val="28"/>
        </w:rPr>
        <w:t xml:space="preserve">качественной оценки рисков является одной из ключевых проблем, на данный момент времени, в операционной деятельности Внешэкономбанка. Наличие данной проблемы явилось основанием для написания настоящего диссертационного исследования (более подробно мы рассмотрим данную проблему в п. 3.2.). </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рассмотрения сильных и слабых сторон в операционной деятельности Внешэкономбанка и выделения аспектов, требующих первоочередной проработки мы произведем анализ экономического прогнозирования по рассматриваемому нами периоду.</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Макроэкономический прогноз Внешэкономбанка на период 2016-2020 гг., опубликованный на официальном сайте </w:t>
      </w:r>
      <w:r w:rsidRPr="00B30673">
        <w:rPr>
          <w:rFonts w:ascii="Times New Roman" w:hAnsi="Times New Roman" w:cs="Times New Roman"/>
          <w:sz w:val="28"/>
          <w:szCs w:val="28"/>
        </w:rPr>
        <w:t>(</w:t>
      </w:r>
      <w:r w:rsidRPr="00B30673">
        <w:rPr>
          <w:rFonts w:ascii="Times New Roman" w:hAnsi="Times New Roman" w:cs="Times New Roman"/>
          <w:sz w:val="28"/>
          <w:szCs w:val="28"/>
          <w:lang w:val="en-US"/>
        </w:rPr>
        <w:t>www</w:t>
      </w:r>
      <w:r w:rsidRPr="00B30673">
        <w:rPr>
          <w:rFonts w:ascii="Times New Roman" w:hAnsi="Times New Roman" w:cs="Times New Roman"/>
          <w:sz w:val="28"/>
          <w:szCs w:val="28"/>
        </w:rPr>
        <w:t>.</w:t>
      </w:r>
      <w:r w:rsidRPr="00B30673">
        <w:rPr>
          <w:rFonts w:ascii="Times New Roman" w:hAnsi="Times New Roman" w:cs="Times New Roman"/>
          <w:sz w:val="28"/>
          <w:szCs w:val="28"/>
          <w:lang w:val="en-US"/>
        </w:rPr>
        <w:t>veb</w:t>
      </w:r>
      <w:r w:rsidRPr="00B30673">
        <w:rPr>
          <w:rFonts w:ascii="Times New Roman" w:hAnsi="Times New Roman" w:cs="Times New Roman"/>
          <w:sz w:val="28"/>
          <w:szCs w:val="28"/>
        </w:rPr>
        <w:t>.</w:t>
      </w:r>
      <w:r w:rsidRPr="00B30673">
        <w:rPr>
          <w:rFonts w:ascii="Times New Roman" w:hAnsi="Times New Roman" w:cs="Times New Roman"/>
          <w:sz w:val="28"/>
          <w:szCs w:val="28"/>
          <w:lang w:val="en-US"/>
        </w:rPr>
        <w:t>ru</w:t>
      </w:r>
      <w:r w:rsidRPr="00B30673">
        <w:rPr>
          <w:rFonts w:ascii="Times New Roman" w:hAnsi="Times New Roman" w:cs="Times New Roman"/>
          <w:sz w:val="28"/>
          <w:szCs w:val="28"/>
        </w:rPr>
        <w:t>)</w:t>
      </w:r>
      <w:r>
        <w:rPr>
          <w:rFonts w:ascii="Times New Roman" w:hAnsi="Times New Roman" w:cs="Times New Roman"/>
          <w:sz w:val="28"/>
          <w:szCs w:val="28"/>
        </w:rPr>
        <w:t xml:space="preserve"> в августе 2016 года. Рассмотрим ключевые показатели макроэкономического прогноза.</w:t>
      </w:r>
    </w:p>
    <w:p w:rsidR="002C77FB" w:rsidRDefault="002C77FB" w:rsidP="00EF483F">
      <w:pPr>
        <w:contextualSpacing/>
        <w:jc w:val="both"/>
        <w:rPr>
          <w:rFonts w:ascii="Times New Roman" w:hAnsi="Times New Roman" w:cs="Times New Roman"/>
          <w:i/>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5</w:t>
      </w:r>
      <w:r w:rsidRPr="00867FB1">
        <w:rPr>
          <w:rFonts w:ascii="Times New Roman" w:hAnsi="Times New Roman" w:cs="Times New Roman"/>
          <w:sz w:val="28"/>
          <w:szCs w:val="28"/>
        </w:rPr>
        <w:t xml:space="preserve"> Ключевые макроэкономические показатели экономики России в базовом сценарии</w:t>
      </w:r>
      <w:r>
        <w:rPr>
          <w:rStyle w:val="aa"/>
          <w:rFonts w:ascii="Times New Roman" w:hAnsi="Times New Roman" w:cs="Times New Roman"/>
          <w:i/>
          <w:sz w:val="28"/>
          <w:szCs w:val="28"/>
        </w:rPr>
        <w:footnoteReference w:id="42"/>
      </w:r>
    </w:p>
    <w:tbl>
      <w:tblPr>
        <w:tblStyle w:val="ac"/>
        <w:tblW w:w="0" w:type="auto"/>
        <w:tblLook w:val="04A0" w:firstRow="1" w:lastRow="0" w:firstColumn="1" w:lastColumn="0" w:noHBand="0" w:noVBand="1"/>
      </w:tblPr>
      <w:tblGrid>
        <w:gridCol w:w="3652"/>
        <w:gridCol w:w="992"/>
        <w:gridCol w:w="993"/>
        <w:gridCol w:w="992"/>
        <w:gridCol w:w="992"/>
        <w:gridCol w:w="992"/>
        <w:gridCol w:w="958"/>
      </w:tblGrid>
      <w:tr w:rsidR="002C77FB" w:rsidTr="0092160E">
        <w:tc>
          <w:tcPr>
            <w:tcW w:w="3652" w:type="dxa"/>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2015</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2016</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2017</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2019</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2020</w:t>
            </w:r>
          </w:p>
        </w:tc>
      </w:tr>
      <w:tr w:rsidR="002C77FB"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Цена на нефть, долл. за баррель</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57</w:t>
            </w:r>
          </w:p>
        </w:tc>
      </w:tr>
      <w:tr w:rsidR="002C77FB" w:rsidTr="0092160E">
        <w:tc>
          <w:tcPr>
            <w:tcW w:w="3652" w:type="dxa"/>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ВВП, %</w:t>
            </w:r>
          </w:p>
        </w:tc>
        <w:tc>
          <w:tcPr>
            <w:tcW w:w="992" w:type="dxa"/>
            <w:shd w:val="clear" w:color="auto" w:fill="92CDDC" w:themeFill="accent5" w:themeFillTint="99"/>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-3,7</w:t>
            </w:r>
          </w:p>
        </w:tc>
        <w:tc>
          <w:tcPr>
            <w:tcW w:w="993" w:type="dxa"/>
            <w:shd w:val="clear" w:color="auto" w:fill="92CDDC" w:themeFill="accent5" w:themeFillTint="99"/>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0,7</w:t>
            </w:r>
          </w:p>
        </w:tc>
        <w:tc>
          <w:tcPr>
            <w:tcW w:w="992" w:type="dxa"/>
            <w:shd w:val="clear" w:color="auto" w:fill="F2DBDB" w:themeFill="accent2" w:themeFillTint="33"/>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0,7</w:t>
            </w:r>
          </w:p>
        </w:tc>
        <w:tc>
          <w:tcPr>
            <w:tcW w:w="992" w:type="dxa"/>
            <w:shd w:val="clear" w:color="auto" w:fill="E5B8B7" w:themeFill="accent2" w:themeFillTint="66"/>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1,5</w:t>
            </w:r>
          </w:p>
        </w:tc>
        <w:tc>
          <w:tcPr>
            <w:tcW w:w="992" w:type="dxa"/>
            <w:shd w:val="clear" w:color="auto" w:fill="D99594" w:themeFill="accent2" w:themeFillTint="99"/>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1,8</w:t>
            </w:r>
          </w:p>
        </w:tc>
        <w:tc>
          <w:tcPr>
            <w:tcW w:w="958" w:type="dxa"/>
            <w:shd w:val="clear" w:color="auto" w:fill="943634" w:themeFill="accent2" w:themeFillShade="BF"/>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2,5</w:t>
            </w:r>
          </w:p>
        </w:tc>
      </w:tr>
      <w:tr w:rsidR="002C77FB" w:rsidTr="0092160E">
        <w:tc>
          <w:tcPr>
            <w:tcW w:w="3652" w:type="dxa"/>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Инвестиции, %</w:t>
            </w:r>
          </w:p>
        </w:tc>
        <w:tc>
          <w:tcPr>
            <w:tcW w:w="992" w:type="dxa"/>
            <w:shd w:val="clear" w:color="auto" w:fill="92CDDC" w:themeFill="accent5" w:themeFillTint="99"/>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-8,4</w:t>
            </w:r>
          </w:p>
        </w:tc>
        <w:tc>
          <w:tcPr>
            <w:tcW w:w="993" w:type="dxa"/>
            <w:shd w:val="clear" w:color="auto" w:fill="92CDDC" w:themeFill="accent5" w:themeFillTint="99"/>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-5,3</w:t>
            </w:r>
          </w:p>
        </w:tc>
        <w:tc>
          <w:tcPr>
            <w:tcW w:w="992" w:type="dxa"/>
            <w:shd w:val="clear" w:color="auto" w:fill="F2DBDB" w:themeFill="accent2" w:themeFillTint="33"/>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2,0</w:t>
            </w:r>
          </w:p>
        </w:tc>
        <w:tc>
          <w:tcPr>
            <w:tcW w:w="992" w:type="dxa"/>
            <w:shd w:val="clear" w:color="auto" w:fill="E5B8B7" w:themeFill="accent2" w:themeFillTint="66"/>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4,4</w:t>
            </w:r>
          </w:p>
        </w:tc>
        <w:tc>
          <w:tcPr>
            <w:tcW w:w="992" w:type="dxa"/>
            <w:shd w:val="clear" w:color="auto" w:fill="D99594" w:themeFill="accent2" w:themeFillTint="99"/>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2,0</w:t>
            </w:r>
          </w:p>
        </w:tc>
        <w:tc>
          <w:tcPr>
            <w:tcW w:w="958" w:type="dxa"/>
            <w:shd w:val="clear" w:color="auto" w:fill="943634" w:themeFill="accent2" w:themeFillShade="BF"/>
          </w:tcPr>
          <w:p w:rsidR="002C77FB" w:rsidRPr="0031650F" w:rsidRDefault="002C77FB" w:rsidP="0092160E">
            <w:pPr>
              <w:contextualSpacing/>
              <w:jc w:val="center"/>
              <w:rPr>
                <w:rFonts w:ascii="Times New Roman" w:hAnsi="Times New Roman" w:cs="Times New Roman"/>
                <w:b/>
                <w:sz w:val="24"/>
                <w:szCs w:val="24"/>
              </w:rPr>
            </w:pPr>
            <w:r w:rsidRPr="0031650F">
              <w:rPr>
                <w:rFonts w:ascii="Times New Roman" w:hAnsi="Times New Roman" w:cs="Times New Roman"/>
                <w:b/>
                <w:sz w:val="24"/>
                <w:szCs w:val="24"/>
              </w:rPr>
              <w:t>4,1</w:t>
            </w:r>
          </w:p>
        </w:tc>
      </w:tr>
      <w:tr w:rsidR="002C77FB"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Оборот розничной торговли, %</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3,7</w:t>
            </w:r>
          </w:p>
        </w:tc>
      </w:tr>
      <w:tr w:rsidR="002C77FB"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Промышленное производство, %</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2C77FB"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Индекс потребительских цен, в среднем за год</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15,5</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3,8</w:t>
            </w:r>
          </w:p>
        </w:tc>
      </w:tr>
      <w:tr w:rsidR="002C77FB"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Экспорт, млрд. долл. США</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341</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280</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348</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359</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372</w:t>
            </w:r>
          </w:p>
        </w:tc>
      </w:tr>
      <w:tr w:rsidR="002C77FB" w:rsidRPr="000A080E"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Импорт, млрд. долл. США</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193</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184</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208</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232</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247</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262</w:t>
            </w:r>
          </w:p>
        </w:tc>
      </w:tr>
      <w:tr w:rsidR="002C77FB" w:rsidRPr="000A080E"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Курс доллара среднегодовой, рублей за доллар США</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60,7</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67,9</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60,2</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55,3</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53,5</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52,8</w:t>
            </w:r>
          </w:p>
        </w:tc>
      </w:tr>
      <w:tr w:rsidR="002C77FB" w:rsidRPr="000A080E"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Изменение валютных резервов («+» - снижение, «-» - рост), млрд.  долларов США</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A080E" w:rsidTr="0092160E">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Отток капитала, млрд. долларов США</w:t>
            </w:r>
          </w:p>
        </w:tc>
        <w:tc>
          <w:tcPr>
            <w:tcW w:w="992"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w:t>
            </w:r>
          </w:p>
        </w:tc>
      </w:tr>
    </w:tbl>
    <w:p w:rsidR="002C77FB" w:rsidRDefault="002C77FB" w:rsidP="002C77FB">
      <w:pPr>
        <w:spacing w:line="360" w:lineRule="auto"/>
        <w:ind w:firstLine="709"/>
        <w:contextualSpacing/>
        <w:jc w:val="center"/>
        <w:rPr>
          <w:rFonts w:ascii="Times New Roman" w:hAnsi="Times New Roman" w:cs="Times New Roman"/>
          <w:i/>
          <w:sz w:val="28"/>
          <w:szCs w:val="28"/>
        </w:rPr>
      </w:pP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не исключили показатели 2015-2016 гг. чтобы не допустить полноценности данного прогноза. Для более объективной оценки мы приводим показатели крупнейших мировых рейтинговых агентств и финансовых институтов по объему роста ВВП (показатели 2016-2018 гг.)</w:t>
      </w:r>
    </w:p>
    <w:p w:rsidR="002C77FB" w:rsidRPr="00867FB1" w:rsidRDefault="002C77FB" w:rsidP="00867FB1">
      <w:pPr>
        <w:spacing w:line="360" w:lineRule="auto"/>
        <w:contextualSpacing/>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6</w:t>
      </w:r>
      <w:r w:rsidRPr="00867FB1">
        <w:rPr>
          <w:rFonts w:ascii="Times New Roman" w:hAnsi="Times New Roman" w:cs="Times New Roman"/>
          <w:sz w:val="28"/>
          <w:szCs w:val="28"/>
        </w:rPr>
        <w:t xml:space="preserve"> Консенсус прогноз роста ВВП России, %</w:t>
      </w:r>
      <w:r w:rsidRPr="00867FB1">
        <w:rPr>
          <w:rStyle w:val="aa"/>
          <w:rFonts w:ascii="Times New Roman" w:hAnsi="Times New Roman" w:cs="Times New Roman"/>
          <w:sz w:val="28"/>
          <w:szCs w:val="28"/>
        </w:rPr>
        <w:footnoteReference w:id="43"/>
      </w:r>
    </w:p>
    <w:tbl>
      <w:tblPr>
        <w:tblStyle w:val="ac"/>
        <w:tblW w:w="0" w:type="auto"/>
        <w:tblLook w:val="04A0" w:firstRow="1" w:lastRow="0" w:firstColumn="1" w:lastColumn="0" w:noHBand="0" w:noVBand="1"/>
      </w:tblPr>
      <w:tblGrid>
        <w:gridCol w:w="2660"/>
        <w:gridCol w:w="2977"/>
        <w:gridCol w:w="1417"/>
        <w:gridCol w:w="1276"/>
        <w:gridCol w:w="1241"/>
      </w:tblGrid>
      <w:tr w:rsidR="002C77FB" w:rsidTr="0092160E">
        <w:tc>
          <w:tcPr>
            <w:tcW w:w="2660" w:type="dxa"/>
          </w:tcPr>
          <w:p w:rsidR="002C77FB" w:rsidRPr="004848C2"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Источник</w:t>
            </w:r>
          </w:p>
        </w:tc>
        <w:tc>
          <w:tcPr>
            <w:tcW w:w="2977" w:type="dxa"/>
          </w:tcPr>
          <w:p w:rsidR="002C77FB" w:rsidRPr="004848C2"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2016</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2017</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r>
      <w:tr w:rsidR="002C77FB" w:rsidTr="0092160E">
        <w:tc>
          <w:tcPr>
            <w:tcW w:w="2660" w:type="dxa"/>
          </w:tcPr>
          <w:p w:rsidR="002C77FB" w:rsidRPr="007D0296"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lang w:val="en-US"/>
              </w:rPr>
              <w:t>IMF</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июль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2660" w:type="dxa"/>
          </w:tcPr>
          <w:p w:rsidR="002C77FB" w:rsidRPr="007D0296"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lang w:val="en-US"/>
              </w:rPr>
              <w:t>WB</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июнь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2C77FB" w:rsidTr="0092160E">
        <w:tc>
          <w:tcPr>
            <w:tcW w:w="2660" w:type="dxa"/>
          </w:tcPr>
          <w:p w:rsidR="002C77FB" w:rsidRPr="007D0296"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lang w:val="en-US"/>
              </w:rPr>
              <w:t>Global</w:t>
            </w:r>
            <w:r w:rsidRPr="007D0296">
              <w:rPr>
                <w:rFonts w:ascii="Times New Roman" w:hAnsi="Times New Roman" w:cs="Times New Roman"/>
                <w:sz w:val="24"/>
                <w:szCs w:val="24"/>
              </w:rPr>
              <w:t xml:space="preserve"> </w:t>
            </w:r>
            <w:r>
              <w:rPr>
                <w:rFonts w:ascii="Times New Roman" w:hAnsi="Times New Roman" w:cs="Times New Roman"/>
                <w:sz w:val="24"/>
                <w:szCs w:val="24"/>
                <w:lang w:val="en-US"/>
              </w:rPr>
              <w:t>Insight</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июль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-0,3</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2C77FB" w:rsidTr="0092160E">
        <w:tc>
          <w:tcPr>
            <w:tcW w:w="2660" w:type="dxa"/>
          </w:tcPr>
          <w:p w:rsidR="002C77FB" w:rsidRPr="004848C2" w:rsidRDefault="002C77FB" w:rsidP="0092160E">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OECD</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июнь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2660"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Еврокомиссия</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май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2660"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ООН</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май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0,6</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0,6</w:t>
            </w:r>
          </w:p>
        </w:tc>
      </w:tr>
      <w:tr w:rsidR="002C77FB" w:rsidTr="0092160E">
        <w:tc>
          <w:tcPr>
            <w:tcW w:w="2660" w:type="dxa"/>
          </w:tcPr>
          <w:p w:rsidR="002C77FB" w:rsidRPr="004848C2" w:rsidRDefault="002C77FB" w:rsidP="0092160E">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WIIW</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июнь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-0,8</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0,8</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2C77FB" w:rsidRPr="004848C2" w:rsidTr="0092160E">
        <w:tc>
          <w:tcPr>
            <w:tcW w:w="2660"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ЕБРР</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май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C77FB" w:rsidRPr="004848C2" w:rsidTr="0092160E">
        <w:tc>
          <w:tcPr>
            <w:tcW w:w="2660" w:type="dxa"/>
          </w:tcPr>
          <w:p w:rsidR="002C77FB" w:rsidRPr="004848C2" w:rsidRDefault="002C77FB" w:rsidP="0092160E">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Moodi’s</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май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2C77FB" w:rsidRPr="004848C2" w:rsidTr="0092160E">
        <w:tc>
          <w:tcPr>
            <w:tcW w:w="2660" w:type="dxa"/>
          </w:tcPr>
          <w:p w:rsidR="002C77FB" w:rsidRPr="004848C2" w:rsidRDefault="002C77FB" w:rsidP="0092160E">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Fitch Rating</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май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-0,7</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2C77FB" w:rsidRPr="004848C2" w:rsidTr="0092160E">
        <w:tc>
          <w:tcPr>
            <w:tcW w:w="2660"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Консенсус</w:t>
            </w:r>
          </w:p>
        </w:tc>
        <w:tc>
          <w:tcPr>
            <w:tcW w:w="2977" w:type="dxa"/>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июль 2016</w:t>
            </w:r>
          </w:p>
        </w:tc>
        <w:tc>
          <w:tcPr>
            <w:tcW w:w="1417" w:type="dxa"/>
            <w:shd w:val="clear" w:color="auto" w:fill="C0504D" w:themeFill="accent2"/>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0,8</w:t>
            </w:r>
          </w:p>
        </w:tc>
        <w:tc>
          <w:tcPr>
            <w:tcW w:w="1241" w:type="dxa"/>
            <w:shd w:val="clear" w:color="auto" w:fill="4BACC6" w:themeFill="accent5"/>
          </w:tcPr>
          <w:p w:rsidR="002C77FB" w:rsidRPr="004848C2"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w:t>
            </w:r>
          </w:p>
        </w:tc>
      </w:tr>
    </w:tbl>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внимание на схожесть во мнениях крупнейших финансовых институтов и рейтинговых агентств в отношении прогнозирования ситуации в экономике Российской Федерации. Необходимо также указать на то, что наиболее проблемным годом для экономики государства явился 2015. В 2016 году мы наблюдаем тенденцию замедления спада по ключевым экономическим показателям, а в 2017 году тенденцию медленного роста. </w:t>
      </w:r>
    </w:p>
    <w:p w:rsidR="002C77FB" w:rsidRPr="00A56623"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материалы подготовленные сотрудниками Высшей школы экономики (ВШЭ), опубликованные на официальном сайте </w:t>
      </w:r>
      <w:r w:rsidRPr="00B30673">
        <w:rPr>
          <w:rFonts w:ascii="Times New Roman" w:hAnsi="Times New Roman" w:cs="Times New Roman"/>
          <w:sz w:val="28"/>
          <w:szCs w:val="28"/>
        </w:rPr>
        <w:t>(</w:t>
      </w:r>
      <w:r w:rsidRPr="00B30673">
        <w:rPr>
          <w:rFonts w:ascii="Times New Roman" w:hAnsi="Times New Roman" w:cs="Times New Roman"/>
          <w:sz w:val="28"/>
          <w:szCs w:val="28"/>
          <w:lang w:val="en-US"/>
        </w:rPr>
        <w:t>www</w:t>
      </w:r>
      <w:r w:rsidRPr="00B30673">
        <w:rPr>
          <w:rFonts w:ascii="Times New Roman" w:hAnsi="Times New Roman" w:cs="Times New Roman"/>
          <w:sz w:val="28"/>
          <w:szCs w:val="28"/>
        </w:rPr>
        <w:t>.</w:t>
      </w:r>
      <w:r w:rsidRPr="00B30673">
        <w:rPr>
          <w:rFonts w:ascii="Times New Roman" w:hAnsi="Times New Roman" w:cs="Times New Roman"/>
          <w:sz w:val="28"/>
          <w:szCs w:val="28"/>
          <w:lang w:val="en-US"/>
        </w:rPr>
        <w:t>dcenter</w:t>
      </w:r>
      <w:r w:rsidRPr="00B30673">
        <w:rPr>
          <w:rFonts w:ascii="Times New Roman" w:hAnsi="Times New Roman" w:cs="Times New Roman"/>
          <w:sz w:val="28"/>
          <w:szCs w:val="28"/>
        </w:rPr>
        <w:t>.</w:t>
      </w:r>
      <w:r w:rsidRPr="00B30673">
        <w:rPr>
          <w:rFonts w:ascii="Times New Roman" w:hAnsi="Times New Roman" w:cs="Times New Roman"/>
          <w:sz w:val="28"/>
          <w:szCs w:val="28"/>
          <w:lang w:val="en-US"/>
        </w:rPr>
        <w:t>hse</w:t>
      </w:r>
      <w:r w:rsidRPr="00B30673">
        <w:rPr>
          <w:rFonts w:ascii="Times New Roman" w:hAnsi="Times New Roman" w:cs="Times New Roman"/>
          <w:sz w:val="28"/>
          <w:szCs w:val="28"/>
        </w:rPr>
        <w:t>.</w:t>
      </w:r>
      <w:r w:rsidRPr="00B30673">
        <w:rPr>
          <w:rFonts w:ascii="Times New Roman" w:hAnsi="Times New Roman" w:cs="Times New Roman"/>
          <w:sz w:val="28"/>
          <w:szCs w:val="28"/>
          <w:lang w:val="en-US"/>
        </w:rPr>
        <w:t>eu</w:t>
      </w:r>
      <w:r w:rsidRPr="00B30673">
        <w:rPr>
          <w:rFonts w:ascii="Times New Roman" w:hAnsi="Times New Roman" w:cs="Times New Roman"/>
          <w:sz w:val="28"/>
          <w:szCs w:val="28"/>
        </w:rPr>
        <w:t>/</w:t>
      </w:r>
      <w:r w:rsidRPr="00B30673">
        <w:rPr>
          <w:rFonts w:ascii="Times New Roman" w:hAnsi="Times New Roman" w:cs="Times New Roman"/>
          <w:sz w:val="28"/>
          <w:szCs w:val="28"/>
          <w:lang w:val="en-US"/>
        </w:rPr>
        <w:t>prog</w:t>
      </w:r>
      <w:r w:rsidRPr="00B30673">
        <w:rPr>
          <w:rFonts w:ascii="Times New Roman" w:hAnsi="Times New Roman" w:cs="Times New Roman"/>
          <w:sz w:val="28"/>
          <w:szCs w:val="28"/>
        </w:rPr>
        <w:t>).</w:t>
      </w:r>
      <w:r w:rsidRPr="00A56623">
        <w:rPr>
          <w:rFonts w:ascii="Times New Roman" w:hAnsi="Times New Roman" w:cs="Times New Roman"/>
          <w:sz w:val="28"/>
          <w:szCs w:val="28"/>
        </w:rPr>
        <w:t xml:space="preserve">  </w:t>
      </w:r>
    </w:p>
    <w:p w:rsidR="002C77FB" w:rsidRPr="00867FB1" w:rsidRDefault="00867FB1" w:rsidP="00EF483F">
      <w:pPr>
        <w:contextualSpacing/>
        <w:jc w:val="both"/>
        <w:rPr>
          <w:rFonts w:ascii="Times New Roman" w:hAnsi="Times New Roman" w:cs="Times New Roman"/>
          <w:sz w:val="28"/>
          <w:szCs w:val="28"/>
        </w:rPr>
      </w:pPr>
      <w:r w:rsidRPr="00867FB1">
        <w:rPr>
          <w:rFonts w:ascii="Times New Roman" w:hAnsi="Times New Roman" w:cs="Times New Roman"/>
          <w:sz w:val="28"/>
          <w:szCs w:val="28"/>
        </w:rPr>
        <w:t>Таблица 7</w:t>
      </w:r>
      <w:r w:rsidR="002C77FB" w:rsidRPr="00867FB1">
        <w:rPr>
          <w:rFonts w:ascii="Times New Roman" w:hAnsi="Times New Roman" w:cs="Times New Roman"/>
          <w:sz w:val="28"/>
          <w:szCs w:val="28"/>
        </w:rPr>
        <w:t xml:space="preserve"> Основные показатели базового сценария (Высшая школа экономики (ВШЭ))</w:t>
      </w:r>
      <w:r w:rsidR="002C77FB" w:rsidRPr="00867FB1">
        <w:rPr>
          <w:rStyle w:val="aa"/>
          <w:rFonts w:ascii="Times New Roman" w:hAnsi="Times New Roman" w:cs="Times New Roman"/>
          <w:sz w:val="28"/>
          <w:szCs w:val="28"/>
        </w:rPr>
        <w:footnoteReference w:id="44"/>
      </w:r>
    </w:p>
    <w:tbl>
      <w:tblPr>
        <w:tblStyle w:val="ac"/>
        <w:tblW w:w="0" w:type="auto"/>
        <w:jc w:val="center"/>
        <w:tblLook w:val="04A0" w:firstRow="1" w:lastRow="0" w:firstColumn="1" w:lastColumn="0" w:noHBand="0" w:noVBand="1"/>
      </w:tblPr>
      <w:tblGrid>
        <w:gridCol w:w="3652"/>
        <w:gridCol w:w="993"/>
        <w:gridCol w:w="992"/>
        <w:gridCol w:w="992"/>
        <w:gridCol w:w="992"/>
        <w:gridCol w:w="958"/>
      </w:tblGrid>
      <w:tr w:rsidR="002C77FB" w:rsidTr="0092160E">
        <w:trPr>
          <w:jc w:val="center"/>
        </w:trPr>
        <w:tc>
          <w:tcPr>
            <w:tcW w:w="3652" w:type="dxa"/>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2016</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2017</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2019</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b/>
                <w:sz w:val="24"/>
                <w:szCs w:val="24"/>
              </w:rPr>
            </w:pPr>
            <w:r>
              <w:rPr>
                <w:rFonts w:ascii="Times New Roman" w:hAnsi="Times New Roman" w:cs="Times New Roman"/>
                <w:b/>
                <w:sz w:val="24"/>
                <w:szCs w:val="24"/>
              </w:rPr>
              <w:t>2020</w:t>
            </w:r>
          </w:p>
        </w:tc>
      </w:tr>
      <w:tr w:rsidR="002C77FB" w:rsidTr="0092160E">
        <w:trPr>
          <w:jc w:val="center"/>
        </w:trPr>
        <w:tc>
          <w:tcPr>
            <w:tcW w:w="3652" w:type="dxa"/>
          </w:tcPr>
          <w:p w:rsidR="002C77FB" w:rsidRPr="0017267F" w:rsidRDefault="002C77FB" w:rsidP="0092160E">
            <w:pPr>
              <w:contextualSpacing/>
              <w:jc w:val="center"/>
              <w:rPr>
                <w:rFonts w:ascii="Times New Roman" w:hAnsi="Times New Roman" w:cs="Times New Roman"/>
                <w:sz w:val="24"/>
                <w:szCs w:val="24"/>
              </w:rPr>
            </w:pPr>
            <w:r w:rsidRPr="0017267F">
              <w:rPr>
                <w:rFonts w:ascii="Times New Roman" w:hAnsi="Times New Roman" w:cs="Times New Roman"/>
                <w:sz w:val="24"/>
                <w:szCs w:val="24"/>
              </w:rPr>
              <w:t>Реальный ВВП, % прироста</w:t>
            </w:r>
          </w:p>
        </w:tc>
        <w:tc>
          <w:tcPr>
            <w:tcW w:w="993" w:type="dxa"/>
            <w:shd w:val="clear" w:color="auto" w:fill="92CDDC" w:themeFill="accent5" w:themeFillTint="99"/>
          </w:tcPr>
          <w:p w:rsidR="002C77FB" w:rsidRPr="0017267F" w:rsidRDefault="002C77FB" w:rsidP="0092160E">
            <w:pPr>
              <w:contextualSpacing/>
              <w:jc w:val="center"/>
              <w:rPr>
                <w:rFonts w:ascii="Times New Roman" w:hAnsi="Times New Roman" w:cs="Times New Roman"/>
                <w:sz w:val="24"/>
                <w:szCs w:val="24"/>
              </w:rPr>
            </w:pPr>
            <w:r w:rsidRPr="0017267F">
              <w:rPr>
                <w:rFonts w:ascii="Times New Roman" w:hAnsi="Times New Roman" w:cs="Times New Roman"/>
                <w:sz w:val="24"/>
                <w:szCs w:val="24"/>
              </w:rPr>
              <w:t>-0,2</w:t>
            </w:r>
          </w:p>
        </w:tc>
        <w:tc>
          <w:tcPr>
            <w:tcW w:w="992" w:type="dxa"/>
            <w:shd w:val="clear" w:color="auto" w:fill="F2DBDB" w:themeFill="accent2" w:themeFillTint="33"/>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shd w:val="clear" w:color="auto" w:fill="E5B8B7" w:themeFill="accent2" w:themeFillTint="66"/>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0,9</w:t>
            </w:r>
          </w:p>
        </w:tc>
        <w:tc>
          <w:tcPr>
            <w:tcW w:w="992" w:type="dxa"/>
            <w:shd w:val="clear" w:color="auto" w:fill="D99594" w:themeFill="accent2" w:themeFillTint="99"/>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958" w:type="dxa"/>
            <w:shd w:val="clear" w:color="auto" w:fill="943634" w:themeFill="accent2" w:themeFillShade="BF"/>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2C77FB" w:rsidTr="0092160E">
        <w:trPr>
          <w:jc w:val="center"/>
        </w:trPr>
        <w:tc>
          <w:tcPr>
            <w:tcW w:w="3652" w:type="dxa"/>
          </w:tcPr>
          <w:p w:rsidR="002C77FB" w:rsidRPr="0017267F" w:rsidRDefault="002C77FB" w:rsidP="0092160E">
            <w:pPr>
              <w:contextualSpacing/>
              <w:jc w:val="center"/>
              <w:rPr>
                <w:rFonts w:ascii="Times New Roman" w:hAnsi="Times New Roman" w:cs="Times New Roman"/>
                <w:sz w:val="24"/>
                <w:szCs w:val="24"/>
              </w:rPr>
            </w:pPr>
            <w:r w:rsidRPr="0017267F">
              <w:rPr>
                <w:rFonts w:ascii="Times New Roman" w:hAnsi="Times New Roman" w:cs="Times New Roman"/>
                <w:sz w:val="24"/>
                <w:szCs w:val="24"/>
              </w:rPr>
              <w:t>Инфляция, % (дек./дек.)</w:t>
            </w:r>
          </w:p>
        </w:tc>
        <w:tc>
          <w:tcPr>
            <w:tcW w:w="993" w:type="dxa"/>
            <w:shd w:val="clear" w:color="auto" w:fill="92CDDC" w:themeFill="accent5" w:themeFillTint="99"/>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shd w:val="clear" w:color="auto" w:fill="F2DBDB" w:themeFill="accent2" w:themeFillTint="33"/>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shd w:val="clear" w:color="auto" w:fill="E5B8B7" w:themeFill="accent2" w:themeFillTint="66"/>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shd w:val="clear" w:color="auto" w:fill="D99594" w:themeFill="accent2" w:themeFillTint="99"/>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58" w:type="dxa"/>
            <w:shd w:val="clear" w:color="auto" w:fill="943634" w:themeFill="accent2" w:themeFillShade="BF"/>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3,9</w:t>
            </w:r>
          </w:p>
        </w:tc>
      </w:tr>
      <w:tr w:rsidR="002C77FB" w:rsidTr="0092160E">
        <w:trPr>
          <w:jc w:val="center"/>
        </w:trPr>
        <w:tc>
          <w:tcPr>
            <w:tcW w:w="3652" w:type="dxa"/>
          </w:tcPr>
          <w:p w:rsidR="002C77FB" w:rsidRPr="0017267F"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 xml:space="preserve">Цена нефти </w:t>
            </w:r>
            <w:r>
              <w:rPr>
                <w:rFonts w:ascii="Times New Roman" w:hAnsi="Times New Roman" w:cs="Times New Roman"/>
                <w:sz w:val="24"/>
                <w:szCs w:val="24"/>
                <w:lang w:val="en-US"/>
              </w:rPr>
              <w:t>Urals</w:t>
            </w:r>
            <w:r>
              <w:rPr>
                <w:rFonts w:ascii="Times New Roman" w:hAnsi="Times New Roman" w:cs="Times New Roman"/>
                <w:sz w:val="24"/>
                <w:szCs w:val="24"/>
              </w:rPr>
              <w:t>, долл./барр. (в среднем за год)</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2C77FB" w:rsidTr="0092160E">
        <w:trPr>
          <w:jc w:val="center"/>
        </w:trPr>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Номинальный ВВП, трлн. руб.</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86,04</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98,82</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97,57</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104,11</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111,1</w:t>
            </w:r>
          </w:p>
        </w:tc>
      </w:tr>
      <w:tr w:rsidR="002C77FB" w:rsidTr="0092160E">
        <w:trPr>
          <w:jc w:val="center"/>
        </w:trPr>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Инвестиции в основной капитал, % прироста</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-0,9</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2C77FB" w:rsidTr="0092160E">
        <w:trPr>
          <w:jc w:val="center"/>
        </w:trPr>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Товарооборот, % прироста</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2C77FB" w:rsidRPr="000A080E" w:rsidTr="0092160E">
        <w:trPr>
          <w:jc w:val="center"/>
        </w:trPr>
        <w:tc>
          <w:tcPr>
            <w:tcW w:w="3652" w:type="dxa"/>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Чистый приток /  отток капитала, млрд. руб.</w:t>
            </w:r>
          </w:p>
        </w:tc>
        <w:tc>
          <w:tcPr>
            <w:tcW w:w="993" w:type="dxa"/>
            <w:shd w:val="clear" w:color="auto" w:fill="92CDDC" w:themeFill="accent5"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shd w:val="clear" w:color="auto" w:fill="F2DBDB" w:themeFill="accent2" w:themeFillTint="33"/>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shd w:val="clear" w:color="auto" w:fill="E5B8B7" w:themeFill="accent2" w:themeFillTint="66"/>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shd w:val="clear" w:color="auto" w:fill="D99594" w:themeFill="accent2" w:themeFillTint="99"/>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958" w:type="dxa"/>
            <w:shd w:val="clear" w:color="auto" w:fill="943634" w:themeFill="accent2" w:themeFillShade="BF"/>
          </w:tcPr>
          <w:p w:rsidR="002C77FB" w:rsidRPr="000A080E"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-23</w:t>
            </w:r>
          </w:p>
        </w:tc>
      </w:tr>
    </w:tbl>
    <w:p w:rsidR="002C77FB" w:rsidRDefault="002C77FB" w:rsidP="002C77FB">
      <w:pPr>
        <w:spacing w:line="360" w:lineRule="auto"/>
        <w:ind w:firstLine="709"/>
        <w:contextualSpacing/>
        <w:jc w:val="center"/>
        <w:rPr>
          <w:rFonts w:ascii="Times New Roman" w:hAnsi="Times New Roman" w:cs="Times New Roman"/>
          <w:i/>
          <w:sz w:val="28"/>
          <w:szCs w:val="28"/>
        </w:rPr>
      </w:pP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Обратим внимание на тот факт, что данный прогноз не имеет кардинальных отличий от прогноза Внешэкономбанка. Показатели 2017 года отображают тенденцию роста и развития ключевых показателей в сравнение с показателями 2016 года. </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Официальные государственные структуры (Минфин, Минэкономразвития, Центральный Банк Р.Ф.) крайне сдержаны и осторожны в вопросах экономического прогнозирования. Горизонт прогнозирования с прежних трех-пяти лет (в докризисный период) сократился до периода 1-2 лет (на сегодняшний момент). По данной причине статистические данные упомянутых учреждений не представилось использовать в настоящем исследовании. </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Вызывает интерес иное исследование, проведенное Высшей школой экономики (ВШЭ), отображающее экономическое прогнозирование в долгосрочной перспективе на основании опроса профессиональных прогнозистов.</w:t>
      </w:r>
    </w:p>
    <w:p w:rsidR="002C77FB" w:rsidRPr="00867FB1" w:rsidRDefault="00867FB1" w:rsidP="00867FB1">
      <w:pPr>
        <w:contextualSpacing/>
        <w:rPr>
          <w:rFonts w:ascii="Times New Roman" w:hAnsi="Times New Roman" w:cs="Times New Roman"/>
          <w:sz w:val="28"/>
          <w:szCs w:val="28"/>
        </w:rPr>
      </w:pPr>
      <w:r w:rsidRPr="00867FB1">
        <w:rPr>
          <w:rFonts w:ascii="Times New Roman" w:hAnsi="Times New Roman" w:cs="Times New Roman"/>
          <w:sz w:val="28"/>
          <w:szCs w:val="28"/>
        </w:rPr>
        <w:t>Таблица 8</w:t>
      </w:r>
      <w:r w:rsidR="002C77FB" w:rsidRPr="00867FB1">
        <w:rPr>
          <w:rFonts w:ascii="Times New Roman" w:hAnsi="Times New Roman" w:cs="Times New Roman"/>
          <w:sz w:val="28"/>
          <w:szCs w:val="28"/>
        </w:rPr>
        <w:t xml:space="preserve"> Опрос профессиональных прогнозистов. Секция Б. Долгосрочные прогнозы (Россия)</w:t>
      </w:r>
      <w:r w:rsidR="002C77FB" w:rsidRPr="00867FB1">
        <w:rPr>
          <w:rStyle w:val="aa"/>
          <w:rFonts w:ascii="Times New Roman" w:hAnsi="Times New Roman" w:cs="Times New Roman"/>
          <w:sz w:val="28"/>
          <w:szCs w:val="28"/>
        </w:rPr>
        <w:footnoteReference w:id="45"/>
      </w:r>
    </w:p>
    <w:tbl>
      <w:tblPr>
        <w:tblStyle w:val="ac"/>
        <w:tblW w:w="0" w:type="auto"/>
        <w:tblLook w:val="04A0" w:firstRow="1" w:lastRow="0" w:firstColumn="1" w:lastColumn="0" w:noHBand="0" w:noVBand="1"/>
      </w:tblPr>
      <w:tblGrid>
        <w:gridCol w:w="1198"/>
        <w:gridCol w:w="1296"/>
        <w:gridCol w:w="1378"/>
        <w:gridCol w:w="1987"/>
        <w:gridCol w:w="1235"/>
        <w:gridCol w:w="1349"/>
        <w:gridCol w:w="1128"/>
      </w:tblGrid>
      <w:tr w:rsidR="002C77FB" w:rsidRPr="00724A7D" w:rsidTr="0092160E">
        <w:tc>
          <w:tcPr>
            <w:tcW w:w="1198" w:type="dxa"/>
            <w:tcBorders>
              <w:bottom w:val="single" w:sz="4" w:space="0" w:color="auto"/>
            </w:tcBorders>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Период</w:t>
            </w:r>
          </w:p>
        </w:tc>
        <w:tc>
          <w:tcPr>
            <w:tcW w:w="1296" w:type="dxa"/>
            <w:tcBorders>
              <w:bottom w:val="single" w:sz="4" w:space="0" w:color="auto"/>
            </w:tcBorders>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ВВП, реал.</w:t>
            </w:r>
          </w:p>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 прироста</w:t>
            </w:r>
          </w:p>
        </w:tc>
        <w:tc>
          <w:tcPr>
            <w:tcW w:w="1378" w:type="dxa"/>
            <w:tcBorders>
              <w:bottom w:val="single" w:sz="4" w:space="0" w:color="auto"/>
            </w:tcBorders>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Инфляция</w:t>
            </w:r>
          </w:p>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 дек./дек.</w:t>
            </w:r>
          </w:p>
        </w:tc>
        <w:tc>
          <w:tcPr>
            <w:tcW w:w="1987" w:type="dxa"/>
            <w:tcBorders>
              <w:bottom w:val="single" w:sz="4" w:space="0" w:color="auto"/>
            </w:tcBorders>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Индекс цен производителей промышленных товаров</w:t>
            </w:r>
          </w:p>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 дек./дек.</w:t>
            </w:r>
          </w:p>
        </w:tc>
        <w:tc>
          <w:tcPr>
            <w:tcW w:w="1235" w:type="dxa"/>
            <w:tcBorders>
              <w:bottom w:val="single" w:sz="4" w:space="0" w:color="auto"/>
            </w:tcBorders>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Курс доллара</w:t>
            </w:r>
          </w:p>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руб./ долл.</w:t>
            </w:r>
          </w:p>
        </w:tc>
        <w:tc>
          <w:tcPr>
            <w:tcW w:w="1349" w:type="dxa"/>
            <w:tcBorders>
              <w:bottom w:val="single" w:sz="4" w:space="0" w:color="auto"/>
            </w:tcBorders>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Ключевая ставка Барка России</w:t>
            </w:r>
          </w:p>
        </w:tc>
        <w:tc>
          <w:tcPr>
            <w:tcW w:w="1128" w:type="dxa"/>
            <w:tcBorders>
              <w:bottom w:val="single" w:sz="4" w:space="0" w:color="auto"/>
            </w:tcBorders>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 xml:space="preserve">Цена нефти </w:t>
            </w:r>
            <w:r w:rsidRPr="00834EF9">
              <w:rPr>
                <w:rFonts w:ascii="Times New Roman" w:hAnsi="Times New Roman" w:cs="Times New Roman"/>
                <w:b/>
                <w:sz w:val="24"/>
                <w:szCs w:val="24"/>
                <w:lang w:val="en-US"/>
              </w:rPr>
              <w:t>Urals</w:t>
            </w:r>
          </w:p>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долл. / барр.</w:t>
            </w:r>
          </w:p>
        </w:tc>
      </w:tr>
      <w:tr w:rsidR="002C77FB" w:rsidRPr="00724A7D" w:rsidTr="0092160E">
        <w:tc>
          <w:tcPr>
            <w:tcW w:w="1198" w:type="dxa"/>
            <w:tcBorders>
              <w:bottom w:val="single" w:sz="4" w:space="0" w:color="auto"/>
            </w:tcBorders>
            <w:shd w:val="clear" w:color="auto" w:fill="F2DBDB" w:themeFill="accent2" w:themeFillTint="33"/>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2017</w:t>
            </w:r>
          </w:p>
        </w:tc>
        <w:tc>
          <w:tcPr>
            <w:tcW w:w="1296" w:type="dxa"/>
            <w:tcBorders>
              <w:bottom w:val="single" w:sz="4" w:space="0" w:color="auto"/>
            </w:tcBorders>
            <w:shd w:val="clear" w:color="auto" w:fill="F2DBDB" w:themeFill="accent2" w:themeFillTint="33"/>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1,1</w:t>
            </w:r>
          </w:p>
        </w:tc>
        <w:tc>
          <w:tcPr>
            <w:tcW w:w="1378" w:type="dxa"/>
            <w:tcBorders>
              <w:bottom w:val="single" w:sz="4" w:space="0" w:color="auto"/>
            </w:tcBorders>
            <w:shd w:val="clear" w:color="auto" w:fill="F2DBDB" w:themeFill="accent2" w:themeFillTint="33"/>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1987" w:type="dxa"/>
            <w:tcBorders>
              <w:bottom w:val="single" w:sz="4" w:space="0" w:color="auto"/>
            </w:tcBorders>
            <w:shd w:val="clear" w:color="auto" w:fill="F2DBDB" w:themeFill="accent2" w:themeFillTint="33"/>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235" w:type="dxa"/>
            <w:tcBorders>
              <w:bottom w:val="single" w:sz="4" w:space="0" w:color="auto"/>
            </w:tcBorders>
            <w:shd w:val="clear" w:color="auto" w:fill="F2DBDB" w:themeFill="accent2" w:themeFillTint="33"/>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61,8</w:t>
            </w:r>
          </w:p>
        </w:tc>
        <w:tc>
          <w:tcPr>
            <w:tcW w:w="1349" w:type="dxa"/>
            <w:tcBorders>
              <w:bottom w:val="single" w:sz="4" w:space="0" w:color="auto"/>
            </w:tcBorders>
            <w:shd w:val="clear" w:color="auto" w:fill="F2DBDB" w:themeFill="accent2" w:themeFillTint="33"/>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8,82</w:t>
            </w:r>
          </w:p>
        </w:tc>
        <w:tc>
          <w:tcPr>
            <w:tcW w:w="1128" w:type="dxa"/>
            <w:tcBorders>
              <w:bottom w:val="single" w:sz="4" w:space="0" w:color="auto"/>
            </w:tcBorders>
            <w:shd w:val="clear" w:color="auto" w:fill="F2DBDB" w:themeFill="accent2" w:themeFillTint="33"/>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51</w:t>
            </w:r>
          </w:p>
        </w:tc>
      </w:tr>
      <w:tr w:rsidR="002C77FB" w:rsidRPr="00724A7D" w:rsidTr="0092160E">
        <w:tc>
          <w:tcPr>
            <w:tcW w:w="1198" w:type="dxa"/>
            <w:tcBorders>
              <w:bottom w:val="single" w:sz="4" w:space="0" w:color="auto"/>
            </w:tcBorders>
            <w:shd w:val="clear" w:color="auto" w:fill="E5B8B7" w:themeFill="accent2" w:themeFillTint="66"/>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2018</w:t>
            </w:r>
          </w:p>
        </w:tc>
        <w:tc>
          <w:tcPr>
            <w:tcW w:w="1296" w:type="dxa"/>
            <w:tcBorders>
              <w:bottom w:val="single" w:sz="4" w:space="0" w:color="auto"/>
            </w:tcBorders>
            <w:shd w:val="clear" w:color="auto" w:fill="E5B8B7" w:themeFill="accent2" w:themeFillTint="66"/>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1,5</w:t>
            </w:r>
          </w:p>
        </w:tc>
        <w:tc>
          <w:tcPr>
            <w:tcW w:w="1378" w:type="dxa"/>
            <w:tcBorders>
              <w:bottom w:val="single" w:sz="4" w:space="0" w:color="auto"/>
            </w:tcBorders>
            <w:shd w:val="clear" w:color="auto" w:fill="E5B8B7" w:themeFill="accent2" w:themeFillTint="66"/>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1987" w:type="dxa"/>
            <w:tcBorders>
              <w:bottom w:val="single" w:sz="4" w:space="0" w:color="auto"/>
            </w:tcBorders>
            <w:shd w:val="clear" w:color="auto" w:fill="E5B8B7" w:themeFill="accent2" w:themeFillTint="66"/>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235" w:type="dxa"/>
            <w:tcBorders>
              <w:bottom w:val="single" w:sz="4" w:space="0" w:color="auto"/>
            </w:tcBorders>
            <w:shd w:val="clear" w:color="auto" w:fill="E5B8B7" w:themeFill="accent2" w:themeFillTint="66"/>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61,7</w:t>
            </w:r>
          </w:p>
        </w:tc>
        <w:tc>
          <w:tcPr>
            <w:tcW w:w="1349" w:type="dxa"/>
            <w:tcBorders>
              <w:bottom w:val="single" w:sz="4" w:space="0" w:color="auto"/>
            </w:tcBorders>
            <w:shd w:val="clear" w:color="auto" w:fill="E5B8B7" w:themeFill="accent2" w:themeFillTint="66"/>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7,82</w:t>
            </w:r>
          </w:p>
        </w:tc>
        <w:tc>
          <w:tcPr>
            <w:tcW w:w="1128" w:type="dxa"/>
            <w:tcBorders>
              <w:bottom w:val="single" w:sz="4" w:space="0" w:color="auto"/>
            </w:tcBorders>
            <w:shd w:val="clear" w:color="auto" w:fill="E5B8B7" w:themeFill="accent2" w:themeFillTint="66"/>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55</w:t>
            </w:r>
          </w:p>
        </w:tc>
      </w:tr>
      <w:tr w:rsidR="002C77FB" w:rsidRPr="00724A7D" w:rsidTr="0092160E">
        <w:tc>
          <w:tcPr>
            <w:tcW w:w="1198" w:type="dxa"/>
            <w:tcBorders>
              <w:bottom w:val="single" w:sz="4" w:space="0" w:color="auto"/>
            </w:tcBorders>
            <w:shd w:val="clear" w:color="auto" w:fill="D99594" w:themeFill="accent2" w:themeFillTint="99"/>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2019</w:t>
            </w:r>
          </w:p>
        </w:tc>
        <w:tc>
          <w:tcPr>
            <w:tcW w:w="1296" w:type="dxa"/>
            <w:tcBorders>
              <w:bottom w:val="single" w:sz="4" w:space="0" w:color="auto"/>
            </w:tcBorders>
            <w:shd w:val="clear" w:color="auto" w:fill="D99594" w:themeFill="accent2" w:themeFillTint="99"/>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1,6</w:t>
            </w:r>
          </w:p>
        </w:tc>
        <w:tc>
          <w:tcPr>
            <w:tcW w:w="1378" w:type="dxa"/>
            <w:tcBorders>
              <w:bottom w:val="single" w:sz="4" w:space="0" w:color="auto"/>
            </w:tcBorders>
            <w:shd w:val="clear" w:color="auto" w:fill="D99594" w:themeFill="accent2" w:themeFillTint="99"/>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987" w:type="dxa"/>
            <w:tcBorders>
              <w:bottom w:val="single" w:sz="4" w:space="0" w:color="auto"/>
            </w:tcBorders>
            <w:shd w:val="clear" w:color="auto" w:fill="D99594" w:themeFill="accent2" w:themeFillTint="99"/>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235" w:type="dxa"/>
            <w:tcBorders>
              <w:bottom w:val="single" w:sz="4" w:space="0" w:color="auto"/>
            </w:tcBorders>
            <w:shd w:val="clear" w:color="auto" w:fill="D99594" w:themeFill="accent2" w:themeFillTint="99"/>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63,9</w:t>
            </w:r>
          </w:p>
        </w:tc>
        <w:tc>
          <w:tcPr>
            <w:tcW w:w="1349" w:type="dxa"/>
            <w:tcBorders>
              <w:bottom w:val="single" w:sz="4" w:space="0" w:color="auto"/>
            </w:tcBorders>
            <w:shd w:val="clear" w:color="auto" w:fill="D99594" w:themeFill="accent2" w:themeFillTint="99"/>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7,47</w:t>
            </w:r>
          </w:p>
        </w:tc>
        <w:tc>
          <w:tcPr>
            <w:tcW w:w="1128" w:type="dxa"/>
            <w:tcBorders>
              <w:bottom w:val="single" w:sz="4" w:space="0" w:color="auto"/>
            </w:tcBorders>
            <w:shd w:val="clear" w:color="auto" w:fill="D99594" w:themeFill="accent2" w:themeFillTint="99"/>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57</w:t>
            </w:r>
          </w:p>
        </w:tc>
      </w:tr>
      <w:tr w:rsidR="002C77FB" w:rsidRPr="00724A7D" w:rsidTr="0092160E">
        <w:tc>
          <w:tcPr>
            <w:tcW w:w="1198" w:type="dxa"/>
            <w:tcBorders>
              <w:bottom w:val="single" w:sz="4" w:space="0" w:color="auto"/>
            </w:tcBorders>
            <w:shd w:val="clear" w:color="auto" w:fill="943634" w:themeFill="accent2" w:themeFillShade="BF"/>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2020</w:t>
            </w:r>
          </w:p>
        </w:tc>
        <w:tc>
          <w:tcPr>
            <w:tcW w:w="1296" w:type="dxa"/>
            <w:tcBorders>
              <w:bottom w:val="single" w:sz="4" w:space="0" w:color="auto"/>
            </w:tcBorders>
            <w:shd w:val="clear" w:color="auto" w:fill="943634" w:themeFill="accent2" w:themeFillShade="BF"/>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1,7</w:t>
            </w:r>
          </w:p>
        </w:tc>
        <w:tc>
          <w:tcPr>
            <w:tcW w:w="1378" w:type="dxa"/>
            <w:tcBorders>
              <w:bottom w:val="single" w:sz="4" w:space="0" w:color="auto"/>
            </w:tcBorders>
            <w:shd w:val="clear" w:color="auto" w:fill="943634" w:themeFill="accent2" w:themeFillShade="BF"/>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987" w:type="dxa"/>
            <w:tcBorders>
              <w:bottom w:val="single" w:sz="4" w:space="0" w:color="auto"/>
            </w:tcBorders>
            <w:shd w:val="clear" w:color="auto" w:fill="943634" w:themeFill="accent2" w:themeFillShade="BF"/>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235" w:type="dxa"/>
            <w:tcBorders>
              <w:bottom w:val="single" w:sz="4" w:space="0" w:color="auto"/>
            </w:tcBorders>
            <w:shd w:val="clear" w:color="auto" w:fill="943634" w:themeFill="accent2" w:themeFillShade="BF"/>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64,1</w:t>
            </w:r>
          </w:p>
        </w:tc>
        <w:tc>
          <w:tcPr>
            <w:tcW w:w="1349" w:type="dxa"/>
            <w:tcBorders>
              <w:bottom w:val="single" w:sz="4" w:space="0" w:color="auto"/>
            </w:tcBorders>
            <w:shd w:val="clear" w:color="auto" w:fill="943634" w:themeFill="accent2" w:themeFillShade="BF"/>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7,15</w:t>
            </w:r>
          </w:p>
        </w:tc>
        <w:tc>
          <w:tcPr>
            <w:tcW w:w="1128" w:type="dxa"/>
            <w:tcBorders>
              <w:bottom w:val="single" w:sz="4" w:space="0" w:color="auto"/>
            </w:tcBorders>
            <w:shd w:val="clear" w:color="auto" w:fill="943634" w:themeFill="accent2" w:themeFillShade="BF"/>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59</w:t>
            </w:r>
          </w:p>
        </w:tc>
      </w:tr>
      <w:tr w:rsidR="002C77FB" w:rsidRPr="00724A7D" w:rsidTr="0092160E">
        <w:tc>
          <w:tcPr>
            <w:tcW w:w="1198"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2021</w:t>
            </w:r>
          </w:p>
        </w:tc>
        <w:tc>
          <w:tcPr>
            <w:tcW w:w="1296"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1,8</w:t>
            </w:r>
          </w:p>
        </w:tc>
        <w:tc>
          <w:tcPr>
            <w:tcW w:w="1378"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1987"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235"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65,2</w:t>
            </w:r>
          </w:p>
        </w:tc>
        <w:tc>
          <w:tcPr>
            <w:tcW w:w="1349"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6,95</w:t>
            </w:r>
          </w:p>
        </w:tc>
        <w:tc>
          <w:tcPr>
            <w:tcW w:w="1128"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59</w:t>
            </w:r>
          </w:p>
        </w:tc>
      </w:tr>
      <w:tr w:rsidR="002C77FB" w:rsidRPr="00724A7D" w:rsidTr="0092160E">
        <w:tc>
          <w:tcPr>
            <w:tcW w:w="1198"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2022</w:t>
            </w:r>
          </w:p>
        </w:tc>
        <w:tc>
          <w:tcPr>
            <w:tcW w:w="1296"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1,9</w:t>
            </w:r>
          </w:p>
        </w:tc>
        <w:tc>
          <w:tcPr>
            <w:tcW w:w="1378"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987"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235"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67,2</w:t>
            </w:r>
          </w:p>
        </w:tc>
        <w:tc>
          <w:tcPr>
            <w:tcW w:w="1349"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6,60</w:t>
            </w:r>
          </w:p>
        </w:tc>
        <w:tc>
          <w:tcPr>
            <w:tcW w:w="1128"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2C77FB" w:rsidRPr="00724A7D" w:rsidTr="0092160E">
        <w:tc>
          <w:tcPr>
            <w:tcW w:w="1198"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2023</w:t>
            </w:r>
          </w:p>
        </w:tc>
        <w:tc>
          <w:tcPr>
            <w:tcW w:w="1296"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1,9</w:t>
            </w:r>
          </w:p>
        </w:tc>
        <w:tc>
          <w:tcPr>
            <w:tcW w:w="1378"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1987"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235"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67,9</w:t>
            </w:r>
          </w:p>
        </w:tc>
        <w:tc>
          <w:tcPr>
            <w:tcW w:w="1349" w:type="dxa"/>
            <w:shd w:val="clear" w:color="auto" w:fill="632423" w:themeFill="accent2" w:themeFillShade="80"/>
          </w:tcPr>
          <w:p w:rsidR="002C77FB" w:rsidRPr="00834EF9" w:rsidRDefault="002C77FB" w:rsidP="0092160E">
            <w:pPr>
              <w:contextualSpacing/>
              <w:jc w:val="center"/>
              <w:rPr>
                <w:rFonts w:ascii="Times New Roman" w:hAnsi="Times New Roman" w:cs="Times New Roman"/>
                <w:b/>
                <w:sz w:val="24"/>
                <w:szCs w:val="24"/>
              </w:rPr>
            </w:pPr>
            <w:r w:rsidRPr="00834EF9">
              <w:rPr>
                <w:rFonts w:ascii="Times New Roman" w:hAnsi="Times New Roman" w:cs="Times New Roman"/>
                <w:b/>
                <w:sz w:val="24"/>
                <w:szCs w:val="24"/>
              </w:rPr>
              <w:t>6,44</w:t>
            </w:r>
          </w:p>
        </w:tc>
        <w:tc>
          <w:tcPr>
            <w:tcW w:w="1128" w:type="dxa"/>
            <w:shd w:val="clear" w:color="auto" w:fill="632423" w:themeFill="accent2" w:themeFillShade="80"/>
          </w:tcPr>
          <w:p w:rsidR="002C77FB" w:rsidRPr="00724A7D" w:rsidRDefault="002C77FB" w:rsidP="0092160E">
            <w:pPr>
              <w:contextualSpacing/>
              <w:jc w:val="center"/>
              <w:rPr>
                <w:rFonts w:ascii="Times New Roman" w:hAnsi="Times New Roman" w:cs="Times New Roman"/>
                <w:sz w:val="24"/>
                <w:szCs w:val="24"/>
              </w:rPr>
            </w:pPr>
            <w:r>
              <w:rPr>
                <w:rFonts w:ascii="Times New Roman" w:hAnsi="Times New Roman" w:cs="Times New Roman"/>
                <w:sz w:val="24"/>
                <w:szCs w:val="24"/>
              </w:rPr>
              <w:t>61</w:t>
            </w:r>
          </w:p>
        </w:tc>
      </w:tr>
    </w:tbl>
    <w:p w:rsidR="002C77FB" w:rsidRPr="00724A7D" w:rsidRDefault="002C77FB" w:rsidP="002C77FB">
      <w:pPr>
        <w:spacing w:line="240" w:lineRule="auto"/>
        <w:ind w:firstLine="709"/>
        <w:contextualSpacing/>
        <w:jc w:val="center"/>
        <w:rPr>
          <w:rFonts w:ascii="Times New Roman" w:hAnsi="Times New Roman" w:cs="Times New Roman"/>
          <w:sz w:val="24"/>
          <w:szCs w:val="24"/>
        </w:rPr>
      </w:pP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приведенных материалов мы можем утверждать, что официальные прогнозы указывают на положительную динамику роста и развития экономики Российской Федерации в ближайшей перспективе (период до 2021-23 гг.). Экономика миновала фазу стагнации и перешла в фазу поступательного роста и развития. </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дать утвердительный ответ на вопрос: возможно ли исполнение поставленных задач в перспективе до 2021 года, нам необходимо проанализировать показатели текущей операционной деятельности Внешэкономбанка. Для этой цели мы воспользуемся показателями периода </w:t>
      </w:r>
      <w:r>
        <w:rPr>
          <w:rFonts w:ascii="Times New Roman" w:hAnsi="Times New Roman" w:cs="Times New Roman"/>
          <w:sz w:val="28"/>
          <w:szCs w:val="28"/>
          <w:lang w:val="en-US"/>
        </w:rPr>
        <w:t>I</w:t>
      </w:r>
      <w:r w:rsidRPr="009C6786">
        <w:rPr>
          <w:rFonts w:ascii="Times New Roman" w:hAnsi="Times New Roman" w:cs="Times New Roman"/>
          <w:sz w:val="28"/>
          <w:szCs w:val="28"/>
        </w:rPr>
        <w:t xml:space="preserve"> </w:t>
      </w:r>
      <w:r>
        <w:rPr>
          <w:rFonts w:ascii="Times New Roman" w:hAnsi="Times New Roman" w:cs="Times New Roman"/>
          <w:sz w:val="28"/>
          <w:szCs w:val="28"/>
        </w:rPr>
        <w:t xml:space="preserve">кв. 2016 – </w:t>
      </w:r>
      <w:r>
        <w:rPr>
          <w:rFonts w:ascii="Times New Roman" w:hAnsi="Times New Roman" w:cs="Times New Roman"/>
          <w:sz w:val="28"/>
          <w:szCs w:val="28"/>
          <w:lang w:val="en-US"/>
        </w:rPr>
        <w:t>I</w:t>
      </w:r>
      <w:r w:rsidRPr="009C6786">
        <w:rPr>
          <w:rFonts w:ascii="Times New Roman" w:hAnsi="Times New Roman" w:cs="Times New Roman"/>
          <w:sz w:val="28"/>
          <w:szCs w:val="28"/>
        </w:rPr>
        <w:t xml:space="preserve"> </w:t>
      </w:r>
      <w:r>
        <w:rPr>
          <w:rFonts w:ascii="Times New Roman" w:hAnsi="Times New Roman" w:cs="Times New Roman"/>
          <w:sz w:val="28"/>
          <w:szCs w:val="28"/>
        </w:rPr>
        <w:t xml:space="preserve">кв. 2017 гг. </w:t>
      </w:r>
    </w:p>
    <w:p w:rsidR="002C77FB" w:rsidRPr="009C6786"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отметить, что Внешэкономбанк преодолел кризисный период 2014-2016 гг. и вступил в фазу поступательного роста. Проводя исследование нам было важно проследить тенденцию изменения ключевых финансовых показателей в посткризисный период. Источником информации для данного исследования явились ежеквартальные публикуемые отчеты Внешэкономбанка, публикуемые на официальным сайте (</w:t>
      </w:r>
      <w:r w:rsidRPr="009C6786">
        <w:rPr>
          <w:rFonts w:ascii="Times New Roman" w:hAnsi="Times New Roman" w:cs="Times New Roman"/>
          <w:i/>
          <w:sz w:val="28"/>
          <w:szCs w:val="28"/>
          <w:lang w:val="en-US"/>
        </w:rPr>
        <w:t>www</w:t>
      </w:r>
      <w:r w:rsidRPr="009C6786">
        <w:rPr>
          <w:rFonts w:ascii="Times New Roman" w:hAnsi="Times New Roman" w:cs="Times New Roman"/>
          <w:i/>
          <w:sz w:val="28"/>
          <w:szCs w:val="28"/>
        </w:rPr>
        <w:t>.</w:t>
      </w:r>
      <w:r w:rsidRPr="009C6786">
        <w:rPr>
          <w:rFonts w:ascii="Times New Roman" w:hAnsi="Times New Roman" w:cs="Times New Roman"/>
          <w:i/>
          <w:sz w:val="28"/>
          <w:szCs w:val="28"/>
          <w:lang w:val="en-US"/>
        </w:rPr>
        <w:t>veb</w:t>
      </w:r>
      <w:r w:rsidRPr="009C6786">
        <w:rPr>
          <w:rFonts w:ascii="Times New Roman" w:hAnsi="Times New Roman" w:cs="Times New Roman"/>
          <w:i/>
          <w:sz w:val="28"/>
          <w:szCs w:val="28"/>
        </w:rPr>
        <w:t>.</w:t>
      </w:r>
      <w:r w:rsidRPr="009C6786">
        <w:rPr>
          <w:rFonts w:ascii="Times New Roman" w:hAnsi="Times New Roman" w:cs="Times New Roman"/>
          <w:i/>
          <w:sz w:val="28"/>
          <w:szCs w:val="28"/>
          <w:lang w:val="en-US"/>
        </w:rPr>
        <w:t>ru</w:t>
      </w:r>
      <w:r>
        <w:rPr>
          <w:rFonts w:ascii="Times New Roman" w:hAnsi="Times New Roman" w:cs="Times New Roman"/>
          <w:sz w:val="28"/>
          <w:szCs w:val="28"/>
        </w:rPr>
        <w:t>), а также данные из опубликованной в 2017 году Стратегии развития Внешэкономбанка до 2021 года.</w:t>
      </w:r>
      <w:r>
        <w:rPr>
          <w:rStyle w:val="aa"/>
          <w:rFonts w:ascii="Times New Roman" w:hAnsi="Times New Roman" w:cs="Times New Roman"/>
          <w:sz w:val="28"/>
          <w:szCs w:val="28"/>
        </w:rPr>
        <w:footnoteReference w:id="46"/>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ключевые финансовые показатели деятельности Внешэкономбанка на период 01.01.2015 – 01.04.2017.</w:t>
      </w:r>
    </w:p>
    <w:p w:rsidR="002C77FB" w:rsidRPr="00867FB1" w:rsidRDefault="002C77FB" w:rsidP="00867FB1">
      <w:pPr>
        <w:spacing w:line="240" w:lineRule="auto"/>
        <w:contextualSpacing/>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9</w:t>
      </w:r>
      <w:r w:rsidRPr="00867FB1">
        <w:rPr>
          <w:rFonts w:ascii="Times New Roman" w:hAnsi="Times New Roman" w:cs="Times New Roman"/>
          <w:sz w:val="28"/>
          <w:szCs w:val="28"/>
        </w:rPr>
        <w:t xml:space="preserve"> Уставной капитал Внешэкономбанка (тыс.руб.)</w:t>
      </w:r>
    </w:p>
    <w:tbl>
      <w:tblPr>
        <w:tblStyle w:val="ac"/>
        <w:tblW w:w="0" w:type="auto"/>
        <w:tblLook w:val="04A0" w:firstRow="1" w:lastRow="0" w:firstColumn="1" w:lastColumn="0" w:noHBand="0" w:noVBand="1"/>
      </w:tblPr>
      <w:tblGrid>
        <w:gridCol w:w="1595"/>
        <w:gridCol w:w="1595"/>
        <w:gridCol w:w="1595"/>
        <w:gridCol w:w="1595"/>
        <w:gridCol w:w="1595"/>
        <w:gridCol w:w="1596"/>
      </w:tblGrid>
      <w:tr w:rsidR="002C77FB" w:rsidTr="0092160E">
        <w:tc>
          <w:tcPr>
            <w:tcW w:w="1595" w:type="dxa"/>
            <w:shd w:val="clear" w:color="auto" w:fill="F2DBDB" w:themeFill="accent2" w:themeFillTint="33"/>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01.01.2015</w:t>
            </w:r>
          </w:p>
        </w:tc>
        <w:tc>
          <w:tcPr>
            <w:tcW w:w="1595" w:type="dxa"/>
            <w:shd w:val="clear" w:color="auto" w:fill="F2DBDB" w:themeFill="accent2" w:themeFillTint="33"/>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01.04.2015</w:t>
            </w:r>
          </w:p>
        </w:tc>
        <w:tc>
          <w:tcPr>
            <w:tcW w:w="1595" w:type="dxa"/>
            <w:shd w:val="clear" w:color="auto" w:fill="E5B8B7" w:themeFill="accent2" w:themeFillTint="66"/>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01.01.2016</w:t>
            </w:r>
          </w:p>
        </w:tc>
        <w:tc>
          <w:tcPr>
            <w:tcW w:w="1595" w:type="dxa"/>
            <w:shd w:val="clear" w:color="auto" w:fill="D99594" w:themeFill="accent2" w:themeFillTint="99"/>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01.04.2016</w:t>
            </w:r>
          </w:p>
        </w:tc>
        <w:tc>
          <w:tcPr>
            <w:tcW w:w="1595" w:type="dxa"/>
            <w:shd w:val="clear" w:color="auto" w:fill="943634" w:themeFill="accent2" w:themeFillShade="BF"/>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01.01.2017</w:t>
            </w:r>
          </w:p>
        </w:tc>
        <w:tc>
          <w:tcPr>
            <w:tcW w:w="1596"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01.04.2017</w:t>
            </w:r>
          </w:p>
        </w:tc>
      </w:tr>
      <w:tr w:rsidR="002C77FB" w:rsidTr="0092160E">
        <w:tc>
          <w:tcPr>
            <w:tcW w:w="1595" w:type="dxa"/>
            <w:shd w:val="clear" w:color="auto" w:fill="F2DBDB" w:themeFill="accent2" w:themeFillTint="33"/>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419 098 928</w:t>
            </w:r>
          </w:p>
        </w:tc>
        <w:tc>
          <w:tcPr>
            <w:tcW w:w="1595" w:type="dxa"/>
            <w:shd w:val="clear" w:color="auto" w:fill="F2DBDB" w:themeFill="accent2" w:themeFillTint="33"/>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419 098 928</w:t>
            </w:r>
          </w:p>
        </w:tc>
        <w:tc>
          <w:tcPr>
            <w:tcW w:w="1595" w:type="dxa"/>
            <w:shd w:val="clear" w:color="auto" w:fill="E5B8B7" w:themeFill="accent2" w:themeFillTint="66"/>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446 600 673</w:t>
            </w:r>
          </w:p>
        </w:tc>
        <w:tc>
          <w:tcPr>
            <w:tcW w:w="1595" w:type="dxa"/>
            <w:shd w:val="clear" w:color="auto" w:fill="D99594" w:themeFill="accent2" w:themeFillTint="99"/>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520 393 417</w:t>
            </w:r>
          </w:p>
        </w:tc>
        <w:tc>
          <w:tcPr>
            <w:tcW w:w="1595" w:type="dxa"/>
            <w:shd w:val="clear" w:color="auto" w:fill="943634" w:themeFill="accent2" w:themeFillShade="BF"/>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596 600 673</w:t>
            </w:r>
          </w:p>
        </w:tc>
        <w:tc>
          <w:tcPr>
            <w:tcW w:w="1596" w:type="dxa"/>
            <w:shd w:val="clear" w:color="auto" w:fill="632423" w:themeFill="accent2" w:themeFillShade="80"/>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673 338 214</w:t>
            </w:r>
          </w:p>
        </w:tc>
      </w:tr>
    </w:tbl>
    <w:p w:rsidR="002C77FB" w:rsidRDefault="002C77FB" w:rsidP="002C77FB">
      <w:pPr>
        <w:spacing w:line="240" w:lineRule="auto"/>
        <w:ind w:firstLine="709"/>
        <w:contextualSpacing/>
        <w:jc w:val="both"/>
        <w:rPr>
          <w:rFonts w:ascii="Times New Roman" w:hAnsi="Times New Roman" w:cs="Times New Roman"/>
          <w:noProof/>
          <w:sz w:val="28"/>
          <w:szCs w:val="28"/>
          <w:lang w:eastAsia="ru-RU"/>
        </w:rPr>
      </w:pPr>
    </w:p>
    <w:p w:rsidR="002C77FB" w:rsidRPr="00867FB1" w:rsidRDefault="002C77FB" w:rsidP="00867FB1">
      <w:pPr>
        <w:spacing w:line="240" w:lineRule="auto"/>
        <w:contextualSpacing/>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10</w:t>
      </w:r>
      <w:r w:rsidRPr="00867FB1">
        <w:rPr>
          <w:rFonts w:ascii="Times New Roman" w:hAnsi="Times New Roman" w:cs="Times New Roman"/>
          <w:sz w:val="28"/>
          <w:szCs w:val="28"/>
        </w:rPr>
        <w:t xml:space="preserve"> Собственные средства (капитал) Внешэкономбанка (тыс.руб.)</w:t>
      </w:r>
    </w:p>
    <w:tbl>
      <w:tblPr>
        <w:tblStyle w:val="ac"/>
        <w:tblW w:w="0" w:type="auto"/>
        <w:tblLook w:val="04A0" w:firstRow="1" w:lastRow="0" w:firstColumn="1" w:lastColumn="0" w:noHBand="0" w:noVBand="1"/>
      </w:tblPr>
      <w:tblGrid>
        <w:gridCol w:w="1595"/>
        <w:gridCol w:w="1595"/>
        <w:gridCol w:w="1595"/>
        <w:gridCol w:w="1595"/>
        <w:gridCol w:w="1595"/>
        <w:gridCol w:w="1596"/>
      </w:tblGrid>
      <w:tr w:rsidR="002C77FB" w:rsidRPr="00344EB0" w:rsidTr="0092160E">
        <w:tc>
          <w:tcPr>
            <w:tcW w:w="1595" w:type="dxa"/>
            <w:shd w:val="clear" w:color="auto" w:fill="F2DBDB" w:themeFill="accent2" w:themeFillTint="33"/>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01.01.2015</w:t>
            </w:r>
          </w:p>
        </w:tc>
        <w:tc>
          <w:tcPr>
            <w:tcW w:w="1595" w:type="dxa"/>
            <w:shd w:val="clear" w:color="auto" w:fill="E5B8B7" w:themeFill="accent2" w:themeFillTint="66"/>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01.04.2015</w:t>
            </w:r>
          </w:p>
        </w:tc>
        <w:tc>
          <w:tcPr>
            <w:tcW w:w="1595" w:type="dxa"/>
            <w:shd w:val="clear" w:color="auto" w:fill="D99594" w:themeFill="accent2" w:themeFillTint="99"/>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01.01.2016</w:t>
            </w:r>
          </w:p>
        </w:tc>
        <w:tc>
          <w:tcPr>
            <w:tcW w:w="1595" w:type="dxa"/>
            <w:shd w:val="clear" w:color="auto" w:fill="943634" w:themeFill="accent2" w:themeFillShade="BF"/>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01.04.2016</w:t>
            </w:r>
          </w:p>
        </w:tc>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01.01.2017</w:t>
            </w:r>
          </w:p>
        </w:tc>
        <w:tc>
          <w:tcPr>
            <w:tcW w:w="1596"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01.04.2017</w:t>
            </w:r>
          </w:p>
        </w:tc>
      </w:tr>
      <w:tr w:rsidR="002C77FB" w:rsidRPr="00275CC7" w:rsidTr="0092160E">
        <w:tc>
          <w:tcPr>
            <w:tcW w:w="1595" w:type="dxa"/>
            <w:shd w:val="clear" w:color="auto" w:fill="F2DBDB" w:themeFill="accent2" w:themeFillTint="33"/>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507 028 388</w:t>
            </w:r>
          </w:p>
        </w:tc>
        <w:tc>
          <w:tcPr>
            <w:tcW w:w="1595" w:type="dxa"/>
            <w:shd w:val="clear" w:color="auto" w:fill="E5B8B7" w:themeFill="accent2" w:themeFillTint="66"/>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478 942 560</w:t>
            </w:r>
          </w:p>
        </w:tc>
        <w:tc>
          <w:tcPr>
            <w:tcW w:w="1595" w:type="dxa"/>
            <w:shd w:val="clear" w:color="auto" w:fill="D99594" w:themeFill="accent2" w:themeFillTint="99"/>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460 079 111</w:t>
            </w:r>
          </w:p>
        </w:tc>
        <w:tc>
          <w:tcPr>
            <w:tcW w:w="1595" w:type="dxa"/>
            <w:shd w:val="clear" w:color="auto" w:fill="943634" w:themeFill="accent2" w:themeFillShade="BF"/>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482 150 755</w:t>
            </w:r>
          </w:p>
        </w:tc>
        <w:tc>
          <w:tcPr>
            <w:tcW w:w="1595" w:type="dxa"/>
            <w:shd w:val="clear" w:color="auto" w:fill="632423" w:themeFill="accent2" w:themeFillShade="80"/>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526 776 783</w:t>
            </w:r>
          </w:p>
        </w:tc>
        <w:tc>
          <w:tcPr>
            <w:tcW w:w="1596" w:type="dxa"/>
            <w:shd w:val="clear" w:color="auto" w:fill="632423" w:themeFill="accent2" w:themeFillShade="80"/>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672 029 864</w:t>
            </w:r>
          </w:p>
        </w:tc>
      </w:tr>
    </w:tbl>
    <w:p w:rsidR="002C77FB" w:rsidRDefault="002C77FB" w:rsidP="002C77FB">
      <w:pPr>
        <w:spacing w:line="240" w:lineRule="auto"/>
        <w:contextualSpacing/>
        <w:jc w:val="both"/>
        <w:rPr>
          <w:rFonts w:ascii="Times New Roman" w:hAnsi="Times New Roman" w:cs="Times New Roman"/>
          <w:noProof/>
          <w:sz w:val="28"/>
          <w:szCs w:val="28"/>
          <w:lang w:eastAsia="ru-RU"/>
        </w:rPr>
      </w:pPr>
    </w:p>
    <w:p w:rsidR="002C77FB" w:rsidRPr="00867FB1" w:rsidRDefault="002C77FB" w:rsidP="00867FB1">
      <w:pPr>
        <w:spacing w:line="240" w:lineRule="auto"/>
        <w:contextualSpacing/>
        <w:jc w:val="both"/>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11</w:t>
      </w:r>
      <w:r w:rsidRPr="00867FB1">
        <w:rPr>
          <w:rFonts w:ascii="Times New Roman" w:hAnsi="Times New Roman" w:cs="Times New Roman"/>
          <w:sz w:val="28"/>
          <w:szCs w:val="28"/>
        </w:rPr>
        <w:t xml:space="preserve"> Чистая прибыль (непокрытый убыток) Внешэкономбанка (тыс.руб.)</w:t>
      </w:r>
    </w:p>
    <w:tbl>
      <w:tblPr>
        <w:tblStyle w:val="ac"/>
        <w:tblW w:w="0" w:type="auto"/>
        <w:shd w:val="clear" w:color="auto" w:fill="FFFFFF" w:themeFill="background1"/>
        <w:tblLook w:val="04A0" w:firstRow="1" w:lastRow="0" w:firstColumn="1" w:lastColumn="0" w:noHBand="0" w:noVBand="1"/>
      </w:tblPr>
      <w:tblGrid>
        <w:gridCol w:w="1595"/>
        <w:gridCol w:w="1595"/>
        <w:gridCol w:w="1595"/>
        <w:gridCol w:w="1595"/>
        <w:gridCol w:w="1595"/>
        <w:gridCol w:w="1596"/>
      </w:tblGrid>
      <w:tr w:rsidR="002C77FB" w:rsidRPr="00344EB0" w:rsidTr="0092160E">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01.01.2015</w:t>
            </w:r>
          </w:p>
        </w:tc>
        <w:tc>
          <w:tcPr>
            <w:tcW w:w="1595" w:type="dxa"/>
            <w:shd w:val="clear" w:color="auto" w:fill="943634" w:themeFill="accent2" w:themeFillShade="BF"/>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01.04.2015</w:t>
            </w:r>
          </w:p>
        </w:tc>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01.01.2016</w:t>
            </w:r>
          </w:p>
        </w:tc>
        <w:tc>
          <w:tcPr>
            <w:tcW w:w="1595" w:type="dxa"/>
            <w:shd w:val="clear" w:color="auto" w:fill="943634" w:themeFill="accent2" w:themeFillShade="BF"/>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01.04.2016</w:t>
            </w:r>
          </w:p>
        </w:tc>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01.01.2017</w:t>
            </w:r>
          </w:p>
        </w:tc>
        <w:tc>
          <w:tcPr>
            <w:tcW w:w="1596" w:type="dxa"/>
            <w:shd w:val="clear" w:color="auto" w:fill="F2DBDB" w:themeFill="accent2" w:themeFillTint="33"/>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01.04.2017</w:t>
            </w:r>
          </w:p>
        </w:tc>
      </w:tr>
      <w:tr w:rsidR="002C77FB" w:rsidRPr="00275CC7" w:rsidTr="0092160E">
        <w:tc>
          <w:tcPr>
            <w:tcW w:w="1595" w:type="dxa"/>
            <w:shd w:val="clear" w:color="auto" w:fill="632423" w:themeFill="accent2" w:themeFillShade="80"/>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- 147 586 357</w:t>
            </w:r>
          </w:p>
        </w:tc>
        <w:tc>
          <w:tcPr>
            <w:tcW w:w="1595" w:type="dxa"/>
            <w:shd w:val="clear" w:color="auto" w:fill="943634" w:themeFill="accent2" w:themeFillShade="BF"/>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- 26 006 996</w:t>
            </w:r>
          </w:p>
        </w:tc>
        <w:tc>
          <w:tcPr>
            <w:tcW w:w="1595" w:type="dxa"/>
            <w:shd w:val="clear" w:color="auto" w:fill="632423" w:themeFill="accent2" w:themeFillShade="80"/>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- 87 373 762</w:t>
            </w:r>
          </w:p>
        </w:tc>
        <w:tc>
          <w:tcPr>
            <w:tcW w:w="1595" w:type="dxa"/>
            <w:shd w:val="clear" w:color="auto" w:fill="943634" w:themeFill="accent2" w:themeFillShade="BF"/>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- 15 874 500</w:t>
            </w:r>
          </w:p>
        </w:tc>
        <w:tc>
          <w:tcPr>
            <w:tcW w:w="1595" w:type="dxa"/>
            <w:shd w:val="clear" w:color="auto" w:fill="632423" w:themeFill="accent2" w:themeFillShade="80"/>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- 128 089 157</w:t>
            </w:r>
          </w:p>
        </w:tc>
        <w:tc>
          <w:tcPr>
            <w:tcW w:w="1596" w:type="dxa"/>
            <w:shd w:val="clear" w:color="auto" w:fill="F2DBDB" w:themeFill="accent2" w:themeFillTint="33"/>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76 447 924</w:t>
            </w:r>
          </w:p>
        </w:tc>
      </w:tr>
    </w:tbl>
    <w:p w:rsidR="002C77FB" w:rsidRDefault="002C77FB" w:rsidP="002C77FB">
      <w:pPr>
        <w:spacing w:line="240" w:lineRule="auto"/>
        <w:contextualSpacing/>
        <w:jc w:val="both"/>
        <w:rPr>
          <w:rFonts w:ascii="Times New Roman" w:hAnsi="Times New Roman" w:cs="Times New Roman"/>
          <w:noProof/>
          <w:sz w:val="28"/>
          <w:szCs w:val="28"/>
          <w:lang w:eastAsia="ru-RU"/>
        </w:rPr>
      </w:pPr>
    </w:p>
    <w:p w:rsidR="002C77FB" w:rsidRPr="00867FB1" w:rsidRDefault="002C77FB" w:rsidP="00867FB1">
      <w:pPr>
        <w:spacing w:line="240" w:lineRule="auto"/>
        <w:contextualSpacing/>
        <w:jc w:val="both"/>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12</w:t>
      </w:r>
      <w:r w:rsidRPr="00867FB1">
        <w:rPr>
          <w:rFonts w:ascii="Times New Roman" w:hAnsi="Times New Roman" w:cs="Times New Roman"/>
          <w:sz w:val="28"/>
          <w:szCs w:val="28"/>
        </w:rPr>
        <w:t xml:space="preserve"> Привлеченные средства (кредиты, депозиты, клиентские счета и т.д.) Внешэкономбанка (тыс.руб.)</w:t>
      </w:r>
    </w:p>
    <w:tbl>
      <w:tblPr>
        <w:tblStyle w:val="ac"/>
        <w:tblW w:w="0" w:type="auto"/>
        <w:shd w:val="clear" w:color="auto" w:fill="FFFFFF" w:themeFill="background1"/>
        <w:tblLook w:val="04A0" w:firstRow="1" w:lastRow="0" w:firstColumn="1" w:lastColumn="0" w:noHBand="0" w:noVBand="1"/>
      </w:tblPr>
      <w:tblGrid>
        <w:gridCol w:w="1595"/>
        <w:gridCol w:w="1595"/>
        <w:gridCol w:w="1595"/>
        <w:gridCol w:w="1595"/>
        <w:gridCol w:w="1595"/>
        <w:gridCol w:w="1596"/>
      </w:tblGrid>
      <w:tr w:rsidR="002C77FB" w:rsidRPr="00344EB0" w:rsidTr="0092160E">
        <w:tc>
          <w:tcPr>
            <w:tcW w:w="1595" w:type="dxa"/>
            <w:shd w:val="clear" w:color="auto" w:fill="943634" w:themeFill="accent2" w:themeFillShade="BF"/>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01.01.2015</w:t>
            </w:r>
          </w:p>
        </w:tc>
        <w:tc>
          <w:tcPr>
            <w:tcW w:w="1595" w:type="dxa"/>
            <w:shd w:val="clear" w:color="auto" w:fill="D99594" w:themeFill="accent2" w:themeFillTint="99"/>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01.04.2015</w:t>
            </w:r>
          </w:p>
        </w:tc>
        <w:tc>
          <w:tcPr>
            <w:tcW w:w="1595" w:type="dxa"/>
            <w:shd w:val="clear" w:color="auto" w:fill="943634" w:themeFill="accent2" w:themeFillShade="BF"/>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01.01.2016</w:t>
            </w:r>
          </w:p>
        </w:tc>
        <w:tc>
          <w:tcPr>
            <w:tcW w:w="1595" w:type="dxa"/>
            <w:shd w:val="clear" w:color="auto" w:fill="D99594" w:themeFill="accent2" w:themeFillTint="99"/>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01.04.2016</w:t>
            </w:r>
          </w:p>
        </w:tc>
        <w:tc>
          <w:tcPr>
            <w:tcW w:w="1595" w:type="dxa"/>
            <w:shd w:val="clear" w:color="auto" w:fill="E5B8B7" w:themeFill="accent2" w:themeFillTint="66"/>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01.01.2017</w:t>
            </w:r>
          </w:p>
        </w:tc>
        <w:tc>
          <w:tcPr>
            <w:tcW w:w="1596" w:type="dxa"/>
            <w:shd w:val="clear" w:color="auto" w:fill="F2DBDB" w:themeFill="accent2" w:themeFillTint="33"/>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01.04.2017</w:t>
            </w:r>
          </w:p>
        </w:tc>
      </w:tr>
      <w:tr w:rsidR="002C77FB" w:rsidRPr="00275CC7" w:rsidTr="0092160E">
        <w:tc>
          <w:tcPr>
            <w:tcW w:w="1595" w:type="dxa"/>
            <w:shd w:val="clear" w:color="auto" w:fill="943634" w:themeFill="accent2" w:themeFillShade="BF"/>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2 638 252 075</w:t>
            </w:r>
          </w:p>
        </w:tc>
        <w:tc>
          <w:tcPr>
            <w:tcW w:w="1595" w:type="dxa"/>
            <w:shd w:val="clear" w:color="auto" w:fill="D99594" w:themeFill="accent2" w:themeFillTint="99"/>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2 623 059 405</w:t>
            </w:r>
          </w:p>
        </w:tc>
        <w:tc>
          <w:tcPr>
            <w:tcW w:w="1595" w:type="dxa"/>
            <w:shd w:val="clear" w:color="auto" w:fill="943634" w:themeFill="accent2" w:themeFillShade="BF"/>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3 166 512 317</w:t>
            </w:r>
          </w:p>
        </w:tc>
        <w:tc>
          <w:tcPr>
            <w:tcW w:w="1595" w:type="dxa"/>
            <w:shd w:val="clear" w:color="auto" w:fill="D99594" w:themeFill="accent2" w:themeFillTint="99"/>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2 981 943 850</w:t>
            </w:r>
          </w:p>
        </w:tc>
        <w:tc>
          <w:tcPr>
            <w:tcW w:w="1595" w:type="dxa"/>
            <w:shd w:val="clear" w:color="auto" w:fill="E5B8B7" w:themeFill="accent2" w:themeFillTint="66"/>
          </w:tcPr>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2 741 076 160</w:t>
            </w:r>
          </w:p>
        </w:tc>
        <w:tc>
          <w:tcPr>
            <w:tcW w:w="1596" w:type="dxa"/>
            <w:shd w:val="clear" w:color="auto" w:fill="F2DBDB" w:themeFill="accent2" w:themeFillTint="33"/>
          </w:tcPr>
          <w:p w:rsidR="002C77FB"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2 580 936 </w:t>
            </w: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901 </w:t>
            </w:r>
          </w:p>
        </w:tc>
      </w:tr>
    </w:tbl>
    <w:p w:rsidR="002C77FB" w:rsidRDefault="002C77FB" w:rsidP="002C77FB">
      <w:pPr>
        <w:spacing w:line="240" w:lineRule="auto"/>
        <w:contextualSpacing/>
        <w:jc w:val="both"/>
        <w:rPr>
          <w:rFonts w:ascii="Times New Roman" w:hAnsi="Times New Roman" w:cs="Times New Roman"/>
          <w:noProof/>
          <w:sz w:val="28"/>
          <w:szCs w:val="28"/>
          <w:lang w:eastAsia="ru-RU"/>
        </w:rPr>
      </w:pPr>
    </w:p>
    <w:p w:rsidR="002C77FB" w:rsidRPr="00867FB1" w:rsidRDefault="002C77FB" w:rsidP="00867FB1">
      <w:pPr>
        <w:spacing w:line="240" w:lineRule="auto"/>
        <w:contextualSpacing/>
        <w:jc w:val="both"/>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13</w:t>
      </w:r>
      <w:r w:rsidRPr="00867FB1">
        <w:rPr>
          <w:rFonts w:ascii="Times New Roman" w:hAnsi="Times New Roman" w:cs="Times New Roman"/>
          <w:sz w:val="28"/>
          <w:szCs w:val="28"/>
        </w:rPr>
        <w:t xml:space="preserve"> Рентабельность активов % / Рентабельность капитала % Внешэкономбанка</w:t>
      </w:r>
    </w:p>
    <w:tbl>
      <w:tblPr>
        <w:tblStyle w:val="ac"/>
        <w:tblW w:w="0" w:type="auto"/>
        <w:shd w:val="clear" w:color="auto" w:fill="FFFFFF" w:themeFill="background1"/>
        <w:tblLook w:val="04A0" w:firstRow="1" w:lastRow="0" w:firstColumn="1" w:lastColumn="0" w:noHBand="0" w:noVBand="1"/>
      </w:tblPr>
      <w:tblGrid>
        <w:gridCol w:w="1595"/>
        <w:gridCol w:w="1595"/>
        <w:gridCol w:w="1595"/>
        <w:gridCol w:w="1595"/>
        <w:gridCol w:w="1595"/>
        <w:gridCol w:w="1596"/>
      </w:tblGrid>
      <w:tr w:rsidR="002C77FB" w:rsidRPr="00344EB0" w:rsidTr="0092160E">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01.01.2015</w:t>
            </w:r>
          </w:p>
        </w:tc>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01.04.2015</w:t>
            </w:r>
          </w:p>
        </w:tc>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01.01.2016</w:t>
            </w:r>
          </w:p>
        </w:tc>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01.04.2016</w:t>
            </w:r>
          </w:p>
        </w:tc>
        <w:tc>
          <w:tcPr>
            <w:tcW w:w="1595" w:type="dxa"/>
            <w:shd w:val="clear" w:color="auto" w:fill="632423" w:themeFill="accent2" w:themeFillShade="80"/>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01.01.2017</w:t>
            </w:r>
          </w:p>
        </w:tc>
        <w:tc>
          <w:tcPr>
            <w:tcW w:w="1596" w:type="dxa"/>
            <w:shd w:val="clear" w:color="auto" w:fill="F2DBDB" w:themeFill="accent2" w:themeFillTint="33"/>
          </w:tcPr>
          <w:p w:rsidR="002C77FB" w:rsidRPr="00344EB0" w:rsidRDefault="002C77FB" w:rsidP="0092160E">
            <w:pPr>
              <w:contextualSpacing/>
              <w:jc w:val="center"/>
              <w:rPr>
                <w:rFonts w:ascii="Times New Roman" w:hAnsi="Times New Roman" w:cs="Times New Roman"/>
                <w:b/>
                <w:noProof/>
                <w:sz w:val="24"/>
                <w:szCs w:val="24"/>
                <w:lang w:eastAsia="ru-RU"/>
              </w:rPr>
            </w:pPr>
            <w:r w:rsidRPr="00344EB0">
              <w:rPr>
                <w:rFonts w:ascii="Times New Roman" w:hAnsi="Times New Roman" w:cs="Times New Roman"/>
                <w:b/>
                <w:noProof/>
                <w:sz w:val="24"/>
                <w:szCs w:val="24"/>
                <w:lang w:eastAsia="ru-RU"/>
              </w:rPr>
              <w:t>01.04.2017</w:t>
            </w:r>
          </w:p>
        </w:tc>
      </w:tr>
      <w:tr w:rsidR="002C77FB" w:rsidRPr="00275CC7" w:rsidTr="0092160E">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- 4,6</w:t>
            </w:r>
          </w:p>
          <w:p w:rsidR="002C77FB" w:rsidRPr="00275CC7" w:rsidRDefault="002C77FB" w:rsidP="0092160E">
            <w:pPr>
              <w:contextualSpacing/>
              <w:jc w:val="center"/>
              <w:rPr>
                <w:rFonts w:ascii="Times New Roman" w:hAnsi="Times New Roman" w:cs="Times New Roman"/>
                <w:noProof/>
                <w:sz w:val="24"/>
                <w:szCs w:val="24"/>
                <w:lang w:eastAsia="ru-RU"/>
              </w:rPr>
            </w:pPr>
          </w:p>
        </w:tc>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- 2,8</w:t>
            </w:r>
          </w:p>
        </w:tc>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- 2,3</w:t>
            </w:r>
          </w:p>
        </w:tc>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- 1,5</w:t>
            </w:r>
          </w:p>
        </w:tc>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- 3,1</w:t>
            </w:r>
          </w:p>
        </w:tc>
        <w:tc>
          <w:tcPr>
            <w:tcW w:w="1596" w:type="dxa"/>
            <w:shd w:val="clear" w:color="auto" w:fill="F2DBDB" w:themeFill="accent2" w:themeFillTint="33"/>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7,5</w:t>
            </w:r>
          </w:p>
        </w:tc>
      </w:tr>
      <w:tr w:rsidR="002C77FB" w:rsidRPr="00275CC7" w:rsidTr="0092160E">
        <w:trPr>
          <w:trHeight w:val="70"/>
        </w:trPr>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- 34,2</w:t>
            </w:r>
          </w:p>
          <w:p w:rsidR="002C77FB" w:rsidRPr="00275CC7" w:rsidRDefault="002C77FB" w:rsidP="0092160E">
            <w:pPr>
              <w:contextualSpacing/>
              <w:jc w:val="center"/>
              <w:rPr>
                <w:rFonts w:ascii="Times New Roman" w:hAnsi="Times New Roman" w:cs="Times New Roman"/>
                <w:noProof/>
                <w:sz w:val="24"/>
                <w:szCs w:val="24"/>
                <w:lang w:eastAsia="ru-RU"/>
              </w:rPr>
            </w:pPr>
          </w:p>
        </w:tc>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- 20,7</w:t>
            </w:r>
          </w:p>
        </w:tc>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- 18,3</w:t>
            </w:r>
          </w:p>
        </w:tc>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- 13,6</w:t>
            </w:r>
          </w:p>
        </w:tc>
        <w:tc>
          <w:tcPr>
            <w:tcW w:w="1595" w:type="dxa"/>
            <w:shd w:val="clear" w:color="auto" w:fill="632423" w:themeFill="accent2" w:themeFillShade="80"/>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- 24,8</w:t>
            </w:r>
          </w:p>
        </w:tc>
        <w:tc>
          <w:tcPr>
            <w:tcW w:w="1596" w:type="dxa"/>
            <w:shd w:val="clear" w:color="auto" w:fill="F2DBDB" w:themeFill="accent2" w:themeFillTint="33"/>
          </w:tcPr>
          <w:p w:rsidR="002C77FB" w:rsidRDefault="002C77FB" w:rsidP="0092160E">
            <w:pPr>
              <w:contextualSpacing/>
              <w:jc w:val="center"/>
              <w:rPr>
                <w:rFonts w:ascii="Times New Roman" w:hAnsi="Times New Roman" w:cs="Times New Roman"/>
                <w:noProof/>
                <w:sz w:val="24"/>
                <w:szCs w:val="24"/>
                <w:lang w:eastAsia="ru-RU"/>
              </w:rPr>
            </w:pPr>
          </w:p>
          <w:p w:rsidR="002C77FB" w:rsidRPr="00275CC7" w:rsidRDefault="002C77FB" w:rsidP="0092160E">
            <w:pPr>
              <w:contextualSpacing/>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52,5</w:t>
            </w:r>
          </w:p>
        </w:tc>
      </w:tr>
    </w:tbl>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основании приведенных материалов мы можем констатироватьследующее:</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Внешэкономбанк столкнулся с серьезным финансовым кризимом, преодоление которого потребовало серьезных вложений (в первую очередь материальных ресурсов государства);</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кризис выявил ряд структурных проблем в операционной деятельности банка (в первую очередь организационных);</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вопрос диверсификации портфеля приобрел особую актуальность (в первую очередь избавление от проблемных активов);</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концепция управления рисками, работа над которой в настоящее время ведется сотрудниками Внешэкономбанка, должна явиться неотъемлимым, крайне важным элементом его операционной деятельности в ближайшем будущем;</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принятые меры по стабилизации ситуации в деятельности Внешэкономбанка явились результативными (удалось достигнуть точки безубыточности).</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Рассмотрим основные показатели Концепции развития Внешэкномбанка до 2021 года и попытаемся ответить на вопрос: возможно ли достижение поставленных финансовых результатов в нынешних условиях? Фундаментальыне аспекты данной концепции изложены в Приложении 8 настоящей диссертации. Мы же остановимся на ключевых показателях.</w:t>
      </w:r>
    </w:p>
    <w:p w:rsidR="002C77FB" w:rsidRDefault="00867FB1" w:rsidP="00867FB1">
      <w:pPr>
        <w:spacing w:line="360" w:lineRule="auto"/>
        <w:contextualSpacing/>
        <w:rPr>
          <w:rFonts w:ascii="Times New Roman" w:hAnsi="Times New Roman" w:cs="Times New Roman"/>
          <w:noProof/>
          <w:sz w:val="28"/>
          <w:szCs w:val="28"/>
          <w:lang w:eastAsia="ru-RU"/>
        </w:rPr>
      </w:pPr>
      <w:r w:rsidRPr="00867FB1">
        <w:rPr>
          <w:rFonts w:ascii="Times New Roman" w:hAnsi="Times New Roman" w:cs="Times New Roman"/>
          <w:sz w:val="28"/>
          <w:szCs w:val="28"/>
        </w:rPr>
        <w:t>Таблица 14</w:t>
      </w:r>
      <w:r w:rsidR="002C77FB" w:rsidRPr="00867FB1">
        <w:rPr>
          <w:rFonts w:ascii="Times New Roman" w:hAnsi="Times New Roman" w:cs="Times New Roman"/>
          <w:sz w:val="28"/>
          <w:szCs w:val="28"/>
        </w:rPr>
        <w:t xml:space="preserve"> Прогнозирование результатов деятельности Внешэкономбанка</w:t>
      </w:r>
      <w:r w:rsidR="002C77FB">
        <w:rPr>
          <w:rStyle w:val="aa"/>
          <w:rFonts w:ascii="Times New Roman" w:hAnsi="Times New Roman" w:cs="Times New Roman"/>
          <w:i/>
          <w:sz w:val="28"/>
          <w:szCs w:val="28"/>
        </w:rPr>
        <w:footnoteReference w:id="47"/>
      </w:r>
    </w:p>
    <w:tbl>
      <w:tblPr>
        <w:tblStyle w:val="ac"/>
        <w:tblW w:w="0" w:type="auto"/>
        <w:tblLook w:val="04A0" w:firstRow="1" w:lastRow="0" w:firstColumn="1" w:lastColumn="0" w:noHBand="0" w:noVBand="1"/>
      </w:tblPr>
      <w:tblGrid>
        <w:gridCol w:w="6062"/>
        <w:gridCol w:w="709"/>
        <w:gridCol w:w="708"/>
        <w:gridCol w:w="700"/>
        <w:gridCol w:w="696"/>
        <w:gridCol w:w="696"/>
      </w:tblGrid>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предоставляемого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Доля финансирования, соответствующая приоритетам государства (Минэкономразвития, Минпромторг, Минтранс, НТИ)</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50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экспорта (выданные кредиты и гарантии), млрд. руб. (1)</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82</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87</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103</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113</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124</w:t>
            </w:r>
          </w:p>
        </w:tc>
      </w:tr>
    </w:tbl>
    <w:p w:rsidR="00867FB1" w:rsidRDefault="00867FB1" w:rsidP="00867FB1">
      <w:pPr>
        <w:rPr>
          <w:rFonts w:ascii="Times New Roman" w:hAnsi="Times New Roman" w:cs="Times New Roman"/>
          <w:b/>
          <w:i/>
          <w:sz w:val="28"/>
          <w:szCs w:val="28"/>
        </w:rPr>
      </w:pPr>
    </w:p>
    <w:p w:rsidR="00867FB1" w:rsidRDefault="00867FB1" w:rsidP="00867FB1">
      <w:pPr>
        <w:rPr>
          <w:rFonts w:ascii="Times New Roman" w:hAnsi="Times New Roman" w:cs="Times New Roman"/>
          <w:b/>
          <w:i/>
          <w:sz w:val="28"/>
          <w:szCs w:val="28"/>
        </w:rPr>
      </w:pPr>
    </w:p>
    <w:p w:rsidR="00867FB1" w:rsidRDefault="00867FB1" w:rsidP="00867FB1">
      <w:pPr>
        <w:rPr>
          <w:rFonts w:ascii="Times New Roman" w:hAnsi="Times New Roman" w:cs="Times New Roman"/>
          <w:b/>
          <w:i/>
          <w:sz w:val="28"/>
          <w:szCs w:val="28"/>
        </w:rPr>
      </w:pPr>
    </w:p>
    <w:p w:rsidR="002C77FB" w:rsidRDefault="002C77FB" w:rsidP="00867FB1">
      <w:pPr>
        <w:rPr>
          <w:rFonts w:ascii="Times New Roman" w:hAnsi="Times New Roman" w:cs="Times New Roman"/>
          <w:b/>
          <w:i/>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15</w:t>
      </w:r>
      <w:r w:rsidRPr="00867FB1">
        <w:rPr>
          <w:rFonts w:ascii="Times New Roman" w:hAnsi="Times New Roman" w:cs="Times New Roman"/>
          <w:sz w:val="28"/>
          <w:szCs w:val="28"/>
        </w:rPr>
        <w:t xml:space="preserve"> Базовый сценарий</w:t>
      </w:r>
      <w:r>
        <w:rPr>
          <w:rStyle w:val="aa"/>
          <w:rFonts w:ascii="Times New Roman" w:hAnsi="Times New Roman" w:cs="Times New Roman"/>
          <w:b/>
          <w:i/>
          <w:sz w:val="28"/>
          <w:szCs w:val="28"/>
        </w:rPr>
        <w:footnoteReference w:id="48"/>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 (2)</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r>
    </w:tbl>
    <w:p w:rsidR="00867FB1" w:rsidRDefault="00867FB1" w:rsidP="00867FB1">
      <w:pPr>
        <w:rPr>
          <w:rFonts w:ascii="Times New Roman" w:hAnsi="Times New Roman" w:cs="Times New Roman"/>
          <w:b/>
          <w:i/>
          <w:sz w:val="28"/>
          <w:szCs w:val="28"/>
        </w:rPr>
      </w:pPr>
    </w:p>
    <w:p w:rsidR="002C77FB" w:rsidRDefault="002C77FB" w:rsidP="00867FB1">
      <w:pPr>
        <w:rPr>
          <w:rFonts w:ascii="Times New Roman" w:hAnsi="Times New Roman" w:cs="Times New Roman"/>
          <w:b/>
          <w:i/>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16</w:t>
      </w:r>
      <w:r w:rsidRPr="00867FB1">
        <w:rPr>
          <w:rFonts w:ascii="Times New Roman" w:hAnsi="Times New Roman" w:cs="Times New Roman"/>
          <w:sz w:val="28"/>
          <w:szCs w:val="28"/>
        </w:rPr>
        <w:t xml:space="preserve"> Сценарий расширенной поддержки роста экономики</w:t>
      </w:r>
      <w:r>
        <w:rPr>
          <w:rStyle w:val="aa"/>
          <w:rFonts w:ascii="Times New Roman" w:hAnsi="Times New Roman" w:cs="Times New Roman"/>
          <w:b/>
          <w:i/>
          <w:sz w:val="28"/>
          <w:szCs w:val="28"/>
        </w:rPr>
        <w:footnoteReference w:id="49"/>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300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400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 (2)</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r>
    </w:tbl>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Стоит обратить внимание на то, что финансовые показатели отображенные в Стратегии развития Внешэкономбанка до 2021 года являются приблизительными. Они составлены с учетом прогнозов Правительства России (Минэкономразвития и Минфина), прогнозов Центрального Банка Р.Ф., а также прогнозов Всемирного Банка в отношении перспектив развития экономики России. </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основании приведенных данных текущей операционной деятельности Внешэкономбанка, а также на основании анализа Стратегии развития до 2021 года мы можем констатировать следующее:</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реализация данной стратегии возможна только в условиях прогнозируемого экономического роста и развития России (1,5-2,5% роста ВВП ежегодно), в случае отклонения от указанных прогнозов роста экономики Р.Ф. велика вероятность ухудшения ключевых финансовых показателей Внешэкономбанка;</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рост и развитие Внешэкономбанка возможно осуществлять только при поддержке государства (предоставление долгосрочных кредитов со стороны государства под нимимально возможную процентную ставку);</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рост и развитие Внешэкономбанка возможно осуществлять только при условии исключения из баланса ряда проблемных активов (непрофильных);</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рост и развитие Внешэкономбанка можно осуществлять только при условии комплексной комплексной структурной реорганизации;</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рост и развитие Внешэкономбанка возможно осуществлять при условии минимизации рисков.</w:t>
      </w:r>
    </w:p>
    <w:p w:rsidR="002C77FB" w:rsidRDefault="002C77FB" w:rsidP="002C77FB">
      <w:pPr>
        <w:spacing w:line="360" w:lineRule="auto"/>
        <w:ind w:firstLine="709"/>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Ключевым выводом данной части проводимого нами исследования является заключение, что реализация Старатеги развития Внешэкономбанка до 2021 года является возможной при соблюдении комплекса вышеуказанных условий. Вторая часть проводимого нами исследования будет заключать в себя анализ финансовых рисков Внешэкономбанка и разработку системы по снижению уровня финансовых рисков.</w:t>
      </w:r>
    </w:p>
    <w:p w:rsidR="002C77FB" w:rsidRDefault="002C77FB" w:rsidP="002C77FB"/>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2C77FB">
      <w:pPr>
        <w:rPr>
          <w:rFonts w:ascii="Times New Roman" w:hAnsi="Times New Roman" w:cs="Times New Roman"/>
          <w:sz w:val="28"/>
          <w:szCs w:val="28"/>
        </w:rPr>
      </w:pPr>
    </w:p>
    <w:p w:rsidR="002C77FB" w:rsidRDefault="00867FB1" w:rsidP="002C77FB">
      <w:pPr>
        <w:spacing w:line="240" w:lineRule="auto"/>
        <w:jc w:val="center"/>
        <w:rPr>
          <w:rFonts w:ascii="Times New Roman" w:hAnsi="Times New Roman" w:cs="Times New Roman"/>
          <w:b/>
          <w:sz w:val="32"/>
          <w:szCs w:val="28"/>
        </w:rPr>
      </w:pPr>
      <w:r>
        <w:rPr>
          <w:rFonts w:ascii="Times New Roman" w:hAnsi="Times New Roman" w:cs="Times New Roman"/>
          <w:b/>
          <w:sz w:val="32"/>
          <w:szCs w:val="28"/>
        </w:rPr>
        <w:t>3.2</w:t>
      </w:r>
      <w:r w:rsidR="002C77FB">
        <w:rPr>
          <w:rFonts w:ascii="Times New Roman" w:hAnsi="Times New Roman" w:cs="Times New Roman"/>
          <w:b/>
          <w:sz w:val="32"/>
          <w:szCs w:val="28"/>
        </w:rPr>
        <w:t xml:space="preserve"> Построение системы управления рисками Внешэкономбанка в период 2017-2021 гг.</w:t>
      </w:r>
    </w:p>
    <w:p w:rsidR="002C77FB" w:rsidRPr="009A7394" w:rsidRDefault="002C77FB" w:rsidP="002C77FB">
      <w:pPr>
        <w:spacing w:line="360" w:lineRule="auto"/>
        <w:ind w:firstLine="709"/>
        <w:jc w:val="both"/>
        <w:rPr>
          <w:rFonts w:ascii="Times New Roman" w:hAnsi="Times New Roman" w:cs="Times New Roman"/>
          <w:sz w:val="28"/>
          <w:szCs w:val="28"/>
        </w:rPr>
      </w:pPr>
      <w:r w:rsidRPr="00213BAA">
        <w:rPr>
          <w:rFonts w:ascii="Times New Roman" w:hAnsi="Times New Roman" w:cs="Times New Roman"/>
          <w:sz w:val="28"/>
          <w:szCs w:val="28"/>
        </w:rPr>
        <w:t xml:space="preserve">Вторая </w:t>
      </w:r>
      <w:r>
        <w:rPr>
          <w:rFonts w:ascii="Times New Roman" w:hAnsi="Times New Roman" w:cs="Times New Roman"/>
          <w:sz w:val="28"/>
          <w:szCs w:val="28"/>
        </w:rPr>
        <w:t xml:space="preserve">часть проводимого нами исследования затрагивает вопросы управления рисками Внешэкономбанка в период реализации Стратегии развития до 2021 года. На основании материалов изложенных в ежеквартальном </w:t>
      </w:r>
      <w:r w:rsidRPr="00B30673">
        <w:rPr>
          <w:rFonts w:ascii="Times New Roman" w:hAnsi="Times New Roman" w:cs="Times New Roman"/>
          <w:sz w:val="28"/>
          <w:szCs w:val="28"/>
        </w:rPr>
        <w:t>отчете (публикуемая форма)</w:t>
      </w:r>
      <w:r>
        <w:rPr>
          <w:rFonts w:ascii="Times New Roman" w:hAnsi="Times New Roman" w:cs="Times New Roman"/>
          <w:sz w:val="28"/>
          <w:szCs w:val="28"/>
        </w:rPr>
        <w:t xml:space="preserve"> по состоянию на 2017 год, Внешэкономбанк, при осуществлении операционной деятельности, имеет вероятность возникновения следующих видов риска. </w:t>
      </w:r>
    </w:p>
    <w:p w:rsidR="002C77FB" w:rsidRDefault="00310C51" w:rsidP="002C77FB">
      <w:pPr>
        <w:jc w:val="center"/>
        <w:rPr>
          <w:rFonts w:ascii="Times New Roman" w:hAnsi="Times New Roman" w:cs="Times New Roman"/>
          <w:i/>
          <w:sz w:val="28"/>
          <w:szCs w:val="28"/>
        </w:rPr>
      </w:pPr>
      <w:r>
        <w:rPr>
          <w:rFonts w:ascii="Times New Roman" w:hAnsi="Times New Roman" w:cs="Times New Roman"/>
          <w:noProof/>
          <w:sz w:val="28"/>
          <w:szCs w:val="28"/>
          <w:lang w:eastAsia="ru-RU"/>
        </w:rPr>
        <w:pict>
          <v:rect id="_x0000_s1260" style="position:absolute;left:0;text-align:left;margin-left:225.8pt;margin-top:211.1pt;width:453.75pt;height:32.25pt;rotation:90;z-index:251787264" fillcolor="#c0504d [3205]" strokecolor="#f2f2f2 [3041]" strokeweight="3pt">
            <v:shadow on="t" type="perspective" color="#622423 [1605]" opacity=".5" offset="1pt" offset2="-1pt"/>
            <v:textbox>
              <w:txbxContent>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В</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Н</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Е</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Ш</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Э</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К</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О</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Н</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О</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М</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Б</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А</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Н</w:t>
                  </w:r>
                </w:p>
                <w:p w:rsidR="00867FB1" w:rsidRPr="005A2F22" w:rsidRDefault="00867FB1" w:rsidP="00867FB1">
                  <w:pPr>
                    <w:jc w:val="center"/>
                    <w:rPr>
                      <w:rFonts w:ascii="Times New Roman" w:hAnsi="Times New Roman" w:cs="Times New Roman"/>
                      <w:b/>
                      <w:sz w:val="32"/>
                      <w:szCs w:val="30"/>
                    </w:rPr>
                  </w:pPr>
                  <w:r w:rsidRPr="005A2F22">
                    <w:rPr>
                      <w:rFonts w:ascii="Times New Roman" w:hAnsi="Times New Roman" w:cs="Times New Roman"/>
                      <w:b/>
                      <w:sz w:val="32"/>
                      <w:szCs w:val="30"/>
                    </w:rPr>
                    <w:t>К</w:t>
                  </w:r>
                </w:p>
              </w:txbxContent>
            </v:textbox>
          </v:rect>
        </w:pict>
      </w:r>
      <w:r>
        <w:rPr>
          <w:rFonts w:ascii="Times New Roman" w:hAnsi="Times New Roman" w:cs="Times New Roman"/>
          <w:i/>
          <w:noProof/>
          <w:sz w:val="28"/>
          <w:szCs w:val="28"/>
          <w:lang w:eastAsia="ru-RU"/>
        </w:rPr>
        <w:pict>
          <v:shape id="_x0000_s1194" type="#_x0000_t13" style="position:absolute;left:0;text-align:left;margin-left:304.2pt;margin-top:10.7pt;width:119.25pt;height:40.5pt;z-index:251726848"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Ликвидности</w:t>
                  </w:r>
                </w:p>
              </w:txbxContent>
            </v:textbox>
          </v:shape>
        </w:pict>
      </w:r>
    </w:p>
    <w:p w:rsidR="002C77FB" w:rsidRDefault="002C77FB" w:rsidP="002C77FB">
      <w:pPr>
        <w:jc w:val="center"/>
        <w:rPr>
          <w:rFonts w:ascii="Times New Roman" w:hAnsi="Times New Roman" w:cs="Times New Roman"/>
          <w:i/>
          <w:sz w:val="28"/>
          <w:szCs w:val="28"/>
        </w:rPr>
      </w:pPr>
    </w:p>
    <w:p w:rsidR="002C77FB" w:rsidRDefault="00310C51" w:rsidP="002C77FB">
      <w:pPr>
        <w:spacing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93" type="#_x0000_t13" style="position:absolute;left:0;text-align:left;margin-left:259.95pt;margin-top:11.4pt;width:163.5pt;height:36.75pt;z-index:251725824"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 xml:space="preserve">Фондовый </w:t>
                  </w:r>
                </w:p>
              </w:txbxContent>
            </v:textbox>
          </v:shape>
        </w:pict>
      </w:r>
    </w:p>
    <w:p w:rsidR="002C77FB" w:rsidRDefault="00310C51" w:rsidP="002C77FB">
      <w:pPr>
        <w:spacing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92" type="#_x0000_t13" style="position:absolute;left:0;text-align:left;margin-left:223.2pt;margin-top:22.25pt;width:197.85pt;height:40.5pt;z-index:251724800"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 xml:space="preserve">Процентный </w:t>
                  </w:r>
                </w:p>
              </w:txbxContent>
            </v:textbox>
          </v:shape>
        </w:pict>
      </w:r>
    </w:p>
    <w:p w:rsidR="002C77FB" w:rsidRDefault="002C77FB" w:rsidP="002C77FB">
      <w:pPr>
        <w:spacing w:line="360" w:lineRule="auto"/>
        <w:ind w:firstLine="709"/>
        <w:jc w:val="both"/>
        <w:rPr>
          <w:rFonts w:ascii="Times New Roman" w:hAnsi="Times New Roman" w:cs="Times New Roman"/>
          <w:b/>
          <w:sz w:val="28"/>
          <w:szCs w:val="28"/>
        </w:rPr>
      </w:pPr>
    </w:p>
    <w:p w:rsidR="002C77FB" w:rsidRDefault="00310C51" w:rsidP="002C77FB">
      <w:pPr>
        <w:spacing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_x0000_s1191" type="#_x0000_t13" style="position:absolute;left:0;text-align:left;margin-left:186.45pt;margin-top:4.2pt;width:234.6pt;height:40.5pt;z-index:251723776"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Операционный</w:t>
                  </w:r>
                </w:p>
              </w:txbxContent>
            </v:textbox>
          </v:shape>
        </w:pict>
      </w:r>
    </w:p>
    <w:p w:rsidR="002C77FB" w:rsidRDefault="00310C51" w:rsidP="002C77FB">
      <w:pPr>
        <w:spacing w:line="360" w:lineRule="auto"/>
        <w:ind w:firstLine="709"/>
        <w:jc w:val="both"/>
        <w:rPr>
          <w:b/>
        </w:rPr>
      </w:pPr>
      <w:r>
        <w:rPr>
          <w:b/>
          <w:noProof/>
          <w:lang w:eastAsia="ru-RU"/>
        </w:rPr>
        <w:pict>
          <v:shape id="_x0000_s1190" type="#_x0000_t13" style="position:absolute;left:0;text-align:left;margin-left:148.2pt;margin-top:18.05pt;width:272.85pt;height:40.5pt;z-index:251722752"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 xml:space="preserve">Валютный </w:t>
                  </w:r>
                </w:p>
              </w:txbxContent>
            </v:textbox>
          </v:shape>
        </w:pict>
      </w:r>
    </w:p>
    <w:p w:rsidR="002C77FB" w:rsidRDefault="002C77FB" w:rsidP="002C77FB">
      <w:pPr>
        <w:spacing w:line="360" w:lineRule="auto"/>
        <w:ind w:firstLine="709"/>
        <w:jc w:val="both"/>
        <w:rPr>
          <w:b/>
        </w:rPr>
      </w:pPr>
    </w:p>
    <w:p w:rsidR="002C77FB" w:rsidRDefault="00310C51" w:rsidP="002C77FB">
      <w:pPr>
        <w:spacing w:line="360" w:lineRule="auto"/>
        <w:ind w:firstLine="709"/>
        <w:jc w:val="both"/>
        <w:rPr>
          <w:b/>
        </w:rPr>
      </w:pPr>
      <w:r>
        <w:rPr>
          <w:rFonts w:ascii="Times New Roman" w:hAnsi="Times New Roman" w:cs="Times New Roman"/>
          <w:i/>
          <w:noProof/>
          <w:sz w:val="28"/>
          <w:szCs w:val="28"/>
          <w:lang w:eastAsia="ru-RU"/>
        </w:rPr>
        <w:pict>
          <v:shape id="_x0000_s1186" type="#_x0000_t13" style="position:absolute;left:0;text-align:left;margin-left:105.45pt;margin-top:8.8pt;width:323.85pt;height:40.5pt;z-index:251718656"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Кредитный</w:t>
                  </w:r>
                </w:p>
              </w:txbxContent>
            </v:textbox>
          </v:shape>
        </w:pict>
      </w:r>
    </w:p>
    <w:p w:rsidR="002C77FB" w:rsidRDefault="00310C51" w:rsidP="002C77FB">
      <w:pPr>
        <w:spacing w:line="360" w:lineRule="auto"/>
        <w:ind w:firstLine="709"/>
        <w:jc w:val="both"/>
        <w:rPr>
          <w:b/>
        </w:rPr>
      </w:pPr>
      <w:r>
        <w:rPr>
          <w:rFonts w:ascii="Times New Roman" w:hAnsi="Times New Roman" w:cs="Times New Roman"/>
          <w:b/>
          <w:noProof/>
          <w:sz w:val="28"/>
          <w:szCs w:val="28"/>
          <w:lang w:eastAsia="ru-RU"/>
        </w:rPr>
        <w:pict>
          <v:shape id="_x0000_s1187" type="#_x0000_t13" style="position:absolute;left:0;text-align:left;margin-left:66.45pt;margin-top:24.4pt;width:357pt;height:40.5pt;z-index:251719680"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Банковский</w:t>
                  </w:r>
                </w:p>
              </w:txbxContent>
            </v:textbox>
          </v:shape>
        </w:pict>
      </w:r>
    </w:p>
    <w:p w:rsidR="002C77FB" w:rsidRDefault="002C77FB" w:rsidP="002C77FB">
      <w:pPr>
        <w:spacing w:line="360" w:lineRule="auto"/>
        <w:ind w:firstLine="709"/>
        <w:jc w:val="both"/>
        <w:rPr>
          <w:b/>
        </w:rPr>
      </w:pPr>
    </w:p>
    <w:p w:rsidR="002C77FB" w:rsidRDefault="00310C51" w:rsidP="002C77FB">
      <w:pPr>
        <w:spacing w:line="360" w:lineRule="auto"/>
        <w:ind w:firstLine="709"/>
        <w:jc w:val="both"/>
        <w:rPr>
          <w:b/>
        </w:rPr>
      </w:pPr>
      <w:r>
        <w:rPr>
          <w:rFonts w:ascii="Times New Roman" w:hAnsi="Times New Roman" w:cs="Times New Roman"/>
          <w:b/>
          <w:noProof/>
          <w:sz w:val="28"/>
          <w:szCs w:val="28"/>
          <w:lang w:eastAsia="ru-RU"/>
        </w:rPr>
        <w:pict>
          <v:shape id="_x0000_s1188" type="#_x0000_t13" style="position:absolute;left:0;text-align:left;margin-left:28.95pt;margin-top:13.6pt;width:392.1pt;height:41pt;z-index:251720704"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Стратегический</w:t>
                  </w:r>
                </w:p>
              </w:txbxContent>
            </v:textbox>
          </v:shape>
        </w:pict>
      </w:r>
    </w:p>
    <w:p w:rsidR="002C77FB" w:rsidRDefault="002C77FB" w:rsidP="002C77FB">
      <w:pPr>
        <w:spacing w:line="360" w:lineRule="auto"/>
        <w:ind w:firstLine="709"/>
        <w:jc w:val="both"/>
        <w:rPr>
          <w:b/>
        </w:rPr>
      </w:pPr>
    </w:p>
    <w:p w:rsidR="002C77FB" w:rsidRDefault="00310C51" w:rsidP="002C77FB">
      <w:pPr>
        <w:spacing w:line="360" w:lineRule="auto"/>
        <w:ind w:firstLine="709"/>
        <w:jc w:val="both"/>
        <w:rPr>
          <w:b/>
        </w:rPr>
      </w:pPr>
      <w:r>
        <w:rPr>
          <w:b/>
          <w:noProof/>
          <w:lang w:eastAsia="ru-RU"/>
        </w:rPr>
        <w:pict>
          <v:shape id="_x0000_s1189" type="#_x0000_t13" style="position:absolute;left:0;text-align:left;margin-left:-5.7pt;margin-top:2.85pt;width:429.15pt;height:41.25pt;z-index:251721728" fillcolor="#c0504d [3205]" strokecolor="#f2f2f2 [3041]" strokeweight="3pt">
            <v:shadow on="t" type="perspective" color="#622423 [1605]" opacity=".5" offset="1pt" offset2="-1pt"/>
            <v:textbox>
              <w:txbxContent>
                <w:p w:rsidR="00DF258B" w:rsidRPr="00877D8C" w:rsidRDefault="00DF258B" w:rsidP="002C77FB">
                  <w:pPr>
                    <w:rPr>
                      <w:rFonts w:ascii="Times New Roman" w:hAnsi="Times New Roman" w:cs="Times New Roman"/>
                      <w:b/>
                      <w:sz w:val="24"/>
                      <w:szCs w:val="24"/>
                    </w:rPr>
                  </w:pPr>
                  <w:r w:rsidRPr="00877D8C">
                    <w:rPr>
                      <w:rFonts w:ascii="Times New Roman" w:hAnsi="Times New Roman" w:cs="Times New Roman"/>
                      <w:b/>
                      <w:sz w:val="24"/>
                      <w:szCs w:val="24"/>
                    </w:rPr>
                    <w:t>Рыночный</w:t>
                  </w:r>
                </w:p>
              </w:txbxContent>
            </v:textbox>
          </v:shape>
        </w:pict>
      </w:r>
    </w:p>
    <w:p w:rsidR="00867FB1" w:rsidRDefault="00867FB1" w:rsidP="00867FB1">
      <w:pPr>
        <w:jc w:val="center"/>
        <w:rPr>
          <w:rFonts w:ascii="Times New Roman" w:hAnsi="Times New Roman" w:cs="Times New Roman"/>
          <w:noProof/>
          <w:sz w:val="28"/>
          <w:szCs w:val="28"/>
          <w:lang w:eastAsia="ru-RU"/>
        </w:rPr>
      </w:pPr>
    </w:p>
    <w:p w:rsidR="00867FB1" w:rsidRPr="00867FB1" w:rsidRDefault="00867FB1" w:rsidP="00EF483F">
      <w:pPr>
        <w:spacing w:line="360" w:lineRule="auto"/>
        <w:jc w:val="center"/>
        <w:rPr>
          <w:rFonts w:ascii="Times New Roman" w:hAnsi="Times New Roman" w:cs="Times New Roman"/>
          <w:sz w:val="28"/>
          <w:szCs w:val="28"/>
        </w:rPr>
      </w:pPr>
      <w:r w:rsidRPr="00867FB1">
        <w:rPr>
          <w:rFonts w:ascii="Times New Roman" w:hAnsi="Times New Roman" w:cs="Times New Roman"/>
          <w:noProof/>
          <w:sz w:val="28"/>
          <w:szCs w:val="28"/>
          <w:lang w:eastAsia="ru-RU"/>
        </w:rPr>
        <w:t>Рисунок 19 -</w:t>
      </w:r>
      <w:r w:rsidRPr="00867FB1">
        <w:rPr>
          <w:rFonts w:ascii="Times New Roman" w:hAnsi="Times New Roman" w:cs="Times New Roman"/>
          <w:b/>
          <w:sz w:val="28"/>
          <w:szCs w:val="28"/>
        </w:rPr>
        <w:t xml:space="preserve"> </w:t>
      </w:r>
      <w:r w:rsidRPr="00867FB1">
        <w:rPr>
          <w:rFonts w:ascii="Times New Roman" w:hAnsi="Times New Roman" w:cs="Times New Roman"/>
          <w:sz w:val="28"/>
          <w:szCs w:val="28"/>
        </w:rPr>
        <w:t>Классификация финансовых рисков Внешэкономбанка по их значимости (по состоянию на 2017 год)</w:t>
      </w:r>
    </w:p>
    <w:p w:rsidR="002C77FB" w:rsidRDefault="002C77FB" w:rsidP="002C77FB">
      <w:pPr>
        <w:spacing w:line="360" w:lineRule="auto"/>
        <w:ind w:firstLine="709"/>
        <w:jc w:val="both"/>
        <w:rPr>
          <w:rFonts w:ascii="Times New Roman" w:hAnsi="Times New Roman" w:cs="Times New Roman"/>
          <w:sz w:val="28"/>
        </w:rPr>
      </w:pPr>
      <w:r>
        <w:rPr>
          <w:rFonts w:ascii="Times New Roman" w:hAnsi="Times New Roman" w:cs="Times New Roman"/>
          <w:sz w:val="28"/>
        </w:rPr>
        <w:t>При составлении данной классификации мы не указали два типа риска – страновой и правовой. По оценки экспертов Внешэкономбанка данные типы риска не являются значительными и не могут оказать существенного негативного влияния на осуществление операционной деятельности банка. Все вышеперечисленные риски, вошедшие в составленную классификацию – прямым или косвенным образом оказывают влияние на осуществление текущей операционной деятельности. С целью получение наиболее объективного результата укажем вновь ключевые показатели Стратегии развития Внешэкономбанка до 2021 года.</w:t>
      </w:r>
    </w:p>
    <w:p w:rsidR="002C77FB" w:rsidRDefault="002C77FB" w:rsidP="00867FB1">
      <w:pPr>
        <w:contextualSpacing/>
        <w:jc w:val="both"/>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17</w:t>
      </w:r>
      <w:r w:rsidRPr="00867FB1">
        <w:rPr>
          <w:rFonts w:ascii="Times New Roman" w:hAnsi="Times New Roman" w:cs="Times New Roman"/>
          <w:sz w:val="28"/>
          <w:szCs w:val="28"/>
        </w:rPr>
        <w:t xml:space="preserve"> Прогнозирование результатов деятельности Внешэкономбанка</w:t>
      </w:r>
      <w:r>
        <w:rPr>
          <w:rStyle w:val="aa"/>
          <w:rFonts w:ascii="Times New Roman" w:hAnsi="Times New Roman" w:cs="Times New Roman"/>
          <w:i/>
          <w:sz w:val="28"/>
          <w:szCs w:val="28"/>
        </w:rPr>
        <w:footnoteReference w:id="50"/>
      </w:r>
    </w:p>
    <w:p w:rsidR="00EF483F" w:rsidRDefault="00EF483F" w:rsidP="00867FB1">
      <w:pPr>
        <w:contextualSpacing/>
        <w:jc w:val="both"/>
        <w:rPr>
          <w:rFonts w:ascii="Times New Roman" w:hAnsi="Times New Roman" w:cs="Times New Roman"/>
          <w:noProof/>
          <w:sz w:val="28"/>
          <w:szCs w:val="28"/>
          <w:lang w:eastAsia="ru-RU"/>
        </w:rPr>
      </w:pPr>
    </w:p>
    <w:tbl>
      <w:tblPr>
        <w:tblStyle w:val="ac"/>
        <w:tblW w:w="0" w:type="auto"/>
        <w:tblLook w:val="04A0" w:firstRow="1" w:lastRow="0" w:firstColumn="1" w:lastColumn="0" w:noHBand="0" w:noVBand="1"/>
      </w:tblPr>
      <w:tblGrid>
        <w:gridCol w:w="6062"/>
        <w:gridCol w:w="709"/>
        <w:gridCol w:w="708"/>
        <w:gridCol w:w="700"/>
        <w:gridCol w:w="696"/>
        <w:gridCol w:w="696"/>
      </w:tblGrid>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предоставляемого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Доля финансирования, соответствующая приоритетам государства (Минэкономразвития, Минпромторг, Минтранс, НТИ)</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50</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экспорта (выданные кредиты и гарантии), млрд. руб. (1)</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82</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87</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103</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113</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124</w:t>
            </w:r>
          </w:p>
        </w:tc>
      </w:tr>
    </w:tbl>
    <w:p w:rsidR="00867FB1" w:rsidRDefault="00867FB1" w:rsidP="00867FB1">
      <w:pPr>
        <w:rPr>
          <w:rFonts w:ascii="Times New Roman" w:hAnsi="Times New Roman" w:cs="Times New Roman"/>
          <w:sz w:val="28"/>
          <w:szCs w:val="28"/>
        </w:rPr>
      </w:pPr>
    </w:p>
    <w:p w:rsidR="002C77FB" w:rsidRDefault="002C77FB" w:rsidP="00867FB1">
      <w:pPr>
        <w:rPr>
          <w:rFonts w:ascii="Times New Roman" w:hAnsi="Times New Roman" w:cs="Times New Roman"/>
          <w:b/>
          <w:i/>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18</w:t>
      </w:r>
      <w:r w:rsidRPr="00867FB1">
        <w:rPr>
          <w:rFonts w:ascii="Times New Roman" w:hAnsi="Times New Roman" w:cs="Times New Roman"/>
          <w:sz w:val="28"/>
          <w:szCs w:val="28"/>
        </w:rPr>
        <w:t xml:space="preserve"> Базовый сценарий</w:t>
      </w:r>
      <w:r>
        <w:rPr>
          <w:rStyle w:val="aa"/>
          <w:rFonts w:ascii="Times New Roman" w:hAnsi="Times New Roman" w:cs="Times New Roman"/>
          <w:b/>
          <w:i/>
          <w:sz w:val="28"/>
          <w:szCs w:val="28"/>
        </w:rPr>
        <w:footnoteReference w:id="51"/>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 (2)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1.4</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r>
    </w:tbl>
    <w:p w:rsidR="00867FB1" w:rsidRDefault="00867FB1" w:rsidP="00867FB1">
      <w:pPr>
        <w:rPr>
          <w:rFonts w:ascii="Times New Roman" w:hAnsi="Times New Roman" w:cs="Times New Roman"/>
          <w:b/>
          <w:i/>
          <w:sz w:val="28"/>
          <w:szCs w:val="28"/>
        </w:rPr>
      </w:pPr>
    </w:p>
    <w:p w:rsidR="002C77FB" w:rsidRDefault="002C77FB" w:rsidP="00867FB1">
      <w:pPr>
        <w:rPr>
          <w:rFonts w:ascii="Times New Roman" w:hAnsi="Times New Roman" w:cs="Times New Roman"/>
          <w:b/>
          <w:i/>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19</w:t>
      </w:r>
      <w:r w:rsidRPr="00867FB1">
        <w:rPr>
          <w:rFonts w:ascii="Times New Roman" w:hAnsi="Times New Roman" w:cs="Times New Roman"/>
          <w:sz w:val="28"/>
          <w:szCs w:val="28"/>
        </w:rPr>
        <w:t xml:space="preserve"> Сценарий расширенной поддержки роста экономики</w:t>
      </w:r>
      <w:r>
        <w:rPr>
          <w:rStyle w:val="aa"/>
          <w:rFonts w:ascii="Times New Roman" w:hAnsi="Times New Roman" w:cs="Times New Roman"/>
          <w:b/>
          <w:i/>
          <w:sz w:val="28"/>
          <w:szCs w:val="28"/>
        </w:rPr>
        <w:footnoteReference w:id="52"/>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300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350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400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 (2)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1.3</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2.1</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r>
    </w:tbl>
    <w:p w:rsidR="00867FB1" w:rsidRDefault="002C77FB"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w:t>
      </w:r>
    </w:p>
    <w:p w:rsidR="002C77FB" w:rsidRDefault="002C77FB"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предыдущей части настоящего исследования нами было установлено, что достижение поставленных целей возможно, но при соблюдении ряда условий. В данной части проводимого исследования нам необходимо разработать методологические рекомендации по управлению рисками Внешэкономбанка на период реализации Стратегии развития до 2021 года по двум основным сценариям: базовому сценарию и сценарию расширенной поддержки роста экономики.</w:t>
      </w:r>
    </w:p>
    <w:p w:rsidR="002C77FB" w:rsidRDefault="002C77FB"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Произведем анализ заемных средств и кредиторской задолженности Внешэкономбанка за период </w:t>
      </w:r>
      <w:r>
        <w:rPr>
          <w:rFonts w:ascii="Times New Roman" w:hAnsi="Times New Roman" w:cs="Times New Roman"/>
          <w:sz w:val="28"/>
          <w:lang w:val="en-US"/>
        </w:rPr>
        <w:t>I</w:t>
      </w:r>
      <w:r w:rsidRPr="00DF3036">
        <w:rPr>
          <w:rFonts w:ascii="Times New Roman" w:hAnsi="Times New Roman" w:cs="Times New Roman"/>
          <w:sz w:val="28"/>
        </w:rPr>
        <w:t xml:space="preserve"> </w:t>
      </w:r>
      <w:r>
        <w:rPr>
          <w:rFonts w:ascii="Times New Roman" w:hAnsi="Times New Roman" w:cs="Times New Roman"/>
          <w:sz w:val="28"/>
        </w:rPr>
        <w:t xml:space="preserve">кв. 2016 - </w:t>
      </w:r>
      <w:r>
        <w:rPr>
          <w:rFonts w:ascii="Times New Roman" w:hAnsi="Times New Roman" w:cs="Times New Roman"/>
          <w:sz w:val="28"/>
          <w:lang w:val="en-US"/>
        </w:rPr>
        <w:t>I</w:t>
      </w:r>
      <w:r w:rsidRPr="00DF3036">
        <w:rPr>
          <w:rFonts w:ascii="Times New Roman" w:hAnsi="Times New Roman" w:cs="Times New Roman"/>
          <w:sz w:val="28"/>
        </w:rPr>
        <w:t xml:space="preserve"> </w:t>
      </w:r>
      <w:r>
        <w:rPr>
          <w:rFonts w:ascii="Times New Roman" w:hAnsi="Times New Roman" w:cs="Times New Roman"/>
          <w:sz w:val="28"/>
        </w:rPr>
        <w:t xml:space="preserve">кв. 2017 гг. </w:t>
      </w:r>
    </w:p>
    <w:p w:rsidR="002C77FB" w:rsidRPr="00867FB1" w:rsidRDefault="002C77FB" w:rsidP="00867FB1">
      <w:pPr>
        <w:contextualSpacing/>
        <w:jc w:val="both"/>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20</w:t>
      </w:r>
      <w:r w:rsidRPr="00867FB1">
        <w:rPr>
          <w:rFonts w:ascii="Times New Roman" w:hAnsi="Times New Roman" w:cs="Times New Roman"/>
          <w:sz w:val="28"/>
          <w:szCs w:val="28"/>
        </w:rPr>
        <w:t xml:space="preserve"> Структура заемных средств Внешэкономбанка за период 01.01.2016 – 01.04.2017(тыс.</w:t>
      </w:r>
      <w:r w:rsidR="00867FB1">
        <w:rPr>
          <w:rFonts w:ascii="Times New Roman" w:hAnsi="Times New Roman" w:cs="Times New Roman"/>
          <w:sz w:val="28"/>
          <w:szCs w:val="28"/>
        </w:rPr>
        <w:t xml:space="preserve"> </w:t>
      </w:r>
      <w:r w:rsidRPr="00867FB1">
        <w:rPr>
          <w:rFonts w:ascii="Times New Roman" w:hAnsi="Times New Roman" w:cs="Times New Roman"/>
          <w:sz w:val="28"/>
          <w:szCs w:val="28"/>
        </w:rPr>
        <w:t>руб.)</w:t>
      </w:r>
    </w:p>
    <w:tbl>
      <w:tblPr>
        <w:tblStyle w:val="ac"/>
        <w:tblW w:w="0" w:type="auto"/>
        <w:tblLook w:val="04A0" w:firstRow="1" w:lastRow="0" w:firstColumn="1" w:lastColumn="0" w:noHBand="0" w:noVBand="1"/>
      </w:tblPr>
      <w:tblGrid>
        <w:gridCol w:w="3510"/>
        <w:gridCol w:w="1418"/>
        <w:gridCol w:w="1559"/>
        <w:gridCol w:w="1559"/>
        <w:gridCol w:w="1525"/>
      </w:tblGrid>
      <w:tr w:rsidR="002C77FB" w:rsidRPr="00012A5F" w:rsidTr="0092160E">
        <w:trPr>
          <w:trHeight w:val="360"/>
        </w:trPr>
        <w:tc>
          <w:tcPr>
            <w:tcW w:w="3510" w:type="dxa"/>
            <w:vMerge w:val="restart"/>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Наименование статьи баланса</w:t>
            </w:r>
          </w:p>
        </w:tc>
        <w:tc>
          <w:tcPr>
            <w:tcW w:w="2977" w:type="dxa"/>
            <w:gridSpan w:val="2"/>
            <w:shd w:val="clear" w:color="auto" w:fill="F2DBDB" w:themeFill="accent2" w:themeFillTint="33"/>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01.01.2016</w:t>
            </w:r>
          </w:p>
        </w:tc>
        <w:tc>
          <w:tcPr>
            <w:tcW w:w="3084" w:type="dxa"/>
            <w:gridSpan w:val="2"/>
            <w:shd w:val="clear" w:color="auto" w:fill="E5B8B7" w:themeFill="accent2" w:themeFillTint="66"/>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01.04.2016</w:t>
            </w:r>
          </w:p>
        </w:tc>
      </w:tr>
      <w:tr w:rsidR="002C77FB" w:rsidRPr="00012A5F" w:rsidTr="0092160E">
        <w:trPr>
          <w:trHeight w:val="270"/>
        </w:trPr>
        <w:tc>
          <w:tcPr>
            <w:tcW w:w="3510" w:type="dxa"/>
            <w:vMerge/>
          </w:tcPr>
          <w:p w:rsidR="002C77FB" w:rsidRDefault="002C77FB" w:rsidP="0092160E">
            <w:pPr>
              <w:jc w:val="center"/>
              <w:rPr>
                <w:rFonts w:ascii="Times New Roman" w:hAnsi="Times New Roman" w:cs="Times New Roman"/>
                <w:sz w:val="24"/>
                <w:szCs w:val="24"/>
              </w:rPr>
            </w:pPr>
          </w:p>
        </w:tc>
        <w:tc>
          <w:tcPr>
            <w:tcW w:w="1418" w:type="dxa"/>
            <w:shd w:val="clear" w:color="auto" w:fill="F2DBDB" w:themeFill="accent2" w:themeFillTint="33"/>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59"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59"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25"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года</w:t>
            </w:r>
          </w:p>
        </w:tc>
      </w:tr>
      <w:tr w:rsidR="002C77FB" w:rsidRPr="00012A5F" w:rsidTr="0092160E">
        <w:tc>
          <w:tcPr>
            <w:tcW w:w="3510"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Кредиты, депозиты и прочие средства ЦБ РФ</w:t>
            </w:r>
          </w:p>
        </w:tc>
        <w:tc>
          <w:tcPr>
            <w:tcW w:w="1418"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318 537 861</w:t>
            </w:r>
          </w:p>
        </w:tc>
        <w:tc>
          <w:tcPr>
            <w:tcW w:w="1559"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85 367 300</w:t>
            </w:r>
          </w:p>
        </w:tc>
        <w:tc>
          <w:tcPr>
            <w:tcW w:w="1559"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130 450 000</w:t>
            </w:r>
          </w:p>
        </w:tc>
        <w:tc>
          <w:tcPr>
            <w:tcW w:w="1525"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223 775 093</w:t>
            </w:r>
          </w:p>
        </w:tc>
      </w:tr>
      <w:tr w:rsidR="002C77FB" w:rsidRPr="00012A5F" w:rsidTr="0092160E">
        <w:tc>
          <w:tcPr>
            <w:tcW w:w="3510"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Средства кредитных организаций</w:t>
            </w:r>
          </w:p>
        </w:tc>
        <w:tc>
          <w:tcPr>
            <w:tcW w:w="1418"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111 143 593</w:t>
            </w:r>
          </w:p>
        </w:tc>
        <w:tc>
          <w:tcPr>
            <w:tcW w:w="1559"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640 083 698</w:t>
            </w:r>
          </w:p>
        </w:tc>
        <w:tc>
          <w:tcPr>
            <w:tcW w:w="1559"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39 622 112</w:t>
            </w:r>
          </w:p>
        </w:tc>
        <w:tc>
          <w:tcPr>
            <w:tcW w:w="1525"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577 275 911</w:t>
            </w:r>
          </w:p>
        </w:tc>
      </w:tr>
      <w:tr w:rsidR="002C77FB" w:rsidRPr="00012A5F" w:rsidTr="0092160E">
        <w:tc>
          <w:tcPr>
            <w:tcW w:w="3510"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Средства клиентов (некредитных организаций)</w:t>
            </w:r>
          </w:p>
        </w:tc>
        <w:tc>
          <w:tcPr>
            <w:tcW w:w="1418"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279 719 097</w:t>
            </w:r>
          </w:p>
        </w:tc>
        <w:tc>
          <w:tcPr>
            <w:tcW w:w="1559"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1 335 124 550</w:t>
            </w:r>
          </w:p>
        </w:tc>
        <w:tc>
          <w:tcPr>
            <w:tcW w:w="1559"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384 017 789</w:t>
            </w:r>
          </w:p>
        </w:tc>
        <w:tc>
          <w:tcPr>
            <w:tcW w:w="1525"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1 212 028 623</w:t>
            </w:r>
          </w:p>
        </w:tc>
      </w:tr>
      <w:tr w:rsidR="002C77FB" w:rsidRPr="00012A5F" w:rsidTr="0092160E">
        <w:tc>
          <w:tcPr>
            <w:tcW w:w="3510"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Выпущенные долговые обязательства</w:t>
            </w:r>
          </w:p>
        </w:tc>
        <w:tc>
          <w:tcPr>
            <w:tcW w:w="1418"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512 291</w:t>
            </w:r>
          </w:p>
        </w:tc>
        <w:tc>
          <w:tcPr>
            <w:tcW w:w="1559"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396 023 927</w:t>
            </w:r>
          </w:p>
        </w:tc>
        <w:tc>
          <w:tcPr>
            <w:tcW w:w="1559"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430 432</w:t>
            </w:r>
          </w:p>
        </w:tc>
        <w:tc>
          <w:tcPr>
            <w:tcW w:w="1525"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414 343 890</w:t>
            </w:r>
          </w:p>
        </w:tc>
      </w:tr>
      <w:tr w:rsidR="002C77FB" w:rsidRPr="00012A5F" w:rsidTr="0092160E">
        <w:tc>
          <w:tcPr>
            <w:tcW w:w="3510" w:type="dxa"/>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ИТОГО:</w:t>
            </w:r>
          </w:p>
        </w:tc>
        <w:tc>
          <w:tcPr>
            <w:tcW w:w="1418" w:type="dxa"/>
            <w:shd w:val="clear" w:color="auto" w:fill="F2DBDB" w:themeFill="accent2" w:themeFillTint="33"/>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709 912 842</w:t>
            </w:r>
          </w:p>
        </w:tc>
        <w:tc>
          <w:tcPr>
            <w:tcW w:w="1559" w:type="dxa"/>
            <w:shd w:val="clear" w:color="auto" w:fill="F2DBDB" w:themeFill="accent2" w:themeFillTint="33"/>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2 456 599 475</w:t>
            </w:r>
          </w:p>
        </w:tc>
        <w:tc>
          <w:tcPr>
            <w:tcW w:w="1559" w:type="dxa"/>
            <w:shd w:val="clear" w:color="auto" w:fill="E5B8B7" w:themeFill="accent2" w:themeFillTint="66"/>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554 520 333</w:t>
            </w:r>
          </w:p>
        </w:tc>
        <w:tc>
          <w:tcPr>
            <w:tcW w:w="1525" w:type="dxa"/>
            <w:shd w:val="clear" w:color="auto" w:fill="E5B8B7" w:themeFill="accent2" w:themeFillTint="66"/>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2 427 423 517</w:t>
            </w:r>
          </w:p>
        </w:tc>
      </w:tr>
    </w:tbl>
    <w:p w:rsidR="002C77FB" w:rsidRDefault="002C77FB" w:rsidP="002C77FB">
      <w:pPr>
        <w:spacing w:line="240" w:lineRule="auto"/>
        <w:ind w:firstLine="709"/>
        <w:contextualSpacing/>
        <w:jc w:val="both"/>
        <w:rPr>
          <w:rFonts w:ascii="Times New Roman" w:hAnsi="Times New Roman" w:cs="Times New Roman"/>
          <w:sz w:val="28"/>
        </w:rPr>
      </w:pPr>
    </w:p>
    <w:tbl>
      <w:tblPr>
        <w:tblStyle w:val="ac"/>
        <w:tblW w:w="0" w:type="auto"/>
        <w:tblLook w:val="04A0" w:firstRow="1" w:lastRow="0" w:firstColumn="1" w:lastColumn="0" w:noHBand="0" w:noVBand="1"/>
      </w:tblPr>
      <w:tblGrid>
        <w:gridCol w:w="3510"/>
        <w:gridCol w:w="2977"/>
        <w:gridCol w:w="3084"/>
      </w:tblGrid>
      <w:tr w:rsidR="002C77FB" w:rsidRPr="00012A5F" w:rsidTr="0092160E">
        <w:trPr>
          <w:trHeight w:val="360"/>
        </w:trPr>
        <w:tc>
          <w:tcPr>
            <w:tcW w:w="3510" w:type="dxa"/>
            <w:vMerge w:val="restart"/>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Наименование статьи баланса</w:t>
            </w:r>
          </w:p>
        </w:tc>
        <w:tc>
          <w:tcPr>
            <w:tcW w:w="6061" w:type="dxa"/>
            <w:gridSpan w:val="2"/>
            <w:shd w:val="clear" w:color="auto" w:fill="D99594" w:themeFill="accent2" w:themeFillTint="99"/>
          </w:tcPr>
          <w:p w:rsidR="002C77FB" w:rsidRPr="00FA70CA"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01.07.2016</w:t>
            </w:r>
          </w:p>
        </w:tc>
      </w:tr>
      <w:tr w:rsidR="002C77FB" w:rsidRPr="00012A5F" w:rsidTr="0092160E">
        <w:trPr>
          <w:trHeight w:val="270"/>
        </w:trPr>
        <w:tc>
          <w:tcPr>
            <w:tcW w:w="3510" w:type="dxa"/>
            <w:vMerge/>
          </w:tcPr>
          <w:p w:rsidR="002C77FB" w:rsidRDefault="002C77FB" w:rsidP="0092160E">
            <w:pPr>
              <w:jc w:val="center"/>
              <w:rPr>
                <w:rFonts w:ascii="Times New Roman" w:hAnsi="Times New Roman" w:cs="Times New Roman"/>
                <w:sz w:val="24"/>
                <w:szCs w:val="24"/>
              </w:rPr>
            </w:pPr>
          </w:p>
        </w:tc>
        <w:tc>
          <w:tcPr>
            <w:tcW w:w="2977" w:type="dxa"/>
            <w:shd w:val="clear" w:color="auto" w:fill="D99594" w:themeFill="accent2" w:themeFillTint="99"/>
          </w:tcPr>
          <w:p w:rsidR="002C77FB" w:rsidRPr="001C3EB0" w:rsidRDefault="002C77FB" w:rsidP="0092160E">
            <w:pPr>
              <w:jc w:val="center"/>
              <w:rPr>
                <w:rFonts w:ascii="Times New Roman" w:hAnsi="Times New Roman" w:cs="Times New Roman"/>
                <w:b/>
                <w:sz w:val="24"/>
                <w:szCs w:val="24"/>
              </w:rPr>
            </w:pPr>
            <w:r w:rsidRPr="001C3EB0">
              <w:rPr>
                <w:rFonts w:ascii="Times New Roman" w:hAnsi="Times New Roman" w:cs="Times New Roman"/>
                <w:b/>
                <w:sz w:val="24"/>
                <w:szCs w:val="24"/>
              </w:rPr>
              <w:t>До года</w:t>
            </w:r>
          </w:p>
        </w:tc>
        <w:tc>
          <w:tcPr>
            <w:tcW w:w="3084" w:type="dxa"/>
            <w:shd w:val="clear" w:color="auto" w:fill="D99594" w:themeFill="accent2" w:themeFillTint="99"/>
          </w:tcPr>
          <w:p w:rsidR="002C77FB" w:rsidRPr="001C3EB0" w:rsidRDefault="002C77FB" w:rsidP="0092160E">
            <w:pPr>
              <w:jc w:val="center"/>
              <w:rPr>
                <w:rFonts w:ascii="Times New Roman" w:hAnsi="Times New Roman" w:cs="Times New Roman"/>
                <w:b/>
                <w:sz w:val="24"/>
                <w:szCs w:val="24"/>
              </w:rPr>
            </w:pPr>
            <w:r w:rsidRPr="001C3EB0">
              <w:rPr>
                <w:rFonts w:ascii="Times New Roman" w:hAnsi="Times New Roman" w:cs="Times New Roman"/>
                <w:b/>
                <w:sz w:val="24"/>
                <w:szCs w:val="24"/>
              </w:rPr>
              <w:t>Свыше года</w:t>
            </w:r>
          </w:p>
        </w:tc>
      </w:tr>
      <w:tr w:rsidR="002C77FB" w:rsidRPr="00012A5F" w:rsidTr="0092160E">
        <w:tc>
          <w:tcPr>
            <w:tcW w:w="3510"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Кредиты, депозиты и прочие средства ЦБ РФ</w:t>
            </w:r>
          </w:p>
        </w:tc>
        <w:tc>
          <w:tcPr>
            <w:tcW w:w="2977" w:type="dxa"/>
            <w:shd w:val="clear" w:color="auto" w:fill="D99594" w:themeFill="accent2" w:themeFillTint="99"/>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130 450 000</w:t>
            </w:r>
          </w:p>
        </w:tc>
        <w:tc>
          <w:tcPr>
            <w:tcW w:w="3084" w:type="dxa"/>
            <w:shd w:val="clear" w:color="auto" w:fill="D99594" w:themeFill="accent2" w:themeFillTint="99"/>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223 752 904</w:t>
            </w:r>
          </w:p>
        </w:tc>
      </w:tr>
      <w:tr w:rsidR="002C77FB" w:rsidRPr="00012A5F" w:rsidTr="0092160E">
        <w:tc>
          <w:tcPr>
            <w:tcW w:w="3510"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Средства кредитных организаций</w:t>
            </w:r>
          </w:p>
        </w:tc>
        <w:tc>
          <w:tcPr>
            <w:tcW w:w="2977" w:type="dxa"/>
            <w:shd w:val="clear" w:color="auto" w:fill="D99594" w:themeFill="accent2" w:themeFillTint="99"/>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44 270 652</w:t>
            </w:r>
          </w:p>
        </w:tc>
        <w:tc>
          <w:tcPr>
            <w:tcW w:w="3084" w:type="dxa"/>
            <w:shd w:val="clear" w:color="auto" w:fill="D99594" w:themeFill="accent2" w:themeFillTint="99"/>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548 359 250</w:t>
            </w:r>
          </w:p>
        </w:tc>
      </w:tr>
      <w:tr w:rsidR="002C77FB" w:rsidRPr="00012A5F" w:rsidTr="0092160E">
        <w:tc>
          <w:tcPr>
            <w:tcW w:w="3510"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Средства клиентов (некредитных организаций)</w:t>
            </w:r>
          </w:p>
        </w:tc>
        <w:tc>
          <w:tcPr>
            <w:tcW w:w="2977" w:type="dxa"/>
            <w:shd w:val="clear" w:color="auto" w:fill="D99594" w:themeFill="accent2" w:themeFillTint="99"/>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335 396 122</w:t>
            </w:r>
          </w:p>
        </w:tc>
        <w:tc>
          <w:tcPr>
            <w:tcW w:w="3084" w:type="dxa"/>
            <w:shd w:val="clear" w:color="auto" w:fill="D99594" w:themeFill="accent2" w:themeFillTint="99"/>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1 156 801 303</w:t>
            </w:r>
          </w:p>
        </w:tc>
      </w:tr>
      <w:tr w:rsidR="002C77FB" w:rsidRPr="00012A5F" w:rsidTr="0092160E">
        <w:tc>
          <w:tcPr>
            <w:tcW w:w="3510"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Выпущенные долговые обязательства</w:t>
            </w:r>
          </w:p>
        </w:tc>
        <w:tc>
          <w:tcPr>
            <w:tcW w:w="2977" w:type="dxa"/>
            <w:shd w:val="clear" w:color="auto" w:fill="D99594" w:themeFill="accent2" w:themeFillTint="99"/>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1 770 624</w:t>
            </w:r>
          </w:p>
        </w:tc>
        <w:tc>
          <w:tcPr>
            <w:tcW w:w="3084" w:type="dxa"/>
            <w:shd w:val="clear" w:color="auto" w:fill="D99594" w:themeFill="accent2" w:themeFillTint="99"/>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463 737 558</w:t>
            </w:r>
          </w:p>
        </w:tc>
      </w:tr>
      <w:tr w:rsidR="002C77FB" w:rsidRPr="00012A5F" w:rsidTr="0092160E">
        <w:tc>
          <w:tcPr>
            <w:tcW w:w="3510" w:type="dxa"/>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ИТОГО:</w:t>
            </w:r>
          </w:p>
        </w:tc>
        <w:tc>
          <w:tcPr>
            <w:tcW w:w="2977" w:type="dxa"/>
            <w:shd w:val="clear" w:color="auto" w:fill="D99594" w:themeFill="accent2" w:themeFillTint="99"/>
          </w:tcPr>
          <w:p w:rsidR="002C77FB" w:rsidRPr="00FA70CA"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511 887 398</w:t>
            </w:r>
          </w:p>
        </w:tc>
        <w:tc>
          <w:tcPr>
            <w:tcW w:w="3084" w:type="dxa"/>
            <w:shd w:val="clear" w:color="auto" w:fill="D99594" w:themeFill="accent2" w:themeFillTint="99"/>
          </w:tcPr>
          <w:p w:rsidR="002C77FB" w:rsidRPr="001C3EB0" w:rsidRDefault="002C77FB" w:rsidP="002C77FB">
            <w:pPr>
              <w:pStyle w:val="ab"/>
              <w:numPr>
                <w:ilvl w:val="0"/>
                <w:numId w:val="4"/>
              </w:numPr>
              <w:jc w:val="center"/>
              <w:rPr>
                <w:rFonts w:ascii="Times New Roman" w:hAnsi="Times New Roman" w:cs="Times New Roman"/>
                <w:b/>
                <w:sz w:val="24"/>
                <w:szCs w:val="24"/>
              </w:rPr>
            </w:pPr>
            <w:r w:rsidRPr="001C3EB0">
              <w:rPr>
                <w:rFonts w:ascii="Times New Roman" w:hAnsi="Times New Roman" w:cs="Times New Roman"/>
                <w:b/>
                <w:sz w:val="24"/>
                <w:szCs w:val="24"/>
              </w:rPr>
              <w:t>392 651 015</w:t>
            </w:r>
          </w:p>
        </w:tc>
      </w:tr>
    </w:tbl>
    <w:p w:rsidR="002C77FB" w:rsidRDefault="002C77FB" w:rsidP="002C77FB">
      <w:pPr>
        <w:spacing w:line="240" w:lineRule="auto"/>
        <w:ind w:firstLine="709"/>
        <w:contextualSpacing/>
        <w:jc w:val="both"/>
        <w:rPr>
          <w:rFonts w:ascii="Times New Roman" w:hAnsi="Times New Roman" w:cs="Times New Roman"/>
          <w:sz w:val="28"/>
        </w:rPr>
      </w:pPr>
    </w:p>
    <w:p w:rsidR="002C77FB" w:rsidRDefault="002C77FB" w:rsidP="002C77FB">
      <w:pPr>
        <w:spacing w:line="240" w:lineRule="auto"/>
        <w:ind w:firstLine="709"/>
        <w:contextualSpacing/>
        <w:jc w:val="both"/>
        <w:rPr>
          <w:rFonts w:ascii="Times New Roman" w:hAnsi="Times New Roman" w:cs="Times New Roman"/>
          <w:sz w:val="28"/>
        </w:rPr>
      </w:pPr>
    </w:p>
    <w:p w:rsidR="00867FB1" w:rsidRDefault="00867FB1" w:rsidP="002C77FB">
      <w:pPr>
        <w:spacing w:line="240" w:lineRule="auto"/>
        <w:ind w:firstLine="709"/>
        <w:contextualSpacing/>
        <w:jc w:val="both"/>
        <w:rPr>
          <w:rFonts w:ascii="Times New Roman" w:hAnsi="Times New Roman" w:cs="Times New Roman"/>
          <w:sz w:val="28"/>
        </w:rPr>
      </w:pPr>
    </w:p>
    <w:p w:rsidR="002C77FB" w:rsidRDefault="002C77FB" w:rsidP="002C77FB">
      <w:pPr>
        <w:spacing w:line="240" w:lineRule="auto"/>
        <w:ind w:firstLine="709"/>
        <w:contextualSpacing/>
        <w:jc w:val="both"/>
        <w:rPr>
          <w:rFonts w:ascii="Times New Roman" w:hAnsi="Times New Roman" w:cs="Times New Roman"/>
          <w:sz w:val="28"/>
        </w:rPr>
      </w:pPr>
    </w:p>
    <w:p w:rsidR="002C77FB" w:rsidRDefault="002C77FB" w:rsidP="002C77FB">
      <w:pPr>
        <w:spacing w:line="240" w:lineRule="auto"/>
        <w:ind w:firstLine="709"/>
        <w:contextualSpacing/>
        <w:jc w:val="both"/>
        <w:rPr>
          <w:rFonts w:ascii="Times New Roman" w:hAnsi="Times New Roman" w:cs="Times New Roman"/>
          <w:sz w:val="28"/>
        </w:rPr>
      </w:pPr>
    </w:p>
    <w:p w:rsidR="002C77FB" w:rsidRDefault="002C77FB" w:rsidP="002C77FB">
      <w:pPr>
        <w:spacing w:line="240" w:lineRule="auto"/>
        <w:ind w:firstLine="709"/>
        <w:contextualSpacing/>
        <w:jc w:val="both"/>
        <w:rPr>
          <w:rFonts w:ascii="Times New Roman" w:hAnsi="Times New Roman" w:cs="Times New Roman"/>
          <w:sz w:val="28"/>
        </w:rPr>
      </w:pPr>
    </w:p>
    <w:p w:rsidR="00867FB1" w:rsidRDefault="00867FB1" w:rsidP="002C77FB">
      <w:pPr>
        <w:spacing w:line="240" w:lineRule="auto"/>
        <w:ind w:firstLine="709"/>
        <w:contextualSpacing/>
        <w:jc w:val="both"/>
        <w:rPr>
          <w:rFonts w:ascii="Times New Roman" w:hAnsi="Times New Roman" w:cs="Times New Roman"/>
          <w:sz w:val="28"/>
        </w:rPr>
      </w:pPr>
    </w:p>
    <w:p w:rsidR="002C77FB" w:rsidRDefault="00867FB1" w:rsidP="00867FB1">
      <w:pPr>
        <w:spacing w:line="240" w:lineRule="auto"/>
        <w:ind w:firstLine="709"/>
        <w:contextualSpacing/>
        <w:jc w:val="right"/>
        <w:rPr>
          <w:rFonts w:ascii="Times New Roman" w:hAnsi="Times New Roman" w:cs="Times New Roman"/>
          <w:sz w:val="28"/>
        </w:rPr>
      </w:pPr>
      <w:r>
        <w:rPr>
          <w:rFonts w:ascii="Times New Roman" w:hAnsi="Times New Roman" w:cs="Times New Roman"/>
          <w:sz w:val="28"/>
        </w:rPr>
        <w:t>Продолжение таблицы 20</w:t>
      </w:r>
    </w:p>
    <w:tbl>
      <w:tblPr>
        <w:tblStyle w:val="ac"/>
        <w:tblW w:w="0" w:type="auto"/>
        <w:tblLook w:val="04A0" w:firstRow="1" w:lastRow="0" w:firstColumn="1" w:lastColumn="0" w:noHBand="0" w:noVBand="1"/>
      </w:tblPr>
      <w:tblGrid>
        <w:gridCol w:w="3510"/>
        <w:gridCol w:w="2977"/>
        <w:gridCol w:w="3084"/>
      </w:tblGrid>
      <w:tr w:rsidR="002C77FB" w:rsidTr="0092160E">
        <w:trPr>
          <w:trHeight w:val="360"/>
        </w:trPr>
        <w:tc>
          <w:tcPr>
            <w:tcW w:w="3510" w:type="dxa"/>
            <w:vMerge w:val="restart"/>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Наименование статьи баланса</w:t>
            </w:r>
          </w:p>
        </w:tc>
        <w:tc>
          <w:tcPr>
            <w:tcW w:w="606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01.10.2016</w:t>
            </w:r>
          </w:p>
        </w:tc>
      </w:tr>
      <w:tr w:rsidR="002C77FB" w:rsidTr="0092160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До года</w:t>
            </w:r>
          </w:p>
        </w:tc>
        <w:tc>
          <w:tcPr>
            <w:tcW w:w="308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Свыше года</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Кредиты, депозиты и прочие средства ЦБ РФ</w:t>
            </w:r>
          </w:p>
        </w:tc>
        <w:tc>
          <w:tcPr>
            <w:tcW w:w="297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130 450 000</w:t>
            </w:r>
          </w:p>
        </w:tc>
        <w:tc>
          <w:tcPr>
            <w:tcW w:w="308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224 490 031</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Средства кредитных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37 142 900</w:t>
            </w:r>
          </w:p>
        </w:tc>
        <w:tc>
          <w:tcPr>
            <w:tcW w:w="308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492 468 875</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Средства клиентов (некредитных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301 778 274</w:t>
            </w:r>
          </w:p>
        </w:tc>
        <w:tc>
          <w:tcPr>
            <w:tcW w:w="308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1 141 792 975</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Выпущенные долговые обязательства</w:t>
            </w:r>
          </w:p>
        </w:tc>
        <w:tc>
          <w:tcPr>
            <w:tcW w:w="297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1 741 576</w:t>
            </w:r>
          </w:p>
        </w:tc>
        <w:tc>
          <w:tcPr>
            <w:tcW w:w="308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500 815 375</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97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471 112 750</w:t>
            </w:r>
          </w:p>
        </w:tc>
        <w:tc>
          <w:tcPr>
            <w:tcW w:w="308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Pr="004A2CD3"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2 359 567 256</w:t>
            </w:r>
          </w:p>
        </w:tc>
      </w:tr>
    </w:tbl>
    <w:p w:rsidR="002C77FB" w:rsidRDefault="002C77FB" w:rsidP="002C77FB">
      <w:pPr>
        <w:spacing w:line="240" w:lineRule="auto"/>
        <w:ind w:firstLine="709"/>
        <w:contextualSpacing/>
        <w:jc w:val="both"/>
        <w:rPr>
          <w:rFonts w:ascii="Times New Roman" w:hAnsi="Times New Roman" w:cs="Times New Roman"/>
          <w:sz w:val="28"/>
        </w:rPr>
      </w:pPr>
    </w:p>
    <w:tbl>
      <w:tblPr>
        <w:tblStyle w:val="ac"/>
        <w:tblW w:w="0" w:type="auto"/>
        <w:tblLook w:val="04A0" w:firstRow="1" w:lastRow="0" w:firstColumn="1" w:lastColumn="0" w:noHBand="0" w:noVBand="1"/>
      </w:tblPr>
      <w:tblGrid>
        <w:gridCol w:w="2755"/>
        <w:gridCol w:w="1417"/>
        <w:gridCol w:w="1596"/>
        <w:gridCol w:w="1307"/>
        <w:gridCol w:w="2496"/>
      </w:tblGrid>
      <w:tr w:rsidR="002C77FB" w:rsidTr="0092160E">
        <w:trPr>
          <w:trHeight w:val="360"/>
        </w:trPr>
        <w:tc>
          <w:tcPr>
            <w:tcW w:w="3510" w:type="dxa"/>
            <w:vMerge w:val="restart"/>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Наименование статьи баланса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01.01.2017</w:t>
            </w:r>
          </w:p>
        </w:tc>
        <w:tc>
          <w:tcPr>
            <w:tcW w:w="3084"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01.04.2017</w:t>
            </w:r>
          </w:p>
        </w:tc>
      </w:tr>
      <w:tr w:rsidR="002C77FB" w:rsidTr="0092160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5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25"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года</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Кредиты, депозиты и прочие средства ЦБ РФ</w:t>
            </w: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355 774 868</w:t>
            </w:r>
          </w:p>
        </w:tc>
        <w:tc>
          <w:tcPr>
            <w:tcW w:w="155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356 466 833</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Средства кредитных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34 926 174</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441 197 754</w:t>
            </w:r>
          </w:p>
        </w:tc>
        <w:tc>
          <w:tcPr>
            <w:tcW w:w="155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23 485 670</w:t>
            </w:r>
          </w:p>
        </w:tc>
        <w:tc>
          <w:tcPr>
            <w:tcW w:w="1525"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391 445 289</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Средства клиентов (некредитных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176 161 440</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 xml:space="preserve">1 900 258 965 </w:t>
            </w:r>
          </w:p>
        </w:tc>
        <w:tc>
          <w:tcPr>
            <w:tcW w:w="155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174 784 606</w:t>
            </w:r>
          </w:p>
        </w:tc>
        <w:tc>
          <w:tcPr>
            <w:tcW w:w="1525"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1 28 043 730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Выпущенные долговые обязательства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1 476 291</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500 053 483</w:t>
            </w:r>
          </w:p>
        </w:tc>
        <w:tc>
          <w:tcPr>
            <w:tcW w:w="155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1 405 720</w:t>
            </w:r>
          </w:p>
        </w:tc>
        <w:tc>
          <w:tcPr>
            <w:tcW w:w="1525"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505 305 053</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 xml:space="preserve">212 563 905 </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3 197 285 070</w:t>
            </w:r>
          </w:p>
        </w:tc>
        <w:tc>
          <w:tcPr>
            <w:tcW w:w="155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199 675 996</w:t>
            </w:r>
          </w:p>
        </w:tc>
        <w:tc>
          <w:tcPr>
            <w:tcW w:w="1525"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Pr="00F4364A" w:rsidRDefault="002C77FB" w:rsidP="002C77FB">
            <w:pPr>
              <w:pStyle w:val="ab"/>
              <w:numPr>
                <w:ilvl w:val="0"/>
                <w:numId w:val="5"/>
              </w:numPr>
              <w:jc w:val="center"/>
              <w:rPr>
                <w:rFonts w:ascii="Times New Roman" w:hAnsi="Times New Roman" w:cs="Times New Roman"/>
                <w:b/>
                <w:sz w:val="24"/>
                <w:szCs w:val="24"/>
              </w:rPr>
            </w:pPr>
            <w:r w:rsidRPr="00F4364A">
              <w:rPr>
                <w:rFonts w:ascii="Times New Roman" w:hAnsi="Times New Roman" w:cs="Times New Roman"/>
                <w:b/>
                <w:sz w:val="24"/>
                <w:szCs w:val="24"/>
              </w:rPr>
              <w:t xml:space="preserve">381 260 905 </w:t>
            </w:r>
          </w:p>
        </w:tc>
      </w:tr>
    </w:tbl>
    <w:p w:rsidR="002C77FB" w:rsidRDefault="002C77FB" w:rsidP="002C77FB">
      <w:pPr>
        <w:spacing w:line="360" w:lineRule="auto"/>
        <w:ind w:firstLine="709"/>
        <w:contextualSpacing/>
        <w:jc w:val="both"/>
        <w:rPr>
          <w:rFonts w:ascii="Times New Roman" w:hAnsi="Times New Roman" w:cs="Times New Roman"/>
          <w:sz w:val="28"/>
        </w:rPr>
      </w:pPr>
    </w:p>
    <w:p w:rsidR="002C77FB" w:rsidRPr="00867FB1" w:rsidRDefault="002C77FB" w:rsidP="00867FB1">
      <w:pPr>
        <w:spacing w:line="360" w:lineRule="auto"/>
        <w:contextualSpacing/>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21</w:t>
      </w:r>
      <w:r w:rsidRPr="00867FB1">
        <w:rPr>
          <w:rFonts w:ascii="Times New Roman" w:hAnsi="Times New Roman" w:cs="Times New Roman"/>
          <w:sz w:val="28"/>
          <w:szCs w:val="28"/>
        </w:rPr>
        <w:t xml:space="preserve"> Структура кредиторской задолженности Внешэкономбанка за период 01.01.2016 – 01.04.2017 (тыс. руб.). Сокращенная форма.</w:t>
      </w:r>
    </w:p>
    <w:tbl>
      <w:tblPr>
        <w:tblStyle w:val="ac"/>
        <w:tblW w:w="0" w:type="auto"/>
        <w:tblLook w:val="04A0" w:firstRow="1" w:lastRow="0" w:firstColumn="1" w:lastColumn="0" w:noHBand="0" w:noVBand="1"/>
      </w:tblPr>
      <w:tblGrid>
        <w:gridCol w:w="3510"/>
        <w:gridCol w:w="1418"/>
        <w:gridCol w:w="1559"/>
        <w:gridCol w:w="1559"/>
        <w:gridCol w:w="1525"/>
      </w:tblGrid>
      <w:tr w:rsidR="002C77FB" w:rsidRPr="00FA70CA" w:rsidTr="0092160E">
        <w:trPr>
          <w:trHeight w:val="360"/>
        </w:trPr>
        <w:tc>
          <w:tcPr>
            <w:tcW w:w="3510" w:type="dxa"/>
            <w:vMerge w:val="restart"/>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 xml:space="preserve">Наименование </w:t>
            </w:r>
            <w:r>
              <w:rPr>
                <w:rFonts w:ascii="Times New Roman" w:hAnsi="Times New Roman" w:cs="Times New Roman"/>
                <w:b/>
                <w:sz w:val="24"/>
                <w:szCs w:val="24"/>
              </w:rPr>
              <w:t>кредиторской задолженности</w:t>
            </w:r>
          </w:p>
        </w:tc>
        <w:tc>
          <w:tcPr>
            <w:tcW w:w="2977" w:type="dxa"/>
            <w:gridSpan w:val="2"/>
            <w:shd w:val="clear" w:color="auto" w:fill="F2DBDB" w:themeFill="accent2" w:themeFillTint="33"/>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01.01.2016</w:t>
            </w:r>
          </w:p>
        </w:tc>
        <w:tc>
          <w:tcPr>
            <w:tcW w:w="3084" w:type="dxa"/>
            <w:gridSpan w:val="2"/>
            <w:shd w:val="clear" w:color="auto" w:fill="F2DBDB" w:themeFill="accent2" w:themeFillTint="33"/>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01.04.2016</w:t>
            </w:r>
          </w:p>
        </w:tc>
      </w:tr>
      <w:tr w:rsidR="002C77FB" w:rsidRPr="00FA70CA" w:rsidTr="0092160E">
        <w:trPr>
          <w:trHeight w:val="260"/>
        </w:trPr>
        <w:tc>
          <w:tcPr>
            <w:tcW w:w="3510" w:type="dxa"/>
            <w:vMerge/>
          </w:tcPr>
          <w:p w:rsidR="002C77FB" w:rsidRPr="00FA70CA" w:rsidRDefault="002C77FB" w:rsidP="0092160E">
            <w:pPr>
              <w:jc w:val="center"/>
              <w:rPr>
                <w:rFonts w:ascii="Times New Roman" w:hAnsi="Times New Roman" w:cs="Times New Roman"/>
                <w:b/>
                <w:sz w:val="24"/>
                <w:szCs w:val="24"/>
              </w:rPr>
            </w:pPr>
          </w:p>
        </w:tc>
        <w:tc>
          <w:tcPr>
            <w:tcW w:w="6061" w:type="dxa"/>
            <w:gridSpan w:val="4"/>
            <w:shd w:val="clear" w:color="auto" w:fill="F2DBDB" w:themeFill="accent2" w:themeFillTint="33"/>
          </w:tcPr>
          <w:p w:rsidR="002C77FB" w:rsidRPr="00FA70CA"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Срок наступления платежа</w:t>
            </w:r>
          </w:p>
        </w:tc>
      </w:tr>
      <w:tr w:rsidR="002C77FB" w:rsidRPr="00012A5F" w:rsidTr="0092160E">
        <w:trPr>
          <w:trHeight w:val="270"/>
        </w:trPr>
        <w:tc>
          <w:tcPr>
            <w:tcW w:w="3510" w:type="dxa"/>
            <w:vMerge/>
          </w:tcPr>
          <w:p w:rsidR="002C77FB" w:rsidRDefault="002C77FB" w:rsidP="0092160E">
            <w:pPr>
              <w:jc w:val="center"/>
              <w:rPr>
                <w:rFonts w:ascii="Times New Roman" w:hAnsi="Times New Roman" w:cs="Times New Roman"/>
                <w:sz w:val="24"/>
                <w:szCs w:val="24"/>
              </w:rPr>
            </w:pPr>
          </w:p>
        </w:tc>
        <w:tc>
          <w:tcPr>
            <w:tcW w:w="1418" w:type="dxa"/>
            <w:shd w:val="clear" w:color="auto" w:fill="F2DBDB" w:themeFill="accent2" w:themeFillTint="33"/>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1559"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30 дней</w:t>
            </w:r>
          </w:p>
        </w:tc>
        <w:tc>
          <w:tcPr>
            <w:tcW w:w="1559"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1525" w:type="dxa"/>
            <w:shd w:val="clear" w:color="auto" w:fill="F2DBDB" w:themeFill="accent2" w:themeFillTint="33"/>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30 дней</w:t>
            </w:r>
          </w:p>
        </w:tc>
      </w:tr>
      <w:tr w:rsidR="002C77FB" w:rsidRPr="00F011EC" w:rsidTr="0092160E">
        <w:tc>
          <w:tcPr>
            <w:tcW w:w="3510" w:type="dxa"/>
          </w:tcPr>
          <w:p w:rsidR="002C77FB" w:rsidRPr="00F011EC" w:rsidRDefault="002C77FB" w:rsidP="0092160E">
            <w:pPr>
              <w:spacing w:line="276" w:lineRule="auto"/>
              <w:jc w:val="center"/>
              <w:rPr>
                <w:rFonts w:ascii="Times New Roman" w:hAnsi="Times New Roman" w:cs="Times New Roman"/>
                <w:b/>
                <w:sz w:val="24"/>
                <w:szCs w:val="24"/>
              </w:rPr>
            </w:pPr>
            <w:r w:rsidRPr="00F011EC">
              <w:rPr>
                <w:rFonts w:ascii="Times New Roman" w:hAnsi="Times New Roman" w:cs="Times New Roman"/>
                <w:b/>
                <w:sz w:val="24"/>
                <w:szCs w:val="24"/>
              </w:rPr>
              <w:t>ИТОГО:</w:t>
            </w:r>
          </w:p>
        </w:tc>
        <w:tc>
          <w:tcPr>
            <w:tcW w:w="1418" w:type="dxa"/>
            <w:shd w:val="clear" w:color="auto" w:fill="F2DBDB" w:themeFill="accent2" w:themeFillTint="33"/>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87 833 366</w:t>
            </w:r>
          </w:p>
        </w:tc>
        <w:tc>
          <w:tcPr>
            <w:tcW w:w="1559" w:type="dxa"/>
            <w:shd w:val="clear" w:color="auto" w:fill="F2DBDB" w:themeFill="accent2" w:themeFillTint="33"/>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20 635 791</w:t>
            </w:r>
          </w:p>
        </w:tc>
        <w:tc>
          <w:tcPr>
            <w:tcW w:w="1559" w:type="dxa"/>
            <w:shd w:val="clear" w:color="auto" w:fill="F2DBDB" w:themeFill="accent2" w:themeFillTint="33"/>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88 017 732</w:t>
            </w:r>
          </w:p>
        </w:tc>
        <w:tc>
          <w:tcPr>
            <w:tcW w:w="1525" w:type="dxa"/>
            <w:shd w:val="clear" w:color="auto" w:fill="F2DBDB" w:themeFill="accent2" w:themeFillTint="33"/>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26 525 471</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shd w:val="clear" w:color="auto" w:fill="F2DBDB" w:themeFill="accent2" w:themeFillTint="33"/>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F2DBDB" w:themeFill="accent2" w:themeFillTint="33"/>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F2DBDB" w:themeFill="accent2" w:themeFillTint="33"/>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shd w:val="clear" w:color="auto" w:fill="F2DBDB" w:themeFill="accent2" w:themeFillTint="33"/>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C77FB" w:rsidRDefault="002C77FB" w:rsidP="002C77FB">
      <w:pPr>
        <w:spacing w:line="360" w:lineRule="auto"/>
        <w:ind w:firstLine="709"/>
        <w:contextualSpacing/>
        <w:jc w:val="both"/>
        <w:rPr>
          <w:rFonts w:ascii="Times New Roman" w:hAnsi="Times New Roman" w:cs="Times New Roman"/>
          <w:sz w:val="28"/>
        </w:rPr>
      </w:pPr>
    </w:p>
    <w:tbl>
      <w:tblPr>
        <w:tblStyle w:val="ac"/>
        <w:tblW w:w="0" w:type="auto"/>
        <w:tblLook w:val="04A0" w:firstRow="1" w:lastRow="0" w:firstColumn="1" w:lastColumn="0" w:noHBand="0" w:noVBand="1"/>
      </w:tblPr>
      <w:tblGrid>
        <w:gridCol w:w="3510"/>
        <w:gridCol w:w="2977"/>
        <w:gridCol w:w="3084"/>
      </w:tblGrid>
      <w:tr w:rsidR="002C77FB" w:rsidRPr="00FA70CA" w:rsidTr="0092160E">
        <w:trPr>
          <w:trHeight w:val="360"/>
        </w:trPr>
        <w:tc>
          <w:tcPr>
            <w:tcW w:w="3510" w:type="dxa"/>
            <w:vMerge w:val="restart"/>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 xml:space="preserve">Наименование </w:t>
            </w:r>
            <w:r>
              <w:rPr>
                <w:rFonts w:ascii="Times New Roman" w:hAnsi="Times New Roman" w:cs="Times New Roman"/>
                <w:b/>
                <w:sz w:val="24"/>
                <w:szCs w:val="24"/>
              </w:rPr>
              <w:t>кредиторской задолженности</w:t>
            </w:r>
          </w:p>
        </w:tc>
        <w:tc>
          <w:tcPr>
            <w:tcW w:w="6061" w:type="dxa"/>
            <w:gridSpan w:val="2"/>
            <w:shd w:val="clear" w:color="auto" w:fill="E5B8B7" w:themeFill="accent2" w:themeFillTint="66"/>
          </w:tcPr>
          <w:p w:rsidR="002C77FB" w:rsidRPr="00FA70CA"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01.07.2016</w:t>
            </w:r>
          </w:p>
        </w:tc>
      </w:tr>
      <w:tr w:rsidR="002C77FB" w:rsidRPr="00FA70CA" w:rsidTr="0092160E">
        <w:trPr>
          <w:trHeight w:val="260"/>
        </w:trPr>
        <w:tc>
          <w:tcPr>
            <w:tcW w:w="3510" w:type="dxa"/>
            <w:vMerge/>
          </w:tcPr>
          <w:p w:rsidR="002C77FB" w:rsidRPr="00FA70CA" w:rsidRDefault="002C77FB" w:rsidP="0092160E">
            <w:pPr>
              <w:jc w:val="center"/>
              <w:rPr>
                <w:rFonts w:ascii="Times New Roman" w:hAnsi="Times New Roman" w:cs="Times New Roman"/>
                <w:b/>
                <w:sz w:val="24"/>
                <w:szCs w:val="24"/>
              </w:rPr>
            </w:pPr>
          </w:p>
        </w:tc>
        <w:tc>
          <w:tcPr>
            <w:tcW w:w="6061" w:type="dxa"/>
            <w:gridSpan w:val="2"/>
            <w:shd w:val="clear" w:color="auto" w:fill="E5B8B7" w:themeFill="accent2" w:themeFillTint="66"/>
          </w:tcPr>
          <w:p w:rsidR="002C77FB" w:rsidRPr="00FA70CA"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Срок наступления платежа</w:t>
            </w:r>
          </w:p>
        </w:tc>
      </w:tr>
      <w:tr w:rsidR="002C77FB" w:rsidRPr="00012A5F" w:rsidTr="0092160E">
        <w:trPr>
          <w:trHeight w:val="270"/>
        </w:trPr>
        <w:tc>
          <w:tcPr>
            <w:tcW w:w="3510" w:type="dxa"/>
            <w:vMerge/>
          </w:tcPr>
          <w:p w:rsidR="002C77FB" w:rsidRDefault="002C77FB" w:rsidP="0092160E">
            <w:pPr>
              <w:jc w:val="center"/>
              <w:rPr>
                <w:rFonts w:ascii="Times New Roman" w:hAnsi="Times New Roman" w:cs="Times New Roman"/>
                <w:sz w:val="24"/>
                <w:szCs w:val="24"/>
              </w:rPr>
            </w:pPr>
          </w:p>
        </w:tc>
        <w:tc>
          <w:tcPr>
            <w:tcW w:w="2977" w:type="dxa"/>
            <w:shd w:val="clear" w:color="auto" w:fill="E5B8B7" w:themeFill="accent2" w:themeFillTint="66"/>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3084" w:type="dxa"/>
            <w:shd w:val="clear" w:color="auto" w:fill="E5B8B7" w:themeFill="accent2" w:themeFillTint="66"/>
          </w:tcPr>
          <w:p w:rsidR="002C77FB" w:rsidRPr="00012A5F" w:rsidRDefault="002C77FB" w:rsidP="0092160E">
            <w:pPr>
              <w:tabs>
                <w:tab w:val="left" w:pos="180"/>
              </w:tabs>
              <w:rPr>
                <w:rFonts w:ascii="Times New Roman" w:hAnsi="Times New Roman" w:cs="Times New Roman"/>
                <w:sz w:val="24"/>
                <w:szCs w:val="24"/>
              </w:rPr>
            </w:pPr>
            <w:r>
              <w:rPr>
                <w:rFonts w:ascii="Times New Roman" w:hAnsi="Times New Roman" w:cs="Times New Roman"/>
                <w:sz w:val="24"/>
                <w:szCs w:val="24"/>
              </w:rPr>
              <w:tab/>
              <w:t>Свыше 30 дней</w:t>
            </w:r>
          </w:p>
        </w:tc>
      </w:tr>
      <w:tr w:rsidR="002C77FB" w:rsidRPr="00012A5F" w:rsidTr="0092160E">
        <w:tc>
          <w:tcPr>
            <w:tcW w:w="3510" w:type="dxa"/>
          </w:tcPr>
          <w:p w:rsidR="002C77FB" w:rsidRPr="00F011EC" w:rsidRDefault="002C77FB" w:rsidP="0092160E">
            <w:pPr>
              <w:spacing w:line="276" w:lineRule="auto"/>
              <w:jc w:val="center"/>
              <w:rPr>
                <w:rFonts w:ascii="Times New Roman" w:hAnsi="Times New Roman" w:cs="Times New Roman"/>
                <w:b/>
                <w:sz w:val="24"/>
                <w:szCs w:val="24"/>
              </w:rPr>
            </w:pPr>
            <w:r w:rsidRPr="00F011EC">
              <w:rPr>
                <w:rFonts w:ascii="Times New Roman" w:hAnsi="Times New Roman" w:cs="Times New Roman"/>
                <w:b/>
                <w:sz w:val="24"/>
                <w:szCs w:val="24"/>
              </w:rPr>
              <w:t>ИТОГО:</w:t>
            </w:r>
          </w:p>
        </w:tc>
        <w:tc>
          <w:tcPr>
            <w:tcW w:w="2977" w:type="dxa"/>
            <w:shd w:val="clear" w:color="auto" w:fill="E5B8B7" w:themeFill="accent2" w:themeFillTint="66"/>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86 798 561</w:t>
            </w:r>
          </w:p>
        </w:tc>
        <w:tc>
          <w:tcPr>
            <w:tcW w:w="3084" w:type="dxa"/>
            <w:shd w:val="clear" w:color="auto" w:fill="E5B8B7" w:themeFill="accent2" w:themeFillTint="66"/>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26 502 314</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shd w:val="clear" w:color="auto" w:fill="E5B8B7" w:themeFill="accent2" w:themeFillTint="66"/>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shd w:val="clear" w:color="auto" w:fill="E5B8B7" w:themeFill="accent2" w:themeFillTint="66"/>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C77FB" w:rsidRDefault="002C77FB" w:rsidP="002C77FB">
      <w:pPr>
        <w:pStyle w:val="ab"/>
        <w:ind w:left="1080"/>
        <w:rPr>
          <w:rFonts w:ascii="Times New Roman" w:hAnsi="Times New Roman" w:cs="Times New Roman"/>
          <w:b/>
          <w:i/>
          <w:sz w:val="28"/>
          <w:szCs w:val="28"/>
        </w:rPr>
      </w:pPr>
    </w:p>
    <w:p w:rsidR="002C77FB" w:rsidRDefault="002C77FB" w:rsidP="002C77FB">
      <w:pPr>
        <w:pStyle w:val="ab"/>
        <w:ind w:left="1080"/>
        <w:rPr>
          <w:rFonts w:ascii="Times New Roman" w:hAnsi="Times New Roman" w:cs="Times New Roman"/>
          <w:b/>
          <w:i/>
          <w:sz w:val="28"/>
          <w:szCs w:val="28"/>
        </w:rPr>
      </w:pPr>
    </w:p>
    <w:p w:rsidR="00867FB1" w:rsidRDefault="00867FB1" w:rsidP="002C77FB">
      <w:pPr>
        <w:pStyle w:val="ab"/>
        <w:ind w:left="1080"/>
        <w:rPr>
          <w:rFonts w:ascii="Times New Roman" w:hAnsi="Times New Roman" w:cs="Times New Roman"/>
          <w:b/>
          <w:i/>
          <w:sz w:val="28"/>
          <w:szCs w:val="28"/>
        </w:rPr>
      </w:pPr>
    </w:p>
    <w:p w:rsidR="00867FB1" w:rsidRDefault="00867FB1" w:rsidP="002C77FB">
      <w:pPr>
        <w:pStyle w:val="ab"/>
        <w:ind w:left="1080"/>
        <w:rPr>
          <w:rFonts w:ascii="Times New Roman" w:hAnsi="Times New Roman" w:cs="Times New Roman"/>
          <w:b/>
          <w:i/>
          <w:sz w:val="28"/>
          <w:szCs w:val="28"/>
        </w:rPr>
      </w:pPr>
    </w:p>
    <w:p w:rsidR="002C77FB" w:rsidRPr="00867FB1" w:rsidRDefault="00867FB1" w:rsidP="00867FB1">
      <w:pPr>
        <w:pStyle w:val="ab"/>
        <w:ind w:left="1080"/>
        <w:jc w:val="right"/>
        <w:rPr>
          <w:rFonts w:ascii="Times New Roman" w:hAnsi="Times New Roman" w:cs="Times New Roman"/>
          <w:sz w:val="28"/>
          <w:szCs w:val="28"/>
        </w:rPr>
      </w:pPr>
      <w:r w:rsidRPr="00867FB1">
        <w:rPr>
          <w:rFonts w:ascii="Times New Roman" w:hAnsi="Times New Roman" w:cs="Times New Roman"/>
          <w:sz w:val="28"/>
          <w:szCs w:val="28"/>
        </w:rPr>
        <w:t>Продолжение таблицы 21</w:t>
      </w:r>
    </w:p>
    <w:tbl>
      <w:tblPr>
        <w:tblStyle w:val="ac"/>
        <w:tblW w:w="0" w:type="auto"/>
        <w:shd w:val="clear" w:color="auto" w:fill="D99594" w:themeFill="accent2" w:themeFillTint="99"/>
        <w:tblLook w:val="04A0" w:firstRow="1" w:lastRow="0" w:firstColumn="1" w:lastColumn="0" w:noHBand="0" w:noVBand="1"/>
      </w:tblPr>
      <w:tblGrid>
        <w:gridCol w:w="3510"/>
        <w:gridCol w:w="2977"/>
        <w:gridCol w:w="3084"/>
      </w:tblGrid>
      <w:tr w:rsidR="002C77FB" w:rsidTr="0092160E">
        <w:trPr>
          <w:trHeight w:val="360"/>
        </w:trPr>
        <w:tc>
          <w:tcPr>
            <w:tcW w:w="3510" w:type="dxa"/>
            <w:vMerge w:val="restart"/>
            <w:shd w:val="clear" w:color="auto" w:fill="D99594" w:themeFill="accent2" w:themeFillTint="99"/>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кредиторской задолженности</w:t>
            </w:r>
          </w:p>
        </w:tc>
        <w:tc>
          <w:tcPr>
            <w:tcW w:w="6061" w:type="dxa"/>
            <w:gridSpan w:val="2"/>
            <w:shd w:val="clear" w:color="auto" w:fill="D99594" w:themeFill="accent2" w:themeFillTint="99"/>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01.10.2016</w:t>
            </w:r>
          </w:p>
        </w:tc>
      </w:tr>
      <w:tr w:rsidR="002C77FB" w:rsidTr="0092160E">
        <w:trPr>
          <w:trHeight w:val="260"/>
        </w:trPr>
        <w:tc>
          <w:tcPr>
            <w:tcW w:w="0" w:type="auto"/>
            <w:vMerge/>
            <w:shd w:val="clear" w:color="auto" w:fill="D99594" w:themeFill="accent2" w:themeFillTint="99"/>
            <w:vAlign w:val="center"/>
            <w:hideMark/>
          </w:tcPr>
          <w:p w:rsidR="002C77FB" w:rsidRDefault="002C77FB" w:rsidP="0092160E">
            <w:pPr>
              <w:rPr>
                <w:rFonts w:ascii="Times New Roman" w:hAnsi="Times New Roman" w:cs="Times New Roman"/>
                <w:b/>
                <w:sz w:val="24"/>
                <w:szCs w:val="24"/>
              </w:rPr>
            </w:pPr>
          </w:p>
        </w:tc>
        <w:tc>
          <w:tcPr>
            <w:tcW w:w="6061" w:type="dxa"/>
            <w:gridSpan w:val="2"/>
            <w:shd w:val="clear" w:color="auto" w:fill="D99594" w:themeFill="accent2" w:themeFillTint="99"/>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Срок наступления платежа</w:t>
            </w:r>
          </w:p>
        </w:tc>
      </w:tr>
      <w:tr w:rsidR="002C77FB" w:rsidTr="0092160E">
        <w:trPr>
          <w:trHeight w:val="270"/>
        </w:trPr>
        <w:tc>
          <w:tcPr>
            <w:tcW w:w="0" w:type="auto"/>
            <w:vMerge/>
            <w:shd w:val="clear" w:color="auto" w:fill="D99594" w:themeFill="accent2" w:themeFillTint="99"/>
            <w:vAlign w:val="center"/>
            <w:hideMark/>
          </w:tcPr>
          <w:p w:rsidR="002C77FB" w:rsidRDefault="002C77FB" w:rsidP="0092160E">
            <w:pPr>
              <w:rPr>
                <w:rFonts w:ascii="Times New Roman" w:hAnsi="Times New Roman" w:cs="Times New Roman"/>
                <w:b/>
                <w:sz w:val="24"/>
                <w:szCs w:val="24"/>
              </w:rPr>
            </w:pPr>
          </w:p>
        </w:tc>
        <w:tc>
          <w:tcPr>
            <w:tcW w:w="2977" w:type="dxa"/>
            <w:shd w:val="clear" w:color="auto" w:fill="D99594" w:themeFill="accent2" w:themeFillTint="99"/>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3084" w:type="dxa"/>
            <w:shd w:val="clear" w:color="auto" w:fill="D99594" w:themeFill="accent2" w:themeFillTint="99"/>
            <w:hideMark/>
          </w:tcPr>
          <w:p w:rsidR="002C77FB" w:rsidRDefault="002C77FB" w:rsidP="0092160E">
            <w:pPr>
              <w:tabs>
                <w:tab w:val="left" w:pos="180"/>
              </w:tabs>
              <w:rPr>
                <w:rFonts w:ascii="Times New Roman" w:hAnsi="Times New Roman" w:cs="Times New Roman"/>
                <w:sz w:val="24"/>
                <w:szCs w:val="24"/>
              </w:rPr>
            </w:pPr>
            <w:r>
              <w:rPr>
                <w:rFonts w:ascii="Times New Roman" w:hAnsi="Times New Roman" w:cs="Times New Roman"/>
                <w:sz w:val="24"/>
                <w:szCs w:val="24"/>
              </w:rPr>
              <w:tab/>
              <w:t>Свыше 30 дней</w:t>
            </w:r>
          </w:p>
        </w:tc>
      </w:tr>
      <w:tr w:rsidR="002C77FB" w:rsidTr="0092160E">
        <w:tc>
          <w:tcPr>
            <w:tcW w:w="3510" w:type="dxa"/>
            <w:shd w:val="clear" w:color="auto" w:fill="D99594" w:themeFill="accent2" w:themeFillTint="99"/>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977" w:type="dxa"/>
            <w:shd w:val="clear" w:color="auto" w:fill="D99594" w:themeFill="accent2" w:themeFillTint="99"/>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88 744 949</w:t>
            </w:r>
          </w:p>
        </w:tc>
        <w:tc>
          <w:tcPr>
            <w:tcW w:w="3084" w:type="dxa"/>
            <w:shd w:val="clear" w:color="auto" w:fill="D99594" w:themeFill="accent2" w:themeFillTint="99"/>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40 667 043</w:t>
            </w:r>
          </w:p>
        </w:tc>
      </w:tr>
      <w:tr w:rsidR="002C77FB" w:rsidTr="0092160E">
        <w:tc>
          <w:tcPr>
            <w:tcW w:w="3510" w:type="dxa"/>
            <w:shd w:val="clear" w:color="auto" w:fill="D99594" w:themeFill="accent2" w:themeFillTint="99"/>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shd w:val="clear" w:color="auto" w:fill="D99594" w:themeFill="accent2" w:themeFillTint="99"/>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shd w:val="clear" w:color="auto" w:fill="D99594" w:themeFill="accent2" w:themeFillTint="99"/>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C77FB" w:rsidRDefault="002C77FB" w:rsidP="002C77FB">
      <w:pPr>
        <w:spacing w:line="360" w:lineRule="auto"/>
        <w:ind w:firstLine="709"/>
        <w:contextualSpacing/>
        <w:jc w:val="both"/>
        <w:rPr>
          <w:rFonts w:ascii="Times New Roman" w:hAnsi="Times New Roman" w:cs="Times New Roman"/>
          <w:sz w:val="28"/>
        </w:rPr>
      </w:pPr>
    </w:p>
    <w:tbl>
      <w:tblPr>
        <w:tblStyle w:val="ac"/>
        <w:tblW w:w="0" w:type="auto"/>
        <w:shd w:val="clear" w:color="auto" w:fill="943634" w:themeFill="accent2" w:themeFillShade="BF"/>
        <w:tblLook w:val="04A0" w:firstRow="1" w:lastRow="0" w:firstColumn="1" w:lastColumn="0" w:noHBand="0" w:noVBand="1"/>
      </w:tblPr>
      <w:tblGrid>
        <w:gridCol w:w="3510"/>
        <w:gridCol w:w="1418"/>
        <w:gridCol w:w="1559"/>
        <w:gridCol w:w="1559"/>
        <w:gridCol w:w="1525"/>
      </w:tblGrid>
      <w:tr w:rsidR="002C77FB" w:rsidTr="0092160E">
        <w:trPr>
          <w:trHeight w:val="360"/>
        </w:trPr>
        <w:tc>
          <w:tcPr>
            <w:tcW w:w="3510" w:type="dxa"/>
            <w:vMerge w:val="restart"/>
            <w:shd w:val="clear" w:color="auto" w:fill="943634" w:themeFill="accent2" w:themeFillShade="BF"/>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кредиторской задолженности</w:t>
            </w:r>
          </w:p>
        </w:tc>
        <w:tc>
          <w:tcPr>
            <w:tcW w:w="2977" w:type="dxa"/>
            <w:gridSpan w:val="2"/>
            <w:shd w:val="clear" w:color="auto" w:fill="943634" w:themeFill="accent2" w:themeFillShade="BF"/>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01.01.2017</w:t>
            </w:r>
          </w:p>
        </w:tc>
        <w:tc>
          <w:tcPr>
            <w:tcW w:w="3084" w:type="dxa"/>
            <w:gridSpan w:val="2"/>
            <w:shd w:val="clear" w:color="auto" w:fill="943634" w:themeFill="accent2" w:themeFillShade="BF"/>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01.04.2017</w:t>
            </w:r>
          </w:p>
        </w:tc>
      </w:tr>
      <w:tr w:rsidR="002C77FB" w:rsidTr="0092160E">
        <w:trPr>
          <w:trHeight w:val="260"/>
        </w:trPr>
        <w:tc>
          <w:tcPr>
            <w:tcW w:w="0" w:type="auto"/>
            <w:vMerge/>
            <w:shd w:val="clear" w:color="auto" w:fill="943634" w:themeFill="accent2" w:themeFillShade="BF"/>
            <w:vAlign w:val="center"/>
            <w:hideMark/>
          </w:tcPr>
          <w:p w:rsidR="002C77FB" w:rsidRDefault="002C77FB" w:rsidP="0092160E">
            <w:pPr>
              <w:rPr>
                <w:rFonts w:ascii="Times New Roman" w:hAnsi="Times New Roman" w:cs="Times New Roman"/>
                <w:b/>
                <w:sz w:val="24"/>
                <w:szCs w:val="24"/>
              </w:rPr>
            </w:pPr>
          </w:p>
        </w:tc>
        <w:tc>
          <w:tcPr>
            <w:tcW w:w="6061" w:type="dxa"/>
            <w:gridSpan w:val="4"/>
            <w:shd w:val="clear" w:color="auto" w:fill="943634" w:themeFill="accent2" w:themeFillShade="BF"/>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Срок наступления платежа</w:t>
            </w:r>
          </w:p>
        </w:tc>
      </w:tr>
      <w:tr w:rsidR="002C77FB" w:rsidTr="0092160E">
        <w:trPr>
          <w:trHeight w:val="270"/>
        </w:trPr>
        <w:tc>
          <w:tcPr>
            <w:tcW w:w="0" w:type="auto"/>
            <w:vMerge/>
            <w:shd w:val="clear" w:color="auto" w:fill="943634" w:themeFill="accent2" w:themeFillShade="BF"/>
            <w:vAlign w:val="center"/>
            <w:hideMark/>
          </w:tcPr>
          <w:p w:rsidR="002C77FB" w:rsidRDefault="002C77FB" w:rsidP="0092160E">
            <w:pPr>
              <w:rPr>
                <w:rFonts w:ascii="Times New Roman" w:hAnsi="Times New Roman" w:cs="Times New Roman"/>
                <w:b/>
                <w:sz w:val="24"/>
                <w:szCs w:val="24"/>
              </w:rPr>
            </w:pPr>
          </w:p>
        </w:tc>
        <w:tc>
          <w:tcPr>
            <w:tcW w:w="1418" w:type="dxa"/>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1559" w:type="dxa"/>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30 дней</w:t>
            </w:r>
          </w:p>
        </w:tc>
        <w:tc>
          <w:tcPr>
            <w:tcW w:w="1559" w:type="dxa"/>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1525" w:type="dxa"/>
            <w:shd w:val="clear" w:color="auto" w:fill="943634" w:themeFill="accent2" w:themeFillShade="BF"/>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30 дней</w:t>
            </w:r>
          </w:p>
        </w:tc>
      </w:tr>
      <w:tr w:rsidR="002C77FB" w:rsidTr="0092160E">
        <w:tc>
          <w:tcPr>
            <w:tcW w:w="3510"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418"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94 096 484</w:t>
            </w:r>
          </w:p>
        </w:tc>
        <w:tc>
          <w:tcPr>
            <w:tcW w:w="1559"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26 128 389</w:t>
            </w:r>
          </w:p>
        </w:tc>
        <w:tc>
          <w:tcPr>
            <w:tcW w:w="1559"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83 705 019</w:t>
            </w:r>
          </w:p>
        </w:tc>
        <w:tc>
          <w:tcPr>
            <w:tcW w:w="1525"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25 543 293</w:t>
            </w:r>
          </w:p>
        </w:tc>
      </w:tr>
      <w:tr w:rsidR="002C77FB" w:rsidTr="0092160E">
        <w:tc>
          <w:tcPr>
            <w:tcW w:w="3510"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shd w:val="clear" w:color="auto" w:fill="943634" w:themeFill="accent2" w:themeFillShade="BF"/>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C77FB" w:rsidRDefault="002C77FB" w:rsidP="002C77FB">
      <w:pPr>
        <w:spacing w:line="360" w:lineRule="auto"/>
        <w:ind w:firstLine="709"/>
        <w:contextualSpacing/>
        <w:jc w:val="both"/>
        <w:rPr>
          <w:rFonts w:ascii="Times New Roman" w:hAnsi="Times New Roman" w:cs="Times New Roman"/>
          <w:sz w:val="28"/>
        </w:rPr>
      </w:pPr>
    </w:p>
    <w:p w:rsidR="002C77FB" w:rsidRDefault="002C77FB"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Анализируя изменения структуры заемных средств и структуры кредиторской задолженности Внешэкономбанка мы можем заключить, что соотношение двух показателей является приемлемым и не представляет рисковых угроз. Отсутствие просроченной кредиторской задолженности характеризуем Внешэкономбанк как качественного заемщика. </w:t>
      </w:r>
    </w:p>
    <w:p w:rsidR="002C77FB" w:rsidRDefault="002C77FB"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Проблема реструктуризации проблемных активов согласно принятой стратегии развития до 2021 года осуществляется в плановом режиме. Также происходит планомерная реализация планов по избавлению от непрофильных активов. Данные меры осуществляются последовательно, так как единовременное избавление от проблемных и непрофильных активов может нести негативные последствия. </w:t>
      </w:r>
    </w:p>
    <w:p w:rsidR="002C77FB" w:rsidRDefault="002C77FB"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На настоящий момент времени Внешэкономбанк рассматривает два сценария развития – базовый и сценарий расширенной поддержки роста экономики. Целью проводимого нами исследование является создание методологических рекомендаций по управлению рисками на период реализации Стратегии развития до 2021 года. Сценарии имеют отличные друг от друга финансовые показатели, поэтому вероятность наступления рисковых ситуаций имеет принципиальные отличия. Задачей стоящего исследования является указание наиболее и наименее значимых по своему влиянию рисков.</w:t>
      </w: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205" style="position:absolute;left:0;text-align:left;margin-left:176.7pt;margin-top:3.75pt;width:105pt;height:27.75pt;z-index:251738112" arcsize="10923f" fillcolor="#9bbb59 [3206]" strokecolor="#f2f2f2 [3041]" strokeweight="3pt">
            <v:shadow on="t" type="perspective" color="#4e6128 [1606]" opacity=".5" offset="1pt" offset2="-1pt"/>
            <v:textbox style="mso-next-textbox:#_x0000_s1205">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 xml:space="preserve">Страновой </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204" style="position:absolute;left:0;text-align:left;margin-left:176.7pt;margin-top:13.35pt;width:110.25pt;height:29.25pt;z-index:251737088"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Правовой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rPr>
      </w:pP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203" style="position:absolute;left:0;text-align:left;margin-left:117.45pt;margin-top:7.05pt;width:215.25pt;height:25.5pt;z-index:251736064"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Фондовый</w:t>
                  </w:r>
                </w:p>
              </w:txbxContent>
            </v:textbox>
          </v:roundrect>
        </w:pict>
      </w:r>
      <w:r w:rsidR="002C77FB">
        <w:rPr>
          <w:rFonts w:ascii="Times New Roman" w:hAnsi="Times New Roman" w:cs="Times New Roman"/>
          <w:sz w:val="28"/>
        </w:rPr>
        <w:t xml:space="preserve">                                                                                 </w:t>
      </w: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202" style="position:absolute;left:0;text-align:left;margin-left:117.45pt;margin-top:21.15pt;width:219.75pt;height:25.5pt;z-index:251735040"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Ликвидности</w:t>
                  </w:r>
                </w:p>
              </w:txbxContent>
            </v:textbox>
          </v:roundrect>
        </w:pict>
      </w:r>
      <w:r w:rsidR="002C77FB">
        <w:rPr>
          <w:rFonts w:ascii="Times New Roman" w:hAnsi="Times New Roman" w:cs="Times New Roman"/>
          <w:sz w:val="28"/>
        </w:rPr>
        <w:t xml:space="preserve">                                                                                                            </w:t>
      </w:r>
    </w:p>
    <w:p w:rsidR="002C77FB" w:rsidRDefault="002C77FB" w:rsidP="002C77FB">
      <w:pPr>
        <w:spacing w:line="360" w:lineRule="auto"/>
        <w:ind w:firstLine="709"/>
        <w:contextualSpacing/>
        <w:jc w:val="both"/>
        <w:rPr>
          <w:rFonts w:ascii="Times New Roman" w:hAnsi="Times New Roman" w:cs="Times New Roman"/>
          <w:sz w:val="28"/>
        </w:rPr>
      </w:pP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201" style="position:absolute;left:0;text-align:left;margin-left:117.45pt;margin-top:8.1pt;width:223.5pt;height:26.25pt;z-index:251734016"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Валютный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rPr>
      </w:pP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200" style="position:absolute;left:0;text-align:left;margin-left:68.7pt;margin-top:4.1pt;width:320.25pt;height:27pt;z-index:251732992"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Процентный</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199" style="position:absolute;left:0;text-align:left;margin-left:68.7pt;margin-top:21.2pt;width:324.75pt;height:27pt;z-index:251731968"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Кредитный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rPr>
      </w:pP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198" style="position:absolute;left:0;text-align:left;margin-left:33.45pt;margin-top:14.15pt;width:404.25pt;height:26.25pt;z-index:251730944"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 xml:space="preserve">Рыночный </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rPr>
      </w:pP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197" style="position:absolute;left:0;text-align:left;margin-left:33.45pt;margin-top:1.1pt;width:404.25pt;height:25.5pt;z-index:251729920"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 xml:space="preserve">Банковский </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196" style="position:absolute;left:0;text-align:left;margin-left:2.7pt;margin-top:12.2pt;width:472.5pt;height:27.75pt;z-index:251728896"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Стратегический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rPr>
      </w:pPr>
    </w:p>
    <w:p w:rsidR="002C77FB" w:rsidRDefault="00310C51" w:rsidP="002C77FB">
      <w:pPr>
        <w:spacing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w:pict>
          <v:roundrect id="_x0000_s1195" style="position:absolute;left:0;text-align:left;margin-left:2.7pt;margin-top:.65pt;width:472.5pt;height:27.75pt;z-index:251727872"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 xml:space="preserve">Операционный </w:t>
                  </w:r>
                </w:p>
              </w:txbxContent>
            </v:textbox>
          </v:roundrect>
        </w:pict>
      </w:r>
    </w:p>
    <w:p w:rsidR="00867FB1" w:rsidRDefault="00867FB1" w:rsidP="00867FB1">
      <w:pPr>
        <w:jc w:val="center"/>
        <w:rPr>
          <w:rFonts w:ascii="Times New Roman" w:hAnsi="Times New Roman" w:cs="Times New Roman"/>
          <w:noProof/>
          <w:sz w:val="28"/>
          <w:lang w:eastAsia="ru-RU"/>
        </w:rPr>
      </w:pPr>
    </w:p>
    <w:p w:rsidR="00867FB1" w:rsidRDefault="00867FB1" w:rsidP="00EF483F">
      <w:pPr>
        <w:spacing w:line="360" w:lineRule="auto"/>
        <w:jc w:val="center"/>
        <w:rPr>
          <w:rFonts w:ascii="Times New Roman" w:hAnsi="Times New Roman" w:cs="Times New Roman"/>
          <w:sz w:val="28"/>
          <w:szCs w:val="28"/>
        </w:rPr>
      </w:pPr>
      <w:r w:rsidRPr="00867FB1">
        <w:rPr>
          <w:rFonts w:ascii="Times New Roman" w:hAnsi="Times New Roman" w:cs="Times New Roman"/>
          <w:noProof/>
          <w:sz w:val="28"/>
          <w:lang w:eastAsia="ru-RU"/>
        </w:rPr>
        <w:t>Рисунок 20 -</w:t>
      </w:r>
      <w:r w:rsidRPr="00867FB1">
        <w:rPr>
          <w:rFonts w:ascii="Times New Roman" w:hAnsi="Times New Roman" w:cs="Times New Roman"/>
          <w:sz w:val="28"/>
          <w:szCs w:val="28"/>
        </w:rPr>
        <w:t xml:space="preserve"> Схематичное изображение вероятности наступления рисковых ситуаций при развитии сценария расширенной поддержки роста экономики (снизу наиболее существенные; сверху – наименее существенные)</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rPr>
        <w:t xml:space="preserve">В случае реализации плана расширенной поддержки роста экономики, наиболее значимым является операционный тип риска. Это обусловлено, в первую очередь тем, что Внешэкономбанк, по состоянию на сегодняшний день, имеет серьезные структурные  проблемы. Внешэкономбанк имеет не совершенное </w:t>
      </w:r>
      <w:r>
        <w:rPr>
          <w:rFonts w:ascii="Times New Roman" w:hAnsi="Times New Roman" w:cs="Times New Roman"/>
          <w:sz w:val="28"/>
          <w:lang w:val="en-US"/>
        </w:rPr>
        <w:t>IT</w:t>
      </w:r>
      <w:r w:rsidRPr="004B1911">
        <w:rPr>
          <w:rFonts w:ascii="Times New Roman" w:hAnsi="Times New Roman" w:cs="Times New Roman"/>
          <w:sz w:val="28"/>
        </w:rPr>
        <w:t xml:space="preserve"> </w:t>
      </w:r>
      <w:r>
        <w:rPr>
          <w:rFonts w:ascii="Times New Roman" w:hAnsi="Times New Roman" w:cs="Times New Roman"/>
          <w:sz w:val="28"/>
        </w:rPr>
        <w:t xml:space="preserve">– обеспечение и низкоэффективную систему оценки финансовых рисков операционной деятельности. Это снижает его общую эффективность в сравнении с другими финансовыми институтами государства. Стратегический риск взаимосвязан с риском операционным, при низкой эффективности бизнес-процессов велика вероятность неисполнения поставленных стратегических целей. Следующие два типа рисков – банковский и рыночный, также имеют взаимную зависимость. При процессе стагнации экономики происходит стагнация в банковском секторе, которая в свою очередь, отображается негативно на общей рыночной конъюнктуре. Процентный и кредитный типы рисков также взаимосвязаны. При снижении темпов роста кредитования (или при отрицательной динамике) финансовые институты прибегают к механизму плавающей процентной ставки, либо вынуждены повышать процентную ставку по выдаваемым кредитам. Валютный тип риска, также имеет свою актуальность. Нынешние долговые обязательства Внешэкономбанка, осуществленные в иностранной валюте, не представляют существенных угроз его операционной деятельности. Однако, при увеличении доли портфеля в иностранной валюте вероятность наступления данного типа риска резко возрастает. Валютный тип риска имеет взаимную зависимость с фондовым видом риска и риском ликвидности. Правовой и страновой типы риска имеют минимальное влияние на операционную деятельность банка. На сегодняшний день данные типы рисков практически не учитываются риск - менеджментом Внешэкономбанка. Заключенные и заключаемые сделки Внешэкономбанка не имеют законодательных и нормативно-правовых противоречий, а деятельность самого банка осуществляется на территории Российской Федерации, дочерняя структура Внешэкономбанка </w:t>
      </w:r>
      <w:r w:rsidRPr="00B30673">
        <w:rPr>
          <w:rFonts w:ascii="Times New Roman" w:hAnsi="Times New Roman" w:cs="Times New Roman"/>
          <w:sz w:val="28"/>
          <w:szCs w:val="28"/>
          <w:lang w:val="en-US"/>
        </w:rPr>
        <w:t>VEB</w:t>
      </w:r>
      <w:r w:rsidRPr="00B30673">
        <w:rPr>
          <w:rFonts w:ascii="Times New Roman" w:hAnsi="Times New Roman" w:cs="Times New Roman"/>
          <w:sz w:val="28"/>
          <w:szCs w:val="28"/>
        </w:rPr>
        <w:t xml:space="preserve"> </w:t>
      </w:r>
      <w:r w:rsidRPr="00B30673">
        <w:rPr>
          <w:rFonts w:ascii="Times New Roman" w:hAnsi="Times New Roman" w:cs="Times New Roman"/>
          <w:sz w:val="28"/>
          <w:szCs w:val="28"/>
          <w:lang w:val="en-US"/>
        </w:rPr>
        <w:t>FINANCE</w:t>
      </w:r>
      <w:r w:rsidRPr="00B30673">
        <w:rPr>
          <w:rFonts w:ascii="Times New Roman" w:hAnsi="Times New Roman" w:cs="Times New Roman"/>
          <w:sz w:val="28"/>
          <w:szCs w:val="28"/>
        </w:rPr>
        <w:t xml:space="preserve"> </w:t>
      </w:r>
      <w:r w:rsidRPr="00B30673">
        <w:rPr>
          <w:rFonts w:ascii="Times New Roman" w:hAnsi="Times New Roman" w:cs="Times New Roman"/>
          <w:sz w:val="28"/>
          <w:szCs w:val="28"/>
          <w:lang w:val="en-US"/>
        </w:rPr>
        <w:t>PLC</w:t>
      </w:r>
      <w:r w:rsidRPr="00B30673">
        <w:rPr>
          <w:rFonts w:ascii="Times New Roman" w:hAnsi="Times New Roman" w:cs="Times New Roman"/>
          <w:sz w:val="28"/>
          <w:szCs w:val="28"/>
        </w:rPr>
        <w:t xml:space="preserve"> –</w:t>
      </w:r>
      <w:r>
        <w:rPr>
          <w:rFonts w:ascii="Times New Roman" w:hAnsi="Times New Roman" w:cs="Times New Roman"/>
          <w:sz w:val="28"/>
          <w:szCs w:val="28"/>
        </w:rPr>
        <w:t xml:space="preserve"> зарегистрированной в юрисдикции Исландии не осуществляет значительные по объему финансовые операции. Представительства Внешэкономбанка за рубежом, осуществляют консалтинговые функции и не оказывают влияния на операционную деятельность банка. </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Отметим, что рассматриваемый тип развития Внешэкономбанка до 2021 года в полной мере зависит от политики Правительства России и окончательное решение о пути развития по данному сценарию, на сегодняшний момент времени, не утверждено.</w: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06" style="position:absolute;left:0;text-align:left;margin-left:181.2pt;margin-top:69.45pt;width:105pt;height:27.75pt;z-index:251739136"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Правовой</w:t>
                  </w:r>
                </w:p>
              </w:txbxContent>
            </v:textbox>
          </v:roundrect>
        </w:pict>
      </w:r>
      <w:r w:rsidR="002C77FB">
        <w:rPr>
          <w:rFonts w:ascii="Times New Roman" w:hAnsi="Times New Roman" w:cs="Times New Roman"/>
          <w:sz w:val="28"/>
          <w:szCs w:val="28"/>
        </w:rPr>
        <w:t xml:space="preserve">Рассмотри второй, «базовый», сценарий развития Внешэкономбанка до 2021 года. Отобразим схематично возможные риски по степени их влияния на операционную деятельность банка. </w: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07" style="position:absolute;left:0;text-align:left;margin-left:181.2pt;margin-top:8.4pt;width:105pt;height:27.75pt;z-index:251740160"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 xml:space="preserve">Страновой </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08" style="position:absolute;left:0;text-align:left;margin-left:143.7pt;margin-top:21.75pt;width:185.25pt;height:27.75pt;z-index:251741184"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Ликвидности</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09" style="position:absolute;left:0;text-align:left;margin-left:143.7pt;margin-top:8.7pt;width:185.25pt;height:27.75pt;z-index:251742208"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Фондовый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10" style="position:absolute;left:0;text-align:left;margin-left:115.2pt;margin-top:.2pt;width:243pt;height:27.75pt;z-index:251743232"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Кредитный</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11" style="position:absolute;left:0;text-align:left;margin-left:115.2pt;margin-top:11.3pt;width:243pt;height:27.75pt;z-index:251744256"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Процентный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12" style="position:absolute;left:0;text-align:left;margin-left:115.2pt;margin-top:.5pt;width:243pt;height:27.75pt;z-index:251745280"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Валютный</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13" style="position:absolute;left:0;text-align:left;margin-left:77.7pt;margin-top:13.1pt;width:318pt;height:27.75pt;z-index:251746304"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Стратегический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14" style="position:absolute;left:0;text-align:left;margin-left:77.7pt;margin-top:.05pt;width:318pt;height:27.75pt;z-index:251747328"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Операционный</w:t>
                  </w:r>
                </w:p>
              </w:txbxContent>
            </v:textbox>
          </v:roundrect>
        </w:pict>
      </w: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15" style="position:absolute;left:0;text-align:left;margin-left:40.2pt;margin-top:13.4pt;width:391.5pt;height:27.75pt;z-index:251748352"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Рыночный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2C77FB" w:rsidRDefault="00310C51"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216" style="position:absolute;left:0;text-align:left;margin-left:40.2pt;margin-top:.35pt;width:391.5pt;height:27.75pt;z-index:251749376" arcsize="10923f" fillcolor="#9bbb59 [3206]" strokecolor="#f2f2f2 [3041]" strokeweight="3pt">
            <v:shadow on="t" type="perspective" color="#4e6128 [1606]" opacity=".5" offset="1pt" offset2="-1pt"/>
            <v:textbox>
              <w:txbxContent>
                <w:p w:rsidR="00DF258B" w:rsidRPr="00412FEF" w:rsidRDefault="00DF258B" w:rsidP="002C77FB">
                  <w:pPr>
                    <w:jc w:val="center"/>
                    <w:rPr>
                      <w:rFonts w:ascii="Times New Roman" w:hAnsi="Times New Roman" w:cs="Times New Roman"/>
                      <w:b/>
                      <w:sz w:val="28"/>
                    </w:rPr>
                  </w:pPr>
                  <w:r>
                    <w:rPr>
                      <w:rFonts w:ascii="Times New Roman" w:hAnsi="Times New Roman" w:cs="Times New Roman"/>
                      <w:b/>
                      <w:sz w:val="28"/>
                    </w:rPr>
                    <w:t>Банковский</w:t>
                  </w:r>
                </w:p>
              </w:txbxContent>
            </v:textbox>
          </v:roundrect>
        </w:pict>
      </w:r>
    </w:p>
    <w:p w:rsidR="002C77FB" w:rsidRDefault="002C77FB" w:rsidP="002C77FB">
      <w:pPr>
        <w:spacing w:line="360" w:lineRule="auto"/>
        <w:ind w:firstLine="709"/>
        <w:contextualSpacing/>
        <w:jc w:val="both"/>
        <w:rPr>
          <w:rFonts w:ascii="Times New Roman" w:hAnsi="Times New Roman" w:cs="Times New Roman"/>
          <w:sz w:val="28"/>
          <w:szCs w:val="28"/>
        </w:rPr>
      </w:pPr>
    </w:p>
    <w:p w:rsidR="00867FB1" w:rsidRPr="00867FB1" w:rsidRDefault="00867FB1" w:rsidP="00EF483F">
      <w:pPr>
        <w:spacing w:line="360" w:lineRule="auto"/>
        <w:jc w:val="center"/>
        <w:rPr>
          <w:rFonts w:ascii="Times New Roman" w:hAnsi="Times New Roman" w:cs="Times New Roman"/>
          <w:sz w:val="28"/>
          <w:szCs w:val="28"/>
        </w:rPr>
      </w:pPr>
      <w:r w:rsidRPr="00867FB1">
        <w:rPr>
          <w:rFonts w:ascii="Times New Roman" w:hAnsi="Times New Roman" w:cs="Times New Roman"/>
          <w:noProof/>
          <w:sz w:val="28"/>
          <w:szCs w:val="28"/>
          <w:lang w:eastAsia="ru-RU"/>
        </w:rPr>
        <w:t>Рисунок 21 -</w:t>
      </w:r>
      <w:r w:rsidRPr="00867FB1">
        <w:rPr>
          <w:rFonts w:ascii="Times New Roman" w:hAnsi="Times New Roman" w:cs="Times New Roman"/>
          <w:b/>
          <w:sz w:val="28"/>
          <w:szCs w:val="28"/>
        </w:rPr>
        <w:t xml:space="preserve"> </w:t>
      </w:r>
      <w:r w:rsidRPr="00867FB1">
        <w:rPr>
          <w:rFonts w:ascii="Times New Roman" w:hAnsi="Times New Roman" w:cs="Times New Roman"/>
          <w:sz w:val="28"/>
          <w:szCs w:val="28"/>
        </w:rPr>
        <w:t>Схематичное изображение вероятности наступления рисковых ситуаций при развитии базового сценария (снизу наиболее существенные; сверху – наименее существенные)</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классификация рисков при осуществлении базового сценария имеет принципиальные различия по сравнению с классификацией рисков при осуществлении сценария расширенной поддержки роста экономики. В данной классификации фундаментальное значение имеет банковский тип риска, так как вероятность его наступления велика с учетом анализа перспектив роста ВВП России в период до 2021 года. Банковский кризис окажет влияние на рыночную конъюнктуру. Учитывая совокупность существующих проблем в сфере </w:t>
      </w:r>
      <w:r>
        <w:rPr>
          <w:rFonts w:ascii="Times New Roman" w:hAnsi="Times New Roman" w:cs="Times New Roman"/>
          <w:sz w:val="28"/>
          <w:szCs w:val="28"/>
          <w:lang w:val="en-US"/>
        </w:rPr>
        <w:t>IT</w:t>
      </w:r>
      <w:r w:rsidRPr="00882FD9">
        <w:rPr>
          <w:rFonts w:ascii="Times New Roman" w:hAnsi="Times New Roman" w:cs="Times New Roman"/>
          <w:sz w:val="28"/>
          <w:szCs w:val="28"/>
        </w:rPr>
        <w:t xml:space="preserve"> </w:t>
      </w:r>
      <w:r>
        <w:rPr>
          <w:rFonts w:ascii="Times New Roman" w:hAnsi="Times New Roman" w:cs="Times New Roman"/>
          <w:sz w:val="28"/>
          <w:szCs w:val="28"/>
        </w:rPr>
        <w:t>– обеспечения Внешэкономбанка, а также проблем качественной оценки финансовых рисков при реализации инвестиционных проектов, операционный риск окажет значительное негативное влияние на текущую операционную деятельность Внешэкономбанка. Стратегический риск, при осуществлении данного сценария, будет выражен в выполнении только  части поставленных целей. При ухудшении динамики Роста ВВП России велика вероятность возникновения валютного типа риска, который в свою очередь спровоцирует усиление процентного и кредитного типов риска. Возрастет вероятность возникновения фондового риска и риска ликвидности. Вероятность возникновения правового и странового рисков по-прежнему, при реализации данного сценария, не будет иметь существенного влияния на операционную деятельность Внешэкономбанка.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мы можем произвести следующие выводы:</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два сценария развития Внешэкономбанка (сценарий расширенной поддержки роста экономики и базовый сценарий) до 2021 года имеют значительные отличия, следовательно, и возможность возникновения рисков, имеет принципиальные отличия. Этот фактор необходимо учитывать при выработке стратегии риск – менеджмента Внешэкономбанка;</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влияние роста экономики России оказывает существенное воздействие на операционную деятельность Внешэкономбанка. При ухудшении темпов роста необходимо прибегнуть к пересмотру существующей концепции с учетом рыночной конъюнктуры (предложений и спроса на финансовом рынке России);</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влияние политики государств анна деятельность Внешэкономбанка – значительно и это может иметь как положительные, так и негативные последствия. Без государственной поддержки (предоставления кредитования на льготных условиях, предоставление финансовых гарантий, а также субсидирование и предоставление иных финансовых преференций) финансовые показатели могут резко ухудшиться. Правительству Российской Федерации необходимо учитывать значение и влияние Внешэкономбанка на финансовый сектор и на экономику России в целом и избирать рациональную политику в отношении банка. </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Существующие два сценария развития Внешэкономбанка до 2021 года, как было указано ранее, отличны друг от друга. В результате проводимого исследования, мы можем утверждать, что необходим третий, альтернативный сценарий развития банка. Данный сценарий, в случае негативного сценария развития экономики, позволил бы оперативно и максимально эффективно перестроить модель развития Внешэкономбанка до 2021 года в целом, а также разработать максимально эффективную стратегию риск менеджмента. </w:t>
      </w:r>
    </w:p>
    <w:p w:rsidR="002C77FB" w:rsidRDefault="002C77FB" w:rsidP="002C77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Предлагаемый нами </w:t>
      </w:r>
      <w:r w:rsidRPr="00B30673">
        <w:rPr>
          <w:rFonts w:ascii="Times New Roman" w:hAnsi="Times New Roman" w:cs="Times New Roman"/>
          <w:sz w:val="28"/>
          <w:szCs w:val="28"/>
        </w:rPr>
        <w:t>«альтернативный сценарий»</w:t>
      </w:r>
      <w:r>
        <w:rPr>
          <w:rFonts w:ascii="Times New Roman" w:hAnsi="Times New Roman" w:cs="Times New Roman"/>
          <w:i/>
          <w:sz w:val="28"/>
          <w:szCs w:val="28"/>
        </w:rPr>
        <w:t xml:space="preserve"> </w:t>
      </w:r>
      <w:r>
        <w:rPr>
          <w:rFonts w:ascii="Times New Roman" w:hAnsi="Times New Roman" w:cs="Times New Roman"/>
          <w:sz w:val="28"/>
          <w:szCs w:val="28"/>
        </w:rPr>
        <w:t xml:space="preserve">является усредненным вариантом базового сценария и сценария расширенной поддержки роста экономики. На основе анализа ключевых финансовых показателей деятельности Внешэкономбанка за период </w:t>
      </w:r>
      <w:r>
        <w:rPr>
          <w:rFonts w:ascii="Times New Roman" w:hAnsi="Times New Roman" w:cs="Times New Roman"/>
          <w:sz w:val="28"/>
          <w:szCs w:val="28"/>
          <w:lang w:val="en-US"/>
        </w:rPr>
        <w:t>I</w:t>
      </w:r>
      <w:r w:rsidRPr="00EC467A">
        <w:rPr>
          <w:rFonts w:ascii="Times New Roman" w:hAnsi="Times New Roman" w:cs="Times New Roman"/>
          <w:sz w:val="28"/>
          <w:szCs w:val="28"/>
        </w:rPr>
        <w:t xml:space="preserve"> </w:t>
      </w:r>
      <w:r>
        <w:rPr>
          <w:rFonts w:ascii="Times New Roman" w:hAnsi="Times New Roman" w:cs="Times New Roman"/>
          <w:sz w:val="28"/>
          <w:szCs w:val="28"/>
        </w:rPr>
        <w:t xml:space="preserve">кв. 2016 – </w:t>
      </w:r>
      <w:r>
        <w:rPr>
          <w:rFonts w:ascii="Times New Roman" w:hAnsi="Times New Roman" w:cs="Times New Roman"/>
          <w:sz w:val="28"/>
          <w:szCs w:val="28"/>
          <w:lang w:val="en-US"/>
        </w:rPr>
        <w:t>I</w:t>
      </w:r>
      <w:r w:rsidRPr="00EC467A">
        <w:rPr>
          <w:rFonts w:ascii="Times New Roman" w:hAnsi="Times New Roman" w:cs="Times New Roman"/>
          <w:sz w:val="28"/>
          <w:szCs w:val="28"/>
        </w:rPr>
        <w:t xml:space="preserve"> </w:t>
      </w:r>
      <w:r>
        <w:rPr>
          <w:rFonts w:ascii="Times New Roman" w:hAnsi="Times New Roman" w:cs="Times New Roman"/>
          <w:sz w:val="28"/>
          <w:szCs w:val="28"/>
        </w:rPr>
        <w:t xml:space="preserve"> кв. 2017 гг. мы наблюдали существенные изменения в структуре баланса. На наш взгляд – это является негативным проявлением несбалансированной политики финансового планирования и прогнозирования. Принимая управленческие решения в отношении текущей операционной деятельности необходимо руководствоваться рационалистическими началами и нельзя допускать существенных колебаний. Существенные колебания по основным финансовым показателям имеют вероятность нанесения ряда негативных факторов на деятельность банка в перспективе, что является недопустимым. Существующие негативные составляющие, подробно описанные в третьей главе данного исследования, также могут повлечь за собой ряд негативных последствий. Поэтому планирование деятельности банка на перспективу до 2021 года должно носить крайне взвешенный и рациональный характер. </w:t>
      </w:r>
    </w:p>
    <w:p w:rsidR="002C77FB" w:rsidRDefault="002C77FB" w:rsidP="002C77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Приведем показатели прогнозирования результатов деятельности Внешэкономбанка, опубликованных в Стратегии развития Внешэкономбанка до 2021 года. Ниже приведем разработанный на основании проведенного исследования третий «альтернативный» сценарий в дополнение к базовому сценарию и сценарию расширенной поддержки роста экономики.</w:t>
      </w:r>
    </w:p>
    <w:p w:rsidR="002C77FB" w:rsidRDefault="002C77FB" w:rsidP="00867FB1">
      <w:pPr>
        <w:jc w:val="both"/>
        <w:rPr>
          <w:rFonts w:ascii="Times New Roman" w:hAnsi="Times New Roman" w:cs="Times New Roman"/>
          <w:noProof/>
          <w:sz w:val="28"/>
          <w:szCs w:val="28"/>
          <w:lang w:eastAsia="ru-RU"/>
        </w:rPr>
      </w:pPr>
      <w:r w:rsidRPr="00867FB1">
        <w:rPr>
          <w:rFonts w:ascii="Times New Roman" w:hAnsi="Times New Roman" w:cs="Times New Roman"/>
          <w:sz w:val="28"/>
          <w:szCs w:val="28"/>
        </w:rPr>
        <w:t xml:space="preserve">Таблица </w:t>
      </w:r>
      <w:r w:rsidR="00867FB1" w:rsidRPr="00867FB1">
        <w:rPr>
          <w:rFonts w:ascii="Times New Roman" w:hAnsi="Times New Roman" w:cs="Times New Roman"/>
          <w:sz w:val="28"/>
          <w:szCs w:val="28"/>
        </w:rPr>
        <w:t>22</w:t>
      </w:r>
      <w:r w:rsidRPr="00867FB1">
        <w:rPr>
          <w:rFonts w:ascii="Times New Roman" w:hAnsi="Times New Roman" w:cs="Times New Roman"/>
          <w:sz w:val="28"/>
          <w:szCs w:val="28"/>
        </w:rPr>
        <w:t xml:space="preserve"> Прогнозирование результатов деятельности Внешэкономбанка</w:t>
      </w:r>
      <w:r>
        <w:rPr>
          <w:rStyle w:val="aa"/>
          <w:rFonts w:ascii="Times New Roman" w:hAnsi="Times New Roman" w:cs="Times New Roman"/>
          <w:i/>
          <w:sz w:val="28"/>
          <w:szCs w:val="28"/>
        </w:rPr>
        <w:footnoteReference w:id="53"/>
      </w:r>
    </w:p>
    <w:tbl>
      <w:tblPr>
        <w:tblStyle w:val="ac"/>
        <w:tblW w:w="0" w:type="auto"/>
        <w:tblLook w:val="04A0" w:firstRow="1" w:lastRow="0" w:firstColumn="1" w:lastColumn="0" w:noHBand="0" w:noVBand="1"/>
      </w:tblPr>
      <w:tblGrid>
        <w:gridCol w:w="6062"/>
        <w:gridCol w:w="709"/>
        <w:gridCol w:w="708"/>
        <w:gridCol w:w="700"/>
        <w:gridCol w:w="696"/>
        <w:gridCol w:w="696"/>
      </w:tblGrid>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предоставляемого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Доля финансирования, соответствующая приоритетам государства (Минэкономразвития, Минпромторг, Минтранс, НТИ)</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50</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экспорта (выданные кредиты и гарантии), млрд. руб. (1)</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82</w:t>
            </w:r>
          </w:p>
        </w:tc>
        <w:tc>
          <w:tcPr>
            <w:tcW w:w="70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87</w:t>
            </w:r>
          </w:p>
        </w:tc>
        <w:tc>
          <w:tcPr>
            <w:tcW w:w="70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103</w:t>
            </w:r>
          </w:p>
        </w:tc>
        <w:tc>
          <w:tcPr>
            <w:tcW w:w="696"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113</w:t>
            </w:r>
          </w:p>
        </w:tc>
        <w:tc>
          <w:tcPr>
            <w:tcW w:w="696"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124</w:t>
            </w:r>
          </w:p>
        </w:tc>
      </w:tr>
    </w:tbl>
    <w:p w:rsidR="002C77FB" w:rsidRDefault="002C77FB" w:rsidP="002C77FB">
      <w:pPr>
        <w:jc w:val="center"/>
        <w:rPr>
          <w:rFonts w:ascii="Times New Roman" w:hAnsi="Times New Roman" w:cs="Times New Roman"/>
          <w:b/>
          <w:i/>
          <w:sz w:val="28"/>
          <w:szCs w:val="28"/>
        </w:rPr>
      </w:pPr>
    </w:p>
    <w:p w:rsidR="002C77FB" w:rsidRPr="00867FB1" w:rsidRDefault="002C77FB" w:rsidP="00867FB1">
      <w:pPr>
        <w:jc w:val="both"/>
        <w:rPr>
          <w:rFonts w:ascii="Times New Roman" w:hAnsi="Times New Roman" w:cs="Times New Roman"/>
          <w:sz w:val="28"/>
          <w:szCs w:val="28"/>
        </w:rPr>
      </w:pPr>
      <w:r w:rsidRPr="00867FB1">
        <w:rPr>
          <w:rFonts w:ascii="Times New Roman" w:hAnsi="Times New Roman" w:cs="Times New Roman"/>
          <w:sz w:val="28"/>
          <w:szCs w:val="28"/>
        </w:rPr>
        <w:t xml:space="preserve">Таблица </w:t>
      </w:r>
      <w:r w:rsidR="00867FB1">
        <w:rPr>
          <w:rFonts w:ascii="Times New Roman" w:hAnsi="Times New Roman" w:cs="Times New Roman"/>
          <w:sz w:val="28"/>
          <w:szCs w:val="28"/>
        </w:rPr>
        <w:t>23</w:t>
      </w:r>
      <w:r w:rsidRPr="00867FB1">
        <w:rPr>
          <w:rFonts w:ascii="Times New Roman" w:hAnsi="Times New Roman" w:cs="Times New Roman"/>
          <w:sz w:val="28"/>
          <w:szCs w:val="28"/>
        </w:rPr>
        <w:t xml:space="preserve"> Альтернативный сценарий, разработанный на основании проведенного исследования</w:t>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contextualSpacing/>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contextualSpacing/>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contextualSpacing/>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contextualSpacing/>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contextualSpacing/>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contextualSpacing/>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130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160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230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260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280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 (2)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1.5</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1.5</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1.7</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1.7</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130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130</w:t>
            </w:r>
          </w:p>
        </w:tc>
        <w:tc>
          <w:tcPr>
            <w:tcW w:w="70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160</w:t>
            </w:r>
          </w:p>
        </w:tc>
        <w:tc>
          <w:tcPr>
            <w:tcW w:w="709"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180</w:t>
            </w:r>
          </w:p>
        </w:tc>
        <w:tc>
          <w:tcPr>
            <w:tcW w:w="70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2C77FB" w:rsidRDefault="002C77FB" w:rsidP="0092160E">
            <w:pPr>
              <w:contextualSpacing/>
              <w:jc w:val="center"/>
              <w:rPr>
                <w:rFonts w:ascii="Times New Roman" w:hAnsi="Times New Roman" w:cs="Times New Roman"/>
                <w:sz w:val="24"/>
                <w:szCs w:val="28"/>
              </w:rPr>
            </w:pPr>
            <w:r>
              <w:rPr>
                <w:rFonts w:ascii="Times New Roman" w:hAnsi="Times New Roman" w:cs="Times New Roman"/>
                <w:sz w:val="24"/>
                <w:szCs w:val="28"/>
              </w:rPr>
              <w:t>200</w:t>
            </w:r>
          </w:p>
        </w:tc>
      </w:tr>
    </w:tbl>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Разрабатывая альтернативный сценарий, мы руководствовались следующими принципами:</w:t>
      </w:r>
    </w:p>
    <w:p w:rsidR="002C77FB" w:rsidRDefault="002C77FB" w:rsidP="002C77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момент времени Внешэкономбанк не осуществил в полной мере модернизацию используемой </w:t>
      </w:r>
      <w:r>
        <w:rPr>
          <w:rFonts w:ascii="Times New Roman" w:hAnsi="Times New Roman" w:cs="Times New Roman"/>
          <w:sz w:val="28"/>
          <w:szCs w:val="28"/>
          <w:lang w:val="en-US"/>
        </w:rPr>
        <w:t>IT</w:t>
      </w:r>
      <w:r>
        <w:rPr>
          <w:rFonts w:ascii="Times New Roman" w:hAnsi="Times New Roman" w:cs="Times New Roman"/>
          <w:sz w:val="28"/>
          <w:szCs w:val="28"/>
        </w:rPr>
        <w:t xml:space="preserve"> – системы;</w:t>
      </w:r>
    </w:p>
    <w:p w:rsidR="002C77FB" w:rsidRDefault="002C77FB" w:rsidP="002C77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сегодняшний момент времени Внешэкономбанк не произвел вывод непрофильных активов из структуры баланса;</w:t>
      </w:r>
    </w:p>
    <w:p w:rsidR="002C77FB" w:rsidRDefault="002C77FB" w:rsidP="002C77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сегодняшний момент времени не произведена окончательно реструктуризация задолженности по проблемным активам;</w:t>
      </w:r>
    </w:p>
    <w:p w:rsidR="002C77FB" w:rsidRDefault="002C77FB" w:rsidP="002C77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данный момент не разработана эффективная система оценки рисков по заключаемым соглашениям. </w:t>
      </w:r>
    </w:p>
    <w:p w:rsidR="002C77FB" w:rsidRDefault="00310C51" w:rsidP="002C77FB">
      <w:pPr>
        <w:spacing w:line="360" w:lineRule="auto"/>
        <w:ind w:firstLine="709"/>
        <w:jc w:val="both"/>
        <w:rPr>
          <w:rFonts w:ascii="Times New Roman" w:hAnsi="Times New Roman" w:cs="Times New Roman"/>
          <w:sz w:val="28"/>
          <w:szCs w:val="28"/>
        </w:rPr>
      </w:pPr>
      <w:r>
        <w:pict>
          <v:roundrect id="_x0000_s1217" style="position:absolute;left:0;text-align:left;margin-left:181.2pt;margin-top:192.5pt;width:105pt;height:27.75pt;z-index:251750400"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Страновой</w:t>
                  </w:r>
                </w:p>
              </w:txbxContent>
            </v:textbox>
          </v:roundrect>
        </w:pict>
      </w:r>
      <w:r w:rsidR="002C77FB">
        <w:rPr>
          <w:rFonts w:ascii="Times New Roman" w:hAnsi="Times New Roman" w:cs="Times New Roman"/>
          <w:sz w:val="28"/>
          <w:szCs w:val="28"/>
        </w:rPr>
        <w:t>Вышеприведенные факторы  в совокупности увеличивают возможность наступления кризисных ситуаций в операционной деятельности Внешэкономбанка в ближайшей временной перспективе. Поэтому проведение существенных изменений структуры баланса, на данный момент, совершать не следует. Однако, по мере разрешения комплекса существующих проблем, необходимо увеличивать объемы предоставляемого финансирования и осуществлять последовательное увеличение объемов инвестиций в основной капитал.</w:t>
      </w:r>
    </w:p>
    <w:p w:rsidR="002C77FB" w:rsidRDefault="00310C51" w:rsidP="002C77FB">
      <w:pPr>
        <w:spacing w:line="360" w:lineRule="auto"/>
        <w:ind w:firstLine="709"/>
        <w:jc w:val="both"/>
        <w:rPr>
          <w:rFonts w:ascii="Times New Roman" w:hAnsi="Times New Roman" w:cs="Times New Roman"/>
          <w:sz w:val="28"/>
          <w:szCs w:val="28"/>
        </w:rPr>
      </w:pPr>
      <w:r>
        <w:pict>
          <v:roundrect id="_x0000_s1218" style="position:absolute;left:0;text-align:left;margin-left:181.2pt;margin-top:26.8pt;width:105pt;height:27.75pt;z-index:251751424"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Правовой</w:t>
                  </w:r>
                </w:p>
              </w:txbxContent>
            </v:textbox>
          </v:roundrect>
        </w:pict>
      </w:r>
    </w:p>
    <w:p w:rsidR="002C77FB" w:rsidRDefault="00310C51" w:rsidP="002C77FB">
      <w:pPr>
        <w:spacing w:line="360" w:lineRule="auto"/>
        <w:ind w:firstLine="709"/>
        <w:jc w:val="both"/>
        <w:rPr>
          <w:rFonts w:ascii="Times New Roman" w:hAnsi="Times New Roman" w:cs="Times New Roman"/>
          <w:sz w:val="28"/>
          <w:szCs w:val="28"/>
        </w:rPr>
      </w:pPr>
      <w:r>
        <w:pict>
          <v:roundrect id="_x0000_s1226" style="position:absolute;left:0;text-align:left;margin-left:143.7pt;margin-top:29.4pt;width:185.25pt;height:27.75pt;z-index:251759616"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Фондовый</w:t>
                  </w:r>
                </w:p>
              </w:txbxContent>
            </v:textbox>
          </v:roundrect>
        </w:pict>
      </w:r>
    </w:p>
    <w:p w:rsidR="002C77FB" w:rsidRDefault="00310C51" w:rsidP="002C77FB">
      <w:pPr>
        <w:spacing w:line="360" w:lineRule="auto"/>
        <w:ind w:firstLine="709"/>
        <w:jc w:val="both"/>
        <w:rPr>
          <w:rFonts w:ascii="Times New Roman" w:hAnsi="Times New Roman" w:cs="Times New Roman"/>
          <w:sz w:val="28"/>
          <w:szCs w:val="28"/>
        </w:rPr>
      </w:pPr>
      <w:r>
        <w:pict>
          <v:roundrect id="_x0000_s1227" style="position:absolute;left:0;text-align:left;margin-left:143.7pt;margin-top:30.5pt;width:185.25pt;height:27.75pt;z-index:251760640"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Ликвидности</w:t>
                  </w:r>
                </w:p>
              </w:txbxContent>
            </v:textbox>
          </v:roundrect>
        </w:pict>
      </w:r>
    </w:p>
    <w:p w:rsidR="002C77FB" w:rsidRDefault="00310C51" w:rsidP="002C77FB">
      <w:pPr>
        <w:spacing w:line="360" w:lineRule="auto"/>
        <w:ind w:firstLine="709"/>
        <w:jc w:val="both"/>
        <w:rPr>
          <w:rFonts w:ascii="Times New Roman" w:hAnsi="Times New Roman" w:cs="Times New Roman"/>
          <w:sz w:val="28"/>
          <w:szCs w:val="28"/>
        </w:rPr>
      </w:pPr>
      <w:r>
        <w:pict>
          <v:roundrect id="_x0000_s1219" style="position:absolute;left:0;text-align:left;margin-left:115.2pt;margin-top:30.9pt;width:243pt;height:27.75pt;z-index:251752448"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Процентный</w:t>
                  </w:r>
                </w:p>
              </w:txbxContent>
            </v:textbox>
          </v:roundrect>
        </w:pict>
      </w:r>
    </w:p>
    <w:p w:rsidR="002C77FB" w:rsidRDefault="00310C51" w:rsidP="002C77FB">
      <w:pPr>
        <w:spacing w:line="360" w:lineRule="auto"/>
        <w:ind w:firstLine="709"/>
        <w:jc w:val="both"/>
        <w:rPr>
          <w:rFonts w:ascii="Times New Roman" w:hAnsi="Times New Roman" w:cs="Times New Roman"/>
          <w:sz w:val="28"/>
          <w:szCs w:val="28"/>
        </w:rPr>
      </w:pPr>
      <w:r>
        <w:pict>
          <v:roundrect id="_x0000_s1220" style="position:absolute;left:0;text-align:left;margin-left:115.2pt;margin-top:32pt;width:243pt;height:27.75pt;z-index:251753472"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Валютный</w:t>
                  </w:r>
                </w:p>
              </w:txbxContent>
            </v:textbox>
          </v:roundrect>
        </w:pict>
      </w:r>
    </w:p>
    <w:p w:rsidR="002C77FB" w:rsidRDefault="002C77FB" w:rsidP="002C77FB">
      <w:pPr>
        <w:spacing w:line="360" w:lineRule="auto"/>
        <w:ind w:firstLine="709"/>
        <w:jc w:val="both"/>
        <w:rPr>
          <w:rFonts w:ascii="Times New Roman" w:hAnsi="Times New Roman" w:cs="Times New Roman"/>
          <w:sz w:val="28"/>
          <w:szCs w:val="28"/>
        </w:rPr>
      </w:pPr>
    </w:p>
    <w:p w:rsidR="002C77FB" w:rsidRDefault="00310C51" w:rsidP="002C77FB">
      <w:pPr>
        <w:spacing w:line="360" w:lineRule="auto"/>
        <w:ind w:firstLine="709"/>
        <w:jc w:val="both"/>
        <w:rPr>
          <w:rFonts w:ascii="Times New Roman" w:hAnsi="Times New Roman" w:cs="Times New Roman"/>
          <w:sz w:val="28"/>
          <w:szCs w:val="28"/>
        </w:rPr>
      </w:pPr>
      <w:r>
        <w:pict>
          <v:roundrect id="_x0000_s1223" style="position:absolute;left:0;text-align:left;margin-left:119.7pt;margin-top:1.2pt;width:243pt;height:27.75pt;z-index:251756544"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Кредитный</w:t>
                  </w:r>
                </w:p>
              </w:txbxContent>
            </v:textbox>
          </v:roundrect>
        </w:pict>
      </w:r>
    </w:p>
    <w:p w:rsidR="002C77FB" w:rsidRDefault="00310C51" w:rsidP="002C77FB">
      <w:pPr>
        <w:spacing w:line="360" w:lineRule="auto"/>
        <w:ind w:firstLine="709"/>
        <w:jc w:val="both"/>
        <w:rPr>
          <w:rFonts w:ascii="Times New Roman" w:hAnsi="Times New Roman" w:cs="Times New Roman"/>
          <w:sz w:val="28"/>
          <w:szCs w:val="28"/>
        </w:rPr>
      </w:pPr>
      <w:r>
        <w:pict>
          <v:roundrect id="_x0000_s1224" style="position:absolute;left:0;text-align:left;margin-left:77.7pt;margin-top:2.3pt;width:318pt;height:27.75pt;z-index:251757568"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Операционный</w:t>
                  </w:r>
                </w:p>
              </w:txbxContent>
            </v:textbox>
          </v:roundrect>
        </w:pict>
      </w:r>
    </w:p>
    <w:p w:rsidR="002C77FB" w:rsidRDefault="00310C51" w:rsidP="002C77FB">
      <w:pPr>
        <w:spacing w:line="360" w:lineRule="auto"/>
        <w:ind w:firstLine="709"/>
        <w:jc w:val="both"/>
        <w:rPr>
          <w:rFonts w:ascii="Times New Roman" w:hAnsi="Times New Roman" w:cs="Times New Roman"/>
          <w:sz w:val="28"/>
          <w:szCs w:val="28"/>
        </w:rPr>
      </w:pPr>
      <w:r>
        <w:pict>
          <v:roundrect id="_x0000_s1225" style="position:absolute;left:0;text-align:left;margin-left:77.7pt;margin-top:2.65pt;width:318pt;height:27.75pt;z-index:251758592"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Стратегический</w:t>
                  </w:r>
                </w:p>
              </w:txbxContent>
            </v:textbox>
          </v:roundrect>
        </w:pict>
      </w:r>
    </w:p>
    <w:p w:rsidR="002C77FB" w:rsidRDefault="00310C51" w:rsidP="002C77FB">
      <w:pPr>
        <w:spacing w:line="360" w:lineRule="auto"/>
        <w:ind w:firstLine="709"/>
        <w:jc w:val="both"/>
        <w:rPr>
          <w:rFonts w:ascii="Times New Roman" w:hAnsi="Times New Roman" w:cs="Times New Roman"/>
          <w:sz w:val="28"/>
          <w:szCs w:val="28"/>
        </w:rPr>
      </w:pPr>
      <w:r>
        <w:pict>
          <v:roundrect id="_x0000_s1221" style="position:absolute;left:0;text-align:left;margin-left:43.95pt;margin-top:0;width:391.5pt;height:27.75pt;z-index:251754496"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Рыночный</w:t>
                  </w:r>
                </w:p>
              </w:txbxContent>
            </v:textbox>
          </v:roundrect>
        </w:pict>
      </w:r>
    </w:p>
    <w:p w:rsidR="002C77FB" w:rsidRDefault="00310C51" w:rsidP="002C77FB">
      <w:pPr>
        <w:spacing w:line="360" w:lineRule="auto"/>
        <w:ind w:firstLine="709"/>
        <w:jc w:val="both"/>
        <w:rPr>
          <w:rFonts w:ascii="Times New Roman" w:hAnsi="Times New Roman" w:cs="Times New Roman"/>
          <w:sz w:val="28"/>
          <w:szCs w:val="28"/>
        </w:rPr>
      </w:pPr>
      <w:r>
        <w:pict>
          <v:roundrect id="_x0000_s1222" style="position:absolute;left:0;text-align:left;margin-left:43.95pt;margin-top:1.1pt;width:391.5pt;height:27.75pt;z-index:251755520" arcsize="10923f" fillcolor="#9bbb59 [3206]" strokecolor="#f2f2f2 [3041]" strokeweight="3pt">
            <v:shadow on="t" type="perspective" color="#4e6128 [1606]" opacity=".5" offset="1pt" offset2="-1pt"/>
            <v:textbox>
              <w:txbxContent>
                <w:p w:rsidR="00DF258B" w:rsidRDefault="00DF258B" w:rsidP="002C77FB">
                  <w:pPr>
                    <w:jc w:val="center"/>
                    <w:rPr>
                      <w:rFonts w:ascii="Times New Roman" w:hAnsi="Times New Roman" w:cs="Times New Roman"/>
                      <w:b/>
                      <w:sz w:val="28"/>
                    </w:rPr>
                  </w:pPr>
                  <w:r>
                    <w:rPr>
                      <w:rFonts w:ascii="Times New Roman" w:hAnsi="Times New Roman" w:cs="Times New Roman"/>
                      <w:b/>
                      <w:sz w:val="28"/>
                    </w:rPr>
                    <w:t>Банковский</w:t>
                  </w:r>
                </w:p>
              </w:txbxContent>
            </v:textbox>
          </v:roundrect>
        </w:pict>
      </w:r>
    </w:p>
    <w:p w:rsidR="00857E39" w:rsidRPr="00857E39" w:rsidRDefault="00857E39" w:rsidP="00EF483F">
      <w:pPr>
        <w:spacing w:line="360" w:lineRule="auto"/>
        <w:jc w:val="center"/>
        <w:rPr>
          <w:rFonts w:ascii="Times New Roman" w:hAnsi="Times New Roman" w:cs="Times New Roman"/>
          <w:sz w:val="28"/>
          <w:szCs w:val="28"/>
        </w:rPr>
      </w:pPr>
      <w:r w:rsidRPr="00857E39">
        <w:rPr>
          <w:rFonts w:ascii="Times New Roman" w:hAnsi="Times New Roman" w:cs="Times New Roman"/>
          <w:sz w:val="28"/>
          <w:szCs w:val="28"/>
        </w:rPr>
        <w:t>Рисунок 22 - Схематичное изображение вероятности наступления рисковых ситуаций при развитии альтернативного сценария (снизу наиболее существенные; сверху – наименее существенные)</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приведенной систематизации отображена вероятность возникновения рисков, при осуществлении разработанного, альтернативного варианта развития. Обратим внимание на то, что в условиях экономической нестабильности, в условиях совокупности негативных внешних факторов (санкций, введенных в отношении нашего государства и ответных контрсанкций), вероятность возникновения рисковых ситуаций резко возрастает.</w:t>
      </w:r>
    </w:p>
    <w:p w:rsidR="002C77FB" w:rsidRDefault="002C77FB" w:rsidP="002C77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целью минимизации последствий возникновения рисковых ситуаций необходимо понимать рациональные, детально продуманные и крайне осторожные действий. Все компании и все государства в период своего развития проходили и проходят через неблагоприятные экономические временные периоды, однако  разумное и рациональное управление экономическими процессами способно не только не допустить негативных последствий, но и сделать экономику более сильной и конкурентоспособной.</w:t>
      </w: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2C77FB" w:rsidRDefault="002C77FB" w:rsidP="002C77FB">
      <w:pPr>
        <w:spacing w:line="360" w:lineRule="auto"/>
        <w:ind w:firstLine="709"/>
        <w:jc w:val="both"/>
        <w:rPr>
          <w:rFonts w:ascii="Times New Roman" w:hAnsi="Times New Roman" w:cs="Times New Roman"/>
          <w:sz w:val="28"/>
          <w:szCs w:val="28"/>
        </w:rPr>
      </w:pPr>
    </w:p>
    <w:p w:rsidR="005018AB" w:rsidRDefault="005018AB" w:rsidP="005018AB">
      <w:pPr>
        <w:jc w:val="center"/>
        <w:rPr>
          <w:rFonts w:ascii="Times New Roman" w:hAnsi="Times New Roman" w:cs="Times New Roman"/>
          <w:b/>
          <w:sz w:val="32"/>
          <w:szCs w:val="28"/>
        </w:rPr>
      </w:pPr>
      <w:r>
        <w:rPr>
          <w:rFonts w:ascii="Times New Roman" w:hAnsi="Times New Roman" w:cs="Times New Roman"/>
          <w:b/>
          <w:sz w:val="32"/>
          <w:szCs w:val="28"/>
        </w:rPr>
        <w:t>ЗАКЛЮЧЕНИЕ</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 проведенного исследования, мы можем заключить ряд важных факторов, детальная проработка которых, в дальнейшем, может внести существенные изменения в существующую классификацию теории банковских рисков. Как было указано в первой главе исследования, отечественная система классификации и управления финансовыми рисками пребывает в состоянии формирования и становления. Исходя из этого, мы можем с уверенностью утверждать, что от того, какие методы оценки и структуризации финансовых рисков будут включены в отечественную теорию управления рисками, зависит её успех (в противном случае – не успех). Нужно учитывать ряд факторов, в том числе фактор исторического развития нашего государства, а также детальным образом обращать внимание на формирование рыночных отношений в России в период с 1991 г. по настоящее время. За четверть века в России было 3 серьезных финансовых кризиса, оказавших (и оказывающих) значительное влияние на экономику государства: первый кризис – дефолт 1998 года, второй кризис – стагнация 2008 года, третий кризис – нынешняя негативная ситуация в экономике, вызванная введением санкций в отношении России и ответных мер со стороны нашего государства. Российская Федерация – страна с развивающейся моделью экономики и поэтому методы оценки и управления рисковыми ситуациями должны быть отличными от тех методов и средств, которые применяются в странах с развитой моделью экономики. </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анализа текущей деятельности Внешэкономбанка (рассматриваемый период </w:t>
      </w:r>
      <w:r>
        <w:rPr>
          <w:rFonts w:ascii="Times New Roman" w:hAnsi="Times New Roman" w:cs="Times New Roman"/>
          <w:sz w:val="28"/>
          <w:szCs w:val="28"/>
          <w:lang w:val="en-US"/>
        </w:rPr>
        <w:t>I</w:t>
      </w:r>
      <w:r w:rsidRPr="002C0FED">
        <w:rPr>
          <w:rFonts w:ascii="Times New Roman" w:hAnsi="Times New Roman" w:cs="Times New Roman"/>
          <w:sz w:val="28"/>
          <w:szCs w:val="28"/>
        </w:rPr>
        <w:t xml:space="preserve"> </w:t>
      </w:r>
      <w:r>
        <w:rPr>
          <w:rFonts w:ascii="Times New Roman" w:hAnsi="Times New Roman" w:cs="Times New Roman"/>
          <w:sz w:val="28"/>
          <w:szCs w:val="28"/>
        </w:rPr>
        <w:t xml:space="preserve">квартал 2016 -  </w:t>
      </w:r>
      <w:r>
        <w:rPr>
          <w:rFonts w:ascii="Times New Roman" w:hAnsi="Times New Roman" w:cs="Times New Roman"/>
          <w:sz w:val="28"/>
          <w:szCs w:val="28"/>
          <w:lang w:val="en-US"/>
        </w:rPr>
        <w:t>I</w:t>
      </w:r>
      <w:r w:rsidRPr="002C0FED">
        <w:rPr>
          <w:rFonts w:ascii="Times New Roman" w:hAnsi="Times New Roman" w:cs="Times New Roman"/>
          <w:sz w:val="28"/>
          <w:szCs w:val="28"/>
        </w:rPr>
        <w:t xml:space="preserve"> </w:t>
      </w:r>
      <w:r>
        <w:rPr>
          <w:rFonts w:ascii="Times New Roman" w:hAnsi="Times New Roman" w:cs="Times New Roman"/>
          <w:sz w:val="28"/>
          <w:szCs w:val="28"/>
        </w:rPr>
        <w:t>квартал 2017 гг.), нами были заключены  следующие выводы:</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Внешэкономбанк имеет низкую эффективность ввиду ряда негативных факторов (действия которых, в совокупности, имеет крайне негативное отражение);</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Внешэкономбанк является одной из опорных финансовых структур государства, поэтому принимаемые действия по стабилизации его финансового положения, должны носить крайне рациональных характер;</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Следующим звеном в проведении настоящего диссертационного исследования, явился анализ Стратегии развития Внешэкономбанка в период до 2021 года. Учитывая прогнозы экономического развития Правительства Российской Федерации, а также ведущих финансовых институтов мира, нами было сделано следующее заключение: реализация Стратегии развития Внешэкономбанка до 2021 года является возможной, при качественном соблюдении перечня приведенных стабилизационных мер. Основными мерами, выполнение которых крайне необходимо явились:</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избавление от непрофильных активов;</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реструктуризация проблемной задолженности;</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диверсификация инвестиционного портфеля;</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применяемых </w:t>
      </w:r>
      <w:r>
        <w:rPr>
          <w:rFonts w:ascii="Times New Roman" w:hAnsi="Times New Roman" w:cs="Times New Roman"/>
          <w:sz w:val="28"/>
          <w:szCs w:val="28"/>
          <w:lang w:val="en-US"/>
        </w:rPr>
        <w:t>IT</w:t>
      </w:r>
      <w:r w:rsidRPr="0069615F">
        <w:rPr>
          <w:rFonts w:ascii="Times New Roman" w:hAnsi="Times New Roman" w:cs="Times New Roman"/>
          <w:sz w:val="28"/>
          <w:szCs w:val="28"/>
        </w:rPr>
        <w:t xml:space="preserve"> </w:t>
      </w:r>
      <w:r>
        <w:rPr>
          <w:rFonts w:ascii="Times New Roman" w:hAnsi="Times New Roman" w:cs="Times New Roman"/>
          <w:sz w:val="28"/>
          <w:szCs w:val="28"/>
        </w:rPr>
        <w:t>– технологий;</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повышение качества оценки инвестиционных проектов;</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повышение качества сопровождения инвестиционных проектов;</w:t>
      </w:r>
    </w:p>
    <w:p w:rsidR="005018AB" w:rsidRPr="00B30673" w:rsidRDefault="005018AB" w:rsidP="005018A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 разработка эффективной концепции управления рисками.</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Стратегии развития Внешэкономбанка до 2021 года рассматриваются два варианта экономического сценария: базовый сценарий, сценарий расширенной поддержки роста экономики. Исходя из анализа приведенных данных, нами были выработаны, применительно к каждому из обоих сценариев, классификации рисков,  по степени их возможного влияния на операционную деятельность Внешэкономбанка. Данные классификации отображены </w:t>
      </w:r>
      <w:r w:rsidRPr="00B30673">
        <w:rPr>
          <w:rFonts w:ascii="Times New Roman" w:hAnsi="Times New Roman" w:cs="Times New Roman"/>
          <w:sz w:val="28"/>
          <w:szCs w:val="28"/>
        </w:rPr>
        <w:t xml:space="preserve">на </w:t>
      </w:r>
      <w:r w:rsidR="00122070" w:rsidRPr="00B30673">
        <w:rPr>
          <w:rFonts w:ascii="Times New Roman" w:hAnsi="Times New Roman" w:cs="Times New Roman"/>
          <w:sz w:val="28"/>
          <w:szCs w:val="28"/>
        </w:rPr>
        <w:t>рисунке 22</w:t>
      </w:r>
      <w:r w:rsidRPr="00B30673">
        <w:rPr>
          <w:rFonts w:ascii="Times New Roman" w:hAnsi="Times New Roman" w:cs="Times New Roman"/>
          <w:sz w:val="28"/>
          <w:szCs w:val="28"/>
        </w:rPr>
        <w:t xml:space="preserve"> (для базового сценария) и </w:t>
      </w:r>
      <w:r w:rsidR="00122070" w:rsidRPr="00B30673">
        <w:rPr>
          <w:rFonts w:ascii="Times New Roman" w:hAnsi="Times New Roman" w:cs="Times New Roman"/>
          <w:sz w:val="28"/>
          <w:szCs w:val="28"/>
        </w:rPr>
        <w:t>рисунке 20</w:t>
      </w:r>
      <w:r>
        <w:rPr>
          <w:rFonts w:ascii="Times New Roman" w:hAnsi="Times New Roman" w:cs="Times New Roman"/>
          <w:sz w:val="28"/>
          <w:szCs w:val="28"/>
        </w:rPr>
        <w:t xml:space="preserve"> (для сценария расширенной поддержки роста экономики). Основные риски в условиях наступления базового сценария (по возрастанию влияния): банковский; рыночный; операционный; стратегический; валютный; процентный; кредитный; фондовый; ликвидности; страновой; правовой. Основные риски в условиях наступления сценария расширенной поддержки роста экономики (по возрастанию влияния): операционный; стратегический; банковский; рыночный; кредитный; процентный; валютный; ликвидности; фондовый; правовой; страновой. </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проведения анализа и оценки наступления того или иного сценария развития мы установили необходимость создания третьего, </w:t>
      </w:r>
      <w:r w:rsidRPr="00B30673">
        <w:rPr>
          <w:rFonts w:ascii="Times New Roman" w:hAnsi="Times New Roman" w:cs="Times New Roman"/>
          <w:sz w:val="28"/>
          <w:szCs w:val="28"/>
        </w:rPr>
        <w:t>«альтернативного» сценария развития. По своим количественным показателям данный сценарий явился промежуточным между двумя существующими (</w:t>
      </w:r>
      <w:r w:rsidR="00122070" w:rsidRPr="00B30673">
        <w:rPr>
          <w:rFonts w:ascii="Times New Roman" w:hAnsi="Times New Roman" w:cs="Times New Roman"/>
          <w:sz w:val="28"/>
          <w:szCs w:val="28"/>
        </w:rPr>
        <w:t>т</w:t>
      </w:r>
      <w:r w:rsidRPr="00B30673">
        <w:rPr>
          <w:rFonts w:ascii="Times New Roman" w:hAnsi="Times New Roman" w:cs="Times New Roman"/>
          <w:sz w:val="28"/>
          <w:szCs w:val="28"/>
        </w:rPr>
        <w:t xml:space="preserve">аблица </w:t>
      </w:r>
      <w:r w:rsidR="00122070" w:rsidRPr="00B30673">
        <w:rPr>
          <w:rFonts w:ascii="Times New Roman" w:hAnsi="Times New Roman" w:cs="Times New Roman"/>
          <w:sz w:val="28"/>
          <w:szCs w:val="28"/>
        </w:rPr>
        <w:t>23</w:t>
      </w:r>
      <w:r w:rsidRPr="00B30673">
        <w:rPr>
          <w:rFonts w:ascii="Times New Roman" w:hAnsi="Times New Roman" w:cs="Times New Roman"/>
          <w:sz w:val="28"/>
          <w:szCs w:val="28"/>
        </w:rPr>
        <w:t>).</w:t>
      </w:r>
      <w:r>
        <w:rPr>
          <w:rFonts w:ascii="Times New Roman" w:hAnsi="Times New Roman" w:cs="Times New Roman"/>
          <w:sz w:val="28"/>
          <w:szCs w:val="28"/>
        </w:rPr>
        <w:t xml:space="preserve"> Создание альтернативного сценария было обусловлено высоким риском возникновения негативных ситуаций в экономике, не отображенным в существующих прогнозах. Создание третьего, альтернативного сценария,  в случае возникновения негативных проявлений экономики, позволит в кротчайшие сроки пересмотреть существующую политику в отношении планирования деятельности Внешэкономбанка и не допустить крайне негативных последствий. Нами была разработана классификация возможных рисков, по степени их влияния при наступлении альтернативного сценария развития</w:t>
      </w:r>
      <w:r w:rsidRPr="00B30673">
        <w:rPr>
          <w:rFonts w:ascii="Times New Roman" w:hAnsi="Times New Roman" w:cs="Times New Roman"/>
          <w:sz w:val="28"/>
          <w:szCs w:val="28"/>
        </w:rPr>
        <w:t xml:space="preserve"> (</w:t>
      </w:r>
      <w:r w:rsidR="00122070" w:rsidRPr="00B30673">
        <w:rPr>
          <w:rFonts w:ascii="Times New Roman" w:hAnsi="Times New Roman" w:cs="Times New Roman"/>
          <w:sz w:val="28"/>
          <w:szCs w:val="28"/>
        </w:rPr>
        <w:t>рисунок 22</w:t>
      </w:r>
      <w:r w:rsidRPr="00B30673">
        <w:rPr>
          <w:rFonts w:ascii="Times New Roman" w:hAnsi="Times New Roman" w:cs="Times New Roman"/>
          <w:sz w:val="28"/>
          <w:szCs w:val="28"/>
        </w:rPr>
        <w:t xml:space="preserve">). </w:t>
      </w:r>
      <w:r>
        <w:rPr>
          <w:rFonts w:ascii="Times New Roman" w:hAnsi="Times New Roman" w:cs="Times New Roman"/>
          <w:sz w:val="28"/>
          <w:szCs w:val="28"/>
        </w:rPr>
        <w:t xml:space="preserve">Основные риски в условиях наступления альтернативного сценария (по возрастанию влияния): банковский; рыночный; стратегический; операционный; кредитный; валютный; процентный; ликвидности; фондовый; правовой; страновой. </w:t>
      </w:r>
    </w:p>
    <w:p w:rsidR="005018AB" w:rsidRDefault="005018AB" w:rsidP="005018A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Разделение рисков по значимости их влияния на операционную деятельность определенного предприятия позволило нам создать ступенчатую структуру классификации рисков </w:t>
      </w:r>
      <w:r w:rsidRPr="00B30673">
        <w:rPr>
          <w:rFonts w:ascii="Times New Roman" w:hAnsi="Times New Roman" w:cs="Times New Roman"/>
          <w:sz w:val="28"/>
          <w:szCs w:val="28"/>
        </w:rPr>
        <w:t>(Приложение 10).</w:t>
      </w:r>
      <w:r>
        <w:rPr>
          <w:rFonts w:ascii="Times New Roman" w:hAnsi="Times New Roman" w:cs="Times New Roman"/>
          <w:sz w:val="28"/>
          <w:szCs w:val="28"/>
        </w:rPr>
        <w:t xml:space="preserve"> Предлагаемая нами структура классификации имеет отличные формы применимо к благоприятным и неблагоприятным экономическим условиям (положительная или отрицательная динамика роста экономики). </w:t>
      </w:r>
    </w:p>
    <w:p w:rsidR="005018AB" w:rsidRPr="00B30673" w:rsidRDefault="005018AB" w:rsidP="005018A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Классификация рисков в благоприятных экономических условиях имеет три ступени (по степени их влияния): риски высокого уровня влияния (3-я ступень); риски среднего уровня влияния (2-я ступень); риски минимального уровня влияния (1-я ступень). Классификация создана по уровню возможных финансовых потерь, в частности: 3-я ступень -  возможные потери более 10% стоимости компании; 2-я ступень -  возможные потери от 1% до 10% стоимости компании; 1-я ступень -  возможные потери менее 1% стоимости компании.</w:t>
      </w:r>
    </w:p>
    <w:p w:rsidR="005018AB" w:rsidRPr="00B30673" w:rsidRDefault="005018AB" w:rsidP="005018A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Классификация рисков в не благоприятных экономических условиях имеет пять ступеней (по степени их влияния): риски крайне высокого уровня влияния (5-я ступень); риски высокого уровня влияния (4-я ступень); риски значительного уровня влияния (3-я ступень); риски среднего уровня влияния (2-я ступень); риски минимального уровня влияния (1-я ступень).  Классификация создана по уровню возможных финансовых потерь, в частности: 5-я ступень -  возможные потери более 50% стоимости компании; 4-я ступень -  возможные потери от 25% до 50% стоимости компании; 3-я ступень -  возможные потери от 15% до 25% стоимости компании; 2-я ступень -  возможные потери от 1% до 15% стоимости компании; 1-я ступень -  возможные потери менее 1% стоимости компании.</w:t>
      </w:r>
    </w:p>
    <w:p w:rsidR="005018AB" w:rsidRPr="00B30673" w:rsidRDefault="005018AB" w:rsidP="005018AB">
      <w:pPr>
        <w:spacing w:line="360" w:lineRule="auto"/>
        <w:ind w:firstLine="709"/>
        <w:contextualSpacing/>
        <w:jc w:val="both"/>
        <w:rPr>
          <w:rFonts w:ascii="Times New Roman" w:hAnsi="Times New Roman" w:cs="Times New Roman"/>
          <w:sz w:val="28"/>
          <w:szCs w:val="28"/>
        </w:rPr>
      </w:pPr>
      <w:r w:rsidRPr="00B30673">
        <w:rPr>
          <w:rFonts w:ascii="Times New Roman" w:hAnsi="Times New Roman" w:cs="Times New Roman"/>
          <w:sz w:val="28"/>
          <w:szCs w:val="28"/>
        </w:rPr>
        <w:t>Подводя заключительный итог проведенного нами диссертационного исследования можно констатировать факт особой значимости риск-менеджмента в структуре деятельности предприятия. Необходимо развивать как теоретические, так и практические подходы в управлении рисками так как от эффективности управления зависит перспектива развития и роста компании, как в настоящем, так ив  будущем. Необходимо учитывать опыт зарубежный опыт (как государства, так и компаний), также необходимо создавать отечественную, высокоэффективную теорию управления финансовыми рисками.</w:t>
      </w:r>
    </w:p>
    <w:p w:rsidR="002C77FB" w:rsidRDefault="002C77FB" w:rsidP="002C77FB">
      <w:pPr>
        <w:spacing w:line="360" w:lineRule="auto"/>
        <w:jc w:val="center"/>
        <w:rPr>
          <w:rFonts w:ascii="Times New Roman" w:hAnsi="Times New Roman" w:cs="Times New Roman"/>
          <w:b/>
          <w:sz w:val="32"/>
          <w:szCs w:val="28"/>
        </w:rPr>
      </w:pPr>
    </w:p>
    <w:p w:rsidR="002C77FB" w:rsidRDefault="002C77FB" w:rsidP="002C77FB">
      <w:pPr>
        <w:spacing w:line="360" w:lineRule="auto"/>
        <w:jc w:val="center"/>
        <w:rPr>
          <w:rFonts w:ascii="Times New Roman" w:hAnsi="Times New Roman" w:cs="Times New Roman"/>
          <w:b/>
          <w:sz w:val="32"/>
          <w:szCs w:val="28"/>
        </w:rPr>
      </w:pPr>
    </w:p>
    <w:p w:rsidR="002C77FB" w:rsidRDefault="002C77FB" w:rsidP="002C77FB">
      <w:pPr>
        <w:spacing w:line="360" w:lineRule="auto"/>
        <w:jc w:val="center"/>
        <w:rPr>
          <w:rFonts w:ascii="Times New Roman" w:hAnsi="Times New Roman" w:cs="Times New Roman"/>
          <w:b/>
          <w:sz w:val="32"/>
          <w:szCs w:val="28"/>
        </w:rPr>
      </w:pPr>
    </w:p>
    <w:p w:rsidR="002C77FB" w:rsidRDefault="002C77FB" w:rsidP="002C77FB">
      <w:pPr>
        <w:spacing w:line="360" w:lineRule="auto"/>
        <w:jc w:val="center"/>
        <w:rPr>
          <w:rFonts w:ascii="Times New Roman" w:hAnsi="Times New Roman" w:cs="Times New Roman"/>
          <w:b/>
          <w:sz w:val="32"/>
          <w:szCs w:val="28"/>
        </w:rPr>
      </w:pPr>
    </w:p>
    <w:p w:rsidR="002C77FB" w:rsidRDefault="002C77FB" w:rsidP="002C77FB">
      <w:pPr>
        <w:spacing w:line="360" w:lineRule="auto"/>
        <w:jc w:val="center"/>
        <w:rPr>
          <w:rFonts w:ascii="Times New Roman" w:hAnsi="Times New Roman" w:cs="Times New Roman"/>
          <w:b/>
          <w:sz w:val="32"/>
          <w:szCs w:val="28"/>
        </w:rPr>
      </w:pPr>
      <w:r>
        <w:rPr>
          <w:rFonts w:ascii="Times New Roman" w:hAnsi="Times New Roman" w:cs="Times New Roman"/>
          <w:b/>
          <w:sz w:val="32"/>
          <w:szCs w:val="28"/>
        </w:rPr>
        <w:t>СПИСОК ЛИТЕРАТУРЫ</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5A59E4">
        <w:rPr>
          <w:rFonts w:ascii="Times New Roman" w:hAnsi="Times New Roman" w:cs="Times New Roman"/>
          <w:i/>
          <w:color w:val="000000"/>
          <w:sz w:val="28"/>
          <w:szCs w:val="28"/>
        </w:rPr>
        <w:t>Абаева Н.П., Хасанова Л.Т.</w:t>
      </w:r>
      <w:r w:rsidRPr="005A59E4">
        <w:rPr>
          <w:rFonts w:ascii="Times New Roman" w:hAnsi="Times New Roman" w:cs="Times New Roman"/>
          <w:color w:val="000000"/>
          <w:sz w:val="28"/>
          <w:szCs w:val="28"/>
        </w:rPr>
        <w:t xml:space="preserve"> Конкурентоспособность банковских услуг. Монография. — Под ред. проф., канд. эконом. наук Н.П. Абаевой. — Ульяновск: УлГТУ, 2012. — 118 с., ил.</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Абдулаева З.И., Недосекин А.О.</w:t>
      </w:r>
      <w:r w:rsidRPr="00A55A08">
        <w:rPr>
          <w:rFonts w:ascii="Times New Roman" w:hAnsi="Times New Roman" w:cs="Times New Roman"/>
          <w:color w:val="000000"/>
          <w:sz w:val="28"/>
          <w:szCs w:val="28"/>
        </w:rPr>
        <w:t xml:space="preserve"> Стратегический анализ инновационных рисков. Монография. — Санкт-Петербург, Изд. Политехнического университета, 2013. — 145 с.</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Акаев А.А.</w:t>
      </w:r>
      <w:r w:rsidRPr="00A55A08">
        <w:rPr>
          <w:rFonts w:ascii="Times New Roman" w:hAnsi="Times New Roman" w:cs="Times New Roman"/>
          <w:color w:val="000000"/>
          <w:sz w:val="28"/>
          <w:szCs w:val="28"/>
        </w:rPr>
        <w:t xml:space="preserve"> Проекты и риски будущего: Концепции, модели, инструменты, прогнозы. М.: Красанд, 2012. — 432 с. — ISBN: 978</w:t>
      </w:r>
      <w:r>
        <w:rPr>
          <w:rFonts w:ascii="Times New Roman" w:hAnsi="Times New Roman" w:cs="Times New Roman"/>
          <w:color w:val="000000"/>
          <w:sz w:val="28"/>
          <w:szCs w:val="28"/>
        </w:rPr>
        <w:t>-</w:t>
      </w:r>
      <w:r w:rsidRPr="00A55A0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A55A08">
        <w:rPr>
          <w:rFonts w:ascii="Times New Roman" w:hAnsi="Times New Roman" w:cs="Times New Roman"/>
          <w:color w:val="000000"/>
          <w:sz w:val="28"/>
          <w:szCs w:val="28"/>
        </w:rPr>
        <w:t>39600</w:t>
      </w:r>
      <w:r>
        <w:rPr>
          <w:rFonts w:ascii="Times New Roman" w:hAnsi="Times New Roman" w:cs="Times New Roman"/>
          <w:color w:val="000000"/>
          <w:sz w:val="28"/>
          <w:szCs w:val="28"/>
        </w:rPr>
        <w:t>-</w:t>
      </w:r>
      <w:r w:rsidRPr="00A55A08">
        <w:rPr>
          <w:rFonts w:ascii="Times New Roman" w:hAnsi="Times New Roman" w:cs="Times New Roman"/>
          <w:color w:val="000000"/>
          <w:sz w:val="28"/>
          <w:szCs w:val="28"/>
        </w:rPr>
        <w:t>317</w:t>
      </w:r>
      <w:r>
        <w:rPr>
          <w:rFonts w:ascii="Times New Roman" w:hAnsi="Times New Roman" w:cs="Times New Roman"/>
          <w:color w:val="000000"/>
          <w:sz w:val="28"/>
          <w:szCs w:val="28"/>
        </w:rPr>
        <w:t>-</w:t>
      </w:r>
      <w:r w:rsidRPr="00A55A08">
        <w:rPr>
          <w:rFonts w:ascii="Times New Roman" w:hAnsi="Times New Roman" w:cs="Times New Roman"/>
          <w:color w:val="000000"/>
          <w:sz w:val="28"/>
          <w:szCs w:val="28"/>
        </w:rPr>
        <w:t>0</w:t>
      </w:r>
      <w:r>
        <w:rPr>
          <w:rFonts w:ascii="Times New Roman" w:hAnsi="Times New Roman" w:cs="Times New Roman"/>
          <w:color w:val="000000"/>
          <w:sz w:val="28"/>
          <w:szCs w:val="28"/>
        </w:rPr>
        <w:t>.</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Андреева О.В., Шевчик Е.В.</w:t>
      </w:r>
      <w:r w:rsidRPr="006808D8">
        <w:rPr>
          <w:rFonts w:ascii="Times New Roman" w:hAnsi="Times New Roman" w:cs="Times New Roman"/>
          <w:color w:val="000000"/>
          <w:sz w:val="28"/>
          <w:szCs w:val="28"/>
        </w:rPr>
        <w:t xml:space="preserve"> Финансовый менеджмент. Учеб. пособие. — Ростов-на-Дону: Ростовский государственный университет путей сообщения, 2013. — 211 с.</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Арутюнова Д.В., Ланкина М.Ю.</w:t>
      </w:r>
      <w:r w:rsidRPr="006808D8">
        <w:rPr>
          <w:rFonts w:ascii="Times New Roman" w:hAnsi="Times New Roman" w:cs="Times New Roman"/>
          <w:color w:val="000000"/>
          <w:sz w:val="28"/>
          <w:szCs w:val="28"/>
        </w:rPr>
        <w:t xml:space="preserve"> Финансовый менеджмент: теория и практика. Учебное пособие. — Таганрог: Издательство Южного федерального университета, 2016. — 116 с. — ISBN 978-5-9275-2096-1.</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Бабенко И.В., Тиньков С.А.</w:t>
      </w:r>
      <w:r w:rsidRPr="006808D8">
        <w:rPr>
          <w:rFonts w:ascii="Times New Roman" w:hAnsi="Times New Roman" w:cs="Times New Roman"/>
          <w:color w:val="000000"/>
          <w:sz w:val="28"/>
          <w:szCs w:val="28"/>
        </w:rPr>
        <w:t xml:space="preserve"> Управление оборотными активами: логистический подход. Монография. — М.: ИНФРА-М, 2011. — 168 с. — ISBN 978-5-16-004904-5.</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Бадалова А.Г., Пантелеев А.В.</w:t>
      </w:r>
      <w:r w:rsidRPr="00A55A08">
        <w:rPr>
          <w:rFonts w:ascii="Times New Roman" w:hAnsi="Times New Roman" w:cs="Times New Roman"/>
          <w:color w:val="000000"/>
          <w:sz w:val="28"/>
          <w:szCs w:val="28"/>
        </w:rPr>
        <w:t xml:space="preserve"> Управление рисками деятельности предприятия. Учебное пособие. — М.: Вузовская книга, 2016. — 234 с.</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5A59E4">
        <w:rPr>
          <w:rFonts w:ascii="Times New Roman" w:hAnsi="Times New Roman" w:cs="Times New Roman"/>
          <w:i/>
          <w:color w:val="000000"/>
          <w:sz w:val="28"/>
          <w:szCs w:val="28"/>
        </w:rPr>
        <w:t>Белоглазова Г.Н.</w:t>
      </w:r>
      <w:r w:rsidRPr="005A59E4">
        <w:rPr>
          <w:rFonts w:ascii="Times New Roman" w:hAnsi="Times New Roman" w:cs="Times New Roman"/>
          <w:color w:val="000000"/>
          <w:sz w:val="28"/>
          <w:szCs w:val="28"/>
        </w:rPr>
        <w:t xml:space="preserve"> Банковское дело. Организация деятельности коммерческого банка. Учебник и практикум для академического бакалавриата. — 3-е изд., перераб., и доп. — М.: Юрайт, 2015. — 545 с.</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5A59E4">
        <w:rPr>
          <w:rFonts w:ascii="Times New Roman" w:hAnsi="Times New Roman" w:cs="Times New Roman"/>
          <w:i/>
          <w:color w:val="000000"/>
          <w:sz w:val="28"/>
          <w:szCs w:val="28"/>
        </w:rPr>
        <w:t>Белоглазова Г.Н., Кроливецкая Л.П.</w:t>
      </w:r>
      <w:r>
        <w:rPr>
          <w:rFonts w:ascii="Times New Roman" w:hAnsi="Times New Roman" w:cs="Times New Roman"/>
          <w:color w:val="000000"/>
          <w:sz w:val="28"/>
          <w:szCs w:val="28"/>
        </w:rPr>
        <w:t xml:space="preserve"> </w:t>
      </w:r>
      <w:r w:rsidRPr="005A59E4">
        <w:rPr>
          <w:rFonts w:ascii="Times New Roman" w:hAnsi="Times New Roman" w:cs="Times New Roman"/>
          <w:color w:val="000000"/>
          <w:sz w:val="28"/>
          <w:szCs w:val="28"/>
        </w:rPr>
        <w:t>Банковское дело: розничный бизнес. Учебное пособие. – М.: КноРус, 2010. – 203 с. – ISBN: 978-5-406-00074-8.</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Берёзкин Ю.М., Алексеев Д.А.</w:t>
      </w:r>
      <w:r w:rsidRPr="006808D8">
        <w:rPr>
          <w:rFonts w:ascii="Times New Roman" w:hAnsi="Times New Roman" w:cs="Times New Roman"/>
          <w:color w:val="000000"/>
          <w:sz w:val="28"/>
          <w:szCs w:val="28"/>
        </w:rPr>
        <w:t xml:space="preserve"> Финансовый менеджмент. Учебное пособие. — 2-е изд., испр. и доп. — Иркутск : Изд-во БГУЭП, 2015. — 330 с. — ISBN 978-5-7253-2799-1.</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Брусов П.Н., Филатова Т.</w:t>
      </w:r>
      <w:r w:rsidRPr="006808D8">
        <w:rPr>
          <w:rFonts w:ascii="Times New Roman" w:hAnsi="Times New Roman" w:cs="Times New Roman"/>
          <w:color w:val="000000"/>
          <w:sz w:val="28"/>
          <w:szCs w:val="28"/>
        </w:rPr>
        <w:t xml:space="preserve"> Финансовый менеджмент. Долгосрочная финансовая политика. Инвестиции. М.: КноРус, 2012. — 322 c. — ISBN 978-5-40-601234-5.</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4D1656">
        <w:rPr>
          <w:rFonts w:ascii="Times New Roman" w:hAnsi="Times New Roman" w:cs="Times New Roman"/>
          <w:i/>
          <w:color w:val="000000"/>
          <w:sz w:val="28"/>
          <w:szCs w:val="28"/>
        </w:rPr>
        <w:t xml:space="preserve"> </w:t>
      </w:r>
      <w:r w:rsidRPr="005A59E4">
        <w:rPr>
          <w:rFonts w:ascii="Times New Roman" w:hAnsi="Times New Roman" w:cs="Times New Roman"/>
          <w:i/>
          <w:color w:val="000000"/>
          <w:sz w:val="28"/>
          <w:szCs w:val="28"/>
        </w:rPr>
        <w:t>Вайн С.</w:t>
      </w:r>
      <w:r w:rsidRPr="005A59E4">
        <w:rPr>
          <w:rFonts w:ascii="Times New Roman" w:hAnsi="Times New Roman" w:cs="Times New Roman"/>
          <w:color w:val="000000"/>
          <w:sz w:val="28"/>
          <w:szCs w:val="28"/>
        </w:rPr>
        <w:t xml:space="preserve"> Оптимизация ресурсов современного банка. М.: Альпина Паблишер, 2013. — 178 с. — ISBN: 9785961443776</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Ведев А., Данилов Ю.</w:t>
      </w:r>
      <w:r w:rsidRPr="006808D8">
        <w:rPr>
          <w:rFonts w:ascii="Times New Roman" w:hAnsi="Times New Roman" w:cs="Times New Roman"/>
          <w:color w:val="000000"/>
          <w:sz w:val="28"/>
          <w:szCs w:val="28"/>
        </w:rPr>
        <w:t xml:space="preserve"> Прогноз развития финансовых рынков РФ до 2020 года. М.: Издательство Института Гайдара, 2012. – 164 с.</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Вершинина А.А.</w:t>
      </w:r>
      <w:r w:rsidRPr="006808D8">
        <w:rPr>
          <w:rFonts w:ascii="Times New Roman" w:hAnsi="Times New Roman" w:cs="Times New Roman"/>
          <w:color w:val="000000"/>
          <w:sz w:val="28"/>
          <w:szCs w:val="28"/>
        </w:rPr>
        <w:t xml:space="preserve"> Паевые инвестиционные фонды на фондовом рынке России. Монография. – М.: МЭСИ, 2013. – 151 с.</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Воробьева О.А.</w:t>
      </w:r>
      <w:r w:rsidRPr="006808D8">
        <w:rPr>
          <w:rFonts w:ascii="Times New Roman" w:hAnsi="Times New Roman" w:cs="Times New Roman"/>
          <w:color w:val="000000"/>
          <w:sz w:val="28"/>
          <w:szCs w:val="28"/>
        </w:rPr>
        <w:t xml:space="preserve"> Учет операций с ценными бумагами. Учебное пособие. – Курган: Изд-во Курганского государственного университета, 2012. – 174 с. ISBN 978-5-4217-0148-4.</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4D1656">
        <w:rPr>
          <w:rFonts w:ascii="Times New Roman" w:hAnsi="Times New Roman" w:cs="Times New Roman"/>
          <w:i/>
          <w:color w:val="000000"/>
          <w:sz w:val="28"/>
          <w:szCs w:val="28"/>
        </w:rPr>
        <w:t xml:space="preserve"> </w:t>
      </w:r>
      <w:r w:rsidRPr="005A59E4">
        <w:rPr>
          <w:rFonts w:ascii="Times New Roman" w:hAnsi="Times New Roman" w:cs="Times New Roman"/>
          <w:i/>
          <w:color w:val="000000"/>
          <w:sz w:val="28"/>
          <w:szCs w:val="28"/>
        </w:rPr>
        <w:t>Гамзатова А.Р., Юсупова Д.Н.</w:t>
      </w:r>
      <w:r w:rsidRPr="005A59E4">
        <w:rPr>
          <w:rFonts w:ascii="Times New Roman" w:hAnsi="Times New Roman" w:cs="Times New Roman"/>
          <w:color w:val="000000"/>
          <w:sz w:val="28"/>
          <w:szCs w:val="28"/>
        </w:rPr>
        <w:t xml:space="preserve"> Взаимодействие банка и предприятия. Учебное пособие. - Махачкала: ДГУНХ, 2016. - 59 с.</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Гонов А.А., Луценко А.В., Медведева М.А.</w:t>
      </w:r>
      <w:r w:rsidRPr="006808D8">
        <w:rPr>
          <w:rFonts w:ascii="Times New Roman" w:hAnsi="Times New Roman" w:cs="Times New Roman"/>
          <w:color w:val="000000"/>
          <w:sz w:val="28"/>
          <w:szCs w:val="28"/>
        </w:rPr>
        <w:t xml:space="preserve"> Инструменты рынка ценных бумаг. Учебное пособие. – Екатеринбург: Изд-во Урал. ун-та, 2015. – 156 с. – ISBN 978-5-7996-1496-6.</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4D1656">
        <w:rPr>
          <w:rFonts w:ascii="Times New Roman" w:hAnsi="Times New Roman" w:cs="Times New Roman"/>
          <w:i/>
          <w:color w:val="000000"/>
          <w:sz w:val="28"/>
          <w:szCs w:val="28"/>
        </w:rPr>
        <w:t xml:space="preserve"> </w:t>
      </w:r>
      <w:r w:rsidRPr="005A59E4">
        <w:rPr>
          <w:rFonts w:ascii="Times New Roman" w:hAnsi="Times New Roman" w:cs="Times New Roman"/>
          <w:i/>
          <w:color w:val="000000"/>
          <w:sz w:val="28"/>
          <w:szCs w:val="28"/>
        </w:rPr>
        <w:t>Дроздовская Л.П., Рожков Ю.В.</w:t>
      </w:r>
      <w:r w:rsidRPr="005A59E4">
        <w:rPr>
          <w:rFonts w:ascii="Times New Roman" w:hAnsi="Times New Roman" w:cs="Times New Roman"/>
          <w:color w:val="000000"/>
          <w:sz w:val="28"/>
          <w:szCs w:val="28"/>
        </w:rPr>
        <w:t xml:space="preserve"> Банковская сфера: механизм информационно-финансовой интермедиации. Монография. - Хабаровск: РИЦ ХГАЭП, 2013. - 320 с.</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4D1656">
        <w:rPr>
          <w:rFonts w:ascii="Times New Roman" w:hAnsi="Times New Roman" w:cs="Times New Roman"/>
          <w:i/>
          <w:color w:val="000000"/>
          <w:sz w:val="28"/>
          <w:szCs w:val="28"/>
        </w:rPr>
        <w:t xml:space="preserve"> </w:t>
      </w:r>
      <w:r w:rsidRPr="005A59E4">
        <w:rPr>
          <w:rFonts w:ascii="Times New Roman" w:hAnsi="Times New Roman" w:cs="Times New Roman"/>
          <w:i/>
          <w:color w:val="000000"/>
          <w:sz w:val="28"/>
          <w:szCs w:val="28"/>
        </w:rPr>
        <w:t>Дубова С.Е., Обаева А.С.</w:t>
      </w:r>
      <w:r w:rsidRPr="005A59E4">
        <w:rPr>
          <w:rFonts w:ascii="Times New Roman" w:hAnsi="Times New Roman" w:cs="Times New Roman"/>
          <w:color w:val="000000"/>
          <w:sz w:val="28"/>
          <w:szCs w:val="28"/>
        </w:rPr>
        <w:t xml:space="preserve"> Платежные системы. Учебное пособие. — М.: МЦНИП, 2015. — 510 с.: ил. — ISBN 978-5-00090-003-1.</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4D1656">
        <w:rPr>
          <w:rFonts w:ascii="Times New Roman" w:hAnsi="Times New Roman" w:cs="Times New Roman"/>
          <w:i/>
          <w:color w:val="000000"/>
          <w:sz w:val="28"/>
          <w:szCs w:val="28"/>
        </w:rPr>
        <w:t xml:space="preserve"> </w:t>
      </w:r>
      <w:r w:rsidRPr="005A59E4">
        <w:rPr>
          <w:rFonts w:ascii="Times New Roman" w:hAnsi="Times New Roman" w:cs="Times New Roman"/>
          <w:i/>
          <w:color w:val="000000"/>
          <w:sz w:val="28"/>
          <w:szCs w:val="28"/>
        </w:rPr>
        <w:t>Ермаков С.Л.</w:t>
      </w:r>
      <w:r w:rsidRPr="005A59E4">
        <w:rPr>
          <w:rFonts w:ascii="Times New Roman" w:hAnsi="Times New Roman" w:cs="Times New Roman"/>
          <w:color w:val="000000"/>
          <w:sz w:val="28"/>
          <w:szCs w:val="28"/>
        </w:rPr>
        <w:t xml:space="preserve"> Зарождение и эволюция банковской деятельности в государствах различных правовых систем. Монография. - М.: Наука, 2014. - 414 с.</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Зверев В.А., Зверева А.В., Евсюков С.Г., Макеев А.В.</w:t>
      </w:r>
      <w:r w:rsidRPr="006808D8">
        <w:rPr>
          <w:rFonts w:ascii="Times New Roman" w:hAnsi="Times New Roman" w:cs="Times New Roman"/>
          <w:color w:val="000000"/>
          <w:sz w:val="28"/>
          <w:szCs w:val="28"/>
        </w:rPr>
        <w:t xml:space="preserve"> Рынок ценных бумаг. М.: Дашков и К°, 2016. — 290 с. — ISBN 978-5-394-02390-3.</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Каранина Е.В.</w:t>
      </w:r>
      <w:r w:rsidRPr="006808D8">
        <w:rPr>
          <w:rFonts w:ascii="Times New Roman" w:hAnsi="Times New Roman" w:cs="Times New Roman"/>
          <w:color w:val="000000"/>
          <w:sz w:val="28"/>
          <w:szCs w:val="28"/>
        </w:rPr>
        <w:t xml:space="preserve"> Формирование и обеспечение финансово-экономической безопасности на основе критериев риск-системы: комплексный подход. Монография. — Киров: ВятГУ, 2015. — 267 с.</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4D1656">
        <w:rPr>
          <w:rFonts w:ascii="Times New Roman" w:hAnsi="Times New Roman" w:cs="Times New Roman"/>
          <w:i/>
          <w:color w:val="000000"/>
          <w:sz w:val="28"/>
          <w:szCs w:val="28"/>
        </w:rPr>
        <w:t xml:space="preserve"> </w:t>
      </w:r>
      <w:r w:rsidRPr="005A59E4">
        <w:rPr>
          <w:rFonts w:ascii="Times New Roman" w:hAnsi="Times New Roman" w:cs="Times New Roman"/>
          <w:i/>
          <w:color w:val="000000"/>
          <w:sz w:val="28"/>
          <w:szCs w:val="28"/>
        </w:rPr>
        <w:t>Карминский А.М.</w:t>
      </w:r>
      <w:r w:rsidRPr="005A59E4">
        <w:rPr>
          <w:rFonts w:ascii="Times New Roman" w:hAnsi="Times New Roman" w:cs="Times New Roman"/>
          <w:color w:val="000000"/>
          <w:sz w:val="28"/>
          <w:szCs w:val="28"/>
        </w:rPr>
        <w:t xml:space="preserve"> Моделирование вероятности дефолта российских банков с использованием эконометрических методов. М.: Высшая школа экономики, 2013. — 64 с.</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Кириченко Т.В.</w:t>
      </w:r>
      <w:r w:rsidRPr="006808D8">
        <w:rPr>
          <w:rFonts w:ascii="Times New Roman" w:hAnsi="Times New Roman" w:cs="Times New Roman"/>
          <w:color w:val="000000"/>
          <w:sz w:val="28"/>
          <w:szCs w:val="28"/>
        </w:rPr>
        <w:t xml:space="preserve"> Финансовый менеджмент. Учебник. — М.: Издательско-торговая корпорация «Дашков и К°», 2013. — 484 с. ISBN 978-5-394-01996-8.</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Князева Е.Г., Юзвович Л.И.</w:t>
      </w:r>
      <w:r w:rsidRPr="00A55A08">
        <w:rPr>
          <w:rFonts w:ascii="Times New Roman" w:hAnsi="Times New Roman" w:cs="Times New Roman"/>
          <w:color w:val="000000"/>
          <w:sz w:val="28"/>
          <w:szCs w:val="28"/>
        </w:rPr>
        <w:t xml:space="preserve"> Финансово</w:t>
      </w:r>
      <w:r w:rsidRPr="00A55A08">
        <w:rPr>
          <w:rFonts w:ascii="Times New Roman" w:hAnsi="Times New Roman" w:cs="Times New Roman"/>
          <w:color w:val="000000"/>
          <w:sz w:val="28"/>
          <w:szCs w:val="28"/>
        </w:rPr>
        <w:noBreakHyphen/>
        <w:t>экономические риски. Екатеринбург: Изд-во Урал. ун-та, 2015. — 112 с. — ISBN 978-5-7996-1459-1.</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5A59E4">
        <w:rPr>
          <w:rFonts w:ascii="Times New Roman" w:hAnsi="Times New Roman" w:cs="Times New Roman"/>
          <w:color w:val="000000"/>
          <w:sz w:val="28"/>
          <w:szCs w:val="28"/>
        </w:rPr>
        <w:t xml:space="preserve"> </w:t>
      </w:r>
      <w:r w:rsidRPr="005A59E4">
        <w:rPr>
          <w:rFonts w:ascii="Times New Roman" w:hAnsi="Times New Roman" w:cs="Times New Roman"/>
          <w:i/>
          <w:color w:val="000000"/>
          <w:sz w:val="28"/>
          <w:szCs w:val="28"/>
        </w:rPr>
        <w:t>Конягина М.Н.</w:t>
      </w:r>
      <w:r w:rsidRPr="005A59E4">
        <w:rPr>
          <w:rFonts w:ascii="Times New Roman" w:hAnsi="Times New Roman" w:cs="Times New Roman"/>
          <w:color w:val="000000"/>
          <w:sz w:val="28"/>
          <w:szCs w:val="28"/>
        </w:rPr>
        <w:t xml:space="preserve"> Стратегия развития корпоративных отношений в банковском секторе экономики. Монография. – СПб.: Изд-во СПбГУЭФ, 2010. – 223 с.</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Королев В.Ю., Бенинг В.Е., Шоргин С.Я.</w:t>
      </w:r>
      <w:r w:rsidRPr="00A55A08">
        <w:rPr>
          <w:rFonts w:ascii="Times New Roman" w:hAnsi="Times New Roman" w:cs="Times New Roman"/>
          <w:color w:val="000000"/>
          <w:sz w:val="28"/>
          <w:szCs w:val="28"/>
        </w:rPr>
        <w:t xml:space="preserve"> Математические основы теории риска. M.: Физматлит, 2011. — 591 с. — ISBN 978-5-9221-1267-3.</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5A59E4">
        <w:rPr>
          <w:rFonts w:ascii="Times New Roman" w:hAnsi="Times New Roman" w:cs="Times New Roman"/>
          <w:color w:val="000000"/>
          <w:sz w:val="28"/>
          <w:szCs w:val="28"/>
        </w:rPr>
        <w:t xml:space="preserve"> </w:t>
      </w:r>
      <w:r w:rsidRPr="005A59E4">
        <w:rPr>
          <w:rFonts w:ascii="Times New Roman" w:hAnsi="Times New Roman" w:cs="Times New Roman"/>
          <w:i/>
          <w:color w:val="000000"/>
          <w:sz w:val="28"/>
          <w:szCs w:val="28"/>
        </w:rPr>
        <w:t>Куликов Н.И., Назарчук Н.П.</w:t>
      </w:r>
      <w:r w:rsidRPr="005A59E4">
        <w:rPr>
          <w:rFonts w:ascii="Times New Roman" w:hAnsi="Times New Roman" w:cs="Times New Roman"/>
          <w:color w:val="000000"/>
          <w:sz w:val="28"/>
          <w:szCs w:val="28"/>
        </w:rPr>
        <w:t xml:space="preserve"> Банковские ресурсы, их формирование и эффективное использование. Монография. - Тамбов: ФГБОУ ВПО ТГТУ, 2014. - 108 с.</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5A59E4">
        <w:rPr>
          <w:rFonts w:ascii="Times New Roman" w:hAnsi="Times New Roman" w:cs="Times New Roman"/>
          <w:color w:val="000000"/>
          <w:sz w:val="28"/>
          <w:szCs w:val="28"/>
        </w:rPr>
        <w:t xml:space="preserve"> </w:t>
      </w:r>
      <w:r w:rsidRPr="005A59E4">
        <w:rPr>
          <w:rFonts w:ascii="Times New Roman" w:hAnsi="Times New Roman" w:cs="Times New Roman"/>
          <w:i/>
          <w:color w:val="000000"/>
          <w:sz w:val="28"/>
          <w:szCs w:val="28"/>
        </w:rPr>
        <w:t>Лаврушин О.И.</w:t>
      </w:r>
      <w:r w:rsidRPr="005A59E4">
        <w:rPr>
          <w:rFonts w:ascii="Times New Roman" w:hAnsi="Times New Roman" w:cs="Times New Roman"/>
          <w:color w:val="000000"/>
          <w:sz w:val="28"/>
          <w:szCs w:val="28"/>
        </w:rPr>
        <w:t xml:space="preserve"> Кредитная экспансия и управление кредитом. Учебное пособие / О.И. Лаврушин, Н.И. Валенцева, И.В. Ларионова и др.; под ред. О.И. Лаврушина. М.: КНОРУС, 2013. - 264 с.</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Леонова Н.Г.</w:t>
      </w:r>
      <w:r w:rsidRPr="00A55A08">
        <w:rPr>
          <w:rFonts w:ascii="Times New Roman" w:hAnsi="Times New Roman" w:cs="Times New Roman"/>
          <w:color w:val="000000"/>
          <w:sz w:val="28"/>
          <w:szCs w:val="28"/>
        </w:rPr>
        <w:t xml:space="preserve"> Управление экономическим риском организации. Хаба</w:t>
      </w:r>
      <w:r w:rsidRPr="00A55A08">
        <w:rPr>
          <w:rFonts w:ascii="Times New Roman" w:hAnsi="Times New Roman" w:cs="Times New Roman"/>
          <w:color w:val="000000"/>
          <w:sz w:val="28"/>
          <w:szCs w:val="28"/>
        </w:rPr>
        <w:softHyphen/>
        <w:t>ровск: Изд-во Тихоокеан. гос. ун-та, 2015. — 133 с. — ISBN 978-5-7389-1808-7.</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5A59E4">
        <w:rPr>
          <w:rFonts w:ascii="Times New Roman" w:hAnsi="Times New Roman" w:cs="Times New Roman"/>
          <w:color w:val="000000"/>
          <w:sz w:val="28"/>
          <w:szCs w:val="28"/>
        </w:rPr>
        <w:t xml:space="preserve"> </w:t>
      </w:r>
      <w:r w:rsidRPr="005A59E4">
        <w:rPr>
          <w:rFonts w:ascii="Times New Roman" w:hAnsi="Times New Roman" w:cs="Times New Roman"/>
          <w:i/>
          <w:color w:val="000000"/>
          <w:sz w:val="28"/>
          <w:szCs w:val="28"/>
        </w:rPr>
        <w:t>Лысаковская Е.В., Васильцова Н.Т., Павлова С.А.</w:t>
      </w:r>
      <w:r w:rsidRPr="005A59E4">
        <w:rPr>
          <w:rFonts w:ascii="Times New Roman" w:hAnsi="Times New Roman" w:cs="Times New Roman"/>
          <w:color w:val="000000"/>
          <w:sz w:val="28"/>
          <w:szCs w:val="28"/>
        </w:rPr>
        <w:t xml:space="preserve"> Управление рисками при кредитовании предприятий малого бизнеса. М.: Изд-во СГУ, 2013. — 162 с. — ISBN 978-5-8323-0912-5</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Макарова В.А.</w:t>
      </w:r>
      <w:r w:rsidRPr="006808D8">
        <w:rPr>
          <w:rFonts w:ascii="Times New Roman" w:hAnsi="Times New Roman" w:cs="Times New Roman"/>
          <w:color w:val="000000"/>
          <w:sz w:val="28"/>
          <w:szCs w:val="28"/>
        </w:rPr>
        <w:t xml:space="preserve"> Профессиональная деятельность на рынке ценных бумаг. Учеб.-метод. пособие. НИУ ВШЭ — Санкт-Петербург. — СПб.: Отдел оперативной полиграфии НИУ ВШЭ — Санкт-Петербург, 2011. — 178 с.  ISBN 978-5-9903319-1-4.</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Мальков А</w:t>
      </w:r>
      <w:r>
        <w:rPr>
          <w:rFonts w:ascii="Times New Roman" w:hAnsi="Times New Roman" w:cs="Times New Roman"/>
          <w:i/>
          <w:color w:val="000000"/>
          <w:sz w:val="28"/>
          <w:szCs w:val="28"/>
        </w:rPr>
        <w:t>.В</w:t>
      </w:r>
      <w:r w:rsidRPr="006808D8">
        <w:rPr>
          <w:rFonts w:ascii="Times New Roman" w:hAnsi="Times New Roman" w:cs="Times New Roman"/>
          <w:i/>
          <w:color w:val="000000"/>
          <w:sz w:val="28"/>
          <w:szCs w:val="28"/>
        </w:rPr>
        <w:t>.</w:t>
      </w:r>
      <w:r w:rsidRPr="006808D8">
        <w:rPr>
          <w:rFonts w:ascii="Times New Roman" w:hAnsi="Times New Roman" w:cs="Times New Roman"/>
          <w:color w:val="000000"/>
          <w:sz w:val="28"/>
          <w:szCs w:val="28"/>
        </w:rPr>
        <w:t xml:space="preserve"> Размещение акций. Структурирование и ценообразование. 2-е изд. — Манн, Иванов и Фербер, 2015. — 192 c. — ISBN: 978-5-0005744-7-8.</w:t>
      </w:r>
    </w:p>
    <w:p w:rsidR="002C77FB" w:rsidRPr="005A59E4" w:rsidRDefault="002C77FB" w:rsidP="002C77FB">
      <w:pPr>
        <w:pStyle w:val="ab"/>
        <w:numPr>
          <w:ilvl w:val="0"/>
          <w:numId w:val="12"/>
        </w:numPr>
        <w:spacing w:line="360" w:lineRule="auto"/>
        <w:jc w:val="both"/>
        <w:rPr>
          <w:rFonts w:ascii="Times New Roman" w:hAnsi="Times New Roman" w:cs="Times New Roman"/>
          <w:sz w:val="28"/>
          <w:szCs w:val="28"/>
        </w:rPr>
      </w:pPr>
      <w:r w:rsidRPr="005A59E4">
        <w:rPr>
          <w:rFonts w:ascii="Times New Roman" w:hAnsi="Times New Roman" w:cs="Times New Roman"/>
          <w:color w:val="000000"/>
          <w:sz w:val="28"/>
          <w:szCs w:val="28"/>
        </w:rPr>
        <w:t xml:space="preserve"> </w:t>
      </w:r>
      <w:r w:rsidRPr="005A59E4">
        <w:rPr>
          <w:rFonts w:ascii="Times New Roman" w:hAnsi="Times New Roman" w:cs="Times New Roman"/>
          <w:i/>
          <w:color w:val="000000"/>
          <w:sz w:val="28"/>
          <w:szCs w:val="28"/>
        </w:rPr>
        <w:t>Мусина О.В., Сорокина М.Г.</w:t>
      </w:r>
      <w:r w:rsidRPr="005A59E4">
        <w:rPr>
          <w:rFonts w:ascii="Times New Roman" w:hAnsi="Times New Roman" w:cs="Times New Roman"/>
          <w:color w:val="000000"/>
          <w:sz w:val="28"/>
          <w:szCs w:val="28"/>
        </w:rPr>
        <w:t xml:space="preserve"> Методы и механизмы оценки стоимости коммерческого банка. Самара: СамНЦ РАН, 2016. — 140 с. — ISBN 978-5-93424-764-6</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Недосекин А.О., Калюта В.Ю., Терновая Я.О.</w:t>
      </w:r>
      <w:r w:rsidRPr="00A55A08">
        <w:rPr>
          <w:rFonts w:ascii="Times New Roman" w:hAnsi="Times New Roman" w:cs="Times New Roman"/>
          <w:color w:val="000000"/>
          <w:sz w:val="28"/>
          <w:szCs w:val="28"/>
        </w:rPr>
        <w:t xml:space="preserve"> Управление ценовыми рисками в нефтегазовой отрасли России. Монография. — Санкт-Петербург: изд. Политехнического университета, 2015. — 182 с.</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Пахомов А.А.</w:t>
      </w:r>
      <w:r w:rsidRPr="006808D8">
        <w:rPr>
          <w:rFonts w:ascii="Times New Roman" w:hAnsi="Times New Roman" w:cs="Times New Roman"/>
          <w:color w:val="000000"/>
          <w:sz w:val="28"/>
          <w:szCs w:val="28"/>
        </w:rPr>
        <w:t xml:space="preserve"> Экспорт прямых инвестиций из России: очерки теории и практики. М.: Изд-во Института Гайдара, 2012. – 368 с.: ил. – (Научные труды / Ин-т эконом. политики им. Е.Т. Гайдара; № 163P). – ISBN 978-5-93255-352-7.</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Попова Е.М., Львова Ю.Н., Руденко С.А.</w:t>
      </w:r>
      <w:r w:rsidRPr="006808D8">
        <w:rPr>
          <w:rFonts w:ascii="Times New Roman" w:hAnsi="Times New Roman" w:cs="Times New Roman"/>
          <w:color w:val="000000"/>
          <w:sz w:val="28"/>
          <w:szCs w:val="28"/>
        </w:rPr>
        <w:t xml:space="preserve"> Рынок ценных бумаг в таблицах и схемах. Учебное пособие. — СПб.: Изд-во СПбГЭУ, 2016. — 94 с. — ISBN 978-5-7310-3571-2</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Растова Ю.И., Растов М.А.</w:t>
      </w:r>
      <w:r w:rsidRPr="00A55A08">
        <w:rPr>
          <w:rFonts w:ascii="Times New Roman" w:hAnsi="Times New Roman" w:cs="Times New Roman"/>
          <w:color w:val="000000"/>
          <w:sz w:val="28"/>
          <w:szCs w:val="28"/>
        </w:rPr>
        <w:t xml:space="preserve"> Риск-менеджмент. Учебное пособие. — СПб.: Изд-во СПбГЭУ, 2016. — 84 с. — ISBN 978-5-7310-3529-3</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Свиридов О.Ю., Лысоченко А.А.</w:t>
      </w:r>
      <w:r w:rsidRPr="006808D8">
        <w:rPr>
          <w:rFonts w:ascii="Times New Roman" w:hAnsi="Times New Roman" w:cs="Times New Roman"/>
          <w:color w:val="000000"/>
          <w:sz w:val="28"/>
          <w:szCs w:val="28"/>
        </w:rPr>
        <w:t xml:space="preserve"> Финансовый менеджмент кредитно-банковских институтов. Ростов н/Д: Содействие-XXI век, 2013. — 400 c. — ISBN 978-5-91423-063-7.</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Слепухина Ю.Э.</w:t>
      </w:r>
      <w:r w:rsidRPr="00A55A08">
        <w:rPr>
          <w:rFonts w:ascii="Times New Roman" w:hAnsi="Times New Roman" w:cs="Times New Roman"/>
          <w:color w:val="000000"/>
          <w:sz w:val="28"/>
          <w:szCs w:val="28"/>
        </w:rPr>
        <w:t xml:space="preserve"> Риск-менеджмент на финансовых рынках. Екатеринбург: Издательство Уральского унив</w:t>
      </w:r>
      <w:r>
        <w:rPr>
          <w:rFonts w:ascii="Times New Roman" w:hAnsi="Times New Roman" w:cs="Times New Roman"/>
          <w:color w:val="000000"/>
          <w:sz w:val="28"/>
          <w:szCs w:val="28"/>
        </w:rPr>
        <w:t>ерситета, 2015. — 216 с. — ISBN</w:t>
      </w:r>
      <w:r w:rsidRPr="00A55A08">
        <w:rPr>
          <w:rFonts w:ascii="Times New Roman" w:hAnsi="Times New Roman" w:cs="Times New Roman"/>
          <w:color w:val="000000"/>
          <w:sz w:val="28"/>
          <w:szCs w:val="28"/>
        </w:rPr>
        <w:t xml:space="preserve"> 978</w:t>
      </w:r>
      <w:r>
        <w:rPr>
          <w:rFonts w:ascii="Times New Roman" w:hAnsi="Times New Roman" w:cs="Times New Roman"/>
          <w:color w:val="000000"/>
          <w:sz w:val="28"/>
          <w:szCs w:val="28"/>
        </w:rPr>
        <w:t>-</w:t>
      </w:r>
      <w:r w:rsidRPr="00A55A0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A55A08">
        <w:rPr>
          <w:rFonts w:ascii="Times New Roman" w:hAnsi="Times New Roman" w:cs="Times New Roman"/>
          <w:color w:val="000000"/>
          <w:sz w:val="28"/>
          <w:szCs w:val="28"/>
        </w:rPr>
        <w:t>79961</w:t>
      </w:r>
      <w:r>
        <w:rPr>
          <w:rFonts w:ascii="Times New Roman" w:hAnsi="Times New Roman" w:cs="Times New Roman"/>
          <w:color w:val="000000"/>
          <w:sz w:val="28"/>
          <w:szCs w:val="28"/>
        </w:rPr>
        <w:t>-</w:t>
      </w:r>
      <w:r w:rsidRPr="00A55A08">
        <w:rPr>
          <w:rFonts w:ascii="Times New Roman" w:hAnsi="Times New Roman" w:cs="Times New Roman"/>
          <w:color w:val="000000"/>
          <w:sz w:val="28"/>
          <w:szCs w:val="28"/>
        </w:rPr>
        <w:t>522</w:t>
      </w:r>
      <w:r>
        <w:rPr>
          <w:rFonts w:ascii="Times New Roman" w:hAnsi="Times New Roman" w:cs="Times New Roman"/>
          <w:color w:val="000000"/>
          <w:sz w:val="28"/>
          <w:szCs w:val="28"/>
        </w:rPr>
        <w:t>-</w:t>
      </w:r>
      <w:r w:rsidRPr="00A55A08">
        <w:rPr>
          <w:rFonts w:ascii="Times New Roman" w:hAnsi="Times New Roman" w:cs="Times New Roman"/>
          <w:color w:val="000000"/>
          <w:sz w:val="28"/>
          <w:szCs w:val="28"/>
        </w:rPr>
        <w:t>2</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Стоянова Е.С.</w:t>
      </w:r>
      <w:r w:rsidRPr="006808D8">
        <w:rPr>
          <w:rFonts w:ascii="Times New Roman" w:hAnsi="Times New Roman" w:cs="Times New Roman"/>
          <w:color w:val="000000"/>
          <w:sz w:val="28"/>
          <w:szCs w:val="28"/>
        </w:rPr>
        <w:t xml:space="preserve"> Финансовый менеджмент: теория и практика. 6-е изд. — М.: Перспектива, 2010. — 656 с. — ISBN 5-88045-096-1.</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Сулейманова К.Р., Шаховская Л.С.</w:t>
      </w:r>
      <w:r w:rsidRPr="006808D8">
        <w:rPr>
          <w:rFonts w:ascii="Times New Roman" w:hAnsi="Times New Roman" w:cs="Times New Roman"/>
          <w:color w:val="000000"/>
          <w:sz w:val="28"/>
          <w:szCs w:val="28"/>
        </w:rPr>
        <w:t xml:space="preserve"> Обеспечение финансовой устойчивости предпринимательских структур в Российской Федерации. Волгоград: ВолгГТУ, 2016. — 148 с. — ISBN 978-5-9948-2098-8.</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Шапкин А.С., Шапкин В.А.</w:t>
      </w:r>
      <w:r w:rsidRPr="00A55A08">
        <w:rPr>
          <w:rFonts w:ascii="Times New Roman" w:hAnsi="Times New Roman" w:cs="Times New Roman"/>
          <w:color w:val="000000"/>
          <w:sz w:val="28"/>
          <w:szCs w:val="28"/>
        </w:rPr>
        <w:t xml:space="preserve"> Теория риска и моделирование рисковых ситуаций. М.: Дашков и К°, 2012. — 880 с. — ISBN 978-5-394-01600-4.</w:t>
      </w:r>
    </w:p>
    <w:p w:rsidR="002C77FB" w:rsidRPr="006808D8"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Шатковская Е.Г.</w:t>
      </w:r>
      <w:r w:rsidRPr="006808D8">
        <w:rPr>
          <w:rFonts w:ascii="Times New Roman" w:hAnsi="Times New Roman" w:cs="Times New Roman"/>
          <w:color w:val="000000"/>
          <w:sz w:val="28"/>
          <w:szCs w:val="28"/>
        </w:rPr>
        <w:t xml:space="preserve"> Финансовый менеджмент кредитной организации в системе банковского менеджмента. Екатеринбург: Изд</w:t>
      </w:r>
      <w:r w:rsidRPr="006808D8">
        <w:rPr>
          <w:rFonts w:ascii="Times New Roman" w:hAnsi="Times New Roman" w:cs="Times New Roman"/>
          <w:color w:val="000000"/>
          <w:sz w:val="28"/>
          <w:szCs w:val="28"/>
        </w:rPr>
        <w:noBreakHyphen/>
        <w:t>во УрГЭУ, 2013. — 229 с. — ISBN 978-5-9656-0172-1.</w:t>
      </w:r>
    </w:p>
    <w:p w:rsidR="002C77FB" w:rsidRPr="00A55A08" w:rsidRDefault="002C77FB" w:rsidP="002C77FB">
      <w:pPr>
        <w:pStyle w:val="ab"/>
        <w:numPr>
          <w:ilvl w:val="0"/>
          <w:numId w:val="12"/>
        </w:numPr>
        <w:spacing w:line="360" w:lineRule="auto"/>
        <w:jc w:val="both"/>
        <w:rPr>
          <w:rFonts w:ascii="Times New Roman" w:hAnsi="Times New Roman" w:cs="Times New Roman"/>
          <w:sz w:val="28"/>
          <w:szCs w:val="28"/>
        </w:rPr>
      </w:pPr>
      <w:r w:rsidRPr="00A55A08">
        <w:rPr>
          <w:rFonts w:ascii="Times New Roman" w:hAnsi="Times New Roman" w:cs="Times New Roman"/>
          <w:color w:val="000000"/>
          <w:sz w:val="28"/>
          <w:szCs w:val="28"/>
        </w:rPr>
        <w:t xml:space="preserve"> </w:t>
      </w:r>
      <w:r w:rsidRPr="00A55A08">
        <w:rPr>
          <w:rFonts w:ascii="Times New Roman" w:hAnsi="Times New Roman" w:cs="Times New Roman"/>
          <w:i/>
          <w:color w:val="000000"/>
          <w:sz w:val="28"/>
          <w:szCs w:val="28"/>
        </w:rPr>
        <w:t>Шкурко В.Е.</w:t>
      </w:r>
      <w:r w:rsidRPr="00A55A08">
        <w:rPr>
          <w:rFonts w:ascii="Times New Roman" w:hAnsi="Times New Roman" w:cs="Times New Roman"/>
          <w:color w:val="000000"/>
          <w:sz w:val="28"/>
          <w:szCs w:val="28"/>
        </w:rPr>
        <w:t xml:space="preserve"> Управление рисками проектов. </w:t>
      </w:r>
      <w:r>
        <w:rPr>
          <w:rFonts w:ascii="Times New Roman" w:hAnsi="Times New Roman" w:cs="Times New Roman"/>
          <w:color w:val="000000"/>
          <w:sz w:val="28"/>
          <w:szCs w:val="28"/>
        </w:rPr>
        <w:t>Учебное пособие. — Екатеринбург</w:t>
      </w:r>
      <w:r w:rsidRPr="00A55A08">
        <w:rPr>
          <w:rFonts w:ascii="Times New Roman" w:hAnsi="Times New Roman" w:cs="Times New Roman"/>
          <w:color w:val="000000"/>
          <w:sz w:val="28"/>
          <w:szCs w:val="28"/>
        </w:rPr>
        <w:t>: Изд-во Урал. ун-та, 2014. — 184 с. — ISBN 978-5-7996-1266-5.</w:t>
      </w:r>
    </w:p>
    <w:p w:rsidR="002C77FB" w:rsidRPr="00F006CF" w:rsidRDefault="002C77FB" w:rsidP="002C77FB">
      <w:pPr>
        <w:pStyle w:val="ab"/>
        <w:numPr>
          <w:ilvl w:val="0"/>
          <w:numId w:val="12"/>
        </w:numPr>
        <w:spacing w:line="360" w:lineRule="auto"/>
        <w:jc w:val="both"/>
        <w:rPr>
          <w:rFonts w:ascii="Times New Roman" w:hAnsi="Times New Roman" w:cs="Times New Roman"/>
          <w:sz w:val="28"/>
          <w:szCs w:val="28"/>
        </w:rPr>
      </w:pPr>
      <w:r w:rsidRPr="006808D8">
        <w:rPr>
          <w:rFonts w:ascii="Times New Roman" w:hAnsi="Times New Roman" w:cs="Times New Roman"/>
          <w:color w:val="000000"/>
          <w:sz w:val="28"/>
          <w:szCs w:val="28"/>
        </w:rPr>
        <w:t xml:space="preserve"> </w:t>
      </w:r>
      <w:r w:rsidRPr="006808D8">
        <w:rPr>
          <w:rFonts w:ascii="Times New Roman" w:hAnsi="Times New Roman" w:cs="Times New Roman"/>
          <w:i/>
          <w:color w:val="000000"/>
          <w:sz w:val="28"/>
          <w:szCs w:val="28"/>
        </w:rPr>
        <w:t>Яковлева Е.А., Козловская Э.А.</w:t>
      </w:r>
      <w:r w:rsidRPr="006808D8">
        <w:rPr>
          <w:rFonts w:ascii="Times New Roman" w:hAnsi="Times New Roman" w:cs="Times New Roman"/>
          <w:color w:val="000000"/>
          <w:sz w:val="28"/>
          <w:szCs w:val="28"/>
        </w:rPr>
        <w:t xml:space="preserve"> Финансовая стратегия предприятия в инвестиционном процессе (для выполнения курсового проекта повышенной сложности). Учебное пособие. — Санкт-Петербург: Издательство политехнического университета, 2013. — 125 с.</w:t>
      </w:r>
    </w:p>
    <w:p w:rsidR="002C77FB" w:rsidRDefault="002C77FB" w:rsidP="002C77FB">
      <w:pPr>
        <w:spacing w:line="360" w:lineRule="auto"/>
        <w:jc w:val="both"/>
        <w:rPr>
          <w:rFonts w:ascii="Times New Roman" w:hAnsi="Times New Roman" w:cs="Times New Roman"/>
          <w:sz w:val="28"/>
          <w:szCs w:val="28"/>
        </w:rPr>
      </w:pPr>
    </w:p>
    <w:p w:rsidR="002C77FB" w:rsidRDefault="002C77FB" w:rsidP="002C77FB">
      <w:pPr>
        <w:spacing w:line="360" w:lineRule="auto"/>
        <w:jc w:val="both"/>
        <w:rPr>
          <w:rFonts w:ascii="Times New Roman" w:hAnsi="Times New Roman" w:cs="Times New Roman"/>
          <w:sz w:val="28"/>
          <w:szCs w:val="28"/>
        </w:rPr>
      </w:pPr>
    </w:p>
    <w:p w:rsidR="002C77FB" w:rsidRDefault="002C77FB" w:rsidP="002C77FB">
      <w:pPr>
        <w:spacing w:line="360" w:lineRule="auto"/>
        <w:jc w:val="both"/>
        <w:rPr>
          <w:rFonts w:ascii="Times New Roman" w:hAnsi="Times New Roman" w:cs="Times New Roman"/>
          <w:sz w:val="28"/>
          <w:szCs w:val="28"/>
        </w:rPr>
      </w:pPr>
    </w:p>
    <w:p w:rsidR="002C77FB" w:rsidRDefault="002C77FB" w:rsidP="002C77FB">
      <w:pPr>
        <w:spacing w:line="360" w:lineRule="auto"/>
        <w:jc w:val="both"/>
        <w:rPr>
          <w:rFonts w:ascii="Times New Roman" w:hAnsi="Times New Roman" w:cs="Times New Roman"/>
          <w:sz w:val="28"/>
          <w:szCs w:val="28"/>
        </w:rPr>
      </w:pPr>
    </w:p>
    <w:p w:rsidR="002C77FB" w:rsidRDefault="002C77FB" w:rsidP="002C77FB">
      <w:pPr>
        <w:spacing w:line="360" w:lineRule="auto"/>
        <w:jc w:val="both"/>
        <w:rPr>
          <w:rFonts w:ascii="Times New Roman" w:hAnsi="Times New Roman" w:cs="Times New Roman"/>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i/>
          <w:sz w:val="28"/>
          <w:szCs w:val="28"/>
        </w:rPr>
      </w:pPr>
      <w:r w:rsidRPr="00012A5F">
        <w:rPr>
          <w:rFonts w:ascii="Times New Roman" w:hAnsi="Times New Roman" w:cs="Times New Roman"/>
          <w:b/>
          <w:i/>
          <w:sz w:val="28"/>
          <w:szCs w:val="28"/>
        </w:rPr>
        <w:t>Приложение 1.</w:t>
      </w:r>
      <w:r w:rsidRPr="00012A5F">
        <w:rPr>
          <w:rFonts w:ascii="Times New Roman" w:hAnsi="Times New Roman" w:cs="Times New Roman"/>
          <w:i/>
          <w:sz w:val="28"/>
          <w:szCs w:val="28"/>
        </w:rPr>
        <w:t xml:space="preserve"> Основная информация о финансово-экономическом состоянии Государственной корпорации «Банк развития и внешнеэкономической деятельности»</w:t>
      </w:r>
      <w:r>
        <w:rPr>
          <w:rFonts w:ascii="Times New Roman" w:hAnsi="Times New Roman" w:cs="Times New Roman"/>
          <w:i/>
          <w:sz w:val="28"/>
          <w:szCs w:val="28"/>
        </w:rPr>
        <w:t xml:space="preserve"> </w:t>
      </w:r>
      <w:r w:rsidRPr="00012A5F">
        <w:rPr>
          <w:rFonts w:ascii="Times New Roman" w:hAnsi="Times New Roman" w:cs="Times New Roman"/>
          <w:i/>
          <w:sz w:val="28"/>
          <w:szCs w:val="28"/>
        </w:rPr>
        <w:t>по результатам 1 квартала 2016 года</w:t>
      </w:r>
      <w:r>
        <w:rPr>
          <w:rStyle w:val="aa"/>
          <w:rFonts w:ascii="Times New Roman" w:hAnsi="Times New Roman" w:cs="Times New Roman"/>
          <w:i/>
          <w:sz w:val="28"/>
          <w:szCs w:val="28"/>
        </w:rPr>
        <w:footnoteReference w:id="54"/>
      </w:r>
    </w:p>
    <w:p w:rsidR="002C77FB" w:rsidRPr="00012A5F" w:rsidRDefault="002C77FB" w:rsidP="002C77FB">
      <w:pPr>
        <w:pStyle w:val="ab"/>
        <w:numPr>
          <w:ilvl w:val="0"/>
          <w:numId w:val="19"/>
        </w:numPr>
        <w:spacing w:line="360" w:lineRule="auto"/>
        <w:jc w:val="center"/>
        <w:rPr>
          <w:rFonts w:ascii="Times New Roman" w:hAnsi="Times New Roman" w:cs="Times New Roman"/>
          <w:b/>
          <w:i/>
          <w:sz w:val="28"/>
          <w:szCs w:val="28"/>
        </w:rPr>
      </w:pPr>
      <w:r w:rsidRPr="00012A5F">
        <w:rPr>
          <w:rFonts w:ascii="Times New Roman" w:hAnsi="Times New Roman" w:cs="Times New Roman"/>
          <w:b/>
          <w:i/>
          <w:sz w:val="28"/>
          <w:szCs w:val="28"/>
        </w:rPr>
        <w:t>Показатели финансово-экономической деятельности</w:t>
      </w:r>
    </w:p>
    <w:tbl>
      <w:tblPr>
        <w:tblStyle w:val="ac"/>
        <w:tblW w:w="0" w:type="auto"/>
        <w:tblLook w:val="04A0" w:firstRow="1" w:lastRow="0" w:firstColumn="1" w:lastColumn="0" w:noHBand="0" w:noVBand="1"/>
      </w:tblPr>
      <w:tblGrid>
        <w:gridCol w:w="3187"/>
        <w:gridCol w:w="1596"/>
        <w:gridCol w:w="1596"/>
        <w:gridCol w:w="1596"/>
        <w:gridCol w:w="1596"/>
      </w:tblGrid>
      <w:tr w:rsidR="002C77FB" w:rsidTr="0092160E">
        <w:tc>
          <w:tcPr>
            <w:tcW w:w="3510"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Наименование показателя</w:t>
            </w:r>
          </w:p>
        </w:tc>
        <w:tc>
          <w:tcPr>
            <w:tcW w:w="1418"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На 01.01.2015</w:t>
            </w:r>
          </w:p>
        </w:tc>
        <w:tc>
          <w:tcPr>
            <w:tcW w:w="1559"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На 01.01.2016</w:t>
            </w:r>
          </w:p>
        </w:tc>
        <w:tc>
          <w:tcPr>
            <w:tcW w:w="1559"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На 01.04.2015</w:t>
            </w:r>
          </w:p>
        </w:tc>
        <w:tc>
          <w:tcPr>
            <w:tcW w:w="1525"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На 01.04.2016</w:t>
            </w:r>
          </w:p>
        </w:tc>
      </w:tr>
      <w:tr w:rsidR="002C77FB"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Уставной капитал, тыс. руб.</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419 098 928</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446 600 928</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419 098 928</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520 393 417</w:t>
            </w:r>
          </w:p>
        </w:tc>
      </w:tr>
      <w:tr w:rsidR="002C77FB"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Собственные средства (капитал), тыс. руб.</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507 028 388</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460 079 111</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478 942 560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482 150 755</w:t>
            </w:r>
          </w:p>
        </w:tc>
      </w:tr>
      <w:tr w:rsidR="002C77FB"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Чистая прибыль (непокрытый убыток), тыс. руб.</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-147 586 357</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-87 373 762</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-26 006 996</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-15 874 500</w:t>
            </w:r>
          </w:p>
        </w:tc>
      </w:tr>
      <w:tr w:rsidR="002C77FB"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Рентабельность активов, %</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C77FB"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Рентабельность капитала, %</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2C77FB"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Привлеченные средства (кредиты, депозиты, клиентские счета и т.д.), тыс. руб.</w:t>
            </w:r>
          </w:p>
        </w:tc>
        <w:tc>
          <w:tcPr>
            <w:tcW w:w="1418" w:type="dxa"/>
          </w:tcPr>
          <w:p w:rsidR="002C77FB" w:rsidRDefault="002C77FB" w:rsidP="0092160E">
            <w:pPr>
              <w:spacing w:line="276" w:lineRule="auto"/>
              <w:jc w:val="center"/>
              <w:rPr>
                <w:rFonts w:ascii="Times New Roman" w:hAnsi="Times New Roman" w:cs="Times New Roman"/>
                <w:sz w:val="24"/>
                <w:szCs w:val="24"/>
              </w:rPr>
            </w:pPr>
          </w:p>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2 638 252 075</w:t>
            </w:r>
          </w:p>
        </w:tc>
        <w:tc>
          <w:tcPr>
            <w:tcW w:w="1559" w:type="dxa"/>
          </w:tcPr>
          <w:p w:rsidR="002C77FB" w:rsidRDefault="002C77FB" w:rsidP="0092160E">
            <w:pPr>
              <w:spacing w:line="276" w:lineRule="auto"/>
              <w:jc w:val="center"/>
              <w:rPr>
                <w:rFonts w:ascii="Times New Roman" w:hAnsi="Times New Roman" w:cs="Times New Roman"/>
                <w:sz w:val="24"/>
                <w:szCs w:val="24"/>
              </w:rPr>
            </w:pPr>
          </w:p>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3 166 512 317</w:t>
            </w:r>
          </w:p>
        </w:tc>
        <w:tc>
          <w:tcPr>
            <w:tcW w:w="1559" w:type="dxa"/>
          </w:tcPr>
          <w:p w:rsidR="002C77FB" w:rsidRDefault="002C77FB" w:rsidP="0092160E">
            <w:pPr>
              <w:spacing w:line="276" w:lineRule="auto"/>
              <w:jc w:val="center"/>
              <w:rPr>
                <w:rFonts w:ascii="Times New Roman" w:hAnsi="Times New Roman" w:cs="Times New Roman"/>
                <w:sz w:val="24"/>
                <w:szCs w:val="24"/>
              </w:rPr>
            </w:pPr>
          </w:p>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2 623 059 405 </w:t>
            </w:r>
          </w:p>
        </w:tc>
        <w:tc>
          <w:tcPr>
            <w:tcW w:w="1525" w:type="dxa"/>
          </w:tcPr>
          <w:p w:rsidR="002C77FB" w:rsidRDefault="002C77FB" w:rsidP="0092160E">
            <w:pPr>
              <w:spacing w:line="276" w:lineRule="auto"/>
              <w:jc w:val="center"/>
              <w:rPr>
                <w:rFonts w:ascii="Times New Roman" w:hAnsi="Times New Roman" w:cs="Times New Roman"/>
                <w:sz w:val="24"/>
                <w:szCs w:val="24"/>
              </w:rPr>
            </w:pPr>
          </w:p>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2 981 943 850</w:t>
            </w:r>
          </w:p>
          <w:p w:rsidR="002C77FB" w:rsidRPr="00012A5F" w:rsidRDefault="002C77FB" w:rsidP="0092160E">
            <w:pPr>
              <w:spacing w:line="276" w:lineRule="auto"/>
              <w:jc w:val="center"/>
              <w:rPr>
                <w:rFonts w:ascii="Times New Roman" w:hAnsi="Times New Roman" w:cs="Times New Roman"/>
                <w:sz w:val="24"/>
                <w:szCs w:val="24"/>
              </w:rPr>
            </w:pPr>
          </w:p>
        </w:tc>
      </w:tr>
    </w:tbl>
    <w:p w:rsidR="002C77FB" w:rsidRDefault="002C77FB" w:rsidP="002C77FB">
      <w:pPr>
        <w:jc w:val="both"/>
        <w:rPr>
          <w:rFonts w:ascii="Times New Roman" w:hAnsi="Times New Roman" w:cs="Times New Roman"/>
          <w:sz w:val="28"/>
          <w:szCs w:val="28"/>
        </w:rPr>
      </w:pPr>
    </w:p>
    <w:p w:rsidR="002C77FB" w:rsidRPr="00FA70CA" w:rsidRDefault="002C77FB" w:rsidP="002C77FB">
      <w:pPr>
        <w:pStyle w:val="ab"/>
        <w:numPr>
          <w:ilvl w:val="0"/>
          <w:numId w:val="19"/>
        </w:numPr>
        <w:jc w:val="center"/>
        <w:rPr>
          <w:rFonts w:ascii="Times New Roman" w:hAnsi="Times New Roman" w:cs="Times New Roman"/>
          <w:b/>
          <w:i/>
          <w:sz w:val="28"/>
          <w:szCs w:val="28"/>
        </w:rPr>
      </w:pPr>
      <w:r w:rsidRPr="00FA70CA">
        <w:rPr>
          <w:rFonts w:ascii="Times New Roman" w:hAnsi="Times New Roman" w:cs="Times New Roman"/>
          <w:b/>
          <w:i/>
          <w:sz w:val="28"/>
          <w:szCs w:val="28"/>
        </w:rPr>
        <w:t>Заемные средства и кредиторская задолженность</w:t>
      </w:r>
    </w:p>
    <w:p w:rsidR="002C77FB" w:rsidRDefault="002C77FB" w:rsidP="002C77FB">
      <w:pPr>
        <w:pStyle w:val="ab"/>
        <w:numPr>
          <w:ilvl w:val="1"/>
          <w:numId w:val="19"/>
        </w:numPr>
        <w:jc w:val="center"/>
        <w:rPr>
          <w:rFonts w:ascii="Times New Roman" w:hAnsi="Times New Roman" w:cs="Times New Roman"/>
          <w:b/>
          <w:i/>
          <w:sz w:val="28"/>
          <w:szCs w:val="28"/>
        </w:rPr>
      </w:pPr>
      <w:r w:rsidRPr="00FA70CA">
        <w:rPr>
          <w:rFonts w:ascii="Times New Roman" w:hAnsi="Times New Roman" w:cs="Times New Roman"/>
          <w:b/>
          <w:i/>
          <w:sz w:val="28"/>
          <w:szCs w:val="28"/>
        </w:rPr>
        <w:t>Структура заемных средств</w:t>
      </w:r>
    </w:p>
    <w:tbl>
      <w:tblPr>
        <w:tblStyle w:val="ac"/>
        <w:tblW w:w="0" w:type="auto"/>
        <w:tblLook w:val="04A0" w:firstRow="1" w:lastRow="0" w:firstColumn="1" w:lastColumn="0" w:noHBand="0" w:noVBand="1"/>
      </w:tblPr>
      <w:tblGrid>
        <w:gridCol w:w="3510"/>
        <w:gridCol w:w="1418"/>
        <w:gridCol w:w="1559"/>
        <w:gridCol w:w="1559"/>
        <w:gridCol w:w="1525"/>
      </w:tblGrid>
      <w:tr w:rsidR="002C77FB" w:rsidRPr="00012A5F" w:rsidTr="0092160E">
        <w:trPr>
          <w:trHeight w:val="360"/>
        </w:trPr>
        <w:tc>
          <w:tcPr>
            <w:tcW w:w="3510" w:type="dxa"/>
            <w:vMerge w:val="restart"/>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Наименование статьи баланса</w:t>
            </w:r>
          </w:p>
        </w:tc>
        <w:tc>
          <w:tcPr>
            <w:tcW w:w="2977" w:type="dxa"/>
            <w:gridSpan w:val="2"/>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01.01.2016</w:t>
            </w:r>
          </w:p>
        </w:tc>
        <w:tc>
          <w:tcPr>
            <w:tcW w:w="3084" w:type="dxa"/>
            <w:gridSpan w:val="2"/>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01.04.2016</w:t>
            </w:r>
          </w:p>
        </w:tc>
      </w:tr>
      <w:tr w:rsidR="002C77FB" w:rsidRPr="00012A5F" w:rsidTr="0092160E">
        <w:trPr>
          <w:trHeight w:val="270"/>
        </w:trPr>
        <w:tc>
          <w:tcPr>
            <w:tcW w:w="3510" w:type="dxa"/>
            <w:vMerge/>
          </w:tcPr>
          <w:p w:rsidR="002C77FB" w:rsidRDefault="002C77FB" w:rsidP="0092160E">
            <w:pPr>
              <w:jc w:val="center"/>
              <w:rPr>
                <w:rFonts w:ascii="Times New Roman" w:hAnsi="Times New Roman" w:cs="Times New Roman"/>
                <w:sz w:val="24"/>
                <w:szCs w:val="24"/>
              </w:rPr>
            </w:pPr>
          </w:p>
        </w:tc>
        <w:tc>
          <w:tcPr>
            <w:tcW w:w="1418"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59"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59"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25"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года</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Кредиты, депозиты и прочие средства ЦБ РФ</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318 537 861</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85 367 300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130 450 000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223 775 093</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кредитных организаций</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111 143 593</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640 083 698</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39 622 112</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577 275 911</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клиентов (некредитных организаций)</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279 719 097</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1 335 124 550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384 017 789</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1 212 028 623</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Выпущенные долговые обязательства</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512 291</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396 023 927</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430 432</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414 343 890</w:t>
            </w:r>
          </w:p>
        </w:tc>
      </w:tr>
      <w:tr w:rsidR="002C77FB" w:rsidRPr="00012A5F" w:rsidTr="0092160E">
        <w:tc>
          <w:tcPr>
            <w:tcW w:w="3510"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ИТОГО:</w:t>
            </w:r>
          </w:p>
        </w:tc>
        <w:tc>
          <w:tcPr>
            <w:tcW w:w="1418"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709 912 842</w:t>
            </w:r>
          </w:p>
        </w:tc>
        <w:tc>
          <w:tcPr>
            <w:tcW w:w="1559"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2 456 599 475</w:t>
            </w:r>
          </w:p>
        </w:tc>
        <w:tc>
          <w:tcPr>
            <w:tcW w:w="1559"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554 520 333</w:t>
            </w:r>
          </w:p>
        </w:tc>
        <w:tc>
          <w:tcPr>
            <w:tcW w:w="1525"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2 427 423 517</w:t>
            </w:r>
          </w:p>
        </w:tc>
      </w:tr>
    </w:tbl>
    <w:p w:rsidR="002C77FB" w:rsidRDefault="002C77FB" w:rsidP="002C77FB">
      <w:pPr>
        <w:jc w:val="center"/>
        <w:rPr>
          <w:rFonts w:ascii="Times New Roman" w:hAnsi="Times New Roman" w:cs="Times New Roman"/>
          <w:sz w:val="28"/>
          <w:szCs w:val="28"/>
        </w:rPr>
      </w:pPr>
    </w:p>
    <w:p w:rsidR="002C77FB" w:rsidRDefault="002C77FB" w:rsidP="002C77FB">
      <w:pPr>
        <w:pStyle w:val="ab"/>
        <w:numPr>
          <w:ilvl w:val="1"/>
          <w:numId w:val="19"/>
        </w:numPr>
        <w:jc w:val="center"/>
        <w:rPr>
          <w:rFonts w:ascii="Times New Roman" w:hAnsi="Times New Roman" w:cs="Times New Roman"/>
          <w:b/>
          <w:i/>
          <w:sz w:val="28"/>
          <w:szCs w:val="28"/>
        </w:rPr>
      </w:pPr>
      <w:r w:rsidRPr="00FA70CA">
        <w:rPr>
          <w:rFonts w:ascii="Times New Roman" w:hAnsi="Times New Roman" w:cs="Times New Roman"/>
          <w:b/>
          <w:i/>
          <w:sz w:val="28"/>
          <w:szCs w:val="28"/>
        </w:rPr>
        <w:t>Структура кредиторской задолженности с указанием срока исполнения обязательств (тыс. руб.)</w:t>
      </w:r>
    </w:p>
    <w:tbl>
      <w:tblPr>
        <w:tblStyle w:val="ac"/>
        <w:tblW w:w="0" w:type="auto"/>
        <w:tblLook w:val="04A0" w:firstRow="1" w:lastRow="0" w:firstColumn="1" w:lastColumn="0" w:noHBand="0" w:noVBand="1"/>
      </w:tblPr>
      <w:tblGrid>
        <w:gridCol w:w="3510"/>
        <w:gridCol w:w="1418"/>
        <w:gridCol w:w="1559"/>
        <w:gridCol w:w="1559"/>
        <w:gridCol w:w="1525"/>
      </w:tblGrid>
      <w:tr w:rsidR="002C77FB" w:rsidRPr="00FA70CA" w:rsidTr="0092160E">
        <w:trPr>
          <w:trHeight w:val="360"/>
        </w:trPr>
        <w:tc>
          <w:tcPr>
            <w:tcW w:w="3510" w:type="dxa"/>
            <w:vMerge w:val="restart"/>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 xml:space="preserve">Наименование </w:t>
            </w:r>
            <w:r>
              <w:rPr>
                <w:rFonts w:ascii="Times New Roman" w:hAnsi="Times New Roman" w:cs="Times New Roman"/>
                <w:b/>
                <w:sz w:val="24"/>
                <w:szCs w:val="24"/>
              </w:rPr>
              <w:t>кредиторской задолженности</w:t>
            </w:r>
          </w:p>
        </w:tc>
        <w:tc>
          <w:tcPr>
            <w:tcW w:w="2977" w:type="dxa"/>
            <w:gridSpan w:val="2"/>
          </w:tcPr>
          <w:p w:rsidR="002C77FB" w:rsidRPr="00FA70CA" w:rsidRDefault="002C77FB" w:rsidP="0092160E">
            <w:pPr>
              <w:jc w:val="center"/>
              <w:rPr>
                <w:rFonts w:ascii="Times New Roman" w:hAnsi="Times New Roman" w:cs="Times New Roman"/>
                <w:b/>
                <w:sz w:val="24"/>
                <w:szCs w:val="24"/>
              </w:rPr>
            </w:pPr>
            <w:r w:rsidRPr="00FA70CA">
              <w:rPr>
                <w:rFonts w:ascii="Times New Roman" w:hAnsi="Times New Roman" w:cs="Times New Roman"/>
                <w:b/>
                <w:sz w:val="24"/>
                <w:szCs w:val="24"/>
              </w:rPr>
              <w:t>01.01.2016</w:t>
            </w:r>
          </w:p>
        </w:tc>
        <w:tc>
          <w:tcPr>
            <w:tcW w:w="3084" w:type="dxa"/>
            <w:gridSpan w:val="2"/>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01.04.2016</w:t>
            </w:r>
          </w:p>
        </w:tc>
      </w:tr>
      <w:tr w:rsidR="002C77FB" w:rsidRPr="00FA70CA" w:rsidTr="0092160E">
        <w:trPr>
          <w:trHeight w:val="260"/>
        </w:trPr>
        <w:tc>
          <w:tcPr>
            <w:tcW w:w="3510" w:type="dxa"/>
            <w:vMerge/>
          </w:tcPr>
          <w:p w:rsidR="002C77FB" w:rsidRPr="00FA70CA" w:rsidRDefault="002C77FB" w:rsidP="0092160E">
            <w:pPr>
              <w:jc w:val="center"/>
              <w:rPr>
                <w:rFonts w:ascii="Times New Roman" w:hAnsi="Times New Roman" w:cs="Times New Roman"/>
                <w:b/>
                <w:sz w:val="24"/>
                <w:szCs w:val="24"/>
              </w:rPr>
            </w:pPr>
          </w:p>
        </w:tc>
        <w:tc>
          <w:tcPr>
            <w:tcW w:w="6061" w:type="dxa"/>
            <w:gridSpan w:val="4"/>
          </w:tcPr>
          <w:p w:rsidR="002C77FB" w:rsidRPr="00FA70CA"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Срок наступления платежа</w:t>
            </w:r>
          </w:p>
        </w:tc>
      </w:tr>
      <w:tr w:rsidR="002C77FB" w:rsidRPr="00012A5F" w:rsidTr="0092160E">
        <w:trPr>
          <w:trHeight w:val="270"/>
        </w:trPr>
        <w:tc>
          <w:tcPr>
            <w:tcW w:w="3510" w:type="dxa"/>
            <w:vMerge/>
          </w:tcPr>
          <w:p w:rsidR="002C77FB" w:rsidRDefault="002C77FB" w:rsidP="0092160E">
            <w:pPr>
              <w:jc w:val="center"/>
              <w:rPr>
                <w:rFonts w:ascii="Times New Roman" w:hAnsi="Times New Roman" w:cs="Times New Roman"/>
                <w:sz w:val="24"/>
                <w:szCs w:val="24"/>
              </w:rPr>
            </w:pPr>
          </w:p>
        </w:tc>
        <w:tc>
          <w:tcPr>
            <w:tcW w:w="1418"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1559"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30 дней</w:t>
            </w:r>
          </w:p>
        </w:tc>
        <w:tc>
          <w:tcPr>
            <w:tcW w:w="1559"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1525"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30 дней</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по уплате процентов</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20 361 478</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11 522 452</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13 330 968</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17 894 259</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по конверсионным операциям и срочным сделкам</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1 071 453</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rPr>
          <w:trHeight w:val="420"/>
        </w:trPr>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p w:rsidR="002C77FB" w:rsidRPr="00012A5F" w:rsidRDefault="002C77FB" w:rsidP="0092160E">
            <w:pPr>
              <w:spacing w:line="276" w:lineRule="auto"/>
              <w:jc w:val="center"/>
              <w:rPr>
                <w:rFonts w:ascii="Times New Roman" w:hAnsi="Times New Roman" w:cs="Times New Roman"/>
                <w:sz w:val="24"/>
                <w:szCs w:val="24"/>
              </w:rPr>
            </w:pPr>
          </w:p>
        </w:tc>
      </w:tr>
      <w:tr w:rsidR="002C77FB" w:rsidRPr="00012A5F" w:rsidTr="0092160E">
        <w:trPr>
          <w:trHeight w:val="225"/>
        </w:trPr>
        <w:tc>
          <w:tcPr>
            <w:tcW w:w="3510"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Расчеты по налогам и сборам</w:t>
            </w:r>
          </w:p>
        </w:tc>
        <w:tc>
          <w:tcPr>
            <w:tcW w:w="1418"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40 661</w:t>
            </w:r>
          </w:p>
        </w:tc>
        <w:tc>
          <w:tcPr>
            <w:tcW w:w="1559"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112 686</w:t>
            </w:r>
          </w:p>
        </w:tc>
        <w:tc>
          <w:tcPr>
            <w:tcW w:w="1559"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512</w:t>
            </w:r>
          </w:p>
        </w:tc>
        <w:tc>
          <w:tcPr>
            <w:tcW w:w="1525"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5 909</w:t>
            </w:r>
          </w:p>
        </w:tc>
      </w:tr>
      <w:tr w:rsidR="002C77FB" w:rsidRPr="00012A5F" w:rsidTr="0092160E">
        <w:trPr>
          <w:trHeight w:val="285"/>
        </w:trPr>
        <w:tc>
          <w:tcPr>
            <w:tcW w:w="3510"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по социальному страхованию и обеспечению</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96 407</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работниками по оплате труда</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1 232</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966 501</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работниками по подотчетным суммам</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629</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1 205</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20 365</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9 847</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16 009</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организациями нерезидентами по хозяйственным операциям</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35 366</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25 748</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23 915</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по прочим операциям</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67 373 635</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8 965 058</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72 534 668</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8 601 222</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F011EC" w:rsidRDefault="002C77FB" w:rsidP="0092160E">
            <w:pPr>
              <w:spacing w:line="276" w:lineRule="auto"/>
              <w:jc w:val="center"/>
              <w:rPr>
                <w:rFonts w:ascii="Times New Roman" w:hAnsi="Times New Roman" w:cs="Times New Roman"/>
                <w:b/>
                <w:sz w:val="24"/>
                <w:szCs w:val="24"/>
              </w:rPr>
            </w:pPr>
            <w:r w:rsidRPr="00F011EC">
              <w:rPr>
                <w:rFonts w:ascii="Times New Roman" w:hAnsi="Times New Roman" w:cs="Times New Roman"/>
                <w:b/>
                <w:sz w:val="24"/>
                <w:szCs w:val="24"/>
              </w:rPr>
              <w:t>ИТОГО:</w:t>
            </w:r>
          </w:p>
        </w:tc>
        <w:tc>
          <w:tcPr>
            <w:tcW w:w="1418" w:type="dxa"/>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87 833 366</w:t>
            </w:r>
          </w:p>
        </w:tc>
        <w:tc>
          <w:tcPr>
            <w:tcW w:w="1559" w:type="dxa"/>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20 635 791</w:t>
            </w:r>
          </w:p>
        </w:tc>
        <w:tc>
          <w:tcPr>
            <w:tcW w:w="1559" w:type="dxa"/>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88 017 732</w:t>
            </w:r>
          </w:p>
        </w:tc>
        <w:tc>
          <w:tcPr>
            <w:tcW w:w="1525" w:type="dxa"/>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26 525 471</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C77FB" w:rsidRDefault="002C77FB" w:rsidP="002C77FB">
      <w:pPr>
        <w:jc w:val="center"/>
        <w:rPr>
          <w:rFonts w:ascii="Times New Roman" w:hAnsi="Times New Roman" w:cs="Times New Roman"/>
          <w:b/>
          <w:i/>
          <w:sz w:val="28"/>
          <w:szCs w:val="28"/>
        </w:rPr>
      </w:pPr>
    </w:p>
    <w:p w:rsidR="002C77FB" w:rsidRDefault="002C77FB" w:rsidP="002C77FB">
      <w:pPr>
        <w:pStyle w:val="ab"/>
        <w:numPr>
          <w:ilvl w:val="1"/>
          <w:numId w:val="19"/>
        </w:numPr>
        <w:jc w:val="center"/>
        <w:rPr>
          <w:rFonts w:ascii="Times New Roman" w:hAnsi="Times New Roman" w:cs="Times New Roman"/>
          <w:b/>
          <w:i/>
          <w:sz w:val="28"/>
          <w:szCs w:val="28"/>
        </w:rPr>
      </w:pPr>
      <w:r>
        <w:rPr>
          <w:rFonts w:ascii="Times New Roman" w:hAnsi="Times New Roman" w:cs="Times New Roman"/>
          <w:b/>
          <w:i/>
          <w:sz w:val="28"/>
          <w:szCs w:val="28"/>
        </w:rPr>
        <w:t>Кредиторы, на долю которых приходится не менее 10% от общей суммы кредиторской задолженности или не менее 10% от общего размера заемных (долгосрочных и краткосрочных) средств, на 01.01.2016 года:</w:t>
      </w:r>
    </w:p>
    <w:tbl>
      <w:tblPr>
        <w:tblStyle w:val="ac"/>
        <w:tblW w:w="0" w:type="auto"/>
        <w:tblLook w:val="04A0" w:firstRow="1" w:lastRow="0" w:firstColumn="1" w:lastColumn="0" w:noHBand="0" w:noVBand="1"/>
      </w:tblPr>
      <w:tblGrid>
        <w:gridCol w:w="5295"/>
        <w:gridCol w:w="3850"/>
      </w:tblGrid>
      <w:tr w:rsidR="002C77FB" w:rsidRPr="00012A5F" w:rsidTr="0092160E">
        <w:trPr>
          <w:trHeight w:val="438"/>
        </w:trPr>
        <w:tc>
          <w:tcPr>
            <w:tcW w:w="5295"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850"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Министерство финансов Российской Федерации</w:t>
            </w:r>
          </w:p>
        </w:tc>
      </w:tr>
      <w:tr w:rsidR="002C77FB" w:rsidRPr="00012A5F" w:rsidTr="0092160E">
        <w:trPr>
          <w:trHeight w:val="204"/>
        </w:trPr>
        <w:tc>
          <w:tcPr>
            <w:tcW w:w="529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85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Минфин России</w:t>
            </w:r>
          </w:p>
        </w:tc>
      </w:tr>
      <w:tr w:rsidR="002C77FB" w:rsidRPr="00012A5F" w:rsidTr="0092160E">
        <w:trPr>
          <w:trHeight w:val="214"/>
        </w:trPr>
        <w:tc>
          <w:tcPr>
            <w:tcW w:w="529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85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7710168360</w:t>
            </w:r>
          </w:p>
        </w:tc>
      </w:tr>
      <w:tr w:rsidR="002C77FB" w:rsidRPr="00012A5F" w:rsidTr="0092160E">
        <w:trPr>
          <w:trHeight w:val="285"/>
        </w:trPr>
        <w:tc>
          <w:tcPr>
            <w:tcW w:w="529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85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1037739085636</w:t>
            </w:r>
          </w:p>
        </w:tc>
      </w:tr>
      <w:tr w:rsidR="002C77FB" w:rsidTr="0092160E">
        <w:trPr>
          <w:trHeight w:val="153"/>
        </w:trPr>
        <w:tc>
          <w:tcPr>
            <w:tcW w:w="5295"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850"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109097, г. Москва, ул. Ильинка, д.9 стр.1</w:t>
            </w:r>
          </w:p>
        </w:tc>
      </w:tr>
      <w:tr w:rsidR="002C77FB" w:rsidTr="0092160E">
        <w:trPr>
          <w:trHeight w:val="193"/>
        </w:trPr>
        <w:tc>
          <w:tcPr>
            <w:tcW w:w="5295"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850"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712 060 104</w:t>
            </w:r>
          </w:p>
        </w:tc>
      </w:tr>
      <w:tr w:rsidR="002C77FB" w:rsidRPr="00012A5F" w:rsidTr="0092160E">
        <w:trPr>
          <w:trHeight w:val="865"/>
        </w:trPr>
        <w:tc>
          <w:tcPr>
            <w:tcW w:w="529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85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374"/>
        <w:gridCol w:w="3907"/>
      </w:tblGrid>
      <w:tr w:rsidR="002C77FB" w:rsidRPr="00012A5F" w:rsidTr="0092160E">
        <w:trPr>
          <w:trHeight w:val="887"/>
        </w:trPr>
        <w:tc>
          <w:tcPr>
            <w:tcW w:w="5374"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907"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Центральный банк Российской Федерации</w:t>
            </w:r>
          </w:p>
        </w:tc>
      </w:tr>
      <w:tr w:rsidR="002C77FB" w:rsidRPr="00012A5F" w:rsidTr="0092160E">
        <w:trPr>
          <w:trHeight w:val="296"/>
        </w:trPr>
        <w:tc>
          <w:tcPr>
            <w:tcW w:w="537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0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 России</w:t>
            </w:r>
          </w:p>
        </w:tc>
      </w:tr>
      <w:tr w:rsidR="002C77FB" w:rsidRPr="00012A5F" w:rsidTr="0092160E">
        <w:trPr>
          <w:trHeight w:val="282"/>
        </w:trPr>
        <w:tc>
          <w:tcPr>
            <w:tcW w:w="537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0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7702235133</w:t>
            </w:r>
          </w:p>
        </w:tc>
      </w:tr>
      <w:tr w:rsidR="002C77FB" w:rsidRPr="00012A5F" w:rsidTr="0092160E">
        <w:trPr>
          <w:trHeight w:val="394"/>
        </w:trPr>
        <w:tc>
          <w:tcPr>
            <w:tcW w:w="537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0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1037700013020</w:t>
            </w:r>
          </w:p>
        </w:tc>
      </w:tr>
      <w:tr w:rsidR="002C77FB" w:rsidTr="0092160E">
        <w:trPr>
          <w:trHeight w:val="211"/>
        </w:trPr>
        <w:tc>
          <w:tcPr>
            <w:tcW w:w="5374"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07"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107016, г. Москва, ул. Неглинная, д.12</w:t>
            </w:r>
          </w:p>
        </w:tc>
      </w:tr>
      <w:tr w:rsidR="002C77FB" w:rsidTr="0092160E">
        <w:trPr>
          <w:trHeight w:val="268"/>
        </w:trPr>
        <w:tc>
          <w:tcPr>
            <w:tcW w:w="5374"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07"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405 075 051</w:t>
            </w:r>
          </w:p>
        </w:tc>
      </w:tr>
      <w:tr w:rsidR="002C77FB" w:rsidRPr="00012A5F" w:rsidTr="0092160E">
        <w:trPr>
          <w:trHeight w:val="929"/>
        </w:trPr>
        <w:tc>
          <w:tcPr>
            <w:tcW w:w="537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0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339"/>
        <w:gridCol w:w="3983"/>
      </w:tblGrid>
      <w:tr w:rsidR="002C77FB" w:rsidRPr="00012A5F" w:rsidTr="0092160E">
        <w:trPr>
          <w:trHeight w:val="568"/>
        </w:trPr>
        <w:tc>
          <w:tcPr>
            <w:tcW w:w="5339"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983" w:type="dxa"/>
          </w:tcPr>
          <w:p w:rsidR="002C77FB" w:rsidRPr="00EC52FE" w:rsidRDefault="002C77FB" w:rsidP="0092160E">
            <w:pPr>
              <w:spacing w:line="276" w:lineRule="auto"/>
              <w:jc w:val="center"/>
              <w:rPr>
                <w:rFonts w:ascii="Times New Roman" w:hAnsi="Times New Roman" w:cs="Times New Roman"/>
                <w:b/>
                <w:sz w:val="24"/>
                <w:szCs w:val="24"/>
                <w:lang w:val="en-US"/>
              </w:rPr>
            </w:pPr>
            <w:r w:rsidRPr="00EC52FE">
              <w:rPr>
                <w:rFonts w:ascii="Times New Roman" w:hAnsi="Times New Roman" w:cs="Times New Roman"/>
                <w:b/>
                <w:sz w:val="24"/>
                <w:szCs w:val="24"/>
                <w:lang w:val="en-US"/>
              </w:rPr>
              <w:t>VEB FINANCE PLC</w:t>
            </w:r>
          </w:p>
        </w:tc>
      </w:tr>
      <w:tr w:rsidR="002C77FB" w:rsidRPr="00012A5F" w:rsidTr="0092160E">
        <w:trPr>
          <w:trHeight w:val="284"/>
        </w:trPr>
        <w:tc>
          <w:tcPr>
            <w:tcW w:w="533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83"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RPr="00012A5F" w:rsidTr="0092160E">
        <w:trPr>
          <w:trHeight w:val="284"/>
        </w:trPr>
        <w:tc>
          <w:tcPr>
            <w:tcW w:w="533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83"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RPr="00012A5F" w:rsidTr="0092160E">
        <w:trPr>
          <w:trHeight w:val="378"/>
        </w:trPr>
        <w:tc>
          <w:tcPr>
            <w:tcW w:w="533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83"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03"/>
        </w:trPr>
        <w:tc>
          <w:tcPr>
            <w:tcW w:w="5339"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83" w:type="dxa"/>
          </w:tcPr>
          <w:p w:rsidR="002C77FB" w:rsidRPr="00EC52FE" w:rsidRDefault="002C77FB" w:rsidP="0092160E">
            <w:pPr>
              <w:jc w:val="center"/>
              <w:rPr>
                <w:rFonts w:ascii="Times New Roman" w:hAnsi="Times New Roman" w:cs="Times New Roman"/>
                <w:sz w:val="24"/>
                <w:szCs w:val="24"/>
                <w:lang w:val="en-US"/>
              </w:rPr>
            </w:pPr>
            <w:r>
              <w:rPr>
                <w:rFonts w:ascii="Times New Roman" w:hAnsi="Times New Roman" w:cs="Times New Roman"/>
                <w:sz w:val="24"/>
                <w:szCs w:val="24"/>
                <w:lang w:val="en-US"/>
              </w:rPr>
              <w:t>53 MERRION SQUARE, DUBLIN 2, IRELAND</w:t>
            </w:r>
          </w:p>
        </w:tc>
      </w:tr>
      <w:tr w:rsidR="002C77FB" w:rsidTr="0092160E">
        <w:trPr>
          <w:trHeight w:val="257"/>
        </w:trPr>
        <w:tc>
          <w:tcPr>
            <w:tcW w:w="5339"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83" w:type="dxa"/>
          </w:tcPr>
          <w:p w:rsidR="002C77FB" w:rsidRPr="00EC52FE" w:rsidRDefault="002C77FB" w:rsidP="0092160E">
            <w:pPr>
              <w:jc w:val="center"/>
              <w:rPr>
                <w:rFonts w:ascii="Times New Roman" w:hAnsi="Times New Roman" w:cs="Times New Roman"/>
                <w:sz w:val="24"/>
                <w:szCs w:val="24"/>
                <w:lang w:val="en-US"/>
              </w:rPr>
            </w:pPr>
            <w:r>
              <w:rPr>
                <w:rFonts w:ascii="Times New Roman" w:hAnsi="Times New Roman" w:cs="Times New Roman"/>
                <w:sz w:val="24"/>
                <w:szCs w:val="24"/>
                <w:lang w:val="en-US"/>
              </w:rPr>
              <w:t>677 636 916</w:t>
            </w:r>
          </w:p>
        </w:tc>
      </w:tr>
      <w:tr w:rsidR="002C77FB" w:rsidRPr="00012A5F" w:rsidTr="0092160E">
        <w:trPr>
          <w:trHeight w:val="917"/>
        </w:trPr>
        <w:tc>
          <w:tcPr>
            <w:tcW w:w="533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83"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2C77FB" w:rsidRDefault="002C77FB" w:rsidP="002C77FB">
      <w:pPr>
        <w:jc w:val="center"/>
        <w:rPr>
          <w:rFonts w:ascii="Times New Roman" w:hAnsi="Times New Roman" w:cs="Times New Roman"/>
          <w:b/>
          <w:i/>
          <w:sz w:val="28"/>
          <w:szCs w:val="28"/>
          <w:lang w:val="en-US"/>
        </w:rPr>
      </w:pPr>
    </w:p>
    <w:p w:rsidR="002C77FB" w:rsidRDefault="002C77FB" w:rsidP="002C77FB">
      <w:pPr>
        <w:jc w:val="center"/>
        <w:rPr>
          <w:rFonts w:ascii="Times New Roman" w:hAnsi="Times New Roman" w:cs="Times New Roman"/>
          <w:b/>
          <w:i/>
          <w:sz w:val="28"/>
          <w:szCs w:val="28"/>
        </w:rPr>
      </w:pPr>
      <w:r>
        <w:rPr>
          <w:rFonts w:ascii="Times New Roman" w:hAnsi="Times New Roman" w:cs="Times New Roman"/>
          <w:b/>
          <w:i/>
          <w:sz w:val="28"/>
          <w:szCs w:val="28"/>
        </w:rPr>
        <w:t>2.4. Кредиторы, на долю которых приходится не менее 10% от общей суммы кредиторской задолженности или не менее 10% от общего размера заемных (долгосрочных и краткосрочных) средств, на 01.04.2016г.</w:t>
      </w:r>
    </w:p>
    <w:tbl>
      <w:tblPr>
        <w:tblStyle w:val="ac"/>
        <w:tblW w:w="0" w:type="auto"/>
        <w:tblLook w:val="04A0" w:firstRow="1" w:lastRow="0" w:firstColumn="1" w:lastColumn="0" w:noHBand="0" w:noVBand="1"/>
      </w:tblPr>
      <w:tblGrid>
        <w:gridCol w:w="5443"/>
        <w:gridCol w:w="3958"/>
      </w:tblGrid>
      <w:tr w:rsidR="002C77FB" w:rsidRPr="00012A5F" w:rsidTr="0092160E">
        <w:trPr>
          <w:trHeight w:val="609"/>
        </w:trPr>
        <w:tc>
          <w:tcPr>
            <w:tcW w:w="5443"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958"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Министерство финансов Российской Федерации</w:t>
            </w:r>
          </w:p>
        </w:tc>
      </w:tr>
      <w:tr w:rsidR="002C77FB" w:rsidRPr="00012A5F" w:rsidTr="0092160E">
        <w:trPr>
          <w:trHeight w:val="283"/>
        </w:trPr>
        <w:tc>
          <w:tcPr>
            <w:tcW w:w="5443"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5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Минфин России</w:t>
            </w:r>
          </w:p>
        </w:tc>
      </w:tr>
      <w:tr w:rsidR="002C77FB" w:rsidRPr="00012A5F" w:rsidTr="0092160E">
        <w:trPr>
          <w:trHeight w:val="297"/>
        </w:trPr>
        <w:tc>
          <w:tcPr>
            <w:tcW w:w="5443"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5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7710168360</w:t>
            </w:r>
          </w:p>
        </w:tc>
      </w:tr>
      <w:tr w:rsidR="002C77FB" w:rsidRPr="00012A5F" w:rsidTr="0092160E">
        <w:trPr>
          <w:trHeight w:val="396"/>
        </w:trPr>
        <w:tc>
          <w:tcPr>
            <w:tcW w:w="5443"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5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1037739085636</w:t>
            </w:r>
          </w:p>
        </w:tc>
      </w:tr>
      <w:tr w:rsidR="002C77FB" w:rsidTr="0092160E">
        <w:trPr>
          <w:trHeight w:val="212"/>
        </w:trPr>
        <w:tc>
          <w:tcPr>
            <w:tcW w:w="5443"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58"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109097, г. Москва, ул. Ильинка, д.9 стр.1</w:t>
            </w:r>
          </w:p>
        </w:tc>
      </w:tr>
      <w:tr w:rsidR="002C77FB" w:rsidTr="0092160E">
        <w:trPr>
          <w:trHeight w:val="269"/>
        </w:trPr>
        <w:tc>
          <w:tcPr>
            <w:tcW w:w="5443"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58"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781 118 984</w:t>
            </w:r>
          </w:p>
        </w:tc>
      </w:tr>
      <w:tr w:rsidR="002C77FB" w:rsidRPr="00012A5F" w:rsidTr="0092160E">
        <w:trPr>
          <w:trHeight w:val="909"/>
        </w:trPr>
        <w:tc>
          <w:tcPr>
            <w:tcW w:w="5443"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58"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435"/>
        <w:gridCol w:w="3951"/>
      </w:tblGrid>
      <w:tr w:rsidR="002C77FB" w:rsidRPr="00012A5F" w:rsidTr="0092160E">
        <w:trPr>
          <w:trHeight w:val="897"/>
        </w:trPr>
        <w:tc>
          <w:tcPr>
            <w:tcW w:w="5435"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951"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Центральный банк Российской Федерации</w:t>
            </w:r>
          </w:p>
        </w:tc>
      </w:tr>
      <w:tr w:rsidR="002C77FB" w:rsidRPr="00012A5F" w:rsidTr="0092160E">
        <w:trPr>
          <w:trHeight w:val="285"/>
        </w:trPr>
        <w:tc>
          <w:tcPr>
            <w:tcW w:w="543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51"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 России</w:t>
            </w:r>
          </w:p>
        </w:tc>
      </w:tr>
      <w:tr w:rsidR="002C77FB" w:rsidRPr="00012A5F" w:rsidTr="0092160E">
        <w:trPr>
          <w:trHeight w:val="299"/>
        </w:trPr>
        <w:tc>
          <w:tcPr>
            <w:tcW w:w="543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51"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7702235133</w:t>
            </w:r>
          </w:p>
        </w:tc>
      </w:tr>
      <w:tr w:rsidR="002C77FB" w:rsidRPr="00012A5F" w:rsidTr="0092160E">
        <w:trPr>
          <w:trHeight w:val="399"/>
        </w:trPr>
        <w:tc>
          <w:tcPr>
            <w:tcW w:w="543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51"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1037700013020</w:t>
            </w:r>
          </w:p>
        </w:tc>
      </w:tr>
      <w:tr w:rsidR="002C77FB" w:rsidTr="0092160E">
        <w:trPr>
          <w:trHeight w:val="214"/>
        </w:trPr>
        <w:tc>
          <w:tcPr>
            <w:tcW w:w="5435"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51"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107016, г. Москва, ул. Неглинная, д.12</w:t>
            </w:r>
          </w:p>
        </w:tc>
      </w:tr>
      <w:tr w:rsidR="002C77FB" w:rsidTr="0092160E">
        <w:trPr>
          <w:trHeight w:val="271"/>
        </w:trPr>
        <w:tc>
          <w:tcPr>
            <w:tcW w:w="5435"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51"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354 234 376</w:t>
            </w:r>
          </w:p>
        </w:tc>
      </w:tr>
      <w:tr w:rsidR="002C77FB" w:rsidRPr="00012A5F" w:rsidTr="0092160E">
        <w:trPr>
          <w:trHeight w:val="845"/>
        </w:trPr>
        <w:tc>
          <w:tcPr>
            <w:tcW w:w="543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51"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417"/>
        <w:gridCol w:w="3939"/>
      </w:tblGrid>
      <w:tr w:rsidR="002C77FB" w:rsidRPr="00012A5F" w:rsidTr="0092160E">
        <w:trPr>
          <w:trHeight w:val="581"/>
        </w:trPr>
        <w:tc>
          <w:tcPr>
            <w:tcW w:w="5417"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939" w:type="dxa"/>
          </w:tcPr>
          <w:p w:rsidR="002C77FB" w:rsidRPr="00EC52FE" w:rsidRDefault="002C77FB" w:rsidP="0092160E">
            <w:pPr>
              <w:spacing w:line="276" w:lineRule="auto"/>
              <w:jc w:val="center"/>
              <w:rPr>
                <w:rFonts w:ascii="Times New Roman" w:hAnsi="Times New Roman" w:cs="Times New Roman"/>
                <w:b/>
                <w:sz w:val="24"/>
                <w:szCs w:val="24"/>
                <w:lang w:val="en-US"/>
              </w:rPr>
            </w:pPr>
            <w:r w:rsidRPr="00EC52FE">
              <w:rPr>
                <w:rFonts w:ascii="Times New Roman" w:hAnsi="Times New Roman" w:cs="Times New Roman"/>
                <w:b/>
                <w:sz w:val="24"/>
                <w:szCs w:val="24"/>
                <w:lang w:val="en-US"/>
              </w:rPr>
              <w:t>VEB FINANCE PLC</w:t>
            </w:r>
          </w:p>
        </w:tc>
      </w:tr>
      <w:tr w:rsidR="002C77FB" w:rsidRPr="00012A5F" w:rsidTr="0092160E">
        <w:trPr>
          <w:trHeight w:val="290"/>
        </w:trPr>
        <w:tc>
          <w:tcPr>
            <w:tcW w:w="541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39"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RPr="00012A5F" w:rsidTr="0092160E">
        <w:trPr>
          <w:trHeight w:val="277"/>
        </w:trPr>
        <w:tc>
          <w:tcPr>
            <w:tcW w:w="541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39"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RPr="00012A5F" w:rsidTr="0092160E">
        <w:trPr>
          <w:trHeight w:val="387"/>
        </w:trPr>
        <w:tc>
          <w:tcPr>
            <w:tcW w:w="541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39"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07"/>
        </w:trPr>
        <w:tc>
          <w:tcPr>
            <w:tcW w:w="5417"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39" w:type="dxa"/>
          </w:tcPr>
          <w:p w:rsidR="002C77FB" w:rsidRPr="00EC52FE" w:rsidRDefault="002C77FB" w:rsidP="0092160E">
            <w:pPr>
              <w:jc w:val="center"/>
              <w:rPr>
                <w:rFonts w:ascii="Times New Roman" w:hAnsi="Times New Roman" w:cs="Times New Roman"/>
                <w:sz w:val="24"/>
                <w:szCs w:val="24"/>
                <w:lang w:val="en-US"/>
              </w:rPr>
            </w:pPr>
            <w:r>
              <w:rPr>
                <w:rFonts w:ascii="Times New Roman" w:hAnsi="Times New Roman" w:cs="Times New Roman"/>
                <w:sz w:val="24"/>
                <w:szCs w:val="24"/>
                <w:lang w:val="en-US"/>
              </w:rPr>
              <w:t>53 MERRION SQUARE, DUBLIN 2, IRELAND</w:t>
            </w:r>
          </w:p>
        </w:tc>
      </w:tr>
      <w:tr w:rsidR="002C77FB" w:rsidTr="0092160E">
        <w:trPr>
          <w:trHeight w:val="263"/>
        </w:trPr>
        <w:tc>
          <w:tcPr>
            <w:tcW w:w="5417"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39" w:type="dxa"/>
          </w:tcPr>
          <w:p w:rsidR="002C77FB" w:rsidRPr="00EC52FE" w:rsidRDefault="002C77FB" w:rsidP="0092160E">
            <w:pPr>
              <w:jc w:val="center"/>
              <w:rPr>
                <w:rFonts w:ascii="Times New Roman" w:hAnsi="Times New Roman" w:cs="Times New Roman"/>
                <w:sz w:val="24"/>
                <w:szCs w:val="24"/>
              </w:rPr>
            </w:pPr>
            <w:r>
              <w:rPr>
                <w:rFonts w:ascii="Times New Roman" w:hAnsi="Times New Roman" w:cs="Times New Roman"/>
                <w:sz w:val="24"/>
                <w:szCs w:val="24"/>
              </w:rPr>
              <w:t>593 040 889</w:t>
            </w:r>
          </w:p>
        </w:tc>
      </w:tr>
      <w:tr w:rsidR="002C77FB" w:rsidRPr="00012A5F" w:rsidTr="0092160E">
        <w:trPr>
          <w:trHeight w:val="804"/>
        </w:trPr>
        <w:tc>
          <w:tcPr>
            <w:tcW w:w="541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39"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2C77FB" w:rsidRDefault="002C77FB" w:rsidP="002C77FB">
      <w:pPr>
        <w:jc w:val="center"/>
        <w:rPr>
          <w:rFonts w:ascii="Times New Roman" w:hAnsi="Times New Roman" w:cs="Times New Roman"/>
          <w:b/>
          <w:i/>
          <w:sz w:val="28"/>
          <w:szCs w:val="28"/>
        </w:rPr>
      </w:pPr>
    </w:p>
    <w:p w:rsidR="002C77FB" w:rsidRDefault="002C77FB" w:rsidP="002C77FB">
      <w:pPr>
        <w:pStyle w:val="ab"/>
        <w:numPr>
          <w:ilvl w:val="0"/>
          <w:numId w:val="19"/>
        </w:numPr>
        <w:jc w:val="center"/>
        <w:rPr>
          <w:rFonts w:ascii="Times New Roman" w:hAnsi="Times New Roman" w:cs="Times New Roman"/>
          <w:b/>
          <w:i/>
          <w:sz w:val="28"/>
          <w:szCs w:val="28"/>
        </w:rPr>
      </w:pPr>
      <w:r>
        <w:rPr>
          <w:rFonts w:ascii="Times New Roman" w:hAnsi="Times New Roman" w:cs="Times New Roman"/>
          <w:b/>
          <w:i/>
          <w:sz w:val="28"/>
          <w:szCs w:val="28"/>
        </w:rPr>
        <w:t xml:space="preserve">Кредитная история </w:t>
      </w: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01.01. 2016</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Облигационный займ</w:t>
            </w:r>
          </w:p>
        </w:tc>
      </w:tr>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jc w:val="center"/>
        <w:rPr>
          <w:rFonts w:ascii="Times New Roman" w:hAnsi="Times New Roman" w:cs="Times New Roman"/>
          <w:sz w:val="28"/>
          <w:szCs w:val="28"/>
        </w:rPr>
      </w:pP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01.04. 2016</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Облигационный займ</w:t>
            </w:r>
          </w:p>
        </w:tc>
      </w:tr>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sz w:val="28"/>
          <w:szCs w:val="28"/>
        </w:rPr>
      </w:pPr>
    </w:p>
    <w:p w:rsidR="002C77FB" w:rsidRDefault="002C77FB" w:rsidP="002C77FB">
      <w:pPr>
        <w:pStyle w:val="ab"/>
        <w:numPr>
          <w:ilvl w:val="0"/>
          <w:numId w:val="19"/>
        </w:numPr>
        <w:jc w:val="center"/>
        <w:rPr>
          <w:rFonts w:ascii="Times New Roman" w:hAnsi="Times New Roman" w:cs="Times New Roman"/>
          <w:b/>
          <w:i/>
          <w:sz w:val="28"/>
          <w:szCs w:val="28"/>
        </w:rPr>
      </w:pPr>
      <w:r>
        <w:rPr>
          <w:rFonts w:ascii="Times New Roman" w:hAnsi="Times New Roman" w:cs="Times New Roman"/>
          <w:b/>
          <w:i/>
          <w:sz w:val="28"/>
          <w:szCs w:val="28"/>
        </w:rPr>
        <w:t>Обязательства эмитента из предоставленного им обеспечения</w:t>
      </w:r>
    </w:p>
    <w:tbl>
      <w:tblPr>
        <w:tblStyle w:val="ac"/>
        <w:tblW w:w="9606" w:type="dxa"/>
        <w:tblLook w:val="04A0" w:firstRow="1" w:lastRow="0" w:firstColumn="1" w:lastColumn="0" w:noHBand="0" w:noVBand="1"/>
      </w:tblPr>
      <w:tblGrid>
        <w:gridCol w:w="4361"/>
        <w:gridCol w:w="2693"/>
        <w:gridCol w:w="2552"/>
      </w:tblGrid>
      <w:tr w:rsidR="002C77FB" w:rsidTr="0092160E">
        <w:tc>
          <w:tcPr>
            <w:tcW w:w="4361" w:type="dxa"/>
          </w:tcPr>
          <w:p w:rsidR="002C77FB" w:rsidRPr="00524FED" w:rsidRDefault="002C77FB" w:rsidP="0092160E">
            <w:pPr>
              <w:spacing w:line="276" w:lineRule="auto"/>
              <w:jc w:val="center"/>
              <w:rPr>
                <w:rFonts w:ascii="Times New Roman" w:hAnsi="Times New Roman" w:cs="Times New Roman"/>
                <w:b/>
                <w:sz w:val="24"/>
                <w:szCs w:val="24"/>
              </w:rPr>
            </w:pPr>
            <w:r w:rsidRPr="00524FED">
              <w:rPr>
                <w:rFonts w:ascii="Times New Roman" w:hAnsi="Times New Roman" w:cs="Times New Roman"/>
                <w:b/>
                <w:sz w:val="24"/>
                <w:szCs w:val="24"/>
              </w:rPr>
              <w:t>Отчетная дата</w:t>
            </w:r>
          </w:p>
        </w:tc>
        <w:tc>
          <w:tcPr>
            <w:tcW w:w="2693" w:type="dxa"/>
          </w:tcPr>
          <w:p w:rsidR="002C77FB" w:rsidRPr="00524FED" w:rsidRDefault="002C77FB" w:rsidP="0092160E">
            <w:pPr>
              <w:spacing w:line="276" w:lineRule="auto"/>
              <w:jc w:val="center"/>
              <w:rPr>
                <w:rFonts w:ascii="Times New Roman" w:hAnsi="Times New Roman" w:cs="Times New Roman"/>
                <w:b/>
                <w:sz w:val="24"/>
                <w:szCs w:val="24"/>
              </w:rPr>
            </w:pPr>
            <w:r w:rsidRPr="00524FED">
              <w:rPr>
                <w:rFonts w:ascii="Times New Roman" w:hAnsi="Times New Roman" w:cs="Times New Roman"/>
                <w:b/>
                <w:sz w:val="24"/>
                <w:szCs w:val="24"/>
              </w:rPr>
              <w:t>На 01.01.2016</w:t>
            </w:r>
          </w:p>
        </w:tc>
        <w:tc>
          <w:tcPr>
            <w:tcW w:w="2552" w:type="dxa"/>
          </w:tcPr>
          <w:p w:rsidR="002C77FB" w:rsidRPr="00524FED" w:rsidRDefault="002C77FB" w:rsidP="0092160E">
            <w:pPr>
              <w:spacing w:line="276" w:lineRule="auto"/>
              <w:jc w:val="center"/>
              <w:rPr>
                <w:rFonts w:ascii="Times New Roman" w:hAnsi="Times New Roman" w:cs="Times New Roman"/>
                <w:b/>
                <w:sz w:val="24"/>
                <w:szCs w:val="24"/>
              </w:rPr>
            </w:pPr>
            <w:r w:rsidRPr="00524FED">
              <w:rPr>
                <w:rFonts w:ascii="Times New Roman" w:hAnsi="Times New Roman" w:cs="Times New Roman"/>
                <w:b/>
                <w:sz w:val="24"/>
                <w:szCs w:val="24"/>
              </w:rPr>
              <w:t>На 01.04.2016</w:t>
            </w:r>
          </w:p>
        </w:tc>
      </w:tr>
      <w:tr w:rsidR="002C77FB" w:rsidTr="0092160E">
        <w:tc>
          <w:tcPr>
            <w:tcW w:w="4361"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тыс. руб.</w:t>
            </w:r>
          </w:p>
        </w:tc>
        <w:tc>
          <w:tcPr>
            <w:tcW w:w="2693"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459 730 508,02</w:t>
            </w:r>
          </w:p>
        </w:tc>
        <w:tc>
          <w:tcPr>
            <w:tcW w:w="2552"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434 717 051,08</w:t>
            </w:r>
          </w:p>
        </w:tc>
      </w:tr>
      <w:tr w:rsidR="002C77FB" w:rsidTr="0092160E">
        <w:tc>
          <w:tcPr>
            <w:tcW w:w="4361"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2693"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434 730 508,02</w:t>
            </w:r>
          </w:p>
        </w:tc>
        <w:tc>
          <w:tcPr>
            <w:tcW w:w="2552"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409 717 051,08</w:t>
            </w:r>
          </w:p>
        </w:tc>
      </w:tr>
      <w:tr w:rsidR="002C77FB" w:rsidTr="0092160E">
        <w:tc>
          <w:tcPr>
            <w:tcW w:w="4361"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2693"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361"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2693"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c>
          <w:tcPr>
            <w:tcW w:w="2552"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r>
      <w:tr w:rsidR="002C77FB" w:rsidTr="0092160E">
        <w:tc>
          <w:tcPr>
            <w:tcW w:w="4361"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по обязательствам третьих лиц, тыс. руб.</w:t>
            </w:r>
          </w:p>
        </w:tc>
        <w:tc>
          <w:tcPr>
            <w:tcW w:w="2693"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459 730 508,02</w:t>
            </w:r>
          </w:p>
        </w:tc>
        <w:tc>
          <w:tcPr>
            <w:tcW w:w="2552"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434 638 845,62</w:t>
            </w:r>
          </w:p>
        </w:tc>
      </w:tr>
      <w:tr w:rsidR="002C77FB" w:rsidTr="0092160E">
        <w:tc>
          <w:tcPr>
            <w:tcW w:w="4361"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2693"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434 730 508,02</w:t>
            </w:r>
          </w:p>
        </w:tc>
        <w:tc>
          <w:tcPr>
            <w:tcW w:w="2552"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409 638 845,62</w:t>
            </w:r>
          </w:p>
        </w:tc>
      </w:tr>
      <w:tr w:rsidR="002C77FB" w:rsidTr="0092160E">
        <w:tc>
          <w:tcPr>
            <w:tcW w:w="4361"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2693"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361"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2693"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c>
          <w:tcPr>
            <w:tcW w:w="2552"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r>
    </w:tbl>
    <w:p w:rsidR="002C77FB" w:rsidRPr="00524FED" w:rsidRDefault="002C77FB" w:rsidP="002C77FB">
      <w:pPr>
        <w:spacing w:line="360" w:lineRule="auto"/>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i/>
          <w:sz w:val="28"/>
          <w:szCs w:val="28"/>
        </w:rPr>
      </w:pPr>
      <w:r>
        <w:rPr>
          <w:rFonts w:ascii="Times New Roman" w:hAnsi="Times New Roman" w:cs="Times New Roman"/>
          <w:b/>
          <w:i/>
          <w:sz w:val="28"/>
          <w:szCs w:val="28"/>
        </w:rPr>
        <w:t>Приложение 2</w:t>
      </w:r>
      <w:r w:rsidRPr="00012A5F">
        <w:rPr>
          <w:rFonts w:ascii="Times New Roman" w:hAnsi="Times New Roman" w:cs="Times New Roman"/>
          <w:b/>
          <w:i/>
          <w:sz w:val="28"/>
          <w:szCs w:val="28"/>
        </w:rPr>
        <w:t>.</w:t>
      </w:r>
      <w:r w:rsidRPr="00012A5F">
        <w:rPr>
          <w:rFonts w:ascii="Times New Roman" w:hAnsi="Times New Roman" w:cs="Times New Roman"/>
          <w:i/>
          <w:sz w:val="28"/>
          <w:szCs w:val="28"/>
        </w:rPr>
        <w:t xml:space="preserve"> Основная информация о финансово-экономическом состоянии Государственной корпорации «Банк развития и внешнеэкономической деятельности»</w:t>
      </w:r>
      <w:r>
        <w:rPr>
          <w:rFonts w:ascii="Times New Roman" w:hAnsi="Times New Roman" w:cs="Times New Roman"/>
          <w:i/>
          <w:sz w:val="28"/>
          <w:szCs w:val="28"/>
        </w:rPr>
        <w:t xml:space="preserve"> по результатам 2</w:t>
      </w:r>
      <w:r w:rsidRPr="00012A5F">
        <w:rPr>
          <w:rFonts w:ascii="Times New Roman" w:hAnsi="Times New Roman" w:cs="Times New Roman"/>
          <w:i/>
          <w:sz w:val="28"/>
          <w:szCs w:val="28"/>
        </w:rPr>
        <w:t xml:space="preserve"> квартала 2016 года</w:t>
      </w:r>
      <w:r>
        <w:rPr>
          <w:rStyle w:val="aa"/>
          <w:rFonts w:ascii="Times New Roman" w:hAnsi="Times New Roman" w:cs="Times New Roman"/>
          <w:i/>
          <w:sz w:val="28"/>
          <w:szCs w:val="28"/>
        </w:rPr>
        <w:footnoteReference w:id="55"/>
      </w:r>
    </w:p>
    <w:p w:rsidR="002C77FB" w:rsidRPr="001661C8" w:rsidRDefault="002C77FB" w:rsidP="002C77FB">
      <w:pPr>
        <w:pStyle w:val="ab"/>
        <w:numPr>
          <w:ilvl w:val="0"/>
          <w:numId w:val="26"/>
        </w:numPr>
        <w:jc w:val="center"/>
        <w:rPr>
          <w:rFonts w:ascii="Times New Roman" w:hAnsi="Times New Roman" w:cs="Times New Roman"/>
          <w:b/>
          <w:i/>
          <w:sz w:val="28"/>
          <w:szCs w:val="28"/>
        </w:rPr>
      </w:pPr>
      <w:r w:rsidRPr="001661C8">
        <w:rPr>
          <w:rFonts w:ascii="Times New Roman" w:hAnsi="Times New Roman" w:cs="Times New Roman"/>
          <w:b/>
          <w:i/>
          <w:sz w:val="28"/>
          <w:szCs w:val="28"/>
        </w:rPr>
        <w:t>Показатели финансово-экономической деятельности</w:t>
      </w:r>
    </w:p>
    <w:tbl>
      <w:tblPr>
        <w:tblStyle w:val="ac"/>
        <w:tblW w:w="0" w:type="auto"/>
        <w:tblLook w:val="04A0" w:firstRow="1" w:lastRow="0" w:firstColumn="1" w:lastColumn="0" w:noHBand="0" w:noVBand="1"/>
      </w:tblPr>
      <w:tblGrid>
        <w:gridCol w:w="4937"/>
        <w:gridCol w:w="2245"/>
        <w:gridCol w:w="2245"/>
      </w:tblGrid>
      <w:tr w:rsidR="002C77FB" w:rsidRPr="00FA70CA" w:rsidTr="0092160E">
        <w:trPr>
          <w:trHeight w:val="596"/>
        </w:trPr>
        <w:tc>
          <w:tcPr>
            <w:tcW w:w="4937"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Наименование показателя</w:t>
            </w:r>
          </w:p>
        </w:tc>
        <w:tc>
          <w:tcPr>
            <w:tcW w:w="2245" w:type="dxa"/>
          </w:tcPr>
          <w:p w:rsidR="002C77FB" w:rsidRPr="00FA70CA"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01.07</w:t>
            </w:r>
            <w:r w:rsidRPr="00FA70CA">
              <w:rPr>
                <w:rFonts w:ascii="Times New Roman" w:hAnsi="Times New Roman" w:cs="Times New Roman"/>
                <w:b/>
                <w:sz w:val="24"/>
                <w:szCs w:val="24"/>
              </w:rPr>
              <w:t>.2015</w:t>
            </w:r>
          </w:p>
        </w:tc>
        <w:tc>
          <w:tcPr>
            <w:tcW w:w="2245" w:type="dxa"/>
          </w:tcPr>
          <w:p w:rsidR="002C77FB" w:rsidRPr="00FA70CA"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01.07</w:t>
            </w:r>
            <w:r w:rsidRPr="00FA70CA">
              <w:rPr>
                <w:rFonts w:ascii="Times New Roman" w:hAnsi="Times New Roman" w:cs="Times New Roman"/>
                <w:b/>
                <w:sz w:val="24"/>
                <w:szCs w:val="24"/>
              </w:rPr>
              <w:t>.2016</w:t>
            </w:r>
          </w:p>
        </w:tc>
      </w:tr>
      <w:tr w:rsidR="002C77FB" w:rsidRPr="00012A5F" w:rsidTr="0092160E">
        <w:trPr>
          <w:trHeight w:val="298"/>
        </w:trPr>
        <w:tc>
          <w:tcPr>
            <w:tcW w:w="493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Уставной капитал, тыс. руб.</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419 098 928</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556 074 335</w:t>
            </w:r>
          </w:p>
        </w:tc>
      </w:tr>
      <w:tr w:rsidR="002C77FB" w:rsidRPr="00012A5F" w:rsidTr="0092160E">
        <w:trPr>
          <w:trHeight w:val="596"/>
        </w:trPr>
        <w:tc>
          <w:tcPr>
            <w:tcW w:w="493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Собственные средства (капитал), тыс. руб.</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443 435 786</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521 193 133</w:t>
            </w:r>
          </w:p>
        </w:tc>
      </w:tr>
      <w:tr w:rsidR="002C77FB" w:rsidRPr="00012A5F" w:rsidTr="0092160E">
        <w:trPr>
          <w:trHeight w:val="596"/>
        </w:trPr>
        <w:tc>
          <w:tcPr>
            <w:tcW w:w="493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Чистая прибыль (непокрытый убыток), тыс. руб.</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-65 209 766</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-17 104 726</w:t>
            </w:r>
          </w:p>
        </w:tc>
      </w:tr>
      <w:tr w:rsidR="002C77FB" w:rsidRPr="00012A5F" w:rsidTr="0092160E">
        <w:trPr>
          <w:trHeight w:val="284"/>
        </w:trPr>
        <w:tc>
          <w:tcPr>
            <w:tcW w:w="493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Рентабельность активов, %</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2C77FB" w:rsidRPr="00012A5F" w:rsidTr="0092160E">
        <w:trPr>
          <w:trHeight w:val="298"/>
        </w:trPr>
        <w:tc>
          <w:tcPr>
            <w:tcW w:w="493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Рентабельность капитала, %</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224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2C77FB" w:rsidRPr="00012A5F" w:rsidTr="0092160E">
        <w:trPr>
          <w:trHeight w:val="665"/>
        </w:trPr>
        <w:tc>
          <w:tcPr>
            <w:tcW w:w="493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Привлеченные средства (кредиты, депозиты, клиентские счета и т.д.), тыс. руб.</w:t>
            </w:r>
          </w:p>
        </w:tc>
        <w:tc>
          <w:tcPr>
            <w:tcW w:w="2245" w:type="dxa"/>
          </w:tcPr>
          <w:p w:rsidR="002C77FB" w:rsidRDefault="002C77FB" w:rsidP="0092160E">
            <w:pPr>
              <w:spacing w:line="276" w:lineRule="auto"/>
              <w:jc w:val="center"/>
              <w:rPr>
                <w:rFonts w:ascii="Times New Roman" w:hAnsi="Times New Roman" w:cs="Times New Roman"/>
                <w:sz w:val="24"/>
                <w:szCs w:val="24"/>
              </w:rPr>
            </w:pPr>
          </w:p>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2 587 851 991</w:t>
            </w:r>
          </w:p>
        </w:tc>
        <w:tc>
          <w:tcPr>
            <w:tcW w:w="2245" w:type="dxa"/>
          </w:tcPr>
          <w:p w:rsidR="002C77FB" w:rsidRDefault="002C77FB" w:rsidP="0092160E">
            <w:pPr>
              <w:spacing w:line="276" w:lineRule="auto"/>
              <w:jc w:val="center"/>
              <w:rPr>
                <w:rFonts w:ascii="Times New Roman" w:hAnsi="Times New Roman" w:cs="Times New Roman"/>
                <w:sz w:val="24"/>
                <w:szCs w:val="24"/>
              </w:rPr>
            </w:pPr>
          </w:p>
          <w:p w:rsidR="002C77FB" w:rsidRPr="001C3EB0" w:rsidRDefault="002C77FB" w:rsidP="002C77FB">
            <w:pPr>
              <w:pStyle w:val="ab"/>
              <w:numPr>
                <w:ilvl w:val="0"/>
                <w:numId w:val="20"/>
              </w:numPr>
              <w:jc w:val="center"/>
              <w:rPr>
                <w:rFonts w:ascii="Times New Roman" w:hAnsi="Times New Roman" w:cs="Times New Roman"/>
                <w:sz w:val="24"/>
                <w:szCs w:val="24"/>
              </w:rPr>
            </w:pPr>
            <w:r w:rsidRPr="001C3EB0">
              <w:rPr>
                <w:rFonts w:ascii="Times New Roman" w:hAnsi="Times New Roman" w:cs="Times New Roman"/>
                <w:sz w:val="24"/>
                <w:szCs w:val="24"/>
              </w:rPr>
              <w:t>904 538 413</w:t>
            </w:r>
          </w:p>
        </w:tc>
      </w:tr>
    </w:tbl>
    <w:p w:rsidR="002C77FB" w:rsidRDefault="002C77FB" w:rsidP="002C77FB">
      <w:pPr>
        <w:pStyle w:val="ab"/>
        <w:rPr>
          <w:rFonts w:ascii="Times New Roman" w:hAnsi="Times New Roman" w:cs="Times New Roman"/>
          <w:b/>
          <w:i/>
          <w:sz w:val="28"/>
          <w:szCs w:val="28"/>
        </w:rPr>
      </w:pPr>
    </w:p>
    <w:p w:rsidR="002C77FB" w:rsidRPr="001C3EB0" w:rsidRDefault="002C77FB" w:rsidP="002C77FB">
      <w:pPr>
        <w:pStyle w:val="ab"/>
        <w:numPr>
          <w:ilvl w:val="0"/>
          <w:numId w:val="26"/>
        </w:numPr>
        <w:jc w:val="center"/>
        <w:rPr>
          <w:rFonts w:ascii="Times New Roman" w:hAnsi="Times New Roman" w:cs="Times New Roman"/>
          <w:b/>
          <w:i/>
          <w:sz w:val="28"/>
          <w:szCs w:val="28"/>
        </w:rPr>
      </w:pPr>
      <w:r w:rsidRPr="001C3EB0">
        <w:rPr>
          <w:rFonts w:ascii="Times New Roman" w:hAnsi="Times New Roman" w:cs="Times New Roman"/>
          <w:b/>
          <w:i/>
          <w:sz w:val="28"/>
          <w:szCs w:val="28"/>
        </w:rPr>
        <w:t>Заемные средства и кредиторская задолженность</w:t>
      </w:r>
    </w:p>
    <w:p w:rsidR="002C77FB" w:rsidRPr="001C3EB0" w:rsidRDefault="002C77FB" w:rsidP="002C77FB">
      <w:pPr>
        <w:pStyle w:val="ab"/>
        <w:numPr>
          <w:ilvl w:val="1"/>
          <w:numId w:val="26"/>
        </w:numPr>
        <w:jc w:val="center"/>
        <w:rPr>
          <w:rFonts w:ascii="Times New Roman" w:hAnsi="Times New Roman" w:cs="Times New Roman"/>
          <w:b/>
          <w:i/>
          <w:sz w:val="28"/>
          <w:szCs w:val="28"/>
        </w:rPr>
      </w:pPr>
      <w:r w:rsidRPr="001C3EB0">
        <w:rPr>
          <w:rFonts w:ascii="Times New Roman" w:hAnsi="Times New Roman" w:cs="Times New Roman"/>
          <w:b/>
          <w:i/>
          <w:sz w:val="28"/>
          <w:szCs w:val="28"/>
        </w:rPr>
        <w:t>Структура заемных средств</w:t>
      </w:r>
    </w:p>
    <w:tbl>
      <w:tblPr>
        <w:tblStyle w:val="ac"/>
        <w:tblW w:w="0" w:type="auto"/>
        <w:tblLook w:val="04A0" w:firstRow="1" w:lastRow="0" w:firstColumn="1" w:lastColumn="0" w:noHBand="0" w:noVBand="1"/>
      </w:tblPr>
      <w:tblGrid>
        <w:gridCol w:w="3510"/>
        <w:gridCol w:w="2977"/>
        <w:gridCol w:w="3084"/>
      </w:tblGrid>
      <w:tr w:rsidR="002C77FB" w:rsidRPr="00012A5F" w:rsidTr="0092160E">
        <w:trPr>
          <w:trHeight w:val="360"/>
        </w:trPr>
        <w:tc>
          <w:tcPr>
            <w:tcW w:w="3510" w:type="dxa"/>
            <w:vMerge w:val="restart"/>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Наименование статьи баланса</w:t>
            </w:r>
          </w:p>
        </w:tc>
        <w:tc>
          <w:tcPr>
            <w:tcW w:w="6061" w:type="dxa"/>
            <w:gridSpan w:val="2"/>
          </w:tcPr>
          <w:p w:rsidR="002C77FB" w:rsidRPr="00FA70CA"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01.07.2016</w:t>
            </w:r>
          </w:p>
        </w:tc>
      </w:tr>
      <w:tr w:rsidR="002C77FB" w:rsidRPr="00012A5F" w:rsidTr="0092160E">
        <w:trPr>
          <w:trHeight w:val="270"/>
        </w:trPr>
        <w:tc>
          <w:tcPr>
            <w:tcW w:w="3510" w:type="dxa"/>
            <w:vMerge/>
          </w:tcPr>
          <w:p w:rsidR="002C77FB" w:rsidRDefault="002C77FB" w:rsidP="0092160E">
            <w:pPr>
              <w:jc w:val="center"/>
              <w:rPr>
                <w:rFonts w:ascii="Times New Roman" w:hAnsi="Times New Roman" w:cs="Times New Roman"/>
                <w:sz w:val="24"/>
                <w:szCs w:val="24"/>
              </w:rPr>
            </w:pPr>
          </w:p>
        </w:tc>
        <w:tc>
          <w:tcPr>
            <w:tcW w:w="2977" w:type="dxa"/>
          </w:tcPr>
          <w:p w:rsidR="002C77FB" w:rsidRPr="001C3EB0" w:rsidRDefault="002C77FB" w:rsidP="0092160E">
            <w:pPr>
              <w:jc w:val="center"/>
              <w:rPr>
                <w:rFonts w:ascii="Times New Roman" w:hAnsi="Times New Roman" w:cs="Times New Roman"/>
                <w:b/>
                <w:sz w:val="24"/>
                <w:szCs w:val="24"/>
              </w:rPr>
            </w:pPr>
            <w:r w:rsidRPr="001C3EB0">
              <w:rPr>
                <w:rFonts w:ascii="Times New Roman" w:hAnsi="Times New Roman" w:cs="Times New Roman"/>
                <w:b/>
                <w:sz w:val="24"/>
                <w:szCs w:val="24"/>
              </w:rPr>
              <w:t>До года</w:t>
            </w:r>
          </w:p>
        </w:tc>
        <w:tc>
          <w:tcPr>
            <w:tcW w:w="3084" w:type="dxa"/>
          </w:tcPr>
          <w:p w:rsidR="002C77FB" w:rsidRPr="001C3EB0" w:rsidRDefault="002C77FB" w:rsidP="0092160E">
            <w:pPr>
              <w:jc w:val="center"/>
              <w:rPr>
                <w:rFonts w:ascii="Times New Roman" w:hAnsi="Times New Roman" w:cs="Times New Roman"/>
                <w:b/>
                <w:sz w:val="24"/>
                <w:szCs w:val="24"/>
              </w:rPr>
            </w:pPr>
            <w:r w:rsidRPr="001C3EB0">
              <w:rPr>
                <w:rFonts w:ascii="Times New Roman" w:hAnsi="Times New Roman" w:cs="Times New Roman"/>
                <w:b/>
                <w:sz w:val="24"/>
                <w:szCs w:val="24"/>
              </w:rPr>
              <w:t>Свыше года</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Кредиты, депозиты и прочие средства ЦБ РФ</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130 450 000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223 752 904</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кредитных организаций</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44 270 652</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548 359 250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клиентов (некредитных организаций)</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335 396 122</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1 156 801 303</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Выпущенные долговые обязательства</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1 770 624</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463 737 558</w:t>
            </w:r>
          </w:p>
        </w:tc>
      </w:tr>
      <w:tr w:rsidR="002C77FB" w:rsidRPr="00012A5F" w:rsidTr="0092160E">
        <w:tc>
          <w:tcPr>
            <w:tcW w:w="3510" w:type="dxa"/>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ИТОГО:</w:t>
            </w:r>
          </w:p>
        </w:tc>
        <w:tc>
          <w:tcPr>
            <w:tcW w:w="2977" w:type="dxa"/>
          </w:tcPr>
          <w:p w:rsidR="002C77FB" w:rsidRPr="00FA70CA"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511 887 398</w:t>
            </w:r>
          </w:p>
        </w:tc>
        <w:tc>
          <w:tcPr>
            <w:tcW w:w="3084" w:type="dxa"/>
          </w:tcPr>
          <w:p w:rsidR="002C77FB" w:rsidRPr="001C3EB0" w:rsidRDefault="002C77FB" w:rsidP="002C77FB">
            <w:pPr>
              <w:pStyle w:val="ab"/>
              <w:numPr>
                <w:ilvl w:val="0"/>
                <w:numId w:val="4"/>
              </w:numPr>
              <w:jc w:val="center"/>
              <w:rPr>
                <w:rFonts w:ascii="Times New Roman" w:hAnsi="Times New Roman" w:cs="Times New Roman"/>
                <w:b/>
                <w:sz w:val="24"/>
                <w:szCs w:val="24"/>
              </w:rPr>
            </w:pPr>
            <w:r w:rsidRPr="001C3EB0">
              <w:rPr>
                <w:rFonts w:ascii="Times New Roman" w:hAnsi="Times New Roman" w:cs="Times New Roman"/>
                <w:b/>
                <w:sz w:val="24"/>
                <w:szCs w:val="24"/>
              </w:rPr>
              <w:t>392 651 015</w:t>
            </w:r>
          </w:p>
        </w:tc>
      </w:tr>
    </w:tbl>
    <w:p w:rsidR="002C77FB" w:rsidRDefault="002C77FB" w:rsidP="002C77FB">
      <w:pPr>
        <w:pStyle w:val="ab"/>
        <w:ind w:left="1080"/>
        <w:rPr>
          <w:rFonts w:ascii="Times New Roman" w:hAnsi="Times New Roman" w:cs="Times New Roman"/>
          <w:b/>
          <w:i/>
          <w:sz w:val="28"/>
          <w:szCs w:val="28"/>
        </w:rPr>
      </w:pPr>
    </w:p>
    <w:p w:rsidR="002C77FB" w:rsidRPr="001C3EB0" w:rsidRDefault="002C77FB" w:rsidP="002C77FB">
      <w:pPr>
        <w:pStyle w:val="ab"/>
        <w:numPr>
          <w:ilvl w:val="1"/>
          <w:numId w:val="4"/>
        </w:numPr>
        <w:jc w:val="center"/>
        <w:rPr>
          <w:rFonts w:ascii="Times New Roman" w:hAnsi="Times New Roman" w:cs="Times New Roman"/>
          <w:b/>
          <w:i/>
          <w:sz w:val="28"/>
          <w:szCs w:val="28"/>
        </w:rPr>
      </w:pPr>
      <w:r w:rsidRPr="001C3EB0">
        <w:rPr>
          <w:rFonts w:ascii="Times New Roman" w:hAnsi="Times New Roman" w:cs="Times New Roman"/>
          <w:b/>
          <w:i/>
          <w:sz w:val="28"/>
          <w:szCs w:val="28"/>
        </w:rPr>
        <w:t>Структура кредиторской задолженности с указанием срока исполнения обязательств (тыс. руб.)</w:t>
      </w:r>
    </w:p>
    <w:tbl>
      <w:tblPr>
        <w:tblStyle w:val="ac"/>
        <w:tblW w:w="0" w:type="auto"/>
        <w:tblLook w:val="04A0" w:firstRow="1" w:lastRow="0" w:firstColumn="1" w:lastColumn="0" w:noHBand="0" w:noVBand="1"/>
      </w:tblPr>
      <w:tblGrid>
        <w:gridCol w:w="3510"/>
        <w:gridCol w:w="2977"/>
        <w:gridCol w:w="3084"/>
      </w:tblGrid>
      <w:tr w:rsidR="002C77FB" w:rsidRPr="00FA70CA" w:rsidTr="0092160E">
        <w:trPr>
          <w:trHeight w:val="360"/>
        </w:trPr>
        <w:tc>
          <w:tcPr>
            <w:tcW w:w="3510" w:type="dxa"/>
            <w:vMerge w:val="restart"/>
          </w:tcPr>
          <w:p w:rsidR="002C77FB" w:rsidRPr="00FA70CA" w:rsidRDefault="002C77FB" w:rsidP="0092160E">
            <w:pPr>
              <w:spacing w:line="276" w:lineRule="auto"/>
              <w:jc w:val="center"/>
              <w:rPr>
                <w:rFonts w:ascii="Times New Roman" w:hAnsi="Times New Roman" w:cs="Times New Roman"/>
                <w:b/>
                <w:sz w:val="24"/>
                <w:szCs w:val="24"/>
              </w:rPr>
            </w:pPr>
            <w:r w:rsidRPr="00FA70CA">
              <w:rPr>
                <w:rFonts w:ascii="Times New Roman" w:hAnsi="Times New Roman" w:cs="Times New Roman"/>
                <w:b/>
                <w:sz w:val="24"/>
                <w:szCs w:val="24"/>
              </w:rPr>
              <w:t xml:space="preserve">Наименование </w:t>
            </w:r>
            <w:r>
              <w:rPr>
                <w:rFonts w:ascii="Times New Roman" w:hAnsi="Times New Roman" w:cs="Times New Roman"/>
                <w:b/>
                <w:sz w:val="24"/>
                <w:szCs w:val="24"/>
              </w:rPr>
              <w:t>кредиторской задолженности</w:t>
            </w:r>
          </w:p>
        </w:tc>
        <w:tc>
          <w:tcPr>
            <w:tcW w:w="6061" w:type="dxa"/>
            <w:gridSpan w:val="2"/>
          </w:tcPr>
          <w:p w:rsidR="002C77FB" w:rsidRPr="00FA70CA"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01.07.2016</w:t>
            </w:r>
          </w:p>
        </w:tc>
      </w:tr>
      <w:tr w:rsidR="002C77FB" w:rsidRPr="00FA70CA" w:rsidTr="0092160E">
        <w:trPr>
          <w:trHeight w:val="260"/>
        </w:trPr>
        <w:tc>
          <w:tcPr>
            <w:tcW w:w="3510" w:type="dxa"/>
            <w:vMerge/>
          </w:tcPr>
          <w:p w:rsidR="002C77FB" w:rsidRPr="00FA70CA" w:rsidRDefault="002C77FB" w:rsidP="0092160E">
            <w:pPr>
              <w:jc w:val="center"/>
              <w:rPr>
                <w:rFonts w:ascii="Times New Roman" w:hAnsi="Times New Roman" w:cs="Times New Roman"/>
                <w:b/>
                <w:sz w:val="24"/>
                <w:szCs w:val="24"/>
              </w:rPr>
            </w:pPr>
          </w:p>
        </w:tc>
        <w:tc>
          <w:tcPr>
            <w:tcW w:w="6061" w:type="dxa"/>
            <w:gridSpan w:val="2"/>
          </w:tcPr>
          <w:p w:rsidR="002C77FB" w:rsidRPr="00FA70CA"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Срок наступления платежа</w:t>
            </w:r>
          </w:p>
        </w:tc>
      </w:tr>
      <w:tr w:rsidR="002C77FB" w:rsidRPr="00012A5F" w:rsidTr="0092160E">
        <w:trPr>
          <w:trHeight w:val="270"/>
        </w:trPr>
        <w:tc>
          <w:tcPr>
            <w:tcW w:w="3510" w:type="dxa"/>
            <w:vMerge/>
          </w:tcPr>
          <w:p w:rsidR="002C77FB" w:rsidRDefault="002C77FB" w:rsidP="0092160E">
            <w:pPr>
              <w:jc w:val="center"/>
              <w:rPr>
                <w:rFonts w:ascii="Times New Roman" w:hAnsi="Times New Roman" w:cs="Times New Roman"/>
                <w:sz w:val="24"/>
                <w:szCs w:val="24"/>
              </w:rPr>
            </w:pPr>
          </w:p>
        </w:tc>
        <w:tc>
          <w:tcPr>
            <w:tcW w:w="2977" w:type="dxa"/>
          </w:tcPr>
          <w:p w:rsidR="002C77FB" w:rsidRPr="00012A5F"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3084" w:type="dxa"/>
          </w:tcPr>
          <w:p w:rsidR="002C77FB" w:rsidRPr="00012A5F" w:rsidRDefault="002C77FB" w:rsidP="0092160E">
            <w:pPr>
              <w:tabs>
                <w:tab w:val="left" w:pos="180"/>
              </w:tabs>
              <w:rPr>
                <w:rFonts w:ascii="Times New Roman" w:hAnsi="Times New Roman" w:cs="Times New Roman"/>
                <w:sz w:val="24"/>
                <w:szCs w:val="24"/>
              </w:rPr>
            </w:pPr>
            <w:r>
              <w:rPr>
                <w:rFonts w:ascii="Times New Roman" w:hAnsi="Times New Roman" w:cs="Times New Roman"/>
                <w:sz w:val="24"/>
                <w:szCs w:val="24"/>
              </w:rPr>
              <w:tab/>
              <w:t>Свыше 30 дней</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по уплате процентов</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10 600 232</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18 177 910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по конверсионным операциям и срочным сделкам</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rPr>
          <w:trHeight w:val="420"/>
        </w:trPr>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rPr>
          <w:trHeight w:val="225"/>
        </w:trPr>
        <w:tc>
          <w:tcPr>
            <w:tcW w:w="3510"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Расчеты по налогам и сборам</w:t>
            </w:r>
          </w:p>
        </w:tc>
        <w:tc>
          <w:tcPr>
            <w:tcW w:w="2977"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6 185</w:t>
            </w:r>
          </w:p>
        </w:tc>
      </w:tr>
      <w:tr w:rsidR="002C77FB" w:rsidRPr="00012A5F" w:rsidTr="0092160E">
        <w:trPr>
          <w:trHeight w:val="285"/>
        </w:trPr>
        <w:tc>
          <w:tcPr>
            <w:tcW w:w="3510"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по социальному страхованию и обеспечению</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89 252</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работниками по оплате труда</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769 960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работниками по подотчетным суммам</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организациями нерезидентами по хозяйственным операциям</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22 699</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по прочим операциям</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73 338 038</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8 295 408</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RPr="00012A5F" w:rsidTr="0092160E">
        <w:tc>
          <w:tcPr>
            <w:tcW w:w="3510" w:type="dxa"/>
          </w:tcPr>
          <w:p w:rsidR="002C77FB" w:rsidRPr="00F011EC" w:rsidRDefault="002C77FB" w:rsidP="0092160E">
            <w:pPr>
              <w:spacing w:line="276" w:lineRule="auto"/>
              <w:jc w:val="center"/>
              <w:rPr>
                <w:rFonts w:ascii="Times New Roman" w:hAnsi="Times New Roman" w:cs="Times New Roman"/>
                <w:b/>
                <w:sz w:val="24"/>
                <w:szCs w:val="24"/>
              </w:rPr>
            </w:pPr>
            <w:r w:rsidRPr="00F011EC">
              <w:rPr>
                <w:rFonts w:ascii="Times New Roman" w:hAnsi="Times New Roman" w:cs="Times New Roman"/>
                <w:b/>
                <w:sz w:val="24"/>
                <w:szCs w:val="24"/>
              </w:rPr>
              <w:t>ИТОГО:</w:t>
            </w:r>
          </w:p>
        </w:tc>
        <w:tc>
          <w:tcPr>
            <w:tcW w:w="2977" w:type="dxa"/>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86 798 561</w:t>
            </w:r>
          </w:p>
        </w:tc>
        <w:tc>
          <w:tcPr>
            <w:tcW w:w="3084" w:type="dxa"/>
          </w:tcPr>
          <w:p w:rsidR="002C77FB" w:rsidRPr="00F011EC"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26 502 314</w:t>
            </w:r>
          </w:p>
        </w:tc>
      </w:tr>
      <w:tr w:rsidR="002C77FB" w:rsidRPr="00012A5F" w:rsidTr="0092160E">
        <w:tc>
          <w:tcPr>
            <w:tcW w:w="351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C77FB" w:rsidRDefault="002C77FB" w:rsidP="002C77FB">
      <w:pPr>
        <w:pStyle w:val="ab"/>
        <w:ind w:left="1080"/>
        <w:rPr>
          <w:rFonts w:ascii="Times New Roman" w:hAnsi="Times New Roman" w:cs="Times New Roman"/>
          <w:b/>
          <w:i/>
          <w:sz w:val="28"/>
          <w:szCs w:val="28"/>
        </w:rPr>
      </w:pPr>
    </w:p>
    <w:p w:rsidR="002C77FB" w:rsidRDefault="002C77FB" w:rsidP="002C77FB">
      <w:pPr>
        <w:pStyle w:val="ab"/>
        <w:numPr>
          <w:ilvl w:val="1"/>
          <w:numId w:val="4"/>
        </w:numPr>
        <w:jc w:val="center"/>
        <w:rPr>
          <w:rFonts w:ascii="Times New Roman" w:hAnsi="Times New Roman" w:cs="Times New Roman"/>
          <w:b/>
          <w:i/>
          <w:sz w:val="28"/>
          <w:szCs w:val="28"/>
        </w:rPr>
      </w:pPr>
      <w:r>
        <w:rPr>
          <w:rFonts w:ascii="Times New Roman" w:hAnsi="Times New Roman" w:cs="Times New Roman"/>
          <w:b/>
          <w:i/>
          <w:sz w:val="28"/>
          <w:szCs w:val="28"/>
        </w:rPr>
        <w:t>Кредиторы, на долю которых приходится не менее 10% от общей суммы кредиторской задолженности или не менее 10% от общего размера заемных (долгосрочных и краткосрочных) средств, на 01.07.2016 года:</w:t>
      </w:r>
    </w:p>
    <w:tbl>
      <w:tblPr>
        <w:tblStyle w:val="ac"/>
        <w:tblW w:w="0" w:type="auto"/>
        <w:tblLook w:val="04A0" w:firstRow="1" w:lastRow="0" w:firstColumn="1" w:lastColumn="0" w:noHBand="0" w:noVBand="1"/>
      </w:tblPr>
      <w:tblGrid>
        <w:gridCol w:w="5295"/>
        <w:gridCol w:w="3850"/>
      </w:tblGrid>
      <w:tr w:rsidR="002C77FB" w:rsidRPr="00012A5F" w:rsidTr="0092160E">
        <w:trPr>
          <w:trHeight w:val="438"/>
        </w:trPr>
        <w:tc>
          <w:tcPr>
            <w:tcW w:w="5295"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850"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Министерство финансов Российской Федерации</w:t>
            </w:r>
          </w:p>
        </w:tc>
      </w:tr>
      <w:tr w:rsidR="002C77FB" w:rsidRPr="00012A5F" w:rsidTr="0092160E">
        <w:trPr>
          <w:trHeight w:val="204"/>
        </w:trPr>
        <w:tc>
          <w:tcPr>
            <w:tcW w:w="529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85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Минфин России</w:t>
            </w:r>
          </w:p>
        </w:tc>
      </w:tr>
      <w:tr w:rsidR="002C77FB" w:rsidRPr="00012A5F" w:rsidTr="0092160E">
        <w:trPr>
          <w:trHeight w:val="214"/>
        </w:trPr>
        <w:tc>
          <w:tcPr>
            <w:tcW w:w="529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85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7710168360</w:t>
            </w:r>
          </w:p>
        </w:tc>
      </w:tr>
      <w:tr w:rsidR="002C77FB" w:rsidRPr="00012A5F" w:rsidTr="0092160E">
        <w:trPr>
          <w:trHeight w:val="285"/>
        </w:trPr>
        <w:tc>
          <w:tcPr>
            <w:tcW w:w="529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85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1037739085636</w:t>
            </w:r>
          </w:p>
        </w:tc>
      </w:tr>
      <w:tr w:rsidR="002C77FB" w:rsidTr="0092160E">
        <w:trPr>
          <w:trHeight w:val="153"/>
        </w:trPr>
        <w:tc>
          <w:tcPr>
            <w:tcW w:w="5295"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850"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109097, г. Москва, ул. Ильинка, д.9 стр.1</w:t>
            </w:r>
          </w:p>
        </w:tc>
      </w:tr>
      <w:tr w:rsidR="002C77FB" w:rsidTr="0092160E">
        <w:trPr>
          <w:trHeight w:val="193"/>
        </w:trPr>
        <w:tc>
          <w:tcPr>
            <w:tcW w:w="5295"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850"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769 086 135</w:t>
            </w:r>
          </w:p>
        </w:tc>
      </w:tr>
      <w:tr w:rsidR="002C77FB" w:rsidRPr="00012A5F" w:rsidTr="0092160E">
        <w:trPr>
          <w:trHeight w:val="865"/>
        </w:trPr>
        <w:tc>
          <w:tcPr>
            <w:tcW w:w="5295"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850"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374"/>
        <w:gridCol w:w="3907"/>
      </w:tblGrid>
      <w:tr w:rsidR="002C77FB" w:rsidRPr="00012A5F" w:rsidTr="0092160E">
        <w:trPr>
          <w:trHeight w:val="887"/>
        </w:trPr>
        <w:tc>
          <w:tcPr>
            <w:tcW w:w="5374"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907"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Центральный банк Российской Федерации</w:t>
            </w:r>
          </w:p>
        </w:tc>
      </w:tr>
      <w:tr w:rsidR="002C77FB" w:rsidRPr="00012A5F" w:rsidTr="0092160E">
        <w:trPr>
          <w:trHeight w:val="296"/>
        </w:trPr>
        <w:tc>
          <w:tcPr>
            <w:tcW w:w="537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0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 России</w:t>
            </w:r>
          </w:p>
        </w:tc>
      </w:tr>
      <w:tr w:rsidR="002C77FB" w:rsidRPr="00012A5F" w:rsidTr="0092160E">
        <w:trPr>
          <w:trHeight w:val="282"/>
        </w:trPr>
        <w:tc>
          <w:tcPr>
            <w:tcW w:w="537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0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7702235133</w:t>
            </w:r>
          </w:p>
        </w:tc>
      </w:tr>
      <w:tr w:rsidR="002C77FB" w:rsidRPr="00012A5F" w:rsidTr="0092160E">
        <w:trPr>
          <w:trHeight w:val="394"/>
        </w:trPr>
        <w:tc>
          <w:tcPr>
            <w:tcW w:w="537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0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1037700013020</w:t>
            </w:r>
          </w:p>
        </w:tc>
      </w:tr>
      <w:tr w:rsidR="002C77FB" w:rsidTr="0092160E">
        <w:trPr>
          <w:trHeight w:val="211"/>
        </w:trPr>
        <w:tc>
          <w:tcPr>
            <w:tcW w:w="5374"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07"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107016, г. Москва, ул. Неглинная, д.12</w:t>
            </w:r>
          </w:p>
        </w:tc>
      </w:tr>
      <w:tr w:rsidR="002C77FB" w:rsidTr="0092160E">
        <w:trPr>
          <w:trHeight w:val="268"/>
        </w:trPr>
        <w:tc>
          <w:tcPr>
            <w:tcW w:w="5374"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07"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354 086 135</w:t>
            </w:r>
          </w:p>
        </w:tc>
      </w:tr>
      <w:tr w:rsidR="002C77FB" w:rsidRPr="00012A5F" w:rsidTr="0092160E">
        <w:trPr>
          <w:trHeight w:val="929"/>
        </w:trPr>
        <w:tc>
          <w:tcPr>
            <w:tcW w:w="5374"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07"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339"/>
        <w:gridCol w:w="3983"/>
      </w:tblGrid>
      <w:tr w:rsidR="002C77FB" w:rsidRPr="00012A5F" w:rsidTr="0092160E">
        <w:trPr>
          <w:trHeight w:val="568"/>
        </w:trPr>
        <w:tc>
          <w:tcPr>
            <w:tcW w:w="5339" w:type="dxa"/>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Полное фирменное наименование</w:t>
            </w:r>
          </w:p>
        </w:tc>
        <w:tc>
          <w:tcPr>
            <w:tcW w:w="3983" w:type="dxa"/>
          </w:tcPr>
          <w:p w:rsidR="002C77FB" w:rsidRPr="00EC52FE" w:rsidRDefault="002C77FB" w:rsidP="0092160E">
            <w:pPr>
              <w:spacing w:line="276" w:lineRule="auto"/>
              <w:jc w:val="center"/>
              <w:rPr>
                <w:rFonts w:ascii="Times New Roman" w:hAnsi="Times New Roman" w:cs="Times New Roman"/>
                <w:b/>
                <w:sz w:val="24"/>
                <w:szCs w:val="24"/>
                <w:lang w:val="en-US"/>
              </w:rPr>
            </w:pPr>
            <w:r w:rsidRPr="00EC52FE">
              <w:rPr>
                <w:rFonts w:ascii="Times New Roman" w:hAnsi="Times New Roman" w:cs="Times New Roman"/>
                <w:b/>
                <w:sz w:val="24"/>
                <w:szCs w:val="24"/>
                <w:lang w:val="en-US"/>
              </w:rPr>
              <w:t>VEB FINANCE PLC</w:t>
            </w:r>
          </w:p>
        </w:tc>
      </w:tr>
      <w:tr w:rsidR="002C77FB" w:rsidRPr="00012A5F" w:rsidTr="0092160E">
        <w:trPr>
          <w:trHeight w:val="284"/>
        </w:trPr>
        <w:tc>
          <w:tcPr>
            <w:tcW w:w="533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83"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RPr="00012A5F" w:rsidTr="0092160E">
        <w:trPr>
          <w:trHeight w:val="284"/>
        </w:trPr>
        <w:tc>
          <w:tcPr>
            <w:tcW w:w="533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83"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RPr="00012A5F" w:rsidTr="0092160E">
        <w:trPr>
          <w:trHeight w:val="378"/>
        </w:trPr>
        <w:tc>
          <w:tcPr>
            <w:tcW w:w="533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83"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03"/>
        </w:trPr>
        <w:tc>
          <w:tcPr>
            <w:tcW w:w="5339"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83" w:type="dxa"/>
          </w:tcPr>
          <w:p w:rsidR="002C77FB" w:rsidRPr="00EC52FE" w:rsidRDefault="002C77FB" w:rsidP="0092160E">
            <w:pPr>
              <w:jc w:val="center"/>
              <w:rPr>
                <w:rFonts w:ascii="Times New Roman" w:hAnsi="Times New Roman" w:cs="Times New Roman"/>
                <w:sz w:val="24"/>
                <w:szCs w:val="24"/>
                <w:lang w:val="en-US"/>
              </w:rPr>
            </w:pPr>
            <w:r>
              <w:rPr>
                <w:rFonts w:ascii="Times New Roman" w:hAnsi="Times New Roman" w:cs="Times New Roman"/>
                <w:sz w:val="24"/>
                <w:szCs w:val="24"/>
                <w:lang w:val="en-US"/>
              </w:rPr>
              <w:t>53 MERRION SQUARE, DUBLIN 2, IRELAND</w:t>
            </w:r>
          </w:p>
        </w:tc>
      </w:tr>
      <w:tr w:rsidR="002C77FB" w:rsidTr="0092160E">
        <w:trPr>
          <w:trHeight w:val="257"/>
        </w:trPr>
        <w:tc>
          <w:tcPr>
            <w:tcW w:w="5339" w:type="dxa"/>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83" w:type="dxa"/>
          </w:tcPr>
          <w:p w:rsidR="002C77FB" w:rsidRPr="00B3315C" w:rsidRDefault="002C77FB" w:rsidP="0092160E">
            <w:pPr>
              <w:jc w:val="center"/>
              <w:rPr>
                <w:rFonts w:ascii="Times New Roman" w:hAnsi="Times New Roman" w:cs="Times New Roman"/>
                <w:sz w:val="24"/>
                <w:szCs w:val="24"/>
              </w:rPr>
            </w:pPr>
            <w:r>
              <w:rPr>
                <w:rFonts w:ascii="Times New Roman" w:hAnsi="Times New Roman" w:cs="Times New Roman"/>
                <w:sz w:val="24"/>
                <w:szCs w:val="24"/>
              </w:rPr>
              <w:t>562 188 334</w:t>
            </w:r>
          </w:p>
        </w:tc>
      </w:tr>
      <w:tr w:rsidR="002C77FB" w:rsidRPr="00012A5F" w:rsidTr="0092160E">
        <w:trPr>
          <w:trHeight w:val="917"/>
        </w:trPr>
        <w:tc>
          <w:tcPr>
            <w:tcW w:w="5339" w:type="dxa"/>
          </w:tcPr>
          <w:p w:rsidR="002C77FB" w:rsidRPr="00012A5F"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83" w:type="dxa"/>
          </w:tcPr>
          <w:p w:rsidR="002C77FB" w:rsidRPr="00EC52FE"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2C77FB" w:rsidRDefault="002C77FB" w:rsidP="002C77FB"/>
    <w:p w:rsidR="002C77FB" w:rsidRPr="00B3315C" w:rsidRDefault="002C77FB" w:rsidP="002C77FB">
      <w:pPr>
        <w:pStyle w:val="ab"/>
        <w:numPr>
          <w:ilvl w:val="0"/>
          <w:numId w:val="26"/>
        </w:numPr>
        <w:jc w:val="center"/>
        <w:rPr>
          <w:rFonts w:ascii="Times New Roman" w:hAnsi="Times New Roman" w:cs="Times New Roman"/>
          <w:b/>
          <w:i/>
          <w:sz w:val="28"/>
          <w:szCs w:val="28"/>
        </w:rPr>
      </w:pPr>
      <w:r w:rsidRPr="00B3315C">
        <w:rPr>
          <w:rFonts w:ascii="Times New Roman" w:hAnsi="Times New Roman" w:cs="Times New Roman"/>
          <w:b/>
          <w:i/>
          <w:sz w:val="28"/>
          <w:szCs w:val="28"/>
        </w:rPr>
        <w:t xml:space="preserve">Кредитная история </w:t>
      </w: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01.01. 2016</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Облигационный займ</w:t>
            </w:r>
          </w:p>
        </w:tc>
      </w:tr>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ind w:left="360"/>
        <w:rPr>
          <w:rFonts w:ascii="Times New Roman" w:hAnsi="Times New Roman" w:cs="Times New Roman"/>
          <w:b/>
          <w:i/>
          <w:sz w:val="28"/>
          <w:szCs w:val="28"/>
        </w:rPr>
      </w:pP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01.07. 2016</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Облигационный займ</w:t>
            </w:r>
          </w:p>
        </w:tc>
      </w:tr>
      <w:tr w:rsidR="002C77FB" w:rsidTr="0092160E">
        <w:tc>
          <w:tcPr>
            <w:tcW w:w="9211" w:type="dxa"/>
            <w:gridSpan w:val="2"/>
          </w:tcPr>
          <w:p w:rsidR="002C77FB" w:rsidRPr="00EC52FE" w:rsidRDefault="002C77FB" w:rsidP="0092160E">
            <w:pPr>
              <w:spacing w:line="276" w:lineRule="auto"/>
              <w:jc w:val="center"/>
              <w:rPr>
                <w:rFonts w:ascii="Times New Roman" w:hAnsi="Times New Roman" w:cs="Times New Roman"/>
                <w:b/>
                <w:sz w:val="24"/>
                <w:szCs w:val="24"/>
              </w:rPr>
            </w:pPr>
            <w:r w:rsidRPr="00EC52FE">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RPr="00EC52FE" w:rsidTr="0092160E">
        <w:tc>
          <w:tcPr>
            <w:tcW w:w="4605"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Pr>
          <w:p w:rsidR="002C77FB" w:rsidRPr="00EC52FE"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jc w:val="center"/>
        <w:rPr>
          <w:rFonts w:ascii="Times New Roman" w:hAnsi="Times New Roman" w:cs="Times New Roman"/>
          <w:sz w:val="28"/>
          <w:szCs w:val="28"/>
        </w:rPr>
      </w:pPr>
    </w:p>
    <w:p w:rsidR="002C77FB" w:rsidRPr="00C21DA0" w:rsidRDefault="002C77FB" w:rsidP="002C77FB">
      <w:pPr>
        <w:pStyle w:val="ab"/>
        <w:numPr>
          <w:ilvl w:val="0"/>
          <w:numId w:val="26"/>
        </w:numPr>
        <w:jc w:val="center"/>
        <w:rPr>
          <w:rFonts w:ascii="Times New Roman" w:hAnsi="Times New Roman" w:cs="Times New Roman"/>
          <w:b/>
          <w:i/>
          <w:sz w:val="28"/>
          <w:szCs w:val="28"/>
        </w:rPr>
      </w:pPr>
      <w:r w:rsidRPr="00C21DA0">
        <w:rPr>
          <w:rFonts w:ascii="Times New Roman" w:hAnsi="Times New Roman" w:cs="Times New Roman"/>
          <w:b/>
          <w:i/>
          <w:sz w:val="28"/>
          <w:szCs w:val="28"/>
        </w:rPr>
        <w:t>Обязательства эмитента из предоставленного им обеспечения</w:t>
      </w:r>
    </w:p>
    <w:tbl>
      <w:tblPr>
        <w:tblStyle w:val="ac"/>
        <w:tblW w:w="9505" w:type="dxa"/>
        <w:tblLook w:val="04A0" w:firstRow="1" w:lastRow="0" w:firstColumn="1" w:lastColumn="0" w:noHBand="0" w:noVBand="1"/>
      </w:tblPr>
      <w:tblGrid>
        <w:gridCol w:w="5876"/>
        <w:gridCol w:w="3629"/>
      </w:tblGrid>
      <w:tr w:rsidR="002C77FB" w:rsidTr="0092160E">
        <w:trPr>
          <w:trHeight w:val="324"/>
        </w:trPr>
        <w:tc>
          <w:tcPr>
            <w:tcW w:w="5876" w:type="dxa"/>
          </w:tcPr>
          <w:p w:rsidR="002C77FB" w:rsidRPr="00524FED" w:rsidRDefault="002C77FB" w:rsidP="0092160E">
            <w:pPr>
              <w:spacing w:line="276" w:lineRule="auto"/>
              <w:jc w:val="center"/>
              <w:rPr>
                <w:rFonts w:ascii="Times New Roman" w:hAnsi="Times New Roman" w:cs="Times New Roman"/>
                <w:b/>
                <w:sz w:val="24"/>
                <w:szCs w:val="24"/>
              </w:rPr>
            </w:pPr>
            <w:r w:rsidRPr="00524FED">
              <w:rPr>
                <w:rFonts w:ascii="Times New Roman" w:hAnsi="Times New Roman" w:cs="Times New Roman"/>
                <w:b/>
                <w:sz w:val="24"/>
                <w:szCs w:val="24"/>
              </w:rPr>
              <w:t>Отчетная дата</w:t>
            </w:r>
          </w:p>
        </w:tc>
        <w:tc>
          <w:tcPr>
            <w:tcW w:w="3629" w:type="dxa"/>
          </w:tcPr>
          <w:p w:rsidR="002C77FB" w:rsidRPr="00524FED"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01.07</w:t>
            </w:r>
            <w:r w:rsidRPr="00524FED">
              <w:rPr>
                <w:rFonts w:ascii="Times New Roman" w:hAnsi="Times New Roman" w:cs="Times New Roman"/>
                <w:b/>
                <w:sz w:val="24"/>
                <w:szCs w:val="24"/>
              </w:rPr>
              <w:t>.2016</w:t>
            </w:r>
          </w:p>
        </w:tc>
      </w:tr>
      <w:tr w:rsidR="002C77FB" w:rsidTr="0092160E">
        <w:trPr>
          <w:trHeight w:val="648"/>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тыс. руб.</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989 624 273,06</w:t>
            </w:r>
          </w:p>
        </w:tc>
      </w:tr>
      <w:tr w:rsidR="002C77FB" w:rsidTr="0092160E">
        <w:trPr>
          <w:trHeight w:val="281"/>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964 624 273,06</w:t>
            </w:r>
          </w:p>
        </w:tc>
      </w:tr>
      <w:tr w:rsidR="002C77FB" w:rsidTr="0092160E">
        <w:trPr>
          <w:trHeight w:val="324"/>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rPr>
          <w:trHeight w:val="319"/>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r>
      <w:tr w:rsidR="002C77FB" w:rsidTr="0092160E">
        <w:trPr>
          <w:trHeight w:val="565"/>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по обязательствам третьих лиц, тыс. руб.</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989 551 382,04</w:t>
            </w:r>
          </w:p>
        </w:tc>
      </w:tr>
      <w:tr w:rsidR="002C77FB" w:rsidTr="0092160E">
        <w:trPr>
          <w:trHeight w:val="347"/>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964 551 382,04</w:t>
            </w:r>
          </w:p>
        </w:tc>
      </w:tr>
      <w:tr w:rsidR="002C77FB" w:rsidTr="0092160E">
        <w:trPr>
          <w:trHeight w:val="309"/>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rPr>
          <w:trHeight w:val="215"/>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3629" w:type="dxa"/>
          </w:tcPr>
          <w:p w:rsidR="002C77FB" w:rsidRPr="00C21DA0" w:rsidRDefault="002C77FB" w:rsidP="002C77FB">
            <w:pPr>
              <w:pStyle w:val="ab"/>
              <w:numPr>
                <w:ilvl w:val="0"/>
                <w:numId w:val="21"/>
              </w:numPr>
              <w:jc w:val="center"/>
              <w:rPr>
                <w:rFonts w:ascii="Times New Roman" w:hAnsi="Times New Roman" w:cs="Times New Roman"/>
                <w:sz w:val="24"/>
                <w:szCs w:val="24"/>
              </w:rPr>
            </w:pPr>
            <w:r w:rsidRPr="00C21DA0">
              <w:rPr>
                <w:rFonts w:ascii="Times New Roman" w:hAnsi="Times New Roman" w:cs="Times New Roman"/>
                <w:sz w:val="24"/>
                <w:szCs w:val="24"/>
              </w:rPr>
              <w:t>000 000,00</w:t>
            </w:r>
          </w:p>
        </w:tc>
      </w:tr>
    </w:tbl>
    <w:p w:rsidR="002C77FB" w:rsidRDefault="002C77FB" w:rsidP="002C77FB"/>
    <w:p w:rsidR="002C77FB" w:rsidRPr="00C21DA0" w:rsidRDefault="002C77FB" w:rsidP="002C77FB">
      <w:pPr>
        <w:pStyle w:val="ab"/>
        <w:numPr>
          <w:ilvl w:val="0"/>
          <w:numId w:val="26"/>
        </w:numPr>
        <w:jc w:val="center"/>
        <w:rPr>
          <w:rFonts w:ascii="Times New Roman" w:hAnsi="Times New Roman" w:cs="Times New Roman"/>
          <w:b/>
          <w:i/>
          <w:sz w:val="28"/>
          <w:szCs w:val="28"/>
        </w:rPr>
      </w:pPr>
      <w:r>
        <w:rPr>
          <w:rFonts w:ascii="Times New Roman" w:hAnsi="Times New Roman" w:cs="Times New Roman"/>
          <w:b/>
          <w:i/>
          <w:sz w:val="28"/>
          <w:szCs w:val="28"/>
        </w:rPr>
        <w:t>Отдельно раскрывается информация о каждом случае предоставления обеспечения, размер которого составляет пять и более процентов балансовой стоимости активов эмитента на дату окончания соответствующего отчетного периода</w:t>
      </w:r>
    </w:p>
    <w:tbl>
      <w:tblPr>
        <w:tblStyle w:val="ac"/>
        <w:tblW w:w="9505" w:type="dxa"/>
        <w:tblLook w:val="04A0" w:firstRow="1" w:lastRow="0" w:firstColumn="1" w:lastColumn="0" w:noHBand="0" w:noVBand="1"/>
      </w:tblPr>
      <w:tblGrid>
        <w:gridCol w:w="5876"/>
        <w:gridCol w:w="3629"/>
      </w:tblGrid>
      <w:tr w:rsidR="002C77FB" w:rsidRPr="00524FED" w:rsidTr="0092160E">
        <w:trPr>
          <w:trHeight w:val="324"/>
        </w:trPr>
        <w:tc>
          <w:tcPr>
            <w:tcW w:w="5876" w:type="dxa"/>
          </w:tcPr>
          <w:p w:rsidR="002C77FB" w:rsidRPr="00524FED"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обеспеченного обязательства</w:t>
            </w:r>
          </w:p>
        </w:tc>
        <w:tc>
          <w:tcPr>
            <w:tcW w:w="3629" w:type="dxa"/>
          </w:tcPr>
          <w:p w:rsidR="002C77FB" w:rsidRPr="00524FED"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Договоры страхования</w:t>
            </w:r>
          </w:p>
        </w:tc>
      </w:tr>
      <w:tr w:rsidR="002C77FB" w:rsidRPr="00524FED" w:rsidTr="0092160E">
        <w:trPr>
          <w:trHeight w:val="371"/>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Содержание обеспеченного обязательства</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страховщика по осуществлению выплаты страхового возмещения при наступлении страховых случаев по договорам страхования</w:t>
            </w:r>
          </w:p>
        </w:tc>
      </w:tr>
      <w:tr w:rsidR="002C77FB" w:rsidRPr="00524FED" w:rsidTr="0092160E">
        <w:trPr>
          <w:trHeight w:val="70"/>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обеспеченного обязательства</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объем обязательств страховщика по договорам страхования по состоянию на 01.07.2016 – 7 101 797 389,59 долл. США</w:t>
            </w:r>
          </w:p>
        </w:tc>
      </w:tr>
      <w:tr w:rsidR="002C77FB" w:rsidRPr="00524FED" w:rsidTr="0092160E">
        <w:trPr>
          <w:trHeight w:val="324"/>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исполнения обеспеченного обязательства</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Сроки, предусмотренные договорами страхования (максимальный срок, предусмотренный заключенными по состоянию на 01.07.2016 страховщиком договорами страхования, - 31.12.2031)</w:t>
            </w:r>
          </w:p>
        </w:tc>
      </w:tr>
      <w:tr w:rsidR="002C77FB" w:rsidRPr="00524FED" w:rsidTr="0092160E">
        <w:trPr>
          <w:trHeight w:val="70"/>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Способ обеспечения</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Банковская гарантия</w:t>
            </w:r>
          </w:p>
        </w:tc>
      </w:tr>
      <w:tr w:rsidR="002C77FB" w:rsidRPr="00524FED" w:rsidTr="0092160E">
        <w:trPr>
          <w:trHeight w:val="70"/>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размер обеспечения</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7 101 797 389,59 долл. США</w:t>
            </w:r>
          </w:p>
        </w:tc>
      </w:tr>
      <w:tr w:rsidR="002C77FB" w:rsidRPr="00524FED" w:rsidTr="0092160E">
        <w:trPr>
          <w:trHeight w:val="70"/>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Условия предоставления обеспечения</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Обязательство эмитента по банковской гарантии в отношении договоров страхования, заключенных страховщиком, действует исключительно в части установленной договорами страхования доли (в денежном выражении) обязательств страховщика по договорам страхования</w:t>
            </w:r>
          </w:p>
        </w:tc>
      </w:tr>
      <w:tr w:rsidR="002C77FB" w:rsidRPr="00524FED" w:rsidTr="0092160E">
        <w:trPr>
          <w:trHeight w:val="309"/>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на который предоставляется обеспечение</w:t>
            </w:r>
          </w:p>
        </w:tc>
        <w:tc>
          <w:tcPr>
            <w:tcW w:w="3629"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31.12.2032 (максимальный срок, не позднее которого страхователями может быть предъявлено требование по гарантии)</w:t>
            </w:r>
          </w:p>
        </w:tc>
      </w:tr>
      <w:tr w:rsidR="002C77FB" w:rsidRPr="00C21DA0" w:rsidTr="0092160E">
        <w:trPr>
          <w:trHeight w:val="84"/>
        </w:trPr>
        <w:tc>
          <w:tcPr>
            <w:tcW w:w="5876" w:type="dxa"/>
          </w:tcPr>
          <w:p w:rsidR="002C77FB" w:rsidRPr="00524FED"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Оценка риска неисполнения обеспеченных обязательств с указанием факторов, которые могут привести к такому неисполнению, и вероятность возникновения таких факторов</w:t>
            </w:r>
          </w:p>
        </w:tc>
        <w:tc>
          <w:tcPr>
            <w:tcW w:w="3629" w:type="dxa"/>
          </w:tcPr>
          <w:p w:rsidR="002C77FB" w:rsidRPr="006025AC" w:rsidRDefault="002C77FB" w:rsidP="0092160E">
            <w:pPr>
              <w:jc w:val="center"/>
              <w:rPr>
                <w:rFonts w:ascii="Times New Roman" w:hAnsi="Times New Roman" w:cs="Times New Roman"/>
                <w:sz w:val="24"/>
                <w:szCs w:val="24"/>
              </w:rPr>
            </w:pPr>
            <w:r w:rsidRPr="006025AC">
              <w:rPr>
                <w:rFonts w:ascii="Times New Roman" w:hAnsi="Times New Roman" w:cs="Times New Roman"/>
                <w:sz w:val="24"/>
                <w:szCs w:val="24"/>
              </w:rPr>
              <w:t>Вероятность исполнения страховщиком обязательств, обеспеченных банковской гарантией, оценивается как низкая.</w:t>
            </w:r>
          </w:p>
        </w:tc>
      </w:tr>
    </w:tbl>
    <w:p w:rsidR="002C77FB" w:rsidRDefault="002C77FB" w:rsidP="002C77FB"/>
    <w:p w:rsidR="002C77FB" w:rsidRDefault="002C77FB" w:rsidP="002C77FB"/>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i/>
          <w:sz w:val="28"/>
          <w:szCs w:val="28"/>
        </w:rPr>
      </w:pPr>
      <w:r>
        <w:rPr>
          <w:rFonts w:ascii="Times New Roman" w:hAnsi="Times New Roman" w:cs="Times New Roman"/>
          <w:b/>
          <w:i/>
          <w:sz w:val="28"/>
          <w:szCs w:val="28"/>
        </w:rPr>
        <w:t>Приложение 3.</w:t>
      </w:r>
      <w:r>
        <w:rPr>
          <w:rFonts w:ascii="Times New Roman" w:hAnsi="Times New Roman" w:cs="Times New Roman"/>
          <w:i/>
          <w:sz w:val="28"/>
          <w:szCs w:val="28"/>
        </w:rPr>
        <w:t xml:space="preserve"> Основная информация о финансово-экономическом состоянии Государственной корпорации «Банк развития и внешнеэкономической деятельности» по результатам 3 квартала 2016 года</w:t>
      </w:r>
      <w:r>
        <w:rPr>
          <w:rStyle w:val="aa"/>
          <w:rFonts w:ascii="Times New Roman" w:hAnsi="Times New Roman" w:cs="Times New Roman"/>
          <w:i/>
          <w:sz w:val="28"/>
          <w:szCs w:val="28"/>
        </w:rPr>
        <w:footnoteReference w:id="56"/>
      </w:r>
    </w:p>
    <w:p w:rsidR="002C77FB" w:rsidRDefault="002C77FB" w:rsidP="002C77FB">
      <w:pPr>
        <w:pStyle w:val="ab"/>
        <w:numPr>
          <w:ilvl w:val="0"/>
          <w:numId w:val="22"/>
        </w:numPr>
        <w:jc w:val="center"/>
        <w:rPr>
          <w:rFonts w:ascii="Times New Roman" w:hAnsi="Times New Roman" w:cs="Times New Roman"/>
          <w:b/>
          <w:i/>
          <w:sz w:val="28"/>
          <w:szCs w:val="28"/>
        </w:rPr>
      </w:pPr>
      <w:r>
        <w:rPr>
          <w:rFonts w:ascii="Times New Roman" w:hAnsi="Times New Roman" w:cs="Times New Roman"/>
          <w:b/>
          <w:i/>
          <w:sz w:val="28"/>
          <w:szCs w:val="28"/>
        </w:rPr>
        <w:t>Показатели финансово-экономической деятельности</w:t>
      </w:r>
    </w:p>
    <w:tbl>
      <w:tblPr>
        <w:tblStyle w:val="ac"/>
        <w:tblW w:w="0" w:type="auto"/>
        <w:tblLook w:val="04A0" w:firstRow="1" w:lastRow="0" w:firstColumn="1" w:lastColumn="0" w:noHBand="0" w:noVBand="1"/>
      </w:tblPr>
      <w:tblGrid>
        <w:gridCol w:w="4937"/>
        <w:gridCol w:w="2245"/>
        <w:gridCol w:w="2245"/>
      </w:tblGrid>
      <w:tr w:rsidR="002C77FB" w:rsidTr="0092160E">
        <w:trPr>
          <w:trHeight w:val="596"/>
        </w:trPr>
        <w:tc>
          <w:tcPr>
            <w:tcW w:w="493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01.10.2015</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01.10.2016</w:t>
            </w:r>
          </w:p>
        </w:tc>
      </w:tr>
      <w:tr w:rsidR="002C77FB" w:rsidTr="0092160E">
        <w:trPr>
          <w:trHeight w:val="298"/>
        </w:trPr>
        <w:tc>
          <w:tcPr>
            <w:tcW w:w="493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Уставной капитал, тыс. руб.</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446 600 673</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596 600 673</w:t>
            </w:r>
          </w:p>
        </w:tc>
      </w:tr>
      <w:tr w:rsidR="002C77FB" w:rsidTr="0092160E">
        <w:trPr>
          <w:trHeight w:val="596"/>
        </w:trPr>
        <w:tc>
          <w:tcPr>
            <w:tcW w:w="493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Собственные средства (капитал), тыс. руб.</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486 273 829</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590 322 255</w:t>
            </w:r>
          </w:p>
        </w:tc>
      </w:tr>
      <w:tr w:rsidR="002C77FB" w:rsidTr="0092160E">
        <w:trPr>
          <w:trHeight w:val="596"/>
        </w:trPr>
        <w:tc>
          <w:tcPr>
            <w:tcW w:w="493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Чистая прибыль (непокрытый убыток), тыс. руб.</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-46 017 329</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-153 748 727</w:t>
            </w:r>
          </w:p>
        </w:tc>
      </w:tr>
      <w:tr w:rsidR="002C77FB" w:rsidTr="0092160E">
        <w:trPr>
          <w:trHeight w:val="284"/>
        </w:trPr>
        <w:tc>
          <w:tcPr>
            <w:tcW w:w="493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Рентабельность активов, %</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2C77FB" w:rsidTr="0092160E">
        <w:trPr>
          <w:trHeight w:val="298"/>
        </w:trPr>
        <w:tc>
          <w:tcPr>
            <w:tcW w:w="493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Рентабельность капитала, %</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224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-41,4%</w:t>
            </w:r>
          </w:p>
        </w:tc>
      </w:tr>
      <w:tr w:rsidR="002C77FB" w:rsidTr="0092160E">
        <w:trPr>
          <w:trHeight w:val="1206"/>
        </w:trPr>
        <w:tc>
          <w:tcPr>
            <w:tcW w:w="493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Привлеченные средства (кредиты, депозиты, клиентские счета и т.д.), тыс. руб.</w:t>
            </w:r>
          </w:p>
        </w:tc>
        <w:tc>
          <w:tcPr>
            <w:tcW w:w="2245" w:type="dxa"/>
            <w:tcBorders>
              <w:top w:val="single" w:sz="4" w:space="0" w:color="auto"/>
              <w:left w:val="single" w:sz="4" w:space="0" w:color="auto"/>
              <w:bottom w:val="single" w:sz="4" w:space="0" w:color="auto"/>
              <w:right w:val="single" w:sz="4" w:space="0" w:color="auto"/>
            </w:tcBorders>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3 003 563 200</w:t>
            </w:r>
          </w:p>
        </w:tc>
        <w:tc>
          <w:tcPr>
            <w:tcW w:w="2245" w:type="dxa"/>
            <w:tcBorders>
              <w:top w:val="single" w:sz="4" w:space="0" w:color="auto"/>
              <w:left w:val="single" w:sz="4" w:space="0" w:color="auto"/>
              <w:bottom w:val="single" w:sz="4" w:space="0" w:color="auto"/>
              <w:right w:val="single" w:sz="4" w:space="0" w:color="auto"/>
            </w:tcBorders>
          </w:tcPr>
          <w:p w:rsidR="002C77FB" w:rsidRPr="004A2CD3" w:rsidRDefault="002C77FB" w:rsidP="0092160E">
            <w:pPr>
              <w:jc w:val="center"/>
              <w:rPr>
                <w:rFonts w:ascii="Times New Roman" w:hAnsi="Times New Roman" w:cs="Times New Roman"/>
                <w:sz w:val="24"/>
                <w:szCs w:val="24"/>
              </w:rPr>
            </w:pPr>
            <w:r w:rsidRPr="004A2CD3">
              <w:rPr>
                <w:rFonts w:ascii="Times New Roman" w:hAnsi="Times New Roman" w:cs="Times New Roman"/>
                <w:sz w:val="24"/>
                <w:szCs w:val="24"/>
              </w:rPr>
              <w:t>2 830 680 006</w:t>
            </w:r>
          </w:p>
        </w:tc>
      </w:tr>
    </w:tbl>
    <w:p w:rsidR="002C77FB" w:rsidRDefault="002C77FB" w:rsidP="002C77FB">
      <w:pPr>
        <w:pStyle w:val="ab"/>
        <w:rPr>
          <w:rFonts w:ascii="Times New Roman" w:hAnsi="Times New Roman" w:cs="Times New Roman"/>
          <w:b/>
          <w:i/>
          <w:sz w:val="28"/>
          <w:szCs w:val="28"/>
        </w:rPr>
      </w:pPr>
    </w:p>
    <w:p w:rsidR="002C77FB" w:rsidRDefault="002C77FB" w:rsidP="002C77FB">
      <w:pPr>
        <w:pStyle w:val="ab"/>
        <w:numPr>
          <w:ilvl w:val="0"/>
          <w:numId w:val="22"/>
        </w:numPr>
        <w:jc w:val="center"/>
        <w:rPr>
          <w:rFonts w:ascii="Times New Roman" w:hAnsi="Times New Roman" w:cs="Times New Roman"/>
          <w:b/>
          <w:i/>
          <w:sz w:val="28"/>
          <w:szCs w:val="28"/>
        </w:rPr>
      </w:pPr>
      <w:r>
        <w:rPr>
          <w:rFonts w:ascii="Times New Roman" w:hAnsi="Times New Roman" w:cs="Times New Roman"/>
          <w:b/>
          <w:i/>
          <w:sz w:val="28"/>
          <w:szCs w:val="28"/>
        </w:rPr>
        <w:t>Заемные средства и кредиторская задолженность</w:t>
      </w:r>
    </w:p>
    <w:p w:rsidR="002C77FB" w:rsidRDefault="002C77FB" w:rsidP="002C77FB">
      <w:pPr>
        <w:pStyle w:val="ab"/>
        <w:numPr>
          <w:ilvl w:val="1"/>
          <w:numId w:val="22"/>
        </w:numPr>
        <w:jc w:val="center"/>
        <w:rPr>
          <w:rFonts w:ascii="Times New Roman" w:hAnsi="Times New Roman" w:cs="Times New Roman"/>
          <w:b/>
          <w:i/>
          <w:sz w:val="28"/>
          <w:szCs w:val="28"/>
        </w:rPr>
      </w:pPr>
      <w:r>
        <w:rPr>
          <w:rFonts w:ascii="Times New Roman" w:hAnsi="Times New Roman" w:cs="Times New Roman"/>
          <w:b/>
          <w:i/>
          <w:sz w:val="28"/>
          <w:szCs w:val="28"/>
        </w:rPr>
        <w:t>Структура заемных средств</w:t>
      </w:r>
    </w:p>
    <w:tbl>
      <w:tblPr>
        <w:tblStyle w:val="ac"/>
        <w:tblW w:w="0" w:type="auto"/>
        <w:tblLook w:val="04A0" w:firstRow="1" w:lastRow="0" w:firstColumn="1" w:lastColumn="0" w:noHBand="0" w:noVBand="1"/>
      </w:tblPr>
      <w:tblGrid>
        <w:gridCol w:w="3510"/>
        <w:gridCol w:w="2977"/>
        <w:gridCol w:w="3084"/>
      </w:tblGrid>
      <w:tr w:rsidR="002C77FB" w:rsidTr="0092160E">
        <w:trPr>
          <w:trHeight w:val="360"/>
        </w:trPr>
        <w:tc>
          <w:tcPr>
            <w:tcW w:w="3510" w:type="dxa"/>
            <w:vMerge w:val="restart"/>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статьи баланса</w:t>
            </w:r>
          </w:p>
        </w:tc>
        <w:tc>
          <w:tcPr>
            <w:tcW w:w="606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01.10.2016</w:t>
            </w:r>
          </w:p>
        </w:tc>
      </w:tr>
      <w:tr w:rsidR="002C77FB" w:rsidTr="0092160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До года</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Свыше года</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Кредиты, депозиты и прочие средства ЦБ РФ</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130 450 000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224 490 031</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кредитных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37 142 900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492 468 875</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клиентов (некредитных организаций)</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301 778 274</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1 141 792 975</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Выпущенные долговые обязательства</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1 741 576</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500 815 375</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471 112 750</w:t>
            </w:r>
          </w:p>
        </w:tc>
        <w:tc>
          <w:tcPr>
            <w:tcW w:w="3084" w:type="dxa"/>
            <w:tcBorders>
              <w:top w:val="single" w:sz="4" w:space="0" w:color="auto"/>
              <w:left w:val="single" w:sz="4" w:space="0" w:color="auto"/>
              <w:bottom w:val="single" w:sz="4" w:space="0" w:color="auto"/>
              <w:right w:val="single" w:sz="4" w:space="0" w:color="auto"/>
            </w:tcBorders>
            <w:hideMark/>
          </w:tcPr>
          <w:p w:rsidR="002C77FB" w:rsidRPr="004A2CD3"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2 359 567 256</w:t>
            </w:r>
          </w:p>
        </w:tc>
      </w:tr>
    </w:tbl>
    <w:p w:rsidR="002C77FB" w:rsidRDefault="002C77FB" w:rsidP="002C77FB">
      <w:pPr>
        <w:pStyle w:val="ab"/>
        <w:ind w:left="1080"/>
        <w:rPr>
          <w:rFonts w:ascii="Times New Roman" w:hAnsi="Times New Roman" w:cs="Times New Roman"/>
          <w:b/>
          <w:i/>
          <w:sz w:val="28"/>
          <w:szCs w:val="28"/>
        </w:rPr>
      </w:pPr>
    </w:p>
    <w:p w:rsidR="002C77FB" w:rsidRDefault="002C77FB" w:rsidP="002C77FB">
      <w:pPr>
        <w:pStyle w:val="ab"/>
        <w:numPr>
          <w:ilvl w:val="1"/>
          <w:numId w:val="23"/>
        </w:numPr>
        <w:jc w:val="center"/>
        <w:rPr>
          <w:rFonts w:ascii="Times New Roman" w:hAnsi="Times New Roman" w:cs="Times New Roman"/>
          <w:b/>
          <w:i/>
          <w:sz w:val="28"/>
          <w:szCs w:val="28"/>
        </w:rPr>
      </w:pPr>
      <w:r>
        <w:rPr>
          <w:rFonts w:ascii="Times New Roman" w:hAnsi="Times New Roman" w:cs="Times New Roman"/>
          <w:b/>
          <w:i/>
          <w:sz w:val="28"/>
          <w:szCs w:val="28"/>
        </w:rPr>
        <w:t>Структура кредиторской задолженности с указанием срока исполнения обязательств (тыс. руб.)</w:t>
      </w:r>
    </w:p>
    <w:tbl>
      <w:tblPr>
        <w:tblStyle w:val="ac"/>
        <w:tblW w:w="0" w:type="auto"/>
        <w:tblLook w:val="04A0" w:firstRow="1" w:lastRow="0" w:firstColumn="1" w:lastColumn="0" w:noHBand="0" w:noVBand="1"/>
      </w:tblPr>
      <w:tblGrid>
        <w:gridCol w:w="3510"/>
        <w:gridCol w:w="2977"/>
        <w:gridCol w:w="3084"/>
      </w:tblGrid>
      <w:tr w:rsidR="002C77FB" w:rsidTr="0092160E">
        <w:trPr>
          <w:trHeight w:val="360"/>
        </w:trPr>
        <w:tc>
          <w:tcPr>
            <w:tcW w:w="3510" w:type="dxa"/>
            <w:vMerge w:val="restart"/>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кредиторской задолженности</w:t>
            </w:r>
          </w:p>
        </w:tc>
        <w:tc>
          <w:tcPr>
            <w:tcW w:w="606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01.10.2016</w:t>
            </w:r>
          </w:p>
        </w:tc>
      </w:tr>
      <w:tr w:rsidR="002C77FB" w:rsidTr="0092160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 w:val="24"/>
                <w:szCs w:val="24"/>
              </w:rPr>
            </w:pPr>
          </w:p>
        </w:tc>
        <w:tc>
          <w:tcPr>
            <w:tcW w:w="606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Срок наступления платежа</w:t>
            </w:r>
          </w:p>
        </w:tc>
      </w:tr>
      <w:tr w:rsidR="002C77FB" w:rsidTr="0092160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tabs>
                <w:tab w:val="left" w:pos="180"/>
              </w:tabs>
              <w:rPr>
                <w:rFonts w:ascii="Times New Roman" w:hAnsi="Times New Roman" w:cs="Times New Roman"/>
                <w:sz w:val="24"/>
                <w:szCs w:val="24"/>
              </w:rPr>
            </w:pPr>
            <w:r>
              <w:rPr>
                <w:rFonts w:ascii="Times New Roman" w:hAnsi="Times New Roman" w:cs="Times New Roman"/>
                <w:sz w:val="24"/>
                <w:szCs w:val="24"/>
              </w:rPr>
              <w:tab/>
              <w:t>Свыше 30 дней</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по уплате процентов</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5 302 391</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32 556 883</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по конверсионным операциям и срочным сделкам</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17 087</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rPr>
          <w:trHeight w:val="420"/>
        </w:trPr>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rPr>
          <w:trHeight w:val="225"/>
        </w:trPr>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Расчеты по налогам и сборам</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7 718</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10 323</w:t>
            </w:r>
          </w:p>
        </w:tc>
      </w:tr>
      <w:tr w:rsidR="002C77FB" w:rsidTr="0092160E">
        <w:trPr>
          <w:trHeight w:val="285"/>
        </w:trPr>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по социальному страхованию и обеспечению</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63 580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работниками по оплате труда</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606 338</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работниками по подотчетным суммам</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1 664</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10 693</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организациями нерезидентами по хозяйственным операциям</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22 302</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по прочим операциям</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82 746 019</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8 066 842</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88 744 949</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40 667 043</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297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C77FB" w:rsidRDefault="002C77FB" w:rsidP="002C77FB">
      <w:pPr>
        <w:pStyle w:val="ab"/>
        <w:ind w:left="1080"/>
        <w:rPr>
          <w:rFonts w:ascii="Times New Roman" w:hAnsi="Times New Roman" w:cs="Times New Roman"/>
          <w:b/>
          <w:i/>
          <w:sz w:val="28"/>
          <w:szCs w:val="28"/>
        </w:rPr>
      </w:pPr>
    </w:p>
    <w:p w:rsidR="002C77FB" w:rsidRDefault="002C77FB" w:rsidP="002C77FB">
      <w:pPr>
        <w:pStyle w:val="ab"/>
        <w:numPr>
          <w:ilvl w:val="1"/>
          <w:numId w:val="23"/>
        </w:numPr>
        <w:jc w:val="center"/>
        <w:rPr>
          <w:rFonts w:ascii="Times New Roman" w:hAnsi="Times New Roman" w:cs="Times New Roman"/>
          <w:b/>
          <w:i/>
          <w:sz w:val="28"/>
          <w:szCs w:val="28"/>
        </w:rPr>
      </w:pPr>
      <w:r>
        <w:rPr>
          <w:rFonts w:ascii="Times New Roman" w:hAnsi="Times New Roman" w:cs="Times New Roman"/>
          <w:b/>
          <w:i/>
          <w:sz w:val="28"/>
          <w:szCs w:val="28"/>
        </w:rPr>
        <w:t>Кредиторы, на долю которых приходится не менее 10% от общей суммы кредиторской задолженности или не менее 10% от общего размера заемных (долгосрочных и краткосрочных) средств, на 01.10.2016 года:</w:t>
      </w:r>
    </w:p>
    <w:tbl>
      <w:tblPr>
        <w:tblStyle w:val="ac"/>
        <w:tblW w:w="0" w:type="auto"/>
        <w:tblLook w:val="04A0" w:firstRow="1" w:lastRow="0" w:firstColumn="1" w:lastColumn="0" w:noHBand="0" w:noVBand="1"/>
      </w:tblPr>
      <w:tblGrid>
        <w:gridCol w:w="5295"/>
        <w:gridCol w:w="3850"/>
      </w:tblGrid>
      <w:tr w:rsidR="002C77FB" w:rsidTr="0092160E">
        <w:trPr>
          <w:trHeight w:val="438"/>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финансов Российской Федерации</w:t>
            </w:r>
          </w:p>
        </w:tc>
      </w:tr>
      <w:tr w:rsidR="002C77FB" w:rsidTr="0092160E">
        <w:trPr>
          <w:trHeight w:val="204"/>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Минфин России</w:t>
            </w:r>
          </w:p>
        </w:tc>
      </w:tr>
      <w:tr w:rsidR="002C77FB" w:rsidTr="0092160E">
        <w:trPr>
          <w:trHeight w:val="214"/>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7710168360</w:t>
            </w:r>
          </w:p>
        </w:tc>
      </w:tr>
      <w:tr w:rsidR="002C77FB" w:rsidTr="0092160E">
        <w:trPr>
          <w:trHeight w:val="285"/>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1037739085636</w:t>
            </w:r>
          </w:p>
        </w:tc>
      </w:tr>
      <w:tr w:rsidR="002C77FB" w:rsidTr="0092160E">
        <w:trPr>
          <w:trHeight w:val="153"/>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109097, г. Москва, ул. Ильинка, д.9 стр.1</w:t>
            </w:r>
          </w:p>
        </w:tc>
      </w:tr>
      <w:tr w:rsidR="002C77FB" w:rsidTr="0092160E">
        <w:trPr>
          <w:trHeight w:val="193"/>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764 715 868</w:t>
            </w:r>
          </w:p>
        </w:tc>
      </w:tr>
      <w:tr w:rsidR="002C77FB" w:rsidTr="0092160E">
        <w:trPr>
          <w:trHeight w:val="865"/>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374"/>
        <w:gridCol w:w="3907"/>
      </w:tblGrid>
      <w:tr w:rsidR="002C77FB" w:rsidTr="0092160E">
        <w:trPr>
          <w:trHeight w:val="887"/>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Центральный банк Российской Федерации</w:t>
            </w:r>
          </w:p>
        </w:tc>
      </w:tr>
      <w:tr w:rsidR="002C77FB" w:rsidTr="0092160E">
        <w:trPr>
          <w:trHeight w:val="296"/>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 России</w:t>
            </w:r>
          </w:p>
        </w:tc>
      </w:tr>
      <w:tr w:rsidR="002C77FB" w:rsidTr="0092160E">
        <w:trPr>
          <w:trHeight w:val="282"/>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7702235133</w:t>
            </w:r>
          </w:p>
        </w:tc>
      </w:tr>
      <w:tr w:rsidR="002C77FB" w:rsidTr="0092160E">
        <w:trPr>
          <w:trHeight w:val="394"/>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1037700013020</w:t>
            </w:r>
          </w:p>
        </w:tc>
      </w:tr>
      <w:tr w:rsidR="002C77FB" w:rsidTr="0092160E">
        <w:trPr>
          <w:trHeight w:val="211"/>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107016, г. Москва, ул. Неглинная, д.12</w:t>
            </w:r>
          </w:p>
        </w:tc>
      </w:tr>
      <w:tr w:rsidR="002C77FB" w:rsidTr="0092160E">
        <w:trPr>
          <w:trHeight w:val="268"/>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354 950 955</w:t>
            </w:r>
          </w:p>
        </w:tc>
      </w:tr>
      <w:tr w:rsidR="002C77FB" w:rsidTr="0092160E">
        <w:trPr>
          <w:trHeight w:val="929"/>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339"/>
        <w:gridCol w:w="3983"/>
      </w:tblGrid>
      <w:tr w:rsidR="002C77FB" w:rsidTr="0092160E">
        <w:trPr>
          <w:trHeight w:val="568"/>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VEB FINANCE PLC</w:t>
            </w:r>
          </w:p>
        </w:tc>
      </w:tr>
      <w:tr w:rsidR="002C77FB" w:rsidTr="0092160E">
        <w:trPr>
          <w:trHeight w:val="284"/>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84"/>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378"/>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03"/>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lang w:val="en-US"/>
              </w:rPr>
            </w:pPr>
            <w:r>
              <w:rPr>
                <w:rFonts w:ascii="Times New Roman" w:hAnsi="Times New Roman" w:cs="Times New Roman"/>
                <w:sz w:val="24"/>
                <w:szCs w:val="24"/>
                <w:lang w:val="en-US"/>
              </w:rPr>
              <w:t>53 MERRION SQUARE, DUBLIN 2, IRELAND</w:t>
            </w:r>
          </w:p>
        </w:tc>
      </w:tr>
      <w:tr w:rsidR="002C77FB" w:rsidTr="0092160E">
        <w:trPr>
          <w:trHeight w:val="257"/>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554 728 173</w:t>
            </w:r>
          </w:p>
        </w:tc>
      </w:tr>
      <w:tr w:rsidR="002C77FB" w:rsidTr="0092160E">
        <w:trPr>
          <w:trHeight w:val="917"/>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2C77FB" w:rsidRDefault="002C77FB" w:rsidP="002C77FB"/>
    <w:p w:rsidR="002C77FB" w:rsidRDefault="002C77FB" w:rsidP="002C77FB">
      <w:pPr>
        <w:pStyle w:val="ab"/>
        <w:numPr>
          <w:ilvl w:val="0"/>
          <w:numId w:val="22"/>
        </w:numPr>
        <w:jc w:val="center"/>
        <w:rPr>
          <w:rFonts w:ascii="Times New Roman" w:hAnsi="Times New Roman" w:cs="Times New Roman"/>
          <w:b/>
          <w:i/>
          <w:sz w:val="28"/>
          <w:szCs w:val="28"/>
        </w:rPr>
      </w:pPr>
      <w:r>
        <w:rPr>
          <w:rFonts w:ascii="Times New Roman" w:hAnsi="Times New Roman" w:cs="Times New Roman"/>
          <w:b/>
          <w:i/>
          <w:sz w:val="28"/>
          <w:szCs w:val="28"/>
        </w:rPr>
        <w:t xml:space="preserve">Кредитная история </w:t>
      </w: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01.01. 2016</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Облигационный займ</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ind w:left="360"/>
        <w:rPr>
          <w:rFonts w:ascii="Times New Roman" w:hAnsi="Times New Roman" w:cs="Times New Roman"/>
          <w:b/>
          <w:i/>
          <w:sz w:val="28"/>
          <w:szCs w:val="28"/>
        </w:rPr>
      </w:pP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01.10. 2016</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Облигационный займ</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jc w:val="center"/>
        <w:rPr>
          <w:rFonts w:ascii="Times New Roman" w:hAnsi="Times New Roman" w:cs="Times New Roman"/>
          <w:sz w:val="28"/>
          <w:szCs w:val="28"/>
        </w:rPr>
      </w:pPr>
    </w:p>
    <w:p w:rsidR="002C77FB" w:rsidRDefault="002C77FB" w:rsidP="002C77FB">
      <w:pPr>
        <w:pStyle w:val="ab"/>
        <w:numPr>
          <w:ilvl w:val="0"/>
          <w:numId w:val="22"/>
        </w:numPr>
        <w:jc w:val="center"/>
        <w:rPr>
          <w:rFonts w:ascii="Times New Roman" w:hAnsi="Times New Roman" w:cs="Times New Roman"/>
          <w:b/>
          <w:i/>
          <w:sz w:val="28"/>
          <w:szCs w:val="28"/>
        </w:rPr>
      </w:pPr>
      <w:r>
        <w:rPr>
          <w:rFonts w:ascii="Times New Roman" w:hAnsi="Times New Roman" w:cs="Times New Roman"/>
          <w:b/>
          <w:i/>
          <w:sz w:val="28"/>
          <w:szCs w:val="28"/>
        </w:rPr>
        <w:t>Обязательства эмитента из предоставленного им обеспечения</w:t>
      </w:r>
    </w:p>
    <w:tbl>
      <w:tblPr>
        <w:tblStyle w:val="ac"/>
        <w:tblW w:w="9505" w:type="dxa"/>
        <w:tblLook w:val="04A0" w:firstRow="1" w:lastRow="0" w:firstColumn="1" w:lastColumn="0" w:noHBand="0" w:noVBand="1"/>
      </w:tblPr>
      <w:tblGrid>
        <w:gridCol w:w="5876"/>
        <w:gridCol w:w="3629"/>
      </w:tblGrid>
      <w:tr w:rsidR="002C77FB" w:rsidTr="0092160E">
        <w:trPr>
          <w:trHeight w:val="32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Отчетная дата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01.10.2016</w:t>
            </w:r>
          </w:p>
        </w:tc>
      </w:tr>
      <w:tr w:rsidR="002C77FB" w:rsidTr="0092160E">
        <w:trPr>
          <w:trHeight w:val="648"/>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1 003 373 870,77</w:t>
            </w:r>
          </w:p>
        </w:tc>
      </w:tr>
      <w:tr w:rsidR="002C77FB" w:rsidTr="0092160E">
        <w:trPr>
          <w:trHeight w:val="281"/>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978 373 870,77</w:t>
            </w:r>
          </w:p>
        </w:tc>
      </w:tr>
      <w:tr w:rsidR="002C77FB" w:rsidTr="0092160E">
        <w:trPr>
          <w:trHeight w:val="32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rPr>
          <w:trHeight w:val="319"/>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r>
      <w:tr w:rsidR="002C77FB" w:rsidTr="0092160E">
        <w:trPr>
          <w:trHeight w:val="565"/>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по обязательствам третьих лиц,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1 003 301 385,81</w:t>
            </w:r>
          </w:p>
        </w:tc>
      </w:tr>
      <w:tr w:rsidR="002C77FB" w:rsidTr="0092160E">
        <w:trPr>
          <w:trHeight w:val="347"/>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978 301 385,81</w:t>
            </w:r>
          </w:p>
        </w:tc>
      </w:tr>
      <w:tr w:rsidR="002C77FB" w:rsidTr="0092160E">
        <w:trPr>
          <w:trHeight w:val="309"/>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rPr>
          <w:trHeight w:val="215"/>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2C77FB">
            <w:pPr>
              <w:pStyle w:val="ab"/>
              <w:numPr>
                <w:ilvl w:val="0"/>
                <w:numId w:val="24"/>
              </w:numPr>
              <w:jc w:val="center"/>
              <w:rPr>
                <w:rFonts w:ascii="Times New Roman" w:hAnsi="Times New Roman" w:cs="Times New Roman"/>
                <w:sz w:val="24"/>
                <w:szCs w:val="24"/>
              </w:rPr>
            </w:pPr>
            <w:r>
              <w:rPr>
                <w:rFonts w:ascii="Times New Roman" w:hAnsi="Times New Roman" w:cs="Times New Roman"/>
                <w:sz w:val="24"/>
                <w:szCs w:val="24"/>
              </w:rPr>
              <w:t>000 000,00</w:t>
            </w:r>
          </w:p>
        </w:tc>
      </w:tr>
    </w:tbl>
    <w:p w:rsidR="002C77FB" w:rsidRDefault="002C77FB" w:rsidP="002C77FB"/>
    <w:p w:rsidR="002C77FB" w:rsidRDefault="002C77FB" w:rsidP="002C77FB">
      <w:pPr>
        <w:pStyle w:val="ab"/>
        <w:numPr>
          <w:ilvl w:val="0"/>
          <w:numId w:val="22"/>
        </w:numPr>
        <w:jc w:val="center"/>
        <w:rPr>
          <w:rFonts w:ascii="Times New Roman" w:hAnsi="Times New Roman" w:cs="Times New Roman"/>
          <w:b/>
          <w:i/>
          <w:sz w:val="28"/>
          <w:szCs w:val="28"/>
        </w:rPr>
      </w:pPr>
      <w:r>
        <w:rPr>
          <w:rFonts w:ascii="Times New Roman" w:hAnsi="Times New Roman" w:cs="Times New Roman"/>
          <w:b/>
          <w:i/>
          <w:sz w:val="28"/>
          <w:szCs w:val="28"/>
        </w:rPr>
        <w:t>Отдельно раскрывается информация о каждом случае предоставления обеспечения, размер которого составляет пять и более процентов балансовой стоимости активов эмитента на дату окончания соответствующего отчетного периода</w:t>
      </w:r>
    </w:p>
    <w:tbl>
      <w:tblPr>
        <w:tblStyle w:val="ac"/>
        <w:tblW w:w="9505" w:type="dxa"/>
        <w:tblLook w:val="04A0" w:firstRow="1" w:lastRow="0" w:firstColumn="1" w:lastColumn="0" w:noHBand="0" w:noVBand="1"/>
      </w:tblPr>
      <w:tblGrid>
        <w:gridCol w:w="5876"/>
        <w:gridCol w:w="3629"/>
      </w:tblGrid>
      <w:tr w:rsidR="002C77FB" w:rsidTr="0092160E">
        <w:trPr>
          <w:trHeight w:val="32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обеспеченного обязательства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Договоры страхования</w:t>
            </w:r>
          </w:p>
        </w:tc>
      </w:tr>
      <w:tr w:rsidR="002C77FB" w:rsidTr="0092160E">
        <w:trPr>
          <w:trHeight w:val="371"/>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Содержание обеспеченного обязательства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страховщика по осуществлению выплаты страхового возмещения при наступлении страховых случаев по договорам страхования</w:t>
            </w:r>
          </w:p>
        </w:tc>
      </w:tr>
      <w:tr w:rsidR="002C77FB" w:rsidTr="0092160E">
        <w:trPr>
          <w:trHeight w:val="70"/>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обеспеченного обязательства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объем обязательств страховщика по договорам страхования по состоянию на 01.10.2016 – 7 314 897 641,03 долл. США</w:t>
            </w:r>
          </w:p>
        </w:tc>
      </w:tr>
      <w:tr w:rsidR="002C77FB" w:rsidTr="0092160E">
        <w:trPr>
          <w:trHeight w:val="32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исполнения обеспеченного обязательства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Сроки, предусмотренные договорами страхования (максимальный срок, предусмотренный заключенными по состоянию на 01.10.2016 страховщиком договорами страхования, - 31.12.2031)</w:t>
            </w:r>
          </w:p>
        </w:tc>
      </w:tr>
      <w:tr w:rsidR="002C77FB" w:rsidTr="0092160E">
        <w:trPr>
          <w:trHeight w:val="70"/>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Способ обеспечения</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Банковская гарантия</w:t>
            </w:r>
          </w:p>
        </w:tc>
      </w:tr>
      <w:tr w:rsidR="002C77FB" w:rsidTr="0092160E">
        <w:trPr>
          <w:trHeight w:val="70"/>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размер обеспечения</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7 314 897 641,03 долл. США</w:t>
            </w:r>
          </w:p>
        </w:tc>
      </w:tr>
      <w:tr w:rsidR="002C77FB" w:rsidTr="0092160E">
        <w:trPr>
          <w:trHeight w:val="70"/>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Условия предоставления обеспечения</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Обязательство эмитента по банковской гарантии в отношении договоров страхования, заключенных страховщиком, действует исключительно в части установленной договорами страхования доли (в денежном выражении) обязательств страховщика по договорам страхования</w:t>
            </w:r>
          </w:p>
        </w:tc>
      </w:tr>
      <w:tr w:rsidR="002C77FB" w:rsidTr="0092160E">
        <w:trPr>
          <w:trHeight w:val="309"/>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на который предоставляется обеспечение</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31.12.2032 (максимальный срок, не позднее которого страхователями может быть предъявлено требование по гарантии)</w:t>
            </w:r>
          </w:p>
        </w:tc>
      </w:tr>
      <w:tr w:rsidR="002C77FB" w:rsidTr="0092160E">
        <w:trPr>
          <w:trHeight w:val="8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Оценка риска неисполнения обеспеченных обязательств с указанием факторов, которые могут привести к такому неисполнению, и вероятность возникновения таких факторов</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Вероятность исполнения страховщиком обязательств, обеспеченных банковской гарантией, оценивается как низкая.</w:t>
            </w:r>
          </w:p>
        </w:tc>
      </w:tr>
    </w:tbl>
    <w:p w:rsidR="002C77FB" w:rsidRDefault="002C77FB" w:rsidP="002C77FB"/>
    <w:p w:rsidR="002C77FB" w:rsidRDefault="002C77FB" w:rsidP="002C77FB"/>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i/>
          <w:sz w:val="28"/>
          <w:szCs w:val="28"/>
        </w:rPr>
      </w:pPr>
      <w:r>
        <w:rPr>
          <w:rFonts w:ascii="Times New Roman" w:hAnsi="Times New Roman" w:cs="Times New Roman"/>
          <w:b/>
          <w:i/>
          <w:sz w:val="28"/>
          <w:szCs w:val="28"/>
        </w:rPr>
        <w:t>Приложение 4.</w:t>
      </w:r>
      <w:r>
        <w:rPr>
          <w:rFonts w:ascii="Times New Roman" w:hAnsi="Times New Roman" w:cs="Times New Roman"/>
          <w:i/>
          <w:sz w:val="28"/>
          <w:szCs w:val="28"/>
        </w:rPr>
        <w:t xml:space="preserve"> Основная информация о финансово-экономическом состоянии Государственной корпорации «Банк развития и внешнеэкономической деятельности» по результатам 4 квартала 2016 года</w:t>
      </w:r>
      <w:r>
        <w:rPr>
          <w:rStyle w:val="aa"/>
          <w:rFonts w:ascii="Times New Roman" w:hAnsi="Times New Roman" w:cs="Times New Roman"/>
          <w:i/>
          <w:sz w:val="28"/>
          <w:szCs w:val="28"/>
        </w:rPr>
        <w:footnoteReference w:id="57"/>
      </w:r>
    </w:p>
    <w:p w:rsidR="002C77FB" w:rsidRPr="001661C8" w:rsidRDefault="002C77FB" w:rsidP="002C77FB">
      <w:pPr>
        <w:pStyle w:val="ab"/>
        <w:numPr>
          <w:ilvl w:val="0"/>
          <w:numId w:val="27"/>
        </w:numPr>
        <w:jc w:val="center"/>
        <w:rPr>
          <w:rFonts w:ascii="Times New Roman" w:hAnsi="Times New Roman" w:cs="Times New Roman"/>
          <w:b/>
          <w:i/>
          <w:sz w:val="28"/>
          <w:szCs w:val="28"/>
        </w:rPr>
      </w:pPr>
      <w:r w:rsidRPr="001661C8">
        <w:rPr>
          <w:rFonts w:ascii="Times New Roman" w:hAnsi="Times New Roman" w:cs="Times New Roman"/>
          <w:b/>
          <w:i/>
          <w:sz w:val="28"/>
          <w:szCs w:val="28"/>
        </w:rPr>
        <w:t xml:space="preserve">Кредитная история </w:t>
      </w: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01.01. 2016</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Облигационный займ</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ind w:left="360"/>
        <w:rPr>
          <w:rFonts w:ascii="Times New Roman" w:hAnsi="Times New Roman" w:cs="Times New Roman"/>
          <w:b/>
          <w:i/>
          <w:sz w:val="28"/>
          <w:szCs w:val="28"/>
        </w:rPr>
      </w:pP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01.01. 2017</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Облигационный займ</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pStyle w:val="ab"/>
        <w:spacing w:line="360" w:lineRule="auto"/>
        <w:rPr>
          <w:rFonts w:ascii="Times New Roman" w:hAnsi="Times New Roman" w:cs="Times New Roman"/>
          <w:b/>
          <w:i/>
          <w:sz w:val="28"/>
          <w:szCs w:val="28"/>
        </w:rPr>
      </w:pPr>
    </w:p>
    <w:p w:rsidR="002C77FB" w:rsidRDefault="002C77FB" w:rsidP="002C77FB">
      <w:pPr>
        <w:pStyle w:val="ab"/>
        <w:numPr>
          <w:ilvl w:val="0"/>
          <w:numId w:val="27"/>
        </w:numPr>
        <w:jc w:val="center"/>
        <w:rPr>
          <w:rFonts w:ascii="Times New Roman" w:hAnsi="Times New Roman" w:cs="Times New Roman"/>
          <w:b/>
          <w:i/>
          <w:sz w:val="28"/>
          <w:szCs w:val="28"/>
        </w:rPr>
      </w:pPr>
      <w:r>
        <w:rPr>
          <w:rFonts w:ascii="Times New Roman" w:hAnsi="Times New Roman" w:cs="Times New Roman"/>
          <w:b/>
          <w:i/>
          <w:sz w:val="28"/>
          <w:szCs w:val="28"/>
        </w:rPr>
        <w:t>Обязательства эмитента из предоставленного им обеспечения</w:t>
      </w:r>
    </w:p>
    <w:tbl>
      <w:tblPr>
        <w:tblStyle w:val="ac"/>
        <w:tblW w:w="9505" w:type="dxa"/>
        <w:tblLook w:val="04A0" w:firstRow="1" w:lastRow="0" w:firstColumn="1" w:lastColumn="0" w:noHBand="0" w:noVBand="1"/>
      </w:tblPr>
      <w:tblGrid>
        <w:gridCol w:w="5876"/>
        <w:gridCol w:w="3629"/>
      </w:tblGrid>
      <w:tr w:rsidR="002C77FB" w:rsidTr="0092160E">
        <w:trPr>
          <w:trHeight w:val="32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Отчетная дата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01.01.2017</w:t>
            </w:r>
          </w:p>
        </w:tc>
      </w:tr>
      <w:tr w:rsidR="002C77FB" w:rsidTr="0092160E">
        <w:trPr>
          <w:trHeight w:val="648"/>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972 174 194,92</w:t>
            </w:r>
          </w:p>
        </w:tc>
      </w:tr>
      <w:tr w:rsidR="002C77FB" w:rsidTr="0092160E">
        <w:trPr>
          <w:trHeight w:val="281"/>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947 174 194,92</w:t>
            </w:r>
          </w:p>
        </w:tc>
      </w:tr>
      <w:tr w:rsidR="002C77FB" w:rsidTr="0092160E">
        <w:trPr>
          <w:trHeight w:val="32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rPr>
          <w:trHeight w:val="319"/>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r>
      <w:tr w:rsidR="002C77FB" w:rsidTr="0092160E">
        <w:trPr>
          <w:trHeight w:val="565"/>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по обязательствам третьих лиц,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972 105 611,29</w:t>
            </w:r>
          </w:p>
        </w:tc>
      </w:tr>
      <w:tr w:rsidR="002C77FB" w:rsidTr="0092160E">
        <w:trPr>
          <w:trHeight w:val="347"/>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947 105 611,29</w:t>
            </w:r>
          </w:p>
        </w:tc>
      </w:tr>
      <w:tr w:rsidR="002C77FB" w:rsidTr="0092160E">
        <w:trPr>
          <w:trHeight w:val="309"/>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rPr>
          <w:trHeight w:val="215"/>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2C77FB">
            <w:pPr>
              <w:pStyle w:val="ab"/>
              <w:numPr>
                <w:ilvl w:val="0"/>
                <w:numId w:val="24"/>
              </w:numPr>
              <w:jc w:val="center"/>
              <w:rPr>
                <w:rFonts w:ascii="Times New Roman" w:hAnsi="Times New Roman" w:cs="Times New Roman"/>
                <w:sz w:val="24"/>
                <w:szCs w:val="24"/>
              </w:rPr>
            </w:pPr>
            <w:r>
              <w:rPr>
                <w:rFonts w:ascii="Times New Roman" w:hAnsi="Times New Roman" w:cs="Times New Roman"/>
                <w:sz w:val="24"/>
                <w:szCs w:val="24"/>
              </w:rPr>
              <w:t>000 000,00</w:t>
            </w:r>
          </w:p>
        </w:tc>
      </w:tr>
    </w:tbl>
    <w:p w:rsidR="002C77FB" w:rsidRDefault="002C77FB" w:rsidP="002C77FB"/>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i/>
          <w:sz w:val="28"/>
          <w:szCs w:val="28"/>
        </w:rPr>
      </w:pPr>
      <w:r>
        <w:rPr>
          <w:rFonts w:ascii="Times New Roman" w:hAnsi="Times New Roman" w:cs="Times New Roman"/>
          <w:b/>
          <w:i/>
          <w:sz w:val="28"/>
          <w:szCs w:val="28"/>
        </w:rPr>
        <w:t>Приложение 5.</w:t>
      </w:r>
      <w:r>
        <w:rPr>
          <w:rFonts w:ascii="Times New Roman" w:hAnsi="Times New Roman" w:cs="Times New Roman"/>
          <w:i/>
          <w:sz w:val="28"/>
          <w:szCs w:val="28"/>
        </w:rPr>
        <w:t xml:space="preserve"> Основная информация о финансово-экономическом состоянии Государственной корпорации «Банк развития и внешнеэкономической деятельности» по результатам 1 квартала 2017 года</w:t>
      </w:r>
      <w:r>
        <w:rPr>
          <w:rStyle w:val="aa"/>
          <w:rFonts w:ascii="Times New Roman" w:hAnsi="Times New Roman" w:cs="Times New Roman"/>
          <w:i/>
          <w:sz w:val="28"/>
          <w:szCs w:val="28"/>
        </w:rPr>
        <w:footnoteReference w:id="58"/>
      </w:r>
    </w:p>
    <w:p w:rsidR="002C77FB" w:rsidRPr="001661C8" w:rsidRDefault="002C77FB" w:rsidP="002C77FB">
      <w:pPr>
        <w:pStyle w:val="ab"/>
        <w:numPr>
          <w:ilvl w:val="0"/>
          <w:numId w:val="28"/>
        </w:numPr>
        <w:jc w:val="center"/>
        <w:rPr>
          <w:rFonts w:ascii="Times New Roman" w:hAnsi="Times New Roman" w:cs="Times New Roman"/>
          <w:b/>
          <w:i/>
          <w:sz w:val="28"/>
          <w:szCs w:val="28"/>
        </w:rPr>
      </w:pPr>
      <w:r w:rsidRPr="001661C8">
        <w:rPr>
          <w:rFonts w:ascii="Times New Roman" w:hAnsi="Times New Roman" w:cs="Times New Roman"/>
          <w:b/>
          <w:i/>
          <w:sz w:val="28"/>
          <w:szCs w:val="28"/>
        </w:rPr>
        <w:t>Показатели финансово-экономической деятельности</w:t>
      </w:r>
    </w:p>
    <w:tbl>
      <w:tblPr>
        <w:tblStyle w:val="ac"/>
        <w:tblW w:w="0" w:type="auto"/>
        <w:tblLook w:val="04A0" w:firstRow="1" w:lastRow="0" w:firstColumn="1" w:lastColumn="0" w:noHBand="0" w:noVBand="1"/>
      </w:tblPr>
      <w:tblGrid>
        <w:gridCol w:w="2287"/>
        <w:gridCol w:w="1596"/>
        <w:gridCol w:w="1596"/>
        <w:gridCol w:w="1596"/>
        <w:gridCol w:w="2496"/>
      </w:tblGrid>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01.01.2016</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01.01.2017</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01.04.2016</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01.04.2017</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Уставной капитал, тыс. руб.</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446 600 673</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596 600 673</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520 393 417</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673 338 214</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Собственные средства (капитал), тыс. руб.</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460 079 111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526 776 783</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480 150 755</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672 029 864</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Чистая прибыль (непокрытый убыток), тыс. руб.</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-87 373 762</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-128 089 157</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-15 874 500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76 447 924</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Рентабельность активов, %</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Рентабельность капитала, %</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52,5%</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Привлеченные средства (кредиты, депозиты, клиентские счета и т.д.), тыс. руб.</w:t>
            </w:r>
          </w:p>
        </w:tc>
        <w:tc>
          <w:tcPr>
            <w:tcW w:w="1418" w:type="dxa"/>
            <w:tcBorders>
              <w:top w:val="single" w:sz="4" w:space="0" w:color="auto"/>
              <w:left w:val="single" w:sz="4" w:space="0" w:color="auto"/>
              <w:bottom w:val="single" w:sz="4" w:space="0" w:color="auto"/>
              <w:right w:val="single" w:sz="4" w:space="0" w:color="auto"/>
            </w:tcBorders>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3 166 512 317 </w:t>
            </w:r>
          </w:p>
        </w:tc>
        <w:tc>
          <w:tcPr>
            <w:tcW w:w="1559" w:type="dxa"/>
            <w:tcBorders>
              <w:top w:val="single" w:sz="4" w:space="0" w:color="auto"/>
              <w:left w:val="single" w:sz="4" w:space="0" w:color="auto"/>
              <w:bottom w:val="single" w:sz="4" w:space="0" w:color="auto"/>
              <w:right w:val="single" w:sz="4" w:space="0" w:color="auto"/>
            </w:tcBorders>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2 741 076 160</w:t>
            </w:r>
          </w:p>
        </w:tc>
        <w:tc>
          <w:tcPr>
            <w:tcW w:w="1559" w:type="dxa"/>
            <w:tcBorders>
              <w:top w:val="single" w:sz="4" w:space="0" w:color="auto"/>
              <w:left w:val="single" w:sz="4" w:space="0" w:color="auto"/>
              <w:bottom w:val="single" w:sz="4" w:space="0" w:color="auto"/>
              <w:right w:val="single" w:sz="4" w:space="0" w:color="auto"/>
            </w:tcBorders>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2 981 943 850 </w:t>
            </w:r>
          </w:p>
        </w:tc>
        <w:tc>
          <w:tcPr>
            <w:tcW w:w="1525" w:type="dxa"/>
            <w:tcBorders>
              <w:top w:val="single" w:sz="4" w:space="0" w:color="auto"/>
              <w:left w:val="single" w:sz="4" w:space="0" w:color="auto"/>
              <w:bottom w:val="single" w:sz="4" w:space="0" w:color="auto"/>
              <w:right w:val="single" w:sz="4" w:space="0" w:color="auto"/>
            </w:tcBorders>
          </w:tcPr>
          <w:p w:rsidR="002C77FB" w:rsidRPr="00F4364A" w:rsidRDefault="002C77FB" w:rsidP="002C77FB">
            <w:pPr>
              <w:pStyle w:val="ab"/>
              <w:numPr>
                <w:ilvl w:val="0"/>
                <w:numId w:val="29"/>
              </w:numPr>
              <w:jc w:val="center"/>
              <w:rPr>
                <w:rFonts w:ascii="Times New Roman" w:hAnsi="Times New Roman" w:cs="Times New Roman"/>
                <w:sz w:val="24"/>
                <w:szCs w:val="24"/>
              </w:rPr>
            </w:pPr>
            <w:r w:rsidRPr="00F4364A">
              <w:rPr>
                <w:rFonts w:ascii="Times New Roman" w:hAnsi="Times New Roman" w:cs="Times New Roman"/>
                <w:sz w:val="24"/>
                <w:szCs w:val="24"/>
              </w:rPr>
              <w:t xml:space="preserve">580 936 901 </w:t>
            </w:r>
          </w:p>
        </w:tc>
      </w:tr>
    </w:tbl>
    <w:p w:rsidR="002C77FB" w:rsidRDefault="002C77FB" w:rsidP="002C77FB">
      <w:pPr>
        <w:jc w:val="both"/>
        <w:rPr>
          <w:rFonts w:ascii="Times New Roman" w:hAnsi="Times New Roman" w:cs="Times New Roman"/>
          <w:sz w:val="28"/>
          <w:szCs w:val="28"/>
        </w:rPr>
      </w:pPr>
    </w:p>
    <w:p w:rsidR="002C77FB" w:rsidRPr="00F4364A" w:rsidRDefault="002C77FB" w:rsidP="002C77FB">
      <w:pPr>
        <w:pStyle w:val="ab"/>
        <w:jc w:val="center"/>
        <w:rPr>
          <w:rFonts w:ascii="Times New Roman" w:hAnsi="Times New Roman" w:cs="Times New Roman"/>
          <w:b/>
          <w:i/>
          <w:sz w:val="28"/>
          <w:szCs w:val="28"/>
        </w:rPr>
      </w:pPr>
      <w:r>
        <w:rPr>
          <w:rFonts w:ascii="Times New Roman" w:hAnsi="Times New Roman" w:cs="Times New Roman"/>
          <w:b/>
          <w:i/>
          <w:sz w:val="28"/>
          <w:szCs w:val="28"/>
        </w:rPr>
        <w:t>2.</w:t>
      </w:r>
      <w:r w:rsidRPr="00F4364A">
        <w:rPr>
          <w:rFonts w:ascii="Times New Roman" w:hAnsi="Times New Roman" w:cs="Times New Roman"/>
          <w:b/>
          <w:i/>
          <w:sz w:val="28"/>
          <w:szCs w:val="28"/>
        </w:rPr>
        <w:t>Заемные средства и кредиторская задолженность</w:t>
      </w:r>
    </w:p>
    <w:p w:rsidR="002C77FB" w:rsidRPr="00F4364A" w:rsidRDefault="002C77FB" w:rsidP="002C77FB">
      <w:pPr>
        <w:ind w:left="1080"/>
        <w:jc w:val="center"/>
        <w:rPr>
          <w:rFonts w:ascii="Times New Roman" w:hAnsi="Times New Roman" w:cs="Times New Roman"/>
          <w:b/>
          <w:i/>
          <w:sz w:val="28"/>
          <w:szCs w:val="28"/>
        </w:rPr>
      </w:pPr>
      <w:r w:rsidRPr="00F4364A">
        <w:rPr>
          <w:rFonts w:ascii="Times New Roman" w:hAnsi="Times New Roman" w:cs="Times New Roman"/>
          <w:b/>
          <w:i/>
          <w:sz w:val="28"/>
          <w:szCs w:val="28"/>
        </w:rPr>
        <w:t>Структура заемных средств</w:t>
      </w:r>
    </w:p>
    <w:tbl>
      <w:tblPr>
        <w:tblStyle w:val="ac"/>
        <w:tblW w:w="0" w:type="auto"/>
        <w:tblLook w:val="04A0" w:firstRow="1" w:lastRow="0" w:firstColumn="1" w:lastColumn="0" w:noHBand="0" w:noVBand="1"/>
      </w:tblPr>
      <w:tblGrid>
        <w:gridCol w:w="2755"/>
        <w:gridCol w:w="1417"/>
        <w:gridCol w:w="1596"/>
        <w:gridCol w:w="1307"/>
        <w:gridCol w:w="2496"/>
      </w:tblGrid>
      <w:tr w:rsidR="002C77FB" w:rsidTr="0092160E">
        <w:trPr>
          <w:trHeight w:val="360"/>
        </w:trPr>
        <w:tc>
          <w:tcPr>
            <w:tcW w:w="3510" w:type="dxa"/>
            <w:vMerge w:val="restart"/>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статьи баланса</w:t>
            </w:r>
          </w:p>
        </w:tc>
        <w:tc>
          <w:tcPr>
            <w:tcW w:w="2977"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01.01.2017</w:t>
            </w:r>
          </w:p>
        </w:tc>
        <w:tc>
          <w:tcPr>
            <w:tcW w:w="3084"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01.04.2017</w:t>
            </w:r>
          </w:p>
        </w:tc>
      </w:tr>
      <w:tr w:rsidR="002C77FB" w:rsidTr="0092160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года</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Кредиты, депозиты и прочие средства ЦБ РФ</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355 774 868</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356 466 833</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кредитных организаций</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34 926 174</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441 197 754</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23 485 670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391 445 289</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Средства клиентов (некредитных организаций)</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176 161 440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1 900 258 965 </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174 784 606</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1 28 043 730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Выпущенные долговые обязательства</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1 476 291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500 053 483</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1 405 720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505 305 053</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212 563 905 </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3 197 285 070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199 675 996</w:t>
            </w:r>
          </w:p>
        </w:tc>
        <w:tc>
          <w:tcPr>
            <w:tcW w:w="1525" w:type="dxa"/>
            <w:tcBorders>
              <w:top w:val="single" w:sz="4" w:space="0" w:color="auto"/>
              <w:left w:val="single" w:sz="4" w:space="0" w:color="auto"/>
              <w:bottom w:val="single" w:sz="4" w:space="0" w:color="auto"/>
              <w:right w:val="single" w:sz="4" w:space="0" w:color="auto"/>
            </w:tcBorders>
            <w:hideMark/>
          </w:tcPr>
          <w:p w:rsidR="002C77FB" w:rsidRPr="00F4364A" w:rsidRDefault="002C77FB" w:rsidP="002C77FB">
            <w:pPr>
              <w:pStyle w:val="ab"/>
              <w:numPr>
                <w:ilvl w:val="0"/>
                <w:numId w:val="5"/>
              </w:numPr>
              <w:jc w:val="center"/>
              <w:rPr>
                <w:rFonts w:ascii="Times New Roman" w:hAnsi="Times New Roman" w:cs="Times New Roman"/>
                <w:b/>
                <w:sz w:val="24"/>
                <w:szCs w:val="24"/>
              </w:rPr>
            </w:pPr>
            <w:r w:rsidRPr="00F4364A">
              <w:rPr>
                <w:rFonts w:ascii="Times New Roman" w:hAnsi="Times New Roman" w:cs="Times New Roman"/>
                <w:b/>
                <w:sz w:val="24"/>
                <w:szCs w:val="24"/>
              </w:rPr>
              <w:t xml:space="preserve">381 260 905 </w:t>
            </w:r>
          </w:p>
        </w:tc>
      </w:tr>
    </w:tbl>
    <w:p w:rsidR="002C77FB" w:rsidRDefault="002C77FB" w:rsidP="002C77FB">
      <w:pPr>
        <w:jc w:val="center"/>
        <w:rPr>
          <w:rFonts w:ascii="Times New Roman" w:hAnsi="Times New Roman" w:cs="Times New Roman"/>
          <w:sz w:val="28"/>
          <w:szCs w:val="28"/>
        </w:rPr>
      </w:pPr>
    </w:p>
    <w:p w:rsidR="002C77FB" w:rsidRPr="00F4364A" w:rsidRDefault="002C77FB" w:rsidP="002C77FB">
      <w:pPr>
        <w:ind w:left="360"/>
        <w:jc w:val="center"/>
        <w:rPr>
          <w:rFonts w:ascii="Times New Roman" w:hAnsi="Times New Roman" w:cs="Times New Roman"/>
          <w:b/>
          <w:i/>
          <w:sz w:val="28"/>
          <w:szCs w:val="28"/>
        </w:rPr>
      </w:pPr>
      <w:r>
        <w:rPr>
          <w:rFonts w:ascii="Times New Roman" w:hAnsi="Times New Roman" w:cs="Times New Roman"/>
          <w:b/>
          <w:i/>
          <w:sz w:val="28"/>
          <w:szCs w:val="28"/>
        </w:rPr>
        <w:t>3.</w:t>
      </w:r>
      <w:r w:rsidRPr="00F4364A">
        <w:rPr>
          <w:rFonts w:ascii="Times New Roman" w:hAnsi="Times New Roman" w:cs="Times New Roman"/>
          <w:b/>
          <w:i/>
          <w:sz w:val="28"/>
          <w:szCs w:val="28"/>
        </w:rPr>
        <w:t>Структура кредиторской задолженности с указанием срока исполнения обязательств (тыс. руб.)</w:t>
      </w:r>
    </w:p>
    <w:tbl>
      <w:tblPr>
        <w:tblStyle w:val="ac"/>
        <w:tblW w:w="0" w:type="auto"/>
        <w:tblLook w:val="04A0" w:firstRow="1" w:lastRow="0" w:firstColumn="1" w:lastColumn="0" w:noHBand="0" w:noVBand="1"/>
      </w:tblPr>
      <w:tblGrid>
        <w:gridCol w:w="3510"/>
        <w:gridCol w:w="1418"/>
        <w:gridCol w:w="1559"/>
        <w:gridCol w:w="1559"/>
        <w:gridCol w:w="1525"/>
      </w:tblGrid>
      <w:tr w:rsidR="002C77FB" w:rsidTr="0092160E">
        <w:trPr>
          <w:trHeight w:val="360"/>
        </w:trPr>
        <w:tc>
          <w:tcPr>
            <w:tcW w:w="3510" w:type="dxa"/>
            <w:vMerge w:val="restart"/>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кредиторской задолженности</w:t>
            </w:r>
          </w:p>
        </w:tc>
        <w:tc>
          <w:tcPr>
            <w:tcW w:w="2977"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01.01.2017</w:t>
            </w:r>
          </w:p>
        </w:tc>
        <w:tc>
          <w:tcPr>
            <w:tcW w:w="3084"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01.04.2017</w:t>
            </w:r>
          </w:p>
        </w:tc>
      </w:tr>
      <w:tr w:rsidR="002C77FB" w:rsidTr="0092160E">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 w:val="24"/>
                <w:szCs w:val="24"/>
              </w:rPr>
            </w:pPr>
          </w:p>
        </w:tc>
        <w:tc>
          <w:tcPr>
            <w:tcW w:w="6061" w:type="dxa"/>
            <w:gridSpan w:val="4"/>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4"/>
              </w:rPr>
            </w:pPr>
            <w:r>
              <w:rPr>
                <w:rFonts w:ascii="Times New Roman" w:hAnsi="Times New Roman" w:cs="Times New Roman"/>
                <w:b/>
                <w:sz w:val="24"/>
                <w:szCs w:val="24"/>
              </w:rPr>
              <w:t>Срок наступления платежа</w:t>
            </w:r>
          </w:p>
        </w:tc>
      </w:tr>
      <w:tr w:rsidR="002C77FB" w:rsidTr="0092160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30 дней</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До 30 дней</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Свыше 30 дней</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по уплате процентов</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12 020 301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18 073 701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5 216 371</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25 221 542</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по конверсионным операциям и срочным сделкам</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rPr>
          <w:trHeight w:val="420"/>
        </w:trPr>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rPr>
          <w:trHeight w:val="225"/>
        </w:trPr>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Расчеты по налогам и сборам</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111 631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35 447</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25 217</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4 073</w:t>
            </w:r>
          </w:p>
        </w:tc>
      </w:tr>
      <w:tr w:rsidR="002C77FB" w:rsidTr="0092160E">
        <w:trPr>
          <w:trHeight w:val="285"/>
        </w:trPr>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по социальному страхованию и обеспечению</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202 419</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166 059</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работниками по оплате труда</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1 199 004</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1 662 886</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работниками по подотчетным суммам</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822</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Расчеты с поставщиками, подрядчиками и покупателями </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56 726</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5 361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8 053</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Расчеты с организациями нерезидентами по хозяйственным операциям</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51 631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24 152</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по прочим операциям</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80 505 461</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7 962 249</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76 601 680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317 486</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94 096 484</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26 128 389</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83 705 019</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25 543 293</w:t>
            </w:r>
          </w:p>
        </w:tc>
      </w:tr>
      <w:tr w:rsidR="002C77FB" w:rsidTr="0092160E">
        <w:tc>
          <w:tcPr>
            <w:tcW w:w="351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в т.ч. просроченные</w:t>
            </w:r>
          </w:p>
        </w:tc>
        <w:tc>
          <w:tcPr>
            <w:tcW w:w="141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2C77FB" w:rsidRDefault="002C77FB" w:rsidP="002C77FB">
      <w:pPr>
        <w:jc w:val="center"/>
        <w:rPr>
          <w:rFonts w:ascii="Times New Roman" w:hAnsi="Times New Roman" w:cs="Times New Roman"/>
          <w:b/>
          <w:i/>
          <w:sz w:val="28"/>
          <w:szCs w:val="28"/>
        </w:rPr>
      </w:pPr>
    </w:p>
    <w:p w:rsidR="002C77FB" w:rsidRDefault="002C77FB" w:rsidP="002C77FB">
      <w:pPr>
        <w:pStyle w:val="ab"/>
        <w:numPr>
          <w:ilvl w:val="1"/>
          <w:numId w:val="27"/>
        </w:numPr>
        <w:jc w:val="center"/>
        <w:rPr>
          <w:rFonts w:ascii="Times New Roman" w:hAnsi="Times New Roman" w:cs="Times New Roman"/>
          <w:b/>
          <w:i/>
          <w:sz w:val="28"/>
          <w:szCs w:val="28"/>
        </w:rPr>
      </w:pPr>
      <w:r>
        <w:rPr>
          <w:rFonts w:ascii="Times New Roman" w:hAnsi="Times New Roman" w:cs="Times New Roman"/>
          <w:b/>
          <w:i/>
          <w:sz w:val="28"/>
          <w:szCs w:val="28"/>
        </w:rPr>
        <w:t>Кредиторы, на долю которых приходится не менее 10% от общей суммы кредиторской задолженности или не менее 10% от общего размера заемных (долгосрочных и краткосрочных) средств, на 01.01.2017 года:</w:t>
      </w:r>
    </w:p>
    <w:tbl>
      <w:tblPr>
        <w:tblStyle w:val="ac"/>
        <w:tblW w:w="0" w:type="auto"/>
        <w:tblLook w:val="04A0" w:firstRow="1" w:lastRow="0" w:firstColumn="1" w:lastColumn="0" w:noHBand="0" w:noVBand="1"/>
      </w:tblPr>
      <w:tblGrid>
        <w:gridCol w:w="5295"/>
        <w:gridCol w:w="3850"/>
      </w:tblGrid>
      <w:tr w:rsidR="002C77FB" w:rsidTr="0092160E">
        <w:trPr>
          <w:trHeight w:val="438"/>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финансов Российской Федерации</w:t>
            </w:r>
          </w:p>
        </w:tc>
      </w:tr>
      <w:tr w:rsidR="002C77FB" w:rsidTr="0092160E">
        <w:trPr>
          <w:trHeight w:val="204"/>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Минфин России</w:t>
            </w:r>
          </w:p>
        </w:tc>
      </w:tr>
      <w:tr w:rsidR="002C77FB" w:rsidTr="0092160E">
        <w:trPr>
          <w:trHeight w:val="214"/>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7710168360</w:t>
            </w:r>
          </w:p>
        </w:tc>
      </w:tr>
      <w:tr w:rsidR="002C77FB" w:rsidTr="0092160E">
        <w:trPr>
          <w:trHeight w:val="285"/>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1037739085636</w:t>
            </w:r>
          </w:p>
        </w:tc>
      </w:tr>
      <w:tr w:rsidR="002C77FB" w:rsidTr="0092160E">
        <w:trPr>
          <w:trHeight w:val="153"/>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109097, г. Москва, ул. Ильинка, д.9 стр.1</w:t>
            </w:r>
          </w:p>
        </w:tc>
      </w:tr>
      <w:tr w:rsidR="002C77FB" w:rsidTr="0092160E">
        <w:trPr>
          <w:trHeight w:val="193"/>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754 207 130</w:t>
            </w:r>
          </w:p>
        </w:tc>
      </w:tr>
      <w:tr w:rsidR="002C77FB" w:rsidTr="0092160E">
        <w:trPr>
          <w:trHeight w:val="865"/>
        </w:trPr>
        <w:tc>
          <w:tcPr>
            <w:tcW w:w="529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850"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374"/>
        <w:gridCol w:w="3907"/>
      </w:tblGrid>
      <w:tr w:rsidR="002C77FB" w:rsidTr="0092160E">
        <w:trPr>
          <w:trHeight w:val="887"/>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Центральный банк Российской Федерации</w:t>
            </w:r>
          </w:p>
        </w:tc>
      </w:tr>
      <w:tr w:rsidR="002C77FB" w:rsidTr="0092160E">
        <w:trPr>
          <w:trHeight w:val="296"/>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 России</w:t>
            </w:r>
          </w:p>
        </w:tc>
      </w:tr>
      <w:tr w:rsidR="002C77FB" w:rsidTr="0092160E">
        <w:trPr>
          <w:trHeight w:val="282"/>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7702235133</w:t>
            </w:r>
          </w:p>
        </w:tc>
      </w:tr>
      <w:tr w:rsidR="002C77FB" w:rsidTr="0092160E">
        <w:trPr>
          <w:trHeight w:val="394"/>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1037700013020</w:t>
            </w:r>
          </w:p>
        </w:tc>
      </w:tr>
      <w:tr w:rsidR="002C77FB" w:rsidTr="0092160E">
        <w:trPr>
          <w:trHeight w:val="211"/>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107016, г. Москва, ул. Неглинная, д.12</w:t>
            </w:r>
          </w:p>
        </w:tc>
      </w:tr>
      <w:tr w:rsidR="002C77FB" w:rsidTr="0092160E">
        <w:trPr>
          <w:trHeight w:val="268"/>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355 788 951</w:t>
            </w:r>
          </w:p>
        </w:tc>
      </w:tr>
      <w:tr w:rsidR="002C77FB" w:rsidTr="0092160E">
        <w:trPr>
          <w:trHeight w:val="929"/>
        </w:trPr>
        <w:tc>
          <w:tcPr>
            <w:tcW w:w="5374"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0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339"/>
        <w:gridCol w:w="3983"/>
      </w:tblGrid>
      <w:tr w:rsidR="002C77FB" w:rsidTr="0092160E">
        <w:trPr>
          <w:trHeight w:val="568"/>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VEB FINANCE PLC</w:t>
            </w:r>
          </w:p>
        </w:tc>
      </w:tr>
      <w:tr w:rsidR="002C77FB" w:rsidTr="0092160E">
        <w:trPr>
          <w:trHeight w:val="284"/>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84"/>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378"/>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03"/>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lang w:val="en-US"/>
              </w:rPr>
            </w:pPr>
            <w:r>
              <w:rPr>
                <w:rFonts w:ascii="Times New Roman" w:hAnsi="Times New Roman" w:cs="Times New Roman"/>
                <w:sz w:val="24"/>
                <w:szCs w:val="24"/>
                <w:lang w:val="en-US"/>
              </w:rPr>
              <w:t>53 MERRION SQUARE, DUBLIN 2, IRELAND</w:t>
            </w:r>
          </w:p>
        </w:tc>
      </w:tr>
      <w:tr w:rsidR="002C77FB" w:rsidTr="0092160E">
        <w:trPr>
          <w:trHeight w:val="257"/>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83" w:type="dxa"/>
            <w:tcBorders>
              <w:top w:val="single" w:sz="4" w:space="0" w:color="auto"/>
              <w:left w:val="single" w:sz="4" w:space="0" w:color="auto"/>
              <w:bottom w:val="single" w:sz="4" w:space="0" w:color="auto"/>
              <w:right w:val="single" w:sz="4" w:space="0" w:color="auto"/>
            </w:tcBorders>
            <w:hideMark/>
          </w:tcPr>
          <w:p w:rsidR="002C77FB" w:rsidRPr="00D127AC" w:rsidRDefault="002C77FB" w:rsidP="0092160E">
            <w:pPr>
              <w:jc w:val="center"/>
              <w:rPr>
                <w:rFonts w:ascii="Times New Roman" w:hAnsi="Times New Roman" w:cs="Times New Roman"/>
                <w:sz w:val="24"/>
                <w:szCs w:val="24"/>
              </w:rPr>
            </w:pPr>
            <w:r>
              <w:rPr>
                <w:rFonts w:ascii="Times New Roman" w:hAnsi="Times New Roman" w:cs="Times New Roman"/>
                <w:sz w:val="24"/>
                <w:szCs w:val="24"/>
              </w:rPr>
              <w:t>527 277 495</w:t>
            </w:r>
          </w:p>
        </w:tc>
      </w:tr>
      <w:tr w:rsidR="002C77FB" w:rsidTr="0092160E">
        <w:trPr>
          <w:trHeight w:val="917"/>
        </w:trPr>
        <w:tc>
          <w:tcPr>
            <w:tcW w:w="53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8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2C77FB" w:rsidRDefault="002C77FB" w:rsidP="002C77FB">
      <w:pPr>
        <w:jc w:val="center"/>
        <w:rPr>
          <w:rFonts w:ascii="Times New Roman" w:hAnsi="Times New Roman" w:cs="Times New Roman"/>
          <w:b/>
          <w:i/>
          <w:sz w:val="28"/>
          <w:szCs w:val="28"/>
          <w:lang w:val="en-US"/>
        </w:rPr>
      </w:pPr>
    </w:p>
    <w:p w:rsidR="002C77FB" w:rsidRDefault="002C77FB" w:rsidP="002C77FB">
      <w:pPr>
        <w:jc w:val="center"/>
        <w:rPr>
          <w:rFonts w:ascii="Times New Roman" w:hAnsi="Times New Roman" w:cs="Times New Roman"/>
          <w:b/>
          <w:i/>
          <w:sz w:val="28"/>
          <w:szCs w:val="28"/>
        </w:rPr>
      </w:pPr>
      <w:r>
        <w:rPr>
          <w:rFonts w:ascii="Times New Roman" w:hAnsi="Times New Roman" w:cs="Times New Roman"/>
          <w:b/>
          <w:i/>
          <w:sz w:val="28"/>
          <w:szCs w:val="28"/>
        </w:rPr>
        <w:t>4. Кредиторы, на долю которых приходится не менее 10% от общей суммы кредиторской задолженности или не менее 10% от общего размера заемных (долгосрочных и краткосрочных) средств, на 01.04.2017г.</w:t>
      </w:r>
    </w:p>
    <w:tbl>
      <w:tblPr>
        <w:tblStyle w:val="ac"/>
        <w:tblW w:w="0" w:type="auto"/>
        <w:tblLook w:val="04A0" w:firstRow="1" w:lastRow="0" w:firstColumn="1" w:lastColumn="0" w:noHBand="0" w:noVBand="1"/>
      </w:tblPr>
      <w:tblGrid>
        <w:gridCol w:w="5443"/>
        <w:gridCol w:w="3958"/>
      </w:tblGrid>
      <w:tr w:rsidR="002C77FB" w:rsidTr="0092160E">
        <w:trPr>
          <w:trHeight w:val="609"/>
        </w:trPr>
        <w:tc>
          <w:tcPr>
            <w:tcW w:w="544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95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финансов Российской Федерации</w:t>
            </w:r>
          </w:p>
        </w:tc>
      </w:tr>
      <w:tr w:rsidR="002C77FB" w:rsidTr="0092160E">
        <w:trPr>
          <w:trHeight w:val="283"/>
        </w:trPr>
        <w:tc>
          <w:tcPr>
            <w:tcW w:w="544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5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Минфин России</w:t>
            </w:r>
          </w:p>
        </w:tc>
      </w:tr>
      <w:tr w:rsidR="002C77FB" w:rsidTr="0092160E">
        <w:trPr>
          <w:trHeight w:val="297"/>
        </w:trPr>
        <w:tc>
          <w:tcPr>
            <w:tcW w:w="544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5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7710168360</w:t>
            </w:r>
          </w:p>
        </w:tc>
      </w:tr>
      <w:tr w:rsidR="002C77FB" w:rsidTr="0092160E">
        <w:trPr>
          <w:trHeight w:val="396"/>
        </w:trPr>
        <w:tc>
          <w:tcPr>
            <w:tcW w:w="544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5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1037739085636</w:t>
            </w:r>
          </w:p>
        </w:tc>
      </w:tr>
      <w:tr w:rsidR="002C77FB" w:rsidTr="0092160E">
        <w:trPr>
          <w:trHeight w:val="212"/>
        </w:trPr>
        <w:tc>
          <w:tcPr>
            <w:tcW w:w="54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109097, г. Москва, ул. Ильинка, д.9 стр.1</w:t>
            </w:r>
          </w:p>
        </w:tc>
      </w:tr>
      <w:tr w:rsidR="002C77FB" w:rsidTr="0092160E">
        <w:trPr>
          <w:trHeight w:val="269"/>
        </w:trPr>
        <w:tc>
          <w:tcPr>
            <w:tcW w:w="54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728 130 909</w:t>
            </w:r>
          </w:p>
        </w:tc>
      </w:tr>
      <w:tr w:rsidR="002C77FB" w:rsidTr="0092160E">
        <w:trPr>
          <w:trHeight w:val="909"/>
        </w:trPr>
        <w:tc>
          <w:tcPr>
            <w:tcW w:w="544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58"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435"/>
        <w:gridCol w:w="3951"/>
      </w:tblGrid>
      <w:tr w:rsidR="002C77FB" w:rsidTr="0092160E">
        <w:trPr>
          <w:trHeight w:val="897"/>
        </w:trPr>
        <w:tc>
          <w:tcPr>
            <w:tcW w:w="543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95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Центральный банк Российской Федерации</w:t>
            </w:r>
          </w:p>
        </w:tc>
      </w:tr>
      <w:tr w:rsidR="002C77FB" w:rsidTr="0092160E">
        <w:trPr>
          <w:trHeight w:val="285"/>
        </w:trPr>
        <w:tc>
          <w:tcPr>
            <w:tcW w:w="543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5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 России</w:t>
            </w:r>
          </w:p>
        </w:tc>
      </w:tr>
      <w:tr w:rsidR="002C77FB" w:rsidTr="0092160E">
        <w:trPr>
          <w:trHeight w:val="299"/>
        </w:trPr>
        <w:tc>
          <w:tcPr>
            <w:tcW w:w="543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5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7702235133</w:t>
            </w:r>
          </w:p>
        </w:tc>
      </w:tr>
      <w:tr w:rsidR="002C77FB" w:rsidTr="0092160E">
        <w:trPr>
          <w:trHeight w:val="399"/>
        </w:trPr>
        <w:tc>
          <w:tcPr>
            <w:tcW w:w="543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5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1037700013020</w:t>
            </w:r>
          </w:p>
        </w:tc>
      </w:tr>
      <w:tr w:rsidR="002C77FB" w:rsidTr="0092160E">
        <w:trPr>
          <w:trHeight w:val="214"/>
        </w:trPr>
        <w:tc>
          <w:tcPr>
            <w:tcW w:w="543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107016, г. Москва, ул. Неглинная, д.12</w:t>
            </w:r>
          </w:p>
        </w:tc>
      </w:tr>
      <w:tr w:rsidR="002C77FB" w:rsidTr="0092160E">
        <w:trPr>
          <w:trHeight w:val="271"/>
        </w:trPr>
        <w:tc>
          <w:tcPr>
            <w:tcW w:w="543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356 482 864</w:t>
            </w:r>
          </w:p>
        </w:tc>
      </w:tr>
      <w:tr w:rsidR="002C77FB" w:rsidTr="0092160E">
        <w:trPr>
          <w:trHeight w:val="845"/>
        </w:trPr>
        <w:tc>
          <w:tcPr>
            <w:tcW w:w="543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5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b/>
          <w:i/>
          <w:sz w:val="28"/>
          <w:szCs w:val="28"/>
        </w:rPr>
      </w:pPr>
    </w:p>
    <w:tbl>
      <w:tblPr>
        <w:tblStyle w:val="ac"/>
        <w:tblW w:w="0" w:type="auto"/>
        <w:tblLook w:val="04A0" w:firstRow="1" w:lastRow="0" w:firstColumn="1" w:lastColumn="0" w:noHBand="0" w:noVBand="1"/>
      </w:tblPr>
      <w:tblGrid>
        <w:gridCol w:w="5417"/>
        <w:gridCol w:w="3939"/>
      </w:tblGrid>
      <w:tr w:rsidR="002C77FB" w:rsidTr="0092160E">
        <w:trPr>
          <w:trHeight w:val="581"/>
        </w:trPr>
        <w:tc>
          <w:tcPr>
            <w:tcW w:w="541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Полное фирменное наименование</w:t>
            </w:r>
          </w:p>
        </w:tc>
        <w:tc>
          <w:tcPr>
            <w:tcW w:w="39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VEB FINANCE PLC</w:t>
            </w:r>
          </w:p>
        </w:tc>
      </w:tr>
      <w:tr w:rsidR="002C77FB" w:rsidTr="0092160E">
        <w:trPr>
          <w:trHeight w:val="290"/>
        </w:trPr>
        <w:tc>
          <w:tcPr>
            <w:tcW w:w="541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9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77"/>
        </w:trPr>
        <w:tc>
          <w:tcPr>
            <w:tcW w:w="541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ИНН </w:t>
            </w:r>
          </w:p>
        </w:tc>
        <w:tc>
          <w:tcPr>
            <w:tcW w:w="39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387"/>
        </w:trPr>
        <w:tc>
          <w:tcPr>
            <w:tcW w:w="541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ОГРН</w:t>
            </w:r>
          </w:p>
        </w:tc>
        <w:tc>
          <w:tcPr>
            <w:tcW w:w="39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C77FB" w:rsidTr="0092160E">
        <w:trPr>
          <w:trHeight w:val="207"/>
        </w:trPr>
        <w:tc>
          <w:tcPr>
            <w:tcW w:w="541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93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lang w:val="en-US"/>
              </w:rPr>
            </w:pPr>
            <w:r>
              <w:rPr>
                <w:rFonts w:ascii="Times New Roman" w:hAnsi="Times New Roman" w:cs="Times New Roman"/>
                <w:sz w:val="24"/>
                <w:szCs w:val="24"/>
                <w:lang w:val="en-US"/>
              </w:rPr>
              <w:t>53 MERRION SQUARE, DUBLIN 2, IRELAND</w:t>
            </w:r>
          </w:p>
        </w:tc>
      </w:tr>
      <w:tr w:rsidR="002C77FB" w:rsidTr="0092160E">
        <w:trPr>
          <w:trHeight w:val="263"/>
        </w:trPr>
        <w:tc>
          <w:tcPr>
            <w:tcW w:w="5417"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Сумма кредиторской задолженности, тыс. руб.</w:t>
            </w:r>
          </w:p>
        </w:tc>
        <w:tc>
          <w:tcPr>
            <w:tcW w:w="393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447 099 176</w:t>
            </w:r>
          </w:p>
        </w:tc>
      </w:tr>
      <w:tr w:rsidR="002C77FB" w:rsidTr="0092160E">
        <w:trPr>
          <w:trHeight w:val="804"/>
        </w:trPr>
        <w:tc>
          <w:tcPr>
            <w:tcW w:w="5417"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и условия просроченной задолженности (процентная ставка, штрафные санкции, пени), тыс. руб.</w:t>
            </w:r>
          </w:p>
        </w:tc>
        <w:tc>
          <w:tcPr>
            <w:tcW w:w="393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2C77FB" w:rsidRDefault="002C77FB" w:rsidP="002C77FB">
      <w:pPr>
        <w:jc w:val="center"/>
        <w:rPr>
          <w:rFonts w:ascii="Times New Roman" w:hAnsi="Times New Roman" w:cs="Times New Roman"/>
          <w:b/>
          <w:i/>
          <w:sz w:val="28"/>
          <w:szCs w:val="28"/>
        </w:rPr>
      </w:pPr>
    </w:p>
    <w:p w:rsidR="002C77FB" w:rsidRPr="00F4364A" w:rsidRDefault="002C77FB" w:rsidP="002C77FB">
      <w:pPr>
        <w:ind w:left="360"/>
        <w:jc w:val="center"/>
        <w:rPr>
          <w:rFonts w:ascii="Times New Roman" w:hAnsi="Times New Roman" w:cs="Times New Roman"/>
          <w:b/>
          <w:i/>
          <w:sz w:val="28"/>
          <w:szCs w:val="28"/>
        </w:rPr>
      </w:pPr>
      <w:r>
        <w:rPr>
          <w:rFonts w:ascii="Times New Roman" w:hAnsi="Times New Roman" w:cs="Times New Roman"/>
          <w:b/>
          <w:i/>
          <w:sz w:val="28"/>
          <w:szCs w:val="28"/>
        </w:rPr>
        <w:t>5.</w:t>
      </w:r>
      <w:r w:rsidRPr="00F4364A">
        <w:rPr>
          <w:rFonts w:ascii="Times New Roman" w:hAnsi="Times New Roman" w:cs="Times New Roman"/>
          <w:b/>
          <w:i/>
          <w:sz w:val="28"/>
          <w:szCs w:val="28"/>
        </w:rPr>
        <w:t xml:space="preserve">Кредитная история </w:t>
      </w: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01.01. 2017</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Облигационный займ</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jc w:val="center"/>
        <w:rPr>
          <w:rFonts w:ascii="Times New Roman" w:hAnsi="Times New Roman" w:cs="Times New Roman"/>
          <w:sz w:val="28"/>
          <w:szCs w:val="28"/>
        </w:rPr>
      </w:pPr>
    </w:p>
    <w:p w:rsidR="002C77FB" w:rsidRDefault="002C77FB" w:rsidP="002C77FB">
      <w:pPr>
        <w:ind w:left="360"/>
        <w:rPr>
          <w:rFonts w:ascii="Times New Roman" w:hAnsi="Times New Roman" w:cs="Times New Roman"/>
          <w:b/>
          <w:i/>
          <w:sz w:val="28"/>
          <w:szCs w:val="28"/>
        </w:rPr>
      </w:pPr>
      <w:r>
        <w:rPr>
          <w:rFonts w:ascii="Times New Roman" w:hAnsi="Times New Roman" w:cs="Times New Roman"/>
          <w:b/>
          <w:i/>
          <w:sz w:val="28"/>
          <w:szCs w:val="28"/>
        </w:rPr>
        <w:t>По состоянию на 01.04. 2017</w:t>
      </w:r>
    </w:p>
    <w:tbl>
      <w:tblPr>
        <w:tblStyle w:val="ac"/>
        <w:tblW w:w="0" w:type="auto"/>
        <w:tblInd w:w="360" w:type="dxa"/>
        <w:tblLook w:val="04A0" w:firstRow="1" w:lastRow="0" w:firstColumn="1" w:lastColumn="0" w:noHBand="0" w:noVBand="1"/>
      </w:tblPr>
      <w:tblGrid>
        <w:gridCol w:w="4605"/>
        <w:gridCol w:w="4606"/>
      </w:tblGrid>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и идентификационные признаки обязательства</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Облигационный займ</w:t>
            </w:r>
          </w:p>
        </w:tc>
      </w:tr>
      <w:tr w:rsidR="002C77FB" w:rsidTr="0092160E">
        <w:tc>
          <w:tcPr>
            <w:tcW w:w="9211" w:type="dxa"/>
            <w:gridSpan w:val="2"/>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Условия обязательства и сведения о его исполнении</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кредитора (займодавца)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Инвесторы</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момент возникновения обязательства,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Сумма основного долга на дату окончания отчетного квартала, руб. / иностранная валюта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212 636 000 000, 00 руб.</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кредита (займа), лет</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7 лет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Средний размер процента по кредиту (займу), % годовых</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 процентных (купонных) периодов</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Наличие просрочек при выплате процентов по кредиту (займу)</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Просроченная задолженность отсутствует</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Плановый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18.06.2021</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Фактический срок (дата) погашения кредита (займа)</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605"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Иные сведения об обязательстве, указываемые эмитентом по собственному усмотрению</w:t>
            </w:r>
          </w:p>
        </w:tc>
        <w:tc>
          <w:tcPr>
            <w:tcW w:w="460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C77FB" w:rsidRDefault="002C77FB" w:rsidP="002C77FB">
      <w:pPr>
        <w:spacing w:line="360" w:lineRule="auto"/>
        <w:jc w:val="center"/>
        <w:rPr>
          <w:rFonts w:ascii="Times New Roman" w:hAnsi="Times New Roman" w:cs="Times New Roman"/>
          <w:sz w:val="28"/>
          <w:szCs w:val="28"/>
        </w:rPr>
      </w:pPr>
    </w:p>
    <w:p w:rsidR="002C77FB" w:rsidRPr="00F4364A" w:rsidRDefault="002C77FB" w:rsidP="002C77FB">
      <w:pPr>
        <w:ind w:left="360"/>
        <w:jc w:val="center"/>
        <w:rPr>
          <w:rFonts w:ascii="Times New Roman" w:hAnsi="Times New Roman" w:cs="Times New Roman"/>
          <w:b/>
          <w:i/>
          <w:sz w:val="28"/>
          <w:szCs w:val="28"/>
        </w:rPr>
      </w:pPr>
      <w:r>
        <w:rPr>
          <w:rFonts w:ascii="Times New Roman" w:hAnsi="Times New Roman" w:cs="Times New Roman"/>
          <w:b/>
          <w:i/>
          <w:sz w:val="28"/>
          <w:szCs w:val="28"/>
        </w:rPr>
        <w:t>6.</w:t>
      </w:r>
      <w:r w:rsidRPr="00F4364A">
        <w:rPr>
          <w:rFonts w:ascii="Times New Roman" w:hAnsi="Times New Roman" w:cs="Times New Roman"/>
          <w:b/>
          <w:i/>
          <w:sz w:val="28"/>
          <w:szCs w:val="28"/>
        </w:rPr>
        <w:t>Обязательства эмитента из предоставленного им обеспечения</w:t>
      </w:r>
    </w:p>
    <w:tbl>
      <w:tblPr>
        <w:tblStyle w:val="ac"/>
        <w:tblW w:w="9606" w:type="dxa"/>
        <w:tblLook w:val="04A0" w:firstRow="1" w:lastRow="0" w:firstColumn="1" w:lastColumn="0" w:noHBand="0" w:noVBand="1"/>
      </w:tblPr>
      <w:tblGrid>
        <w:gridCol w:w="4361"/>
        <w:gridCol w:w="2693"/>
        <w:gridCol w:w="2552"/>
      </w:tblGrid>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Отчетная дата</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01.01.2017</w:t>
            </w:r>
          </w:p>
        </w:tc>
        <w:tc>
          <w:tcPr>
            <w:tcW w:w="2552"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 01.04.2017</w:t>
            </w:r>
          </w:p>
        </w:tc>
      </w:tr>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тыс. руб.</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972 174 194,92</w:t>
            </w:r>
          </w:p>
        </w:tc>
        <w:tc>
          <w:tcPr>
            <w:tcW w:w="2552"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934 083 337,41</w:t>
            </w:r>
          </w:p>
        </w:tc>
      </w:tr>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947 174 194,92</w:t>
            </w:r>
          </w:p>
        </w:tc>
        <w:tc>
          <w:tcPr>
            <w:tcW w:w="2552"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909 083 337,41</w:t>
            </w:r>
          </w:p>
        </w:tc>
      </w:tr>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c>
          <w:tcPr>
            <w:tcW w:w="2552"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r>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Общий размер предоставленного эмитентом обеспечения по обязательствам третьих лиц, тыс. руб.</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972 105 611,29</w:t>
            </w:r>
          </w:p>
        </w:tc>
        <w:tc>
          <w:tcPr>
            <w:tcW w:w="2552"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934 016 698,11</w:t>
            </w:r>
          </w:p>
        </w:tc>
      </w:tr>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банковских гарантий, тыс. руб.</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947 105 611,29</w:t>
            </w:r>
          </w:p>
        </w:tc>
        <w:tc>
          <w:tcPr>
            <w:tcW w:w="2552"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909 016 698,11</w:t>
            </w:r>
          </w:p>
        </w:tc>
      </w:tr>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залога, тыс. руб.</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C77FB" w:rsidTr="0092160E">
        <w:tc>
          <w:tcPr>
            <w:tcW w:w="4361"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Из них в форме поручительства, тыс. руб.</w:t>
            </w:r>
          </w:p>
        </w:tc>
        <w:tc>
          <w:tcPr>
            <w:tcW w:w="2693"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25 000 000,00</w:t>
            </w:r>
          </w:p>
        </w:tc>
        <w:tc>
          <w:tcPr>
            <w:tcW w:w="2552" w:type="dxa"/>
            <w:tcBorders>
              <w:top w:val="single" w:sz="4" w:space="0" w:color="auto"/>
              <w:left w:val="single" w:sz="4" w:space="0" w:color="auto"/>
              <w:bottom w:val="single" w:sz="4" w:space="0" w:color="auto"/>
              <w:right w:val="single" w:sz="4" w:space="0" w:color="auto"/>
            </w:tcBorders>
            <w:hideMark/>
          </w:tcPr>
          <w:p w:rsidR="002C77FB" w:rsidRPr="0091520A" w:rsidRDefault="002C77FB" w:rsidP="002C77FB">
            <w:pPr>
              <w:pStyle w:val="ab"/>
              <w:numPr>
                <w:ilvl w:val="0"/>
                <w:numId w:val="25"/>
              </w:numPr>
              <w:jc w:val="center"/>
              <w:rPr>
                <w:rFonts w:ascii="Times New Roman" w:hAnsi="Times New Roman" w:cs="Times New Roman"/>
                <w:sz w:val="24"/>
                <w:szCs w:val="24"/>
              </w:rPr>
            </w:pPr>
            <w:r w:rsidRPr="0091520A">
              <w:rPr>
                <w:rFonts w:ascii="Times New Roman" w:hAnsi="Times New Roman" w:cs="Times New Roman"/>
                <w:sz w:val="24"/>
                <w:szCs w:val="24"/>
              </w:rPr>
              <w:t>000 000,00</w:t>
            </w:r>
          </w:p>
        </w:tc>
      </w:tr>
    </w:tbl>
    <w:p w:rsidR="002C77FB" w:rsidRDefault="002C77FB" w:rsidP="002C77FB"/>
    <w:p w:rsidR="002C77FB" w:rsidRPr="00F4364A" w:rsidRDefault="002C77FB" w:rsidP="002C77FB">
      <w:pPr>
        <w:pStyle w:val="ab"/>
        <w:jc w:val="center"/>
        <w:rPr>
          <w:rFonts w:ascii="Times New Roman" w:hAnsi="Times New Roman" w:cs="Times New Roman"/>
          <w:b/>
          <w:i/>
          <w:sz w:val="28"/>
          <w:szCs w:val="28"/>
        </w:rPr>
      </w:pPr>
      <w:r>
        <w:rPr>
          <w:rFonts w:ascii="Times New Roman" w:hAnsi="Times New Roman" w:cs="Times New Roman"/>
          <w:b/>
          <w:i/>
          <w:sz w:val="28"/>
          <w:szCs w:val="28"/>
        </w:rPr>
        <w:t>7.</w:t>
      </w:r>
      <w:r w:rsidRPr="00F4364A">
        <w:rPr>
          <w:rFonts w:ascii="Times New Roman" w:hAnsi="Times New Roman" w:cs="Times New Roman"/>
          <w:b/>
          <w:i/>
          <w:sz w:val="28"/>
          <w:szCs w:val="28"/>
        </w:rPr>
        <w:t>Отдельно раскрывается информация о каждом случае предоставления обеспечения, размер которого составляет пять и более процентов балансовой стоимости активов эмитента на дату окончания соответствующего отчетного периода</w:t>
      </w:r>
    </w:p>
    <w:tbl>
      <w:tblPr>
        <w:tblStyle w:val="ac"/>
        <w:tblW w:w="9505" w:type="dxa"/>
        <w:tblLook w:val="04A0" w:firstRow="1" w:lastRow="0" w:firstColumn="1" w:lastColumn="0" w:noHBand="0" w:noVBand="1"/>
      </w:tblPr>
      <w:tblGrid>
        <w:gridCol w:w="5876"/>
        <w:gridCol w:w="3629"/>
      </w:tblGrid>
      <w:tr w:rsidR="002C77FB" w:rsidTr="0092160E">
        <w:trPr>
          <w:trHeight w:val="32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Вид обеспеченного обязательства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Договоры страхования</w:t>
            </w:r>
          </w:p>
        </w:tc>
      </w:tr>
      <w:tr w:rsidR="002C77FB" w:rsidTr="0092160E">
        <w:trPr>
          <w:trHeight w:val="371"/>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Содержание обеспеченного обязательства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Обязательства страховщика по осуществлению выплаты страхового возмещения при наступлении страховых случаев по договорам страхования</w:t>
            </w:r>
          </w:p>
        </w:tc>
      </w:tr>
      <w:tr w:rsidR="002C77FB" w:rsidTr="0092160E">
        <w:trPr>
          <w:trHeight w:val="70"/>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Размер обеспеченного обязательства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объем обязательств страховщика по договорам страхования по состоянию на 01.04.2017 – 8 092 342 128,99 долл. США</w:t>
            </w:r>
          </w:p>
        </w:tc>
      </w:tr>
      <w:tr w:rsidR="002C77FB" w:rsidTr="0092160E">
        <w:trPr>
          <w:trHeight w:val="32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исполнения обеспеченного обязательства</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Сроки, предусмотренные договорами страхования (максимальный срок, предусмотренный заключенными по состоянию на 01.04.2017 страховщиком договорами страхования, - 31.12.2031)</w:t>
            </w:r>
          </w:p>
        </w:tc>
      </w:tr>
      <w:tr w:rsidR="002C77FB" w:rsidTr="0092160E">
        <w:trPr>
          <w:trHeight w:val="70"/>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Способ обеспечения</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Банковская гарантия</w:t>
            </w:r>
          </w:p>
        </w:tc>
      </w:tr>
      <w:tr w:rsidR="002C77FB" w:rsidTr="0092160E">
        <w:trPr>
          <w:trHeight w:val="70"/>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Текущий размер обеспечения</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8 092 342 128,99 долл. США</w:t>
            </w:r>
          </w:p>
        </w:tc>
      </w:tr>
      <w:tr w:rsidR="002C77FB" w:rsidTr="0092160E">
        <w:trPr>
          <w:trHeight w:val="70"/>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Условия предоставления обеспечения</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Обязательство эмитента по банковской гарантии в отношении договоров страхования, заключенных страховщиком, действует исключительно в части установленной договорами страхования доли (в денежном выражении) обязательств страховщика по договорам страхования</w:t>
            </w:r>
          </w:p>
        </w:tc>
      </w:tr>
      <w:tr w:rsidR="002C77FB" w:rsidTr="0092160E">
        <w:trPr>
          <w:trHeight w:val="309"/>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Срок, на который предоставляется обеспечение</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31.12.2032 (максимальный срок, не позднее которого страхователями может быть предъявлено требование по гарантии)</w:t>
            </w:r>
          </w:p>
        </w:tc>
      </w:tr>
      <w:tr w:rsidR="002C77FB" w:rsidTr="0092160E">
        <w:trPr>
          <w:trHeight w:val="84"/>
        </w:trPr>
        <w:tc>
          <w:tcPr>
            <w:tcW w:w="5876" w:type="dxa"/>
            <w:tcBorders>
              <w:top w:val="single" w:sz="4" w:space="0" w:color="auto"/>
              <w:left w:val="single" w:sz="4" w:space="0" w:color="auto"/>
              <w:bottom w:val="single" w:sz="4" w:space="0" w:color="auto"/>
              <w:right w:val="single" w:sz="4" w:space="0" w:color="auto"/>
            </w:tcBorders>
            <w:hideMark/>
          </w:tcPr>
          <w:p w:rsidR="002C77FB" w:rsidRDefault="002C77FB" w:rsidP="0092160E">
            <w:pPr>
              <w:spacing w:line="276" w:lineRule="auto"/>
              <w:jc w:val="center"/>
              <w:rPr>
                <w:rFonts w:ascii="Times New Roman" w:hAnsi="Times New Roman" w:cs="Times New Roman"/>
                <w:sz w:val="24"/>
                <w:szCs w:val="24"/>
              </w:rPr>
            </w:pPr>
            <w:r>
              <w:rPr>
                <w:rFonts w:ascii="Times New Roman" w:hAnsi="Times New Roman" w:cs="Times New Roman"/>
                <w:sz w:val="24"/>
                <w:szCs w:val="24"/>
              </w:rPr>
              <w:t>Оценка риска неисполнения обеспеченных обязательств с указанием факторов, которые могут привести к такому неисполнению, и вероятность возникновения таких факторов</w:t>
            </w:r>
          </w:p>
        </w:tc>
        <w:tc>
          <w:tcPr>
            <w:tcW w:w="362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4"/>
              </w:rPr>
            </w:pPr>
            <w:r>
              <w:rPr>
                <w:rFonts w:ascii="Times New Roman" w:hAnsi="Times New Roman" w:cs="Times New Roman"/>
                <w:sz w:val="24"/>
                <w:szCs w:val="24"/>
              </w:rPr>
              <w:t>Вероятность исполнения страховщиком обязательств, обеспеченных банковской гарантией, оценивается как низкая.</w:t>
            </w:r>
          </w:p>
        </w:tc>
      </w:tr>
    </w:tbl>
    <w:p w:rsidR="002C77FB" w:rsidRDefault="002C77FB" w:rsidP="002C77FB"/>
    <w:p w:rsidR="002C77FB" w:rsidRDefault="002C77FB" w:rsidP="002C77FB"/>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b/>
          <w:i/>
          <w:sz w:val="28"/>
          <w:szCs w:val="28"/>
        </w:rPr>
      </w:pPr>
    </w:p>
    <w:p w:rsidR="002C77FB" w:rsidRDefault="002C77FB" w:rsidP="002C77FB">
      <w:pPr>
        <w:jc w:val="center"/>
        <w:rPr>
          <w:rFonts w:ascii="Times New Roman" w:hAnsi="Times New Roman" w:cs="Times New Roman"/>
          <w:i/>
          <w:sz w:val="28"/>
          <w:szCs w:val="28"/>
        </w:rPr>
      </w:pPr>
      <w:r>
        <w:rPr>
          <w:rFonts w:ascii="Times New Roman" w:hAnsi="Times New Roman" w:cs="Times New Roman"/>
          <w:b/>
          <w:i/>
          <w:sz w:val="28"/>
          <w:szCs w:val="28"/>
        </w:rPr>
        <w:t>Приложение 6.</w:t>
      </w:r>
      <w:r>
        <w:rPr>
          <w:rFonts w:ascii="Times New Roman" w:hAnsi="Times New Roman" w:cs="Times New Roman"/>
          <w:sz w:val="28"/>
          <w:szCs w:val="28"/>
        </w:rPr>
        <w:t xml:space="preserve"> </w:t>
      </w:r>
      <w:r>
        <w:rPr>
          <w:rFonts w:ascii="Times New Roman" w:hAnsi="Times New Roman" w:cs="Times New Roman"/>
          <w:i/>
          <w:sz w:val="28"/>
          <w:szCs w:val="28"/>
        </w:rPr>
        <w:t>Итоги выполнения стратегии 2015-2020 гг.</w:t>
      </w:r>
      <w:r>
        <w:rPr>
          <w:rStyle w:val="aa"/>
          <w:rFonts w:ascii="Times New Roman" w:hAnsi="Times New Roman" w:cs="Times New Roman"/>
          <w:i/>
          <w:sz w:val="28"/>
          <w:szCs w:val="28"/>
        </w:rPr>
        <w:footnoteReference w:id="59"/>
      </w:r>
    </w:p>
    <w:p w:rsidR="002C77FB" w:rsidRDefault="002C77FB" w:rsidP="002C77FB">
      <w:pPr>
        <w:jc w:val="center"/>
        <w:rPr>
          <w:rFonts w:ascii="Times New Roman" w:hAnsi="Times New Roman" w:cs="Times New Roman"/>
          <w:b/>
          <w:sz w:val="24"/>
          <w:szCs w:val="28"/>
        </w:rPr>
      </w:pPr>
      <w:r>
        <w:rPr>
          <w:rFonts w:ascii="Times New Roman" w:hAnsi="Times New Roman" w:cs="Times New Roman"/>
          <w:b/>
          <w:i/>
          <w:sz w:val="28"/>
          <w:szCs w:val="28"/>
        </w:rPr>
        <w:t>Таблица 1. Объем предоставленного финансирования в 2015 году</w:t>
      </w:r>
    </w:p>
    <w:tbl>
      <w:tblPr>
        <w:tblStyle w:val="ac"/>
        <w:tblW w:w="0" w:type="auto"/>
        <w:tblLook w:val="04A0" w:firstRow="1" w:lastRow="0" w:firstColumn="1" w:lastColumn="0" w:noHBand="0" w:noVBand="1"/>
      </w:tblPr>
      <w:tblGrid>
        <w:gridCol w:w="4920"/>
        <w:gridCol w:w="2123"/>
        <w:gridCol w:w="1982"/>
        <w:gridCol w:w="546"/>
      </w:tblGrid>
      <w:tr w:rsidR="002C77FB" w:rsidTr="0092160E">
        <w:tc>
          <w:tcPr>
            <w:tcW w:w="492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w:t>
            </w:r>
          </w:p>
        </w:tc>
        <w:tc>
          <w:tcPr>
            <w:tcW w:w="212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План</w:t>
            </w:r>
          </w:p>
        </w:tc>
        <w:tc>
          <w:tcPr>
            <w:tcW w:w="19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Факт</w:t>
            </w:r>
          </w:p>
        </w:tc>
        <w:tc>
          <w:tcPr>
            <w:tcW w:w="53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w:t>
            </w:r>
          </w:p>
        </w:tc>
      </w:tr>
      <w:tr w:rsidR="002C77FB" w:rsidTr="0092160E">
        <w:tc>
          <w:tcPr>
            <w:tcW w:w="492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предоставленного финансирования по проектам и сделкам банка развития, млрд. руб.</w:t>
            </w:r>
          </w:p>
        </w:tc>
        <w:tc>
          <w:tcPr>
            <w:tcW w:w="212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276</w:t>
            </w:r>
          </w:p>
        </w:tc>
        <w:tc>
          <w:tcPr>
            <w:tcW w:w="19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182</w:t>
            </w:r>
          </w:p>
        </w:tc>
        <w:tc>
          <w:tcPr>
            <w:tcW w:w="53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66</w:t>
            </w:r>
          </w:p>
        </w:tc>
      </w:tr>
      <w:tr w:rsidR="002C77FB" w:rsidTr="0092160E">
        <w:tc>
          <w:tcPr>
            <w:tcW w:w="492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предоставленных экспортных кредитов, млн. долл. США.</w:t>
            </w:r>
          </w:p>
        </w:tc>
        <w:tc>
          <w:tcPr>
            <w:tcW w:w="212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3442</w:t>
            </w:r>
          </w:p>
        </w:tc>
        <w:tc>
          <w:tcPr>
            <w:tcW w:w="19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401</w:t>
            </w:r>
          </w:p>
        </w:tc>
        <w:tc>
          <w:tcPr>
            <w:tcW w:w="53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12</w:t>
            </w:r>
          </w:p>
        </w:tc>
      </w:tr>
      <w:tr w:rsidR="002C77FB" w:rsidTr="0092160E">
        <w:tc>
          <w:tcPr>
            <w:tcW w:w="492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предоставленных гарантий в целях поддержки экспорта, млн. долл. США</w:t>
            </w:r>
          </w:p>
        </w:tc>
        <w:tc>
          <w:tcPr>
            <w:tcW w:w="212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229</w:t>
            </w:r>
          </w:p>
        </w:tc>
        <w:tc>
          <w:tcPr>
            <w:tcW w:w="19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1362</w:t>
            </w:r>
          </w:p>
        </w:tc>
        <w:tc>
          <w:tcPr>
            <w:tcW w:w="53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594</w:t>
            </w:r>
          </w:p>
        </w:tc>
      </w:tr>
    </w:tbl>
    <w:p w:rsidR="002C77FB" w:rsidRDefault="002C77FB" w:rsidP="002C77FB">
      <w:pPr>
        <w:jc w:val="both"/>
        <w:rPr>
          <w:rFonts w:ascii="Times New Roman" w:hAnsi="Times New Roman" w:cs="Times New Roman"/>
          <w:sz w:val="24"/>
          <w:szCs w:val="28"/>
        </w:rPr>
      </w:pPr>
    </w:p>
    <w:p w:rsidR="002C77FB" w:rsidRDefault="002C77FB" w:rsidP="002C77FB">
      <w:pPr>
        <w:jc w:val="center"/>
        <w:rPr>
          <w:rFonts w:ascii="Times New Roman" w:hAnsi="Times New Roman" w:cs="Times New Roman"/>
          <w:b/>
          <w:sz w:val="24"/>
          <w:szCs w:val="28"/>
        </w:rPr>
      </w:pPr>
      <w:r>
        <w:rPr>
          <w:rFonts w:ascii="Times New Roman" w:hAnsi="Times New Roman" w:cs="Times New Roman"/>
          <w:b/>
          <w:i/>
          <w:sz w:val="28"/>
          <w:szCs w:val="28"/>
        </w:rPr>
        <w:t>Таблица 2. Выполнение параметров модернизационного сценария стратегии 2015-2020 гг. Целевые показатели</w:t>
      </w:r>
    </w:p>
    <w:tbl>
      <w:tblPr>
        <w:tblStyle w:val="ac"/>
        <w:tblW w:w="0" w:type="auto"/>
        <w:tblLook w:val="04A0" w:firstRow="1" w:lastRow="0" w:firstColumn="1" w:lastColumn="0" w:noHBand="0" w:noVBand="1"/>
      </w:tblPr>
      <w:tblGrid>
        <w:gridCol w:w="2943"/>
        <w:gridCol w:w="1560"/>
        <w:gridCol w:w="1842"/>
        <w:gridCol w:w="1276"/>
        <w:gridCol w:w="851"/>
        <w:gridCol w:w="1099"/>
      </w:tblGrid>
      <w:tr w:rsidR="002C77FB" w:rsidTr="0092160E">
        <w:trPr>
          <w:trHeight w:val="435"/>
        </w:trPr>
        <w:tc>
          <w:tcPr>
            <w:tcW w:w="2943" w:type="dxa"/>
            <w:vMerge w:val="restart"/>
            <w:tcBorders>
              <w:top w:val="single" w:sz="4" w:space="0" w:color="auto"/>
              <w:left w:val="single" w:sz="4" w:space="0" w:color="auto"/>
              <w:bottom w:val="single" w:sz="4" w:space="0" w:color="auto"/>
              <w:right w:val="single" w:sz="4" w:space="0" w:color="auto"/>
            </w:tcBorders>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p w:rsidR="002C77FB" w:rsidRDefault="002C77FB" w:rsidP="0092160E">
            <w:pPr>
              <w:jc w:val="center"/>
              <w:rPr>
                <w:rFonts w:ascii="Times New Roman" w:hAnsi="Times New Roman" w:cs="Times New Roman"/>
                <w:b/>
                <w:szCs w:val="28"/>
              </w:rPr>
            </w:pP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2014</w:t>
            </w:r>
          </w:p>
        </w:tc>
        <w:tc>
          <w:tcPr>
            <w:tcW w:w="3969" w:type="dxa"/>
            <w:gridSpan w:val="3"/>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2015</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r>
      <w:tr w:rsidR="002C77FB" w:rsidTr="0092160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Cs w:val="28"/>
              </w:rPr>
            </w:pP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Факт</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План</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Факт</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План</w:t>
            </w:r>
          </w:p>
        </w:tc>
      </w:tr>
      <w:tr w:rsidR="002C77FB" w:rsidTr="0092160E">
        <w:tc>
          <w:tcPr>
            <w:tcW w:w="29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Кредитный портфель ВЭБ</w:t>
            </w: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1993</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1950-2100</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2433</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116</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2500-3000</w:t>
            </w:r>
          </w:p>
        </w:tc>
      </w:tr>
      <w:tr w:rsidR="002C77FB" w:rsidTr="0092160E">
        <w:tc>
          <w:tcPr>
            <w:tcW w:w="29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 Банк развития</w:t>
            </w: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1097</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925-1000</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1356</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136</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1400-1680</w:t>
            </w:r>
          </w:p>
        </w:tc>
      </w:tr>
      <w:tr w:rsidR="002C77FB" w:rsidTr="0092160E">
        <w:tc>
          <w:tcPr>
            <w:tcW w:w="29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 Спецпроекты</w:t>
            </w: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897</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1025-1100</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1077</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98</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1100-1320</w:t>
            </w:r>
          </w:p>
        </w:tc>
      </w:tr>
      <w:tr w:rsidR="002C77FB" w:rsidTr="0092160E">
        <w:tc>
          <w:tcPr>
            <w:tcW w:w="29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кредитов в целях поддержки экспорта</w:t>
            </w: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53</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145</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87</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60</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500</w:t>
            </w:r>
          </w:p>
        </w:tc>
      </w:tr>
      <w:tr w:rsidR="002C77FB" w:rsidTr="0092160E">
        <w:tc>
          <w:tcPr>
            <w:tcW w:w="29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портфеля экспортных гарантий</w:t>
            </w: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207</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125</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398</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318</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250</w:t>
            </w:r>
          </w:p>
        </w:tc>
      </w:tr>
    </w:tbl>
    <w:p w:rsidR="002C77FB" w:rsidRDefault="002C77FB" w:rsidP="002C77FB">
      <w:pPr>
        <w:jc w:val="both"/>
        <w:rPr>
          <w:rFonts w:ascii="Times New Roman" w:hAnsi="Times New Roman" w:cs="Times New Roman"/>
          <w:sz w:val="24"/>
          <w:szCs w:val="28"/>
        </w:rPr>
      </w:pPr>
    </w:p>
    <w:p w:rsidR="002C77FB" w:rsidRDefault="002C77FB" w:rsidP="002C77FB">
      <w:pPr>
        <w:jc w:val="center"/>
        <w:rPr>
          <w:rFonts w:ascii="Times New Roman" w:hAnsi="Times New Roman" w:cs="Times New Roman"/>
          <w:sz w:val="24"/>
          <w:szCs w:val="28"/>
        </w:rPr>
      </w:pPr>
      <w:r>
        <w:rPr>
          <w:rFonts w:ascii="Times New Roman" w:hAnsi="Times New Roman" w:cs="Times New Roman"/>
          <w:b/>
          <w:i/>
          <w:sz w:val="28"/>
          <w:szCs w:val="28"/>
        </w:rPr>
        <w:t>Таблица 3. Выполнение параметров модернизационного сценария стратегии 2015-2020 гг. Ресурсное обеспечение</w:t>
      </w:r>
    </w:p>
    <w:tbl>
      <w:tblPr>
        <w:tblStyle w:val="ac"/>
        <w:tblW w:w="0" w:type="auto"/>
        <w:tblLook w:val="04A0" w:firstRow="1" w:lastRow="0" w:firstColumn="1" w:lastColumn="0" w:noHBand="0" w:noVBand="1"/>
      </w:tblPr>
      <w:tblGrid>
        <w:gridCol w:w="2943"/>
        <w:gridCol w:w="1560"/>
        <w:gridCol w:w="1842"/>
        <w:gridCol w:w="1276"/>
        <w:gridCol w:w="851"/>
        <w:gridCol w:w="1099"/>
      </w:tblGrid>
      <w:tr w:rsidR="002C77FB" w:rsidTr="0092160E">
        <w:trPr>
          <w:trHeight w:val="435"/>
        </w:trPr>
        <w:tc>
          <w:tcPr>
            <w:tcW w:w="2943" w:type="dxa"/>
            <w:vMerge w:val="restart"/>
            <w:tcBorders>
              <w:top w:val="single" w:sz="4" w:space="0" w:color="auto"/>
              <w:left w:val="single" w:sz="4" w:space="0" w:color="auto"/>
              <w:bottom w:val="single" w:sz="4" w:space="0" w:color="auto"/>
              <w:right w:val="single" w:sz="4" w:space="0" w:color="auto"/>
            </w:tcBorders>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p w:rsidR="002C77FB" w:rsidRDefault="002C77FB" w:rsidP="0092160E">
            <w:pPr>
              <w:jc w:val="center"/>
              <w:rPr>
                <w:rFonts w:ascii="Times New Roman" w:hAnsi="Times New Roman" w:cs="Times New Roman"/>
                <w:b/>
                <w:szCs w:val="28"/>
              </w:rPr>
            </w:pP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2014</w:t>
            </w:r>
          </w:p>
        </w:tc>
        <w:tc>
          <w:tcPr>
            <w:tcW w:w="3969" w:type="dxa"/>
            <w:gridSpan w:val="3"/>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2015</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r>
      <w:tr w:rsidR="002C77FB" w:rsidTr="0092160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b/>
                <w:szCs w:val="28"/>
              </w:rPr>
            </w:pP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Факт</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План</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Факт</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План</w:t>
            </w:r>
          </w:p>
        </w:tc>
      </w:tr>
      <w:tr w:rsidR="002C77FB" w:rsidTr="0092160E">
        <w:tc>
          <w:tcPr>
            <w:tcW w:w="29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Всего</w:t>
            </w: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2382</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2415-2580</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2519</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98</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3090-3660</w:t>
            </w:r>
          </w:p>
        </w:tc>
      </w:tr>
      <w:tr w:rsidR="002C77FB" w:rsidTr="0092160E">
        <w:tc>
          <w:tcPr>
            <w:tcW w:w="29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Рыночные заимствования</w:t>
            </w: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1380</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1125</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1568</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139</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1430-1670</w:t>
            </w:r>
          </w:p>
        </w:tc>
      </w:tr>
      <w:tr w:rsidR="002C77FB" w:rsidTr="0092160E">
        <w:tc>
          <w:tcPr>
            <w:tcW w:w="2943"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Государственная поддержка</w:t>
            </w:r>
          </w:p>
        </w:tc>
        <w:tc>
          <w:tcPr>
            <w:tcW w:w="156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1002</w:t>
            </w:r>
          </w:p>
        </w:tc>
        <w:tc>
          <w:tcPr>
            <w:tcW w:w="184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1290-1455</w:t>
            </w:r>
          </w:p>
        </w:tc>
        <w:tc>
          <w:tcPr>
            <w:tcW w:w="127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951</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65</w:t>
            </w:r>
          </w:p>
        </w:tc>
        <w:tc>
          <w:tcPr>
            <w:tcW w:w="109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1660-1990</w:t>
            </w:r>
          </w:p>
        </w:tc>
      </w:tr>
    </w:tbl>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center"/>
        <w:rPr>
          <w:rFonts w:ascii="Times New Roman" w:hAnsi="Times New Roman" w:cs="Times New Roman"/>
          <w:sz w:val="24"/>
          <w:szCs w:val="28"/>
        </w:rPr>
      </w:pPr>
      <w:r>
        <w:rPr>
          <w:rFonts w:ascii="Times New Roman" w:hAnsi="Times New Roman" w:cs="Times New Roman"/>
          <w:b/>
          <w:i/>
          <w:sz w:val="28"/>
          <w:szCs w:val="28"/>
        </w:rPr>
        <w:t>Приложение 7.</w:t>
      </w:r>
      <w:r>
        <w:rPr>
          <w:rFonts w:ascii="Times New Roman" w:hAnsi="Times New Roman" w:cs="Times New Roman"/>
          <w:sz w:val="28"/>
          <w:szCs w:val="28"/>
        </w:rPr>
        <w:t xml:space="preserve"> </w:t>
      </w:r>
      <w:r>
        <w:rPr>
          <w:rFonts w:ascii="Times New Roman" w:hAnsi="Times New Roman" w:cs="Times New Roman"/>
          <w:i/>
          <w:sz w:val="28"/>
          <w:szCs w:val="28"/>
        </w:rPr>
        <w:t>Основные показатели базового макроэкономического сценария</w:t>
      </w:r>
      <w:r>
        <w:rPr>
          <w:rStyle w:val="aa"/>
          <w:rFonts w:ascii="Times New Roman" w:hAnsi="Times New Roman" w:cs="Times New Roman"/>
          <w:i/>
          <w:sz w:val="28"/>
          <w:szCs w:val="28"/>
        </w:rPr>
        <w:footnoteReference w:id="60"/>
      </w:r>
    </w:p>
    <w:tbl>
      <w:tblPr>
        <w:tblStyle w:val="ac"/>
        <w:tblW w:w="0" w:type="auto"/>
        <w:tblLayout w:type="fixed"/>
        <w:tblLook w:val="04A0" w:firstRow="1" w:lastRow="0" w:firstColumn="1" w:lastColumn="0" w:noHBand="0" w:noVBand="1"/>
      </w:tblPr>
      <w:tblGrid>
        <w:gridCol w:w="3085"/>
        <w:gridCol w:w="851"/>
        <w:gridCol w:w="850"/>
        <w:gridCol w:w="851"/>
        <w:gridCol w:w="992"/>
        <w:gridCol w:w="992"/>
        <w:gridCol w:w="992"/>
        <w:gridCol w:w="958"/>
      </w:tblGrid>
      <w:tr w:rsidR="002C77FB" w:rsidTr="0092160E">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2015</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2016</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ВВП, млрд. руб.</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80804</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82800</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89000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94700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100800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108000</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116000</w:t>
            </w:r>
          </w:p>
        </w:tc>
      </w:tr>
      <w:tr w:rsidR="002C77FB" w:rsidTr="0092160E">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both"/>
              <w:rPr>
                <w:rFonts w:ascii="Times New Roman" w:hAnsi="Times New Roman" w:cs="Times New Roman"/>
                <w:sz w:val="24"/>
                <w:szCs w:val="28"/>
              </w:rPr>
            </w:pPr>
            <w:r>
              <w:rPr>
                <w:rFonts w:ascii="Times New Roman" w:hAnsi="Times New Roman" w:cs="Times New Roman"/>
                <w:sz w:val="24"/>
                <w:szCs w:val="28"/>
              </w:rPr>
              <w:t xml:space="preserve"> - в % к пред. году.</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-0.7</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0.7</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2.5</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2.9</w:t>
            </w:r>
          </w:p>
        </w:tc>
      </w:tr>
      <w:tr w:rsidR="002C77FB" w:rsidTr="0092160E">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млрд. руб.</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14556</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14950</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15920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17360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18440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20040</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21640</w:t>
            </w:r>
          </w:p>
        </w:tc>
      </w:tr>
      <w:tr w:rsidR="002C77FB" w:rsidTr="0092160E">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both"/>
              <w:rPr>
                <w:rFonts w:ascii="Times New Roman" w:hAnsi="Times New Roman" w:cs="Times New Roman"/>
                <w:sz w:val="24"/>
                <w:szCs w:val="28"/>
              </w:rPr>
            </w:pPr>
            <w:r>
              <w:rPr>
                <w:rFonts w:ascii="Times New Roman" w:hAnsi="Times New Roman" w:cs="Times New Roman"/>
                <w:sz w:val="24"/>
                <w:szCs w:val="28"/>
              </w:rPr>
              <w:t>- в % к пред. году.</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-5.3</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4.4</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4.1</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5.6</w:t>
            </w:r>
          </w:p>
        </w:tc>
      </w:tr>
      <w:tr w:rsidR="002C77FB" w:rsidTr="0092160E">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both"/>
              <w:rPr>
                <w:rFonts w:ascii="Times New Roman" w:hAnsi="Times New Roman" w:cs="Times New Roman"/>
                <w:sz w:val="24"/>
                <w:szCs w:val="28"/>
              </w:rPr>
            </w:pPr>
            <w:r>
              <w:rPr>
                <w:rFonts w:ascii="Times New Roman" w:hAnsi="Times New Roman" w:cs="Times New Roman"/>
                <w:sz w:val="24"/>
                <w:szCs w:val="28"/>
              </w:rPr>
              <w:t>Кредиты банков нефинансовым предприятиям, млрд. руб.</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34586</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34620</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35310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37320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40570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44660</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49170</w:t>
            </w:r>
          </w:p>
        </w:tc>
      </w:tr>
      <w:tr w:rsidR="002C77FB" w:rsidTr="0092160E">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both"/>
              <w:rPr>
                <w:rFonts w:ascii="Times New Roman" w:hAnsi="Times New Roman" w:cs="Times New Roman"/>
                <w:sz w:val="24"/>
                <w:szCs w:val="28"/>
              </w:rPr>
            </w:pPr>
            <w:r>
              <w:rPr>
                <w:rFonts w:ascii="Times New Roman" w:hAnsi="Times New Roman" w:cs="Times New Roman"/>
                <w:sz w:val="24"/>
                <w:szCs w:val="28"/>
              </w:rPr>
              <w:t>- в том числе свыше 3 лет</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17985</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18350</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18710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19780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21500</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23670</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26040</w:t>
            </w:r>
          </w:p>
        </w:tc>
      </w:tr>
      <w:tr w:rsidR="002C77FB" w:rsidTr="0092160E">
        <w:trPr>
          <w:trHeight w:val="210"/>
        </w:trPr>
        <w:tc>
          <w:tcPr>
            <w:tcW w:w="9571" w:type="dxa"/>
            <w:gridSpan w:val="8"/>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 w:val="24"/>
                <w:szCs w:val="28"/>
              </w:rPr>
            </w:pPr>
            <w:r>
              <w:rPr>
                <w:rFonts w:ascii="Times New Roman" w:hAnsi="Times New Roman" w:cs="Times New Roman"/>
                <w:b/>
                <w:sz w:val="24"/>
                <w:szCs w:val="28"/>
              </w:rPr>
              <w:t>Процентные ставки и инфляция, % в среднем за год</w:t>
            </w:r>
          </w:p>
        </w:tc>
      </w:tr>
      <w:tr w:rsidR="002C77FB" w:rsidTr="0092160E">
        <w:trPr>
          <w:trHeight w:val="165"/>
        </w:trPr>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both"/>
              <w:rPr>
                <w:rFonts w:ascii="Times New Roman" w:hAnsi="Times New Roman" w:cs="Times New Roman"/>
                <w:sz w:val="24"/>
                <w:szCs w:val="28"/>
              </w:rPr>
            </w:pPr>
            <w:r>
              <w:rPr>
                <w:rFonts w:ascii="Times New Roman" w:hAnsi="Times New Roman" w:cs="Times New Roman"/>
                <w:sz w:val="24"/>
                <w:szCs w:val="28"/>
              </w:rPr>
              <w:t>- ключевая ставка ЦБ РФ</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12.6</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10.4</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7.4</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6.4</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6.3</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6.3</w:t>
            </w:r>
          </w:p>
        </w:tc>
      </w:tr>
      <w:tr w:rsidR="002C77FB" w:rsidTr="0092160E">
        <w:trPr>
          <w:trHeight w:val="165"/>
        </w:trPr>
        <w:tc>
          <w:tcPr>
            <w:tcW w:w="3085"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both"/>
              <w:rPr>
                <w:rFonts w:ascii="Times New Roman" w:hAnsi="Times New Roman" w:cs="Times New Roman"/>
                <w:sz w:val="24"/>
                <w:szCs w:val="28"/>
              </w:rPr>
            </w:pPr>
            <w:r>
              <w:rPr>
                <w:rFonts w:ascii="Times New Roman" w:hAnsi="Times New Roman" w:cs="Times New Roman"/>
                <w:sz w:val="24"/>
                <w:szCs w:val="28"/>
              </w:rPr>
              <w:t>- индекс потребительских цен</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15.5</w:t>
            </w:r>
          </w:p>
        </w:tc>
        <w:tc>
          <w:tcPr>
            <w:tcW w:w="85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7.2</w:t>
            </w:r>
          </w:p>
        </w:tc>
        <w:tc>
          <w:tcPr>
            <w:tcW w:w="851"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4.9</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4.2</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3.9</w:t>
            </w:r>
          </w:p>
        </w:tc>
        <w:tc>
          <w:tcPr>
            <w:tcW w:w="99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3.8</w:t>
            </w:r>
          </w:p>
        </w:tc>
        <w:tc>
          <w:tcPr>
            <w:tcW w:w="95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3.7</w:t>
            </w:r>
          </w:p>
        </w:tc>
      </w:tr>
    </w:tbl>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center"/>
        <w:rPr>
          <w:rFonts w:ascii="Times New Roman" w:hAnsi="Times New Roman" w:cs="Times New Roman"/>
          <w:sz w:val="24"/>
          <w:szCs w:val="28"/>
        </w:rPr>
      </w:pPr>
      <w:r>
        <w:rPr>
          <w:rFonts w:ascii="Times New Roman" w:hAnsi="Times New Roman" w:cs="Times New Roman"/>
          <w:b/>
          <w:i/>
          <w:sz w:val="28"/>
          <w:szCs w:val="28"/>
        </w:rPr>
        <w:t>Приложение 8.</w:t>
      </w:r>
      <w:r>
        <w:rPr>
          <w:rFonts w:ascii="Times New Roman" w:hAnsi="Times New Roman" w:cs="Times New Roman"/>
          <w:sz w:val="28"/>
          <w:szCs w:val="28"/>
        </w:rPr>
        <w:t xml:space="preserve"> </w:t>
      </w:r>
      <w:r>
        <w:rPr>
          <w:rFonts w:ascii="Times New Roman" w:hAnsi="Times New Roman" w:cs="Times New Roman"/>
          <w:i/>
          <w:sz w:val="28"/>
          <w:szCs w:val="28"/>
        </w:rPr>
        <w:t>Основные показатели новой стратегии</w:t>
      </w:r>
      <w:r>
        <w:rPr>
          <w:rStyle w:val="aa"/>
          <w:rFonts w:ascii="Times New Roman" w:hAnsi="Times New Roman" w:cs="Times New Roman"/>
          <w:i/>
          <w:sz w:val="28"/>
          <w:szCs w:val="28"/>
        </w:rPr>
        <w:footnoteReference w:id="61"/>
      </w:r>
    </w:p>
    <w:p w:rsidR="002C77FB" w:rsidRDefault="002C77FB" w:rsidP="002C77FB">
      <w:pPr>
        <w:jc w:val="both"/>
        <w:rPr>
          <w:rFonts w:ascii="Times New Roman" w:hAnsi="Times New Roman" w:cs="Times New Roman"/>
          <w:sz w:val="28"/>
          <w:szCs w:val="28"/>
        </w:rPr>
      </w:pPr>
      <w:r>
        <w:rPr>
          <w:rFonts w:ascii="Times New Roman" w:hAnsi="Times New Roman" w:cs="Times New Roman"/>
          <w:sz w:val="28"/>
          <w:szCs w:val="28"/>
        </w:rPr>
        <w:t>Мы будем измерять выполнение стратегии через ключевые показатели. Эти показатели соответствуют нашим ключевым приоритетам:</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оказание положительного влияния на развитие экономики России;</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проведение преобразований в ВЭБ;</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выполнение финансовых показателей стратегии.</w:t>
      </w:r>
    </w:p>
    <w:p w:rsidR="002C77FB" w:rsidRDefault="002C77FB" w:rsidP="002C77FB">
      <w:pPr>
        <w:jc w:val="both"/>
        <w:rPr>
          <w:rFonts w:ascii="Times New Roman" w:hAnsi="Times New Roman" w:cs="Times New Roman"/>
          <w:sz w:val="28"/>
          <w:szCs w:val="28"/>
        </w:rPr>
      </w:pPr>
      <w:r>
        <w:rPr>
          <w:rFonts w:ascii="Times New Roman" w:hAnsi="Times New Roman" w:cs="Times New Roman"/>
          <w:sz w:val="28"/>
          <w:szCs w:val="28"/>
        </w:rPr>
        <w:t>В качестве показателей влияния на развитие экономики России мы предлагаем следующее:</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объем предоставленного финансирования по проектам прямо влияет на рост инвестиций и экспорта;</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доля финансирования, соответствующая приоритетам государства (Минэкономразвития России, Минпромторг России, Минтранс России, НТИ);</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поддержка экспорта включает экспортное финансирование, гарантии и является важнейшей задачей ВЭБ;</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объем привлеченного софинансирования означает привлечение средств частных инвесторов и институтов развития в экономику России.</w:t>
      </w:r>
    </w:p>
    <w:p w:rsidR="002C77FB" w:rsidRDefault="002C77FB" w:rsidP="002C77FB">
      <w:pPr>
        <w:jc w:val="both"/>
        <w:rPr>
          <w:rFonts w:ascii="Times New Roman" w:hAnsi="Times New Roman" w:cs="Times New Roman"/>
          <w:sz w:val="28"/>
          <w:szCs w:val="28"/>
        </w:rPr>
      </w:pPr>
      <w:r>
        <w:rPr>
          <w:rFonts w:ascii="Times New Roman" w:hAnsi="Times New Roman" w:cs="Times New Roman"/>
          <w:sz w:val="28"/>
          <w:szCs w:val="28"/>
        </w:rPr>
        <w:t>Важным показателем преобразований должен стать индекс удовлетворенности клиентов.</w:t>
      </w:r>
    </w:p>
    <w:p w:rsidR="002C77FB" w:rsidRDefault="002C77FB" w:rsidP="002C77FB">
      <w:pPr>
        <w:jc w:val="both"/>
        <w:rPr>
          <w:rFonts w:ascii="Times New Roman" w:hAnsi="Times New Roman" w:cs="Times New Roman"/>
          <w:sz w:val="28"/>
          <w:szCs w:val="28"/>
        </w:rPr>
      </w:pPr>
      <w:r>
        <w:rPr>
          <w:rFonts w:ascii="Times New Roman" w:hAnsi="Times New Roman" w:cs="Times New Roman"/>
          <w:sz w:val="28"/>
          <w:szCs w:val="28"/>
        </w:rPr>
        <w:t>В числе показателей финансовой деятельности мы видим качество портфеля, отношение затрат к активам, объем неработающих активов и другие. Почему мы выбрали эти показатели:</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качество портфеля является ключевым для соблюдения принципа безубыточности деятельности балка;</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отношение операционных расходов к активам показывает, насколько эффективно банк управляет своими расходами;</w:t>
      </w:r>
    </w:p>
    <w:p w:rsidR="002C77FB" w:rsidRDefault="002C77FB" w:rsidP="002C77FB">
      <w:pPr>
        <w:spacing w:line="240" w:lineRule="auto"/>
        <w:jc w:val="both"/>
        <w:rPr>
          <w:rFonts w:ascii="Times New Roman" w:hAnsi="Times New Roman" w:cs="Times New Roman"/>
          <w:i/>
          <w:sz w:val="28"/>
          <w:szCs w:val="28"/>
        </w:rPr>
      </w:pPr>
      <w:r>
        <w:rPr>
          <w:rFonts w:ascii="Times New Roman" w:hAnsi="Times New Roman" w:cs="Times New Roman"/>
          <w:i/>
          <w:sz w:val="28"/>
          <w:szCs w:val="28"/>
        </w:rPr>
        <w:t>- объем неработающих активов показывает работу менеджмента с существующим портфелем, особенно с проблемными активами.</w:t>
      </w:r>
    </w:p>
    <w:p w:rsidR="002C77FB" w:rsidRDefault="002C77FB" w:rsidP="002C77FB">
      <w:pPr>
        <w:jc w:val="both"/>
        <w:rPr>
          <w:rFonts w:ascii="Times New Roman" w:hAnsi="Times New Roman" w:cs="Times New Roman"/>
          <w:sz w:val="28"/>
          <w:szCs w:val="28"/>
        </w:rPr>
      </w:pPr>
      <w:r>
        <w:rPr>
          <w:rFonts w:ascii="Times New Roman" w:hAnsi="Times New Roman" w:cs="Times New Roman"/>
          <w:sz w:val="28"/>
          <w:szCs w:val="28"/>
        </w:rPr>
        <w:t>Мы также будем отслеживать ряд показателей, направленных на поддержание устойчивости ВЭБ, включая показатели достаточности капитала, управления рисками и ликвидности.</w:t>
      </w:r>
    </w:p>
    <w:tbl>
      <w:tblPr>
        <w:tblStyle w:val="ac"/>
        <w:tblW w:w="0" w:type="auto"/>
        <w:tblLook w:val="04A0" w:firstRow="1" w:lastRow="0" w:firstColumn="1" w:lastColumn="0" w:noHBand="0" w:noVBand="1"/>
      </w:tblPr>
      <w:tblGrid>
        <w:gridCol w:w="6062"/>
        <w:gridCol w:w="709"/>
        <w:gridCol w:w="708"/>
        <w:gridCol w:w="700"/>
        <w:gridCol w:w="696"/>
        <w:gridCol w:w="696"/>
      </w:tblGrid>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Cs w:val="28"/>
              </w:rPr>
            </w:pPr>
            <w:r>
              <w:rPr>
                <w:rFonts w:ascii="Times New Roman" w:hAnsi="Times New Roman" w:cs="Times New Roman"/>
                <w:szCs w:val="28"/>
              </w:rPr>
              <w:t>Объем предоставляемого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Доля финансирования, соответствующая приоритетам государства (Минэкономразвития, Минпромторг, Минтранс, НТИ)</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50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70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80</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экспорта (выданные кредиты и гарантии), млрд. руб. (1)</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82</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87</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103</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113</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124</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Осуществление функции ГУК, целевой индекс (2)</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c>
          <w:tcPr>
            <w:tcW w:w="70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c>
          <w:tcPr>
            <w:tcW w:w="696"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привлеченного софинансирования, млрд. руб.</w:t>
            </w:r>
          </w:p>
        </w:tc>
        <w:tc>
          <w:tcPr>
            <w:tcW w:w="3509" w:type="dxa"/>
            <w:gridSpan w:val="5"/>
            <w:vMerge w:val="restart"/>
            <w:tcBorders>
              <w:top w:val="single" w:sz="4" w:space="0" w:color="auto"/>
              <w:left w:val="single" w:sz="4" w:space="0" w:color="auto"/>
              <w:bottom w:val="single" w:sz="4" w:space="0" w:color="auto"/>
              <w:right w:val="single" w:sz="4" w:space="0" w:color="auto"/>
            </w:tcBorders>
          </w:tcPr>
          <w:p w:rsidR="002C77FB" w:rsidRDefault="002C77FB" w:rsidP="0092160E">
            <w:pPr>
              <w:jc w:val="both"/>
              <w:rPr>
                <w:rFonts w:ascii="Times New Roman" w:hAnsi="Times New Roman" w:cs="Times New Roman"/>
                <w:sz w:val="24"/>
                <w:szCs w:val="28"/>
              </w:rPr>
            </w:pPr>
          </w:p>
          <w:p w:rsidR="002C77FB" w:rsidRDefault="002C77FB" w:rsidP="0092160E">
            <w:pPr>
              <w:jc w:val="both"/>
              <w:rPr>
                <w:rFonts w:ascii="Times New Roman" w:hAnsi="Times New Roman" w:cs="Times New Roman"/>
                <w:sz w:val="24"/>
                <w:szCs w:val="28"/>
              </w:rPr>
            </w:pPr>
          </w:p>
          <w:p w:rsidR="002C77FB" w:rsidRDefault="002C77FB" w:rsidP="0092160E">
            <w:pPr>
              <w:jc w:val="both"/>
              <w:rPr>
                <w:rFonts w:ascii="Times New Roman" w:hAnsi="Times New Roman" w:cs="Times New Roman"/>
                <w:sz w:val="24"/>
                <w:szCs w:val="28"/>
              </w:rPr>
            </w:pPr>
          </w:p>
          <w:p w:rsidR="002C77FB" w:rsidRDefault="002C77FB" w:rsidP="0092160E">
            <w:pPr>
              <w:jc w:val="both"/>
              <w:rPr>
                <w:rFonts w:ascii="Times New Roman" w:hAnsi="Times New Roman" w:cs="Times New Roman"/>
                <w:sz w:val="24"/>
                <w:szCs w:val="28"/>
              </w:rPr>
            </w:pPr>
          </w:p>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Методика расчета и целевые значения будут разработаны до 30.06.2017</w:t>
            </w: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Индекс удовлетворенности клиентов</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Качество кредитного портфеля</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неработающих активов, млрд. руб.</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Отношение операционных расходов к активам, %</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Достаточность капитала, %</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Чистая стоимость материальных активов, млрд. руб.</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Ликвидность (краткосрочная и долгосрочная)</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Совокупная открытая валютная позиция</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Рыночный риск (</w:t>
            </w:r>
            <w:r>
              <w:rPr>
                <w:rFonts w:ascii="Times New Roman" w:hAnsi="Times New Roman" w:cs="Times New Roman"/>
                <w:sz w:val="24"/>
                <w:szCs w:val="28"/>
                <w:lang w:val="en-US"/>
              </w:rPr>
              <w:t>VAR</w:t>
            </w:r>
            <w:r>
              <w:rPr>
                <w:rFonts w:ascii="Times New Roman" w:hAnsi="Times New Roman" w:cs="Times New Roman"/>
                <w:sz w:val="24"/>
                <w:szCs w:val="28"/>
              </w:rPr>
              <w:t>) по торговому портфелю</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r w:rsidR="002C77FB" w:rsidTr="0092160E">
        <w:tc>
          <w:tcPr>
            <w:tcW w:w="6062"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Процентный риск</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C77FB" w:rsidRDefault="002C77FB" w:rsidP="0092160E">
            <w:pPr>
              <w:rPr>
                <w:rFonts w:ascii="Times New Roman" w:hAnsi="Times New Roman" w:cs="Times New Roman"/>
                <w:sz w:val="24"/>
                <w:szCs w:val="28"/>
              </w:rPr>
            </w:pPr>
          </w:p>
        </w:tc>
      </w:tr>
    </w:tbl>
    <w:p w:rsidR="002C77FB" w:rsidRDefault="002C77FB" w:rsidP="002C77FB">
      <w:pPr>
        <w:jc w:val="both"/>
        <w:rPr>
          <w:rFonts w:ascii="Times New Roman" w:hAnsi="Times New Roman" w:cs="Times New Roman"/>
          <w:sz w:val="24"/>
          <w:szCs w:val="28"/>
        </w:rPr>
      </w:pPr>
    </w:p>
    <w:p w:rsidR="002C77FB" w:rsidRDefault="002C77FB" w:rsidP="002C77FB">
      <w:pPr>
        <w:pStyle w:val="ab"/>
        <w:numPr>
          <w:ilvl w:val="0"/>
          <w:numId w:val="3"/>
        </w:numPr>
        <w:jc w:val="both"/>
        <w:rPr>
          <w:rFonts w:ascii="Times New Roman" w:hAnsi="Times New Roman" w:cs="Times New Roman"/>
          <w:i/>
          <w:sz w:val="24"/>
          <w:szCs w:val="28"/>
        </w:rPr>
      </w:pPr>
      <w:r>
        <w:rPr>
          <w:rFonts w:ascii="Times New Roman" w:hAnsi="Times New Roman" w:cs="Times New Roman"/>
          <w:i/>
          <w:sz w:val="24"/>
          <w:szCs w:val="28"/>
        </w:rPr>
        <w:t>Включает долговое и долевое финансирование проектов ВЭБ. Значение зависит от выделения целевого фондирования со стороны государства и субсидирование процентной ставки, не учитывает объем выдачи РЭЦ.</w:t>
      </w:r>
    </w:p>
    <w:p w:rsidR="002C77FB" w:rsidRDefault="002C77FB" w:rsidP="002C77FB">
      <w:pPr>
        <w:pStyle w:val="ab"/>
        <w:numPr>
          <w:ilvl w:val="0"/>
          <w:numId w:val="3"/>
        </w:numPr>
        <w:jc w:val="both"/>
        <w:rPr>
          <w:rFonts w:ascii="Times New Roman" w:hAnsi="Times New Roman" w:cs="Times New Roman"/>
          <w:i/>
          <w:sz w:val="24"/>
          <w:szCs w:val="28"/>
        </w:rPr>
      </w:pPr>
      <w:r>
        <w:rPr>
          <w:rFonts w:ascii="Times New Roman" w:hAnsi="Times New Roman" w:cs="Times New Roman"/>
          <w:i/>
          <w:sz w:val="24"/>
          <w:szCs w:val="28"/>
        </w:rPr>
        <w:t>Значение показателя, равное «2», означает обеспечение положительной доходности инвестиций.</w:t>
      </w: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both"/>
        <w:rPr>
          <w:rFonts w:ascii="Times New Roman" w:hAnsi="Times New Roman" w:cs="Times New Roman"/>
          <w:sz w:val="24"/>
          <w:szCs w:val="28"/>
        </w:rPr>
      </w:pPr>
    </w:p>
    <w:p w:rsidR="002C77FB" w:rsidRDefault="002C77FB" w:rsidP="002C77FB">
      <w:pPr>
        <w:jc w:val="center"/>
        <w:rPr>
          <w:rFonts w:ascii="Times New Roman" w:hAnsi="Times New Roman" w:cs="Times New Roman"/>
          <w:i/>
          <w:sz w:val="28"/>
          <w:szCs w:val="28"/>
        </w:rPr>
      </w:pPr>
      <w:r>
        <w:rPr>
          <w:rFonts w:ascii="Times New Roman" w:hAnsi="Times New Roman" w:cs="Times New Roman"/>
          <w:b/>
          <w:i/>
          <w:sz w:val="28"/>
          <w:szCs w:val="28"/>
        </w:rPr>
        <w:t>Приложение 9.</w:t>
      </w:r>
      <w:r>
        <w:rPr>
          <w:rFonts w:ascii="Times New Roman" w:hAnsi="Times New Roman" w:cs="Times New Roman"/>
          <w:sz w:val="28"/>
          <w:szCs w:val="28"/>
        </w:rPr>
        <w:t xml:space="preserve"> </w:t>
      </w:r>
      <w:r>
        <w:rPr>
          <w:rFonts w:ascii="Times New Roman" w:hAnsi="Times New Roman" w:cs="Times New Roman"/>
          <w:i/>
          <w:sz w:val="28"/>
          <w:szCs w:val="28"/>
        </w:rPr>
        <w:t>Сценарии развития ВЭБ на период действия стратегии</w:t>
      </w:r>
      <w:r>
        <w:rPr>
          <w:rStyle w:val="aa"/>
          <w:rFonts w:ascii="Times New Roman" w:hAnsi="Times New Roman" w:cs="Times New Roman"/>
          <w:i/>
          <w:sz w:val="28"/>
          <w:szCs w:val="28"/>
        </w:rPr>
        <w:footnoteReference w:id="62"/>
      </w:r>
    </w:p>
    <w:p w:rsidR="002C77FB" w:rsidRDefault="002C77FB" w:rsidP="002C77FB">
      <w:pPr>
        <w:jc w:val="center"/>
        <w:rPr>
          <w:rFonts w:ascii="Times New Roman" w:hAnsi="Times New Roman" w:cs="Times New Roman"/>
          <w:b/>
          <w:i/>
          <w:sz w:val="28"/>
          <w:szCs w:val="28"/>
        </w:rPr>
      </w:pPr>
      <w:r>
        <w:rPr>
          <w:rFonts w:ascii="Times New Roman" w:hAnsi="Times New Roman" w:cs="Times New Roman"/>
          <w:b/>
          <w:i/>
          <w:sz w:val="28"/>
          <w:szCs w:val="28"/>
        </w:rPr>
        <w:t>Таблица 1. Базовый сценарий</w:t>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160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180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 (2)</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1.4</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r>
    </w:tbl>
    <w:p w:rsidR="002C77FB" w:rsidRDefault="002C77FB" w:rsidP="002C77FB">
      <w:pPr>
        <w:rPr>
          <w:rFonts w:ascii="Times New Roman" w:hAnsi="Times New Roman" w:cs="Times New Roman"/>
          <w:b/>
          <w:i/>
          <w:sz w:val="28"/>
          <w:szCs w:val="28"/>
        </w:rPr>
      </w:pPr>
    </w:p>
    <w:p w:rsidR="002C77FB" w:rsidRDefault="002C77FB" w:rsidP="002C77FB">
      <w:pPr>
        <w:pStyle w:val="ab"/>
        <w:numPr>
          <w:ilvl w:val="0"/>
          <w:numId w:val="17"/>
        </w:numPr>
        <w:rPr>
          <w:rFonts w:ascii="Times New Roman" w:hAnsi="Times New Roman" w:cs="Times New Roman"/>
          <w:i/>
          <w:sz w:val="24"/>
          <w:szCs w:val="28"/>
        </w:rPr>
      </w:pPr>
      <w:r>
        <w:rPr>
          <w:rFonts w:ascii="Times New Roman" w:hAnsi="Times New Roman" w:cs="Times New Roman"/>
          <w:i/>
          <w:sz w:val="24"/>
          <w:szCs w:val="28"/>
        </w:rPr>
        <w:t>Включает долговое и долевое финансирование проектов ВЭБ. Не учитывает объем выдачи РЭЦ.</w:t>
      </w:r>
    </w:p>
    <w:p w:rsidR="002C77FB" w:rsidRDefault="002C77FB" w:rsidP="002C77FB">
      <w:pPr>
        <w:pStyle w:val="ab"/>
        <w:numPr>
          <w:ilvl w:val="0"/>
          <w:numId w:val="17"/>
        </w:numPr>
        <w:rPr>
          <w:rFonts w:ascii="Times New Roman" w:hAnsi="Times New Roman" w:cs="Times New Roman"/>
          <w:i/>
          <w:sz w:val="24"/>
          <w:szCs w:val="28"/>
        </w:rPr>
      </w:pPr>
      <w:r>
        <w:rPr>
          <w:rFonts w:ascii="Times New Roman" w:hAnsi="Times New Roman" w:cs="Times New Roman"/>
          <w:i/>
          <w:sz w:val="24"/>
          <w:szCs w:val="28"/>
        </w:rPr>
        <w:t>С учетом софинансирования других инвесторов.</w:t>
      </w:r>
    </w:p>
    <w:p w:rsidR="002C77FB" w:rsidRDefault="002C77FB" w:rsidP="002C77FB">
      <w:pPr>
        <w:jc w:val="center"/>
        <w:rPr>
          <w:rFonts w:ascii="Times New Roman" w:hAnsi="Times New Roman" w:cs="Times New Roman"/>
          <w:b/>
          <w:i/>
          <w:sz w:val="28"/>
          <w:szCs w:val="28"/>
        </w:rPr>
      </w:pPr>
      <w:r>
        <w:rPr>
          <w:rFonts w:ascii="Times New Roman" w:hAnsi="Times New Roman" w:cs="Times New Roman"/>
          <w:b/>
          <w:i/>
          <w:sz w:val="28"/>
          <w:szCs w:val="28"/>
        </w:rPr>
        <w:t>Таблица 2. Сценарий расширенной поддержки роста экономики</w:t>
      </w:r>
    </w:p>
    <w:tbl>
      <w:tblPr>
        <w:tblStyle w:val="ac"/>
        <w:tblW w:w="0" w:type="auto"/>
        <w:tblLayout w:type="fixed"/>
        <w:tblLook w:val="04A0" w:firstRow="1" w:lastRow="0" w:firstColumn="1" w:lastColumn="0" w:noHBand="0" w:noVBand="1"/>
      </w:tblPr>
      <w:tblGrid>
        <w:gridCol w:w="5920"/>
        <w:gridCol w:w="709"/>
        <w:gridCol w:w="709"/>
        <w:gridCol w:w="708"/>
        <w:gridCol w:w="709"/>
        <w:gridCol w:w="709"/>
      </w:tblGrid>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Показатель,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2017</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2018</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2019</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b/>
                <w:szCs w:val="28"/>
              </w:rPr>
            </w:pPr>
            <w:r>
              <w:rPr>
                <w:rFonts w:ascii="Times New Roman" w:hAnsi="Times New Roman" w:cs="Times New Roman"/>
                <w:b/>
                <w:szCs w:val="28"/>
              </w:rPr>
              <w:t>2021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Объем предоставленного финансирования (1),        млрд. руб.</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200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300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400</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Инвестиции в основной капитал, % (2)</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3.1</w:t>
            </w:r>
          </w:p>
        </w:tc>
      </w:tr>
      <w:tr w:rsidR="002C77FB" w:rsidTr="0092160E">
        <w:tc>
          <w:tcPr>
            <w:tcW w:w="5920"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Поддержка государства из бюджета (субсидия)</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c>
          <w:tcPr>
            <w:tcW w:w="709" w:type="dxa"/>
            <w:tcBorders>
              <w:top w:val="single" w:sz="4" w:space="0" w:color="auto"/>
              <w:left w:val="single" w:sz="4" w:space="0" w:color="auto"/>
              <w:bottom w:val="single" w:sz="4" w:space="0" w:color="auto"/>
              <w:right w:val="single" w:sz="4" w:space="0" w:color="auto"/>
            </w:tcBorders>
            <w:hideMark/>
          </w:tcPr>
          <w:p w:rsidR="002C77FB" w:rsidRDefault="002C77FB" w:rsidP="0092160E">
            <w:pPr>
              <w:jc w:val="center"/>
              <w:rPr>
                <w:rFonts w:ascii="Times New Roman" w:hAnsi="Times New Roman" w:cs="Times New Roman"/>
                <w:sz w:val="24"/>
                <w:szCs w:val="28"/>
              </w:rPr>
            </w:pPr>
            <w:r>
              <w:rPr>
                <w:rFonts w:ascii="Times New Roman" w:hAnsi="Times New Roman" w:cs="Times New Roman"/>
                <w:sz w:val="24"/>
                <w:szCs w:val="28"/>
              </w:rPr>
              <w:t>150</w:t>
            </w:r>
          </w:p>
        </w:tc>
      </w:tr>
    </w:tbl>
    <w:p w:rsidR="002C77FB" w:rsidRDefault="002C77FB" w:rsidP="002C77FB">
      <w:pPr>
        <w:rPr>
          <w:rFonts w:ascii="Times New Roman" w:hAnsi="Times New Roman" w:cs="Times New Roman"/>
          <w:b/>
          <w:i/>
          <w:sz w:val="28"/>
          <w:szCs w:val="28"/>
        </w:rPr>
      </w:pPr>
    </w:p>
    <w:p w:rsidR="002C77FB" w:rsidRDefault="002C77FB" w:rsidP="002C77FB">
      <w:pPr>
        <w:pStyle w:val="ab"/>
        <w:numPr>
          <w:ilvl w:val="0"/>
          <w:numId w:val="18"/>
        </w:numPr>
        <w:rPr>
          <w:rFonts w:ascii="Times New Roman" w:hAnsi="Times New Roman" w:cs="Times New Roman"/>
          <w:i/>
          <w:sz w:val="24"/>
          <w:szCs w:val="28"/>
        </w:rPr>
      </w:pPr>
      <w:r>
        <w:rPr>
          <w:rFonts w:ascii="Times New Roman" w:hAnsi="Times New Roman" w:cs="Times New Roman"/>
          <w:i/>
          <w:sz w:val="24"/>
          <w:szCs w:val="28"/>
        </w:rPr>
        <w:t>Включает долговое и долевое финансирование проектов ВЭБ. Не учитывает объем выдачи РЭЦ.</w:t>
      </w:r>
    </w:p>
    <w:p w:rsidR="00302647" w:rsidRDefault="002C77FB" w:rsidP="002C77FB">
      <w:pPr>
        <w:pStyle w:val="ab"/>
        <w:numPr>
          <w:ilvl w:val="0"/>
          <w:numId w:val="18"/>
        </w:numPr>
      </w:pPr>
      <w:r>
        <w:rPr>
          <w:rFonts w:ascii="Times New Roman" w:hAnsi="Times New Roman" w:cs="Times New Roman"/>
          <w:i/>
          <w:sz w:val="24"/>
          <w:szCs w:val="28"/>
        </w:rPr>
        <w:t>С учетом софинансирования других инвесторов.</w:t>
      </w:r>
      <w:r>
        <w:t xml:space="preserve"> </w:t>
      </w:r>
    </w:p>
    <w:p w:rsidR="0092160E" w:rsidRDefault="0092160E" w:rsidP="0092160E"/>
    <w:p w:rsidR="0092160E" w:rsidRDefault="0092160E" w:rsidP="0092160E"/>
    <w:p w:rsidR="0092160E" w:rsidRDefault="0092160E" w:rsidP="0092160E"/>
    <w:p w:rsidR="0092160E" w:rsidRDefault="0092160E" w:rsidP="0092160E"/>
    <w:p w:rsidR="0092160E" w:rsidRDefault="0092160E" w:rsidP="0092160E"/>
    <w:p w:rsidR="0092160E" w:rsidRDefault="0092160E" w:rsidP="0092160E"/>
    <w:p w:rsidR="0092160E" w:rsidRDefault="0092160E" w:rsidP="0092160E"/>
    <w:p w:rsidR="0092160E" w:rsidRDefault="0092160E" w:rsidP="0092160E"/>
    <w:p w:rsidR="0092160E" w:rsidRDefault="0092160E" w:rsidP="0092160E"/>
    <w:p w:rsidR="0092160E" w:rsidRDefault="0092160E" w:rsidP="0092160E"/>
    <w:p w:rsidR="0092160E" w:rsidRDefault="0092160E" w:rsidP="0092160E"/>
    <w:p w:rsidR="0092160E" w:rsidRDefault="0092160E" w:rsidP="0092160E">
      <w:pPr>
        <w:jc w:val="center"/>
        <w:rPr>
          <w:rFonts w:ascii="Times New Roman" w:hAnsi="Times New Roman" w:cs="Times New Roman"/>
          <w:i/>
          <w:sz w:val="28"/>
          <w:szCs w:val="28"/>
        </w:rPr>
      </w:pPr>
      <w:r>
        <w:rPr>
          <w:rFonts w:ascii="Times New Roman" w:hAnsi="Times New Roman" w:cs="Times New Roman"/>
          <w:b/>
          <w:i/>
          <w:sz w:val="28"/>
          <w:szCs w:val="28"/>
        </w:rPr>
        <w:t>Приложение 10.</w:t>
      </w:r>
      <w:r>
        <w:rPr>
          <w:rFonts w:ascii="Times New Roman" w:hAnsi="Times New Roman" w:cs="Times New Roman"/>
          <w:sz w:val="28"/>
          <w:szCs w:val="28"/>
        </w:rPr>
        <w:t xml:space="preserve"> </w:t>
      </w:r>
      <w:r>
        <w:rPr>
          <w:rFonts w:ascii="Times New Roman" w:hAnsi="Times New Roman" w:cs="Times New Roman"/>
          <w:i/>
          <w:sz w:val="28"/>
          <w:szCs w:val="28"/>
        </w:rPr>
        <w:t>Ступенчатая структура классификации рисков</w:t>
      </w:r>
      <w:r w:rsidR="00EF483F">
        <w:rPr>
          <w:rFonts w:ascii="Times New Roman" w:hAnsi="Times New Roman" w:cs="Times New Roman"/>
          <w:i/>
          <w:sz w:val="28"/>
          <w:szCs w:val="28"/>
        </w:rPr>
        <w:t xml:space="preserve">                 </w:t>
      </w:r>
      <w:r>
        <w:rPr>
          <w:rFonts w:ascii="Times New Roman" w:hAnsi="Times New Roman" w:cs="Times New Roman"/>
          <w:i/>
          <w:sz w:val="28"/>
          <w:szCs w:val="28"/>
        </w:rPr>
        <w:t xml:space="preserve"> (авт. Рублев В.В. Моргунова Р.В.)</w:t>
      </w:r>
    </w:p>
    <w:p w:rsidR="0092160E" w:rsidRDefault="0092160E" w:rsidP="0092160E">
      <w:pPr>
        <w:jc w:val="center"/>
        <w:rPr>
          <w:rFonts w:ascii="Times New Roman" w:hAnsi="Times New Roman" w:cs="Times New Roman"/>
          <w:i/>
          <w:sz w:val="28"/>
          <w:szCs w:val="28"/>
        </w:rPr>
      </w:pPr>
      <w:r w:rsidRPr="0092160E">
        <w:rPr>
          <w:rFonts w:ascii="Times New Roman" w:hAnsi="Times New Roman" w:cs="Times New Roman"/>
          <w:b/>
          <w:i/>
          <w:sz w:val="28"/>
          <w:szCs w:val="28"/>
        </w:rPr>
        <w:t>Рис</w:t>
      </w:r>
      <w:r w:rsidR="00EF483F">
        <w:rPr>
          <w:rFonts w:ascii="Times New Roman" w:hAnsi="Times New Roman" w:cs="Times New Roman"/>
          <w:b/>
          <w:i/>
          <w:sz w:val="28"/>
          <w:szCs w:val="28"/>
        </w:rPr>
        <w:t xml:space="preserve">унок 1 - </w:t>
      </w:r>
      <w:r>
        <w:rPr>
          <w:rFonts w:ascii="Times New Roman" w:hAnsi="Times New Roman" w:cs="Times New Roman"/>
          <w:i/>
          <w:sz w:val="28"/>
          <w:szCs w:val="28"/>
        </w:rPr>
        <w:t xml:space="preserve"> </w:t>
      </w:r>
      <w:r w:rsidRPr="007B5EB2">
        <w:rPr>
          <w:rFonts w:ascii="Times New Roman" w:hAnsi="Times New Roman" w:cs="Times New Roman"/>
          <w:b/>
          <w:i/>
          <w:sz w:val="28"/>
          <w:szCs w:val="28"/>
        </w:rPr>
        <w:t>Классификация рисков компании в благоприятных экономических условиях</w:t>
      </w:r>
    </w:p>
    <w:p w:rsidR="0092160E" w:rsidRDefault="00310C51" w:rsidP="0092160E">
      <w:pPr>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54" type="#_x0000_t120" style="position:absolute;left:0;text-align:left;margin-left:190.95pt;margin-top:21.5pt;width:22.5pt;height:24.75pt;z-index:251781120" fillcolor="white [3201]" strokecolor="black [3200]" strokeweight="2.5pt">
            <v:shadow color="#868686"/>
            <v:textbox>
              <w:txbxContent>
                <w:p w:rsidR="00DF258B" w:rsidRPr="007B5EB2" w:rsidRDefault="00DF258B" w:rsidP="00107B49">
                  <w:pPr>
                    <w:rPr>
                      <w:rFonts w:ascii="Times New Roman" w:hAnsi="Times New Roman" w:cs="Times New Roman"/>
                      <w:b/>
                      <w:sz w:val="24"/>
                      <w:szCs w:val="24"/>
                    </w:rPr>
                  </w:pPr>
                  <w:r w:rsidRPr="007B5EB2">
                    <w:rPr>
                      <w:rFonts w:ascii="Times New Roman" w:hAnsi="Times New Roman" w:cs="Times New Roman"/>
                      <w:b/>
                      <w:sz w:val="24"/>
                      <w:szCs w:val="24"/>
                    </w:rPr>
                    <w:t>1</w:t>
                  </w:r>
                </w:p>
              </w:txbxContent>
            </v:textbox>
          </v:shape>
        </w:pict>
      </w:r>
      <w:r>
        <w:rPr>
          <w:rFonts w:ascii="Times New Roman" w:hAnsi="Times New Roman" w:cs="Times New Roman"/>
          <w:i/>
          <w:noProof/>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32" type="#_x0000_t87" style="position:absolute;left:0;text-align:left;margin-left:222.8pt;margin-top:17.75pt;width:7.15pt;height:32.25pt;z-index:251764736" filled="t" fillcolor="white [3201]" strokecolor="black [3200]" strokeweight="2.5pt">
            <v:shadow color="#868686"/>
          </v:shape>
        </w:pict>
      </w:r>
      <w:r>
        <w:rPr>
          <w:rFonts w:ascii="Times New Roman" w:hAnsi="Times New Roman" w:cs="Times New Roman"/>
          <w:i/>
          <w:noProof/>
          <w:sz w:val="28"/>
          <w:szCs w:val="28"/>
          <w:lang w:eastAsia="ru-RU"/>
        </w:rPr>
        <w:pict>
          <v:rect id="_x0000_s1231" style="position:absolute;left:0;text-align:left;margin-left:235.95pt;margin-top:17.75pt;width:210.75pt;height:32.25pt;z-index:251763712" fillcolor="#d99594 [1941]" strokecolor="#d99594 [1941]" strokeweight="1pt">
            <v:fill color2="#f2dbdb [661]" angle="-45" focus="-50%" type="gradient"/>
            <v:shadow on="t" type="perspective" color="#622423 [1605]" opacity=".5" offset="1pt" offset2="-3pt"/>
            <v:textbox style="mso-next-textbox:#_x0000_s1231">
              <w:txbxContent>
                <w:p w:rsidR="00DF258B" w:rsidRPr="0092160E" w:rsidRDefault="00DF258B" w:rsidP="0092160E">
                  <w:pPr>
                    <w:jc w:val="right"/>
                    <w:rPr>
                      <w:rFonts w:ascii="Times New Roman" w:hAnsi="Times New Roman" w:cs="Times New Roman"/>
                      <w:b/>
                      <w:sz w:val="24"/>
                      <w:szCs w:val="24"/>
                    </w:rPr>
                  </w:pPr>
                  <w:r w:rsidRPr="0092160E">
                    <w:rPr>
                      <w:rFonts w:ascii="Times New Roman" w:hAnsi="Times New Roman" w:cs="Times New Roman"/>
                      <w:b/>
                      <w:sz w:val="24"/>
                      <w:szCs w:val="24"/>
                    </w:rPr>
                    <w:t>Риски минимального влияния</w:t>
                  </w:r>
                </w:p>
              </w:txbxContent>
            </v:textbox>
          </v:rect>
        </w:pict>
      </w:r>
    </w:p>
    <w:p w:rsidR="0092160E" w:rsidRDefault="0092160E" w:rsidP="0092160E">
      <w:pPr>
        <w:jc w:val="center"/>
        <w:rPr>
          <w:rFonts w:ascii="Times New Roman" w:hAnsi="Times New Roman" w:cs="Times New Roman"/>
          <w:i/>
          <w:sz w:val="28"/>
          <w:szCs w:val="28"/>
        </w:rPr>
      </w:pPr>
    </w:p>
    <w:p w:rsidR="0092160E" w:rsidRDefault="00310C51" w:rsidP="0092160E">
      <w:pPr>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236" type="#_x0000_t120" style="position:absolute;left:0;text-align:left;margin-left:111.45pt;margin-top:2.75pt;width:22.5pt;height:24.75pt;z-index:251767808" fillcolor="white [3201]" strokecolor="black [3200]" strokeweight="2.5pt">
            <v:shadow color="#868686"/>
            <v:textbox>
              <w:txbxContent>
                <w:p w:rsidR="00DF258B" w:rsidRPr="007B5EB2" w:rsidRDefault="00DF258B">
                  <w:pPr>
                    <w:rPr>
                      <w:rFonts w:ascii="Times New Roman" w:hAnsi="Times New Roman" w:cs="Times New Roman"/>
                      <w:b/>
                      <w:sz w:val="24"/>
                      <w:szCs w:val="24"/>
                    </w:rPr>
                  </w:pPr>
                  <w:r>
                    <w:rPr>
                      <w:rFonts w:ascii="Times New Roman" w:hAnsi="Times New Roman" w:cs="Times New Roman"/>
                      <w:b/>
                      <w:sz w:val="24"/>
                      <w:szCs w:val="24"/>
                    </w:rPr>
                    <w:t>2</w:t>
                  </w:r>
                </w:p>
              </w:txbxContent>
            </v:textbox>
          </v:shape>
        </w:pict>
      </w:r>
      <w:r>
        <w:rPr>
          <w:rFonts w:ascii="Times New Roman" w:hAnsi="Times New Roman" w:cs="Times New Roman"/>
          <w:i/>
          <w:noProof/>
          <w:sz w:val="28"/>
          <w:szCs w:val="28"/>
          <w:lang w:eastAsia="ru-RU"/>
        </w:rPr>
        <w:pict>
          <v:shape id="_x0000_s1233" type="#_x0000_t87" style="position:absolute;left:0;text-align:left;margin-left:143.3pt;margin-top:2.75pt;width:7.15pt;height:32.25pt;z-index:251765760" filled="t" fillcolor="white [3201]" strokecolor="black [3200]" strokeweight="2.5pt">
            <v:shadow color="#868686"/>
          </v:shape>
        </w:pict>
      </w:r>
      <w:r>
        <w:rPr>
          <w:rFonts w:ascii="Times New Roman" w:hAnsi="Times New Roman" w:cs="Times New Roman"/>
          <w:i/>
          <w:noProof/>
          <w:sz w:val="28"/>
          <w:szCs w:val="28"/>
          <w:lang w:eastAsia="ru-RU"/>
        </w:rPr>
        <w:pict>
          <v:rect id="_x0000_s1230" style="position:absolute;left:0;text-align:left;margin-left:156.45pt;margin-top:2.75pt;width:290.25pt;height:33.75pt;z-index:251762688" fillcolor="#d99594 [1941]" strokecolor="#c0504d [3205]" strokeweight="1pt">
            <v:fill color2="#c0504d [3205]" focus="50%" type="gradient"/>
            <v:shadow on="t" type="perspective" color="#622423 [1605]" offset="1pt" offset2="-3pt"/>
            <v:textbox>
              <w:txbxContent>
                <w:p w:rsidR="00DF258B" w:rsidRPr="0092160E" w:rsidRDefault="00DF258B" w:rsidP="0092160E">
                  <w:pPr>
                    <w:jc w:val="right"/>
                    <w:rPr>
                      <w:rFonts w:ascii="Times New Roman" w:hAnsi="Times New Roman" w:cs="Times New Roman"/>
                      <w:b/>
                      <w:sz w:val="24"/>
                      <w:szCs w:val="24"/>
                    </w:rPr>
                  </w:pPr>
                  <w:r>
                    <w:rPr>
                      <w:rFonts w:ascii="Times New Roman" w:hAnsi="Times New Roman" w:cs="Times New Roman"/>
                      <w:b/>
                      <w:sz w:val="24"/>
                      <w:szCs w:val="24"/>
                    </w:rPr>
                    <w:t>Риски среднего уровня влияния</w:t>
                  </w:r>
                </w:p>
              </w:txbxContent>
            </v:textbox>
          </v:rect>
        </w:pict>
      </w:r>
    </w:p>
    <w:p w:rsidR="0092160E" w:rsidRDefault="00310C51" w:rsidP="0092160E">
      <w:pPr>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238" type="#_x0000_t120" style="position:absolute;left:0;text-align:left;margin-left:-7.05pt;margin-top:19.25pt;width:22.5pt;height:24.75pt;z-index:251769856" fillcolor="white [3201]" strokecolor="black [3200]" strokeweight="2.5pt">
            <v:shadow color="#868686"/>
            <v:textbox>
              <w:txbxContent>
                <w:p w:rsidR="00DF258B" w:rsidRPr="007B5EB2" w:rsidRDefault="00DF258B" w:rsidP="007B5EB2">
                  <w:pPr>
                    <w:rPr>
                      <w:rFonts w:ascii="Times New Roman" w:hAnsi="Times New Roman" w:cs="Times New Roman"/>
                      <w:b/>
                      <w:sz w:val="24"/>
                      <w:szCs w:val="24"/>
                    </w:rPr>
                  </w:pPr>
                  <w:r>
                    <w:rPr>
                      <w:rFonts w:ascii="Times New Roman" w:hAnsi="Times New Roman" w:cs="Times New Roman"/>
                      <w:b/>
                      <w:sz w:val="24"/>
                      <w:szCs w:val="24"/>
                    </w:rPr>
                    <w:t>3</w:t>
                  </w:r>
                </w:p>
              </w:txbxContent>
            </v:textbox>
          </v:shape>
        </w:pict>
      </w:r>
      <w:r>
        <w:rPr>
          <w:rFonts w:ascii="Times New Roman" w:hAnsi="Times New Roman" w:cs="Times New Roman"/>
          <w:i/>
          <w:noProof/>
          <w:sz w:val="28"/>
          <w:szCs w:val="28"/>
          <w:lang w:eastAsia="ru-RU"/>
        </w:rPr>
        <w:pict>
          <v:rect id="_x0000_s1229" style="position:absolute;left:0;text-align:left;margin-left:35.7pt;margin-top:19.25pt;width:411pt;height:32.25pt;z-index:251761664" fillcolor="#c0504d [3205]" stroked="f" strokeweight="0">
            <v:fill color2="#923633 [2373]" focusposition=".5,.5" focussize="" focus="100%" type="gradientRadial"/>
            <v:shadow on="t" type="perspective" color="#622423 [1605]" offset="1pt" offset2="-3pt"/>
            <v:textbox>
              <w:txbxContent>
                <w:p w:rsidR="00DF258B" w:rsidRPr="0092160E" w:rsidRDefault="00DF258B" w:rsidP="0092160E">
                  <w:pPr>
                    <w:jc w:val="right"/>
                    <w:rPr>
                      <w:rFonts w:ascii="Times New Roman" w:hAnsi="Times New Roman" w:cs="Times New Roman"/>
                      <w:b/>
                      <w:sz w:val="24"/>
                      <w:szCs w:val="24"/>
                    </w:rPr>
                  </w:pPr>
                  <w:r>
                    <w:rPr>
                      <w:rFonts w:ascii="Times New Roman" w:hAnsi="Times New Roman" w:cs="Times New Roman"/>
                      <w:b/>
                      <w:sz w:val="24"/>
                      <w:szCs w:val="24"/>
                    </w:rPr>
                    <w:t>Риски высокого уровня влияния</w:t>
                  </w:r>
                </w:p>
              </w:txbxContent>
            </v:textbox>
          </v:rect>
        </w:pict>
      </w:r>
      <w:r>
        <w:rPr>
          <w:rFonts w:ascii="Times New Roman" w:hAnsi="Times New Roman" w:cs="Times New Roman"/>
          <w:i/>
          <w:noProof/>
          <w:sz w:val="28"/>
          <w:szCs w:val="28"/>
          <w:lang w:eastAsia="ru-RU"/>
        </w:rPr>
        <w:pict>
          <v:shape id="_x0000_s1234" type="#_x0000_t87" style="position:absolute;left:0;text-align:left;margin-left:21.8pt;margin-top:19.25pt;width:7.15pt;height:32.25pt;z-index:251766784" filled="t" fillcolor="white [3201]" strokecolor="black [3200]" strokeweight="2.5pt">
            <v:shadow color="#868686"/>
          </v:shape>
        </w:pict>
      </w:r>
    </w:p>
    <w:p w:rsidR="0092160E" w:rsidRDefault="0092160E" w:rsidP="0092160E">
      <w:pPr>
        <w:jc w:val="center"/>
        <w:rPr>
          <w:rFonts w:ascii="Times New Roman" w:hAnsi="Times New Roman" w:cs="Times New Roman"/>
          <w:i/>
          <w:sz w:val="28"/>
          <w:szCs w:val="28"/>
        </w:rPr>
      </w:pPr>
    </w:p>
    <w:p w:rsidR="0092160E" w:rsidRDefault="007B5EB2" w:rsidP="00107B49">
      <w:pPr>
        <w:spacing w:line="240" w:lineRule="auto"/>
        <w:jc w:val="center"/>
        <w:rPr>
          <w:rFonts w:ascii="Times New Roman" w:hAnsi="Times New Roman" w:cs="Times New Roman"/>
          <w:i/>
          <w:szCs w:val="28"/>
        </w:rPr>
      </w:pPr>
      <w:r w:rsidRPr="00107B49">
        <w:rPr>
          <w:rFonts w:ascii="Times New Roman" w:hAnsi="Times New Roman" w:cs="Times New Roman"/>
          <w:b/>
          <w:i/>
          <w:szCs w:val="28"/>
        </w:rPr>
        <w:t xml:space="preserve">1 </w:t>
      </w:r>
      <w:r>
        <w:rPr>
          <w:rFonts w:ascii="Times New Roman" w:hAnsi="Times New Roman" w:cs="Times New Roman"/>
          <w:i/>
          <w:szCs w:val="28"/>
        </w:rPr>
        <w:t>– возможные потери менее 1% стоимости компании</w:t>
      </w:r>
    </w:p>
    <w:p w:rsidR="007B5EB2" w:rsidRDefault="007B5EB2" w:rsidP="00107B49">
      <w:pPr>
        <w:spacing w:line="240" w:lineRule="auto"/>
        <w:jc w:val="center"/>
        <w:rPr>
          <w:rFonts w:ascii="Times New Roman" w:hAnsi="Times New Roman" w:cs="Times New Roman"/>
          <w:i/>
          <w:szCs w:val="28"/>
        </w:rPr>
      </w:pPr>
      <w:r w:rsidRPr="00107B49">
        <w:rPr>
          <w:rFonts w:ascii="Times New Roman" w:hAnsi="Times New Roman" w:cs="Times New Roman"/>
          <w:b/>
          <w:i/>
          <w:szCs w:val="28"/>
        </w:rPr>
        <w:t>2</w:t>
      </w:r>
      <w:r>
        <w:rPr>
          <w:rFonts w:ascii="Times New Roman" w:hAnsi="Times New Roman" w:cs="Times New Roman"/>
          <w:i/>
          <w:szCs w:val="28"/>
        </w:rPr>
        <w:t>- возможные потери от 1 до 10% стоимости компании</w:t>
      </w:r>
    </w:p>
    <w:p w:rsidR="007B5EB2" w:rsidRPr="007B5EB2" w:rsidRDefault="007B5EB2" w:rsidP="00107B49">
      <w:pPr>
        <w:spacing w:line="240" w:lineRule="auto"/>
        <w:jc w:val="center"/>
        <w:rPr>
          <w:rFonts w:ascii="Times New Roman" w:hAnsi="Times New Roman" w:cs="Times New Roman"/>
          <w:i/>
          <w:szCs w:val="28"/>
        </w:rPr>
      </w:pPr>
      <w:r w:rsidRPr="00107B49">
        <w:rPr>
          <w:rFonts w:ascii="Times New Roman" w:hAnsi="Times New Roman" w:cs="Times New Roman"/>
          <w:b/>
          <w:i/>
          <w:szCs w:val="28"/>
        </w:rPr>
        <w:t>3</w:t>
      </w:r>
      <w:r>
        <w:rPr>
          <w:rFonts w:ascii="Times New Roman" w:hAnsi="Times New Roman" w:cs="Times New Roman"/>
          <w:i/>
          <w:szCs w:val="28"/>
        </w:rPr>
        <w:t xml:space="preserve"> – возможные потери более 10% стоимости компании</w:t>
      </w:r>
    </w:p>
    <w:p w:rsidR="007B5EB2" w:rsidRDefault="00310C51" w:rsidP="007B5EB2">
      <w:pPr>
        <w:jc w:val="center"/>
        <w:rPr>
          <w:rFonts w:ascii="Times New Roman" w:hAnsi="Times New Roman" w:cs="Times New Roman"/>
          <w:i/>
          <w:sz w:val="28"/>
          <w:szCs w:val="28"/>
        </w:rPr>
      </w:pPr>
      <w:r>
        <w:rPr>
          <w:rFonts w:ascii="Times New Roman" w:hAnsi="Times New Roman" w:cs="Times New Roman"/>
          <w:b/>
          <w:i/>
          <w:noProof/>
          <w:sz w:val="28"/>
          <w:szCs w:val="28"/>
          <w:lang w:eastAsia="ru-RU"/>
        </w:rPr>
        <w:pict>
          <v:shape id="_x0000_s1237" type="#_x0000_t120" style="position:absolute;left:0;text-align:left;margin-left:178.95pt;margin-top:44.8pt;width:22.5pt;height:24.75pt;z-index:251768832" fillcolor="white [3201]" strokecolor="black [3200]" strokeweight="2.5pt">
            <v:shadow color="#868686"/>
            <v:textbox>
              <w:txbxContent>
                <w:p w:rsidR="00DF258B" w:rsidRPr="007B5EB2" w:rsidRDefault="00DF258B" w:rsidP="007B5EB2">
                  <w:pPr>
                    <w:rPr>
                      <w:rFonts w:ascii="Times New Roman" w:hAnsi="Times New Roman" w:cs="Times New Roman"/>
                      <w:b/>
                      <w:sz w:val="24"/>
                      <w:szCs w:val="24"/>
                    </w:rPr>
                  </w:pPr>
                  <w:r w:rsidRPr="007B5EB2">
                    <w:rPr>
                      <w:rFonts w:ascii="Times New Roman" w:hAnsi="Times New Roman" w:cs="Times New Roman"/>
                      <w:b/>
                      <w:sz w:val="24"/>
                      <w:szCs w:val="24"/>
                    </w:rPr>
                    <w:t>1</w:t>
                  </w:r>
                </w:p>
              </w:txbxContent>
            </v:textbox>
          </v:shape>
        </w:pict>
      </w:r>
      <w:r>
        <w:rPr>
          <w:rFonts w:ascii="Times New Roman" w:hAnsi="Times New Roman" w:cs="Times New Roman"/>
          <w:b/>
          <w:i/>
          <w:noProof/>
          <w:sz w:val="28"/>
          <w:szCs w:val="28"/>
          <w:lang w:eastAsia="ru-RU"/>
        </w:rPr>
        <w:pict>
          <v:shape id="_x0000_s1249" type="#_x0000_t87" style="position:absolute;left:0;text-align:left;margin-left:206.3pt;margin-top:41.05pt;width:7.15pt;height:32.25pt;z-index:251776000" filled="t" fillcolor="white [3201]" strokecolor="black [3200]" strokeweight="2.5pt">
            <v:shadow color="#868686"/>
          </v:shape>
        </w:pict>
      </w:r>
      <w:r>
        <w:rPr>
          <w:rFonts w:ascii="Times New Roman" w:hAnsi="Times New Roman" w:cs="Times New Roman"/>
          <w:b/>
          <w:i/>
          <w:noProof/>
          <w:sz w:val="28"/>
          <w:szCs w:val="28"/>
          <w:lang w:eastAsia="ru-RU"/>
        </w:rPr>
        <w:pict>
          <v:rect id="_x0000_s1248" style="position:absolute;left:0;text-align:left;margin-left:222.8pt;margin-top:41.05pt;width:252.75pt;height:32.25pt;z-index:251774976" fillcolor="white [3201]" strokecolor="#d99594 [1941]" strokeweight="1pt">
            <v:fill color2="#e5b8b7 [1301]" focusposition="1" focussize="" focus="100%" type="gradient"/>
            <v:shadow on="t" type="perspective" color="#622423 [1605]" opacity=".5" offset="1pt" offset2="-3pt"/>
            <v:textbox>
              <w:txbxContent>
                <w:p w:rsidR="00DF258B" w:rsidRPr="00107B49" w:rsidRDefault="00DF258B" w:rsidP="00107B49">
                  <w:pPr>
                    <w:jc w:val="right"/>
                    <w:rPr>
                      <w:rFonts w:ascii="Times New Roman" w:hAnsi="Times New Roman" w:cs="Times New Roman"/>
                      <w:b/>
                      <w:sz w:val="24"/>
                      <w:szCs w:val="24"/>
                    </w:rPr>
                  </w:pPr>
                  <w:r w:rsidRPr="00107B49">
                    <w:rPr>
                      <w:rFonts w:ascii="Times New Roman" w:hAnsi="Times New Roman" w:cs="Times New Roman"/>
                      <w:b/>
                      <w:sz w:val="24"/>
                      <w:szCs w:val="24"/>
                    </w:rPr>
                    <w:t>Риски минимального влияния</w:t>
                  </w:r>
                </w:p>
              </w:txbxContent>
            </v:textbox>
          </v:rect>
        </w:pict>
      </w:r>
      <w:r w:rsidR="00EF483F" w:rsidRPr="00EF483F">
        <w:rPr>
          <w:rFonts w:ascii="Times New Roman" w:hAnsi="Times New Roman" w:cs="Times New Roman"/>
          <w:b/>
          <w:i/>
          <w:noProof/>
          <w:sz w:val="28"/>
          <w:szCs w:val="28"/>
          <w:lang w:eastAsia="ru-RU"/>
        </w:rPr>
        <w:t>Рисунок 2 -</w:t>
      </w:r>
      <w:r w:rsidR="007B5EB2">
        <w:rPr>
          <w:rFonts w:ascii="Times New Roman" w:hAnsi="Times New Roman" w:cs="Times New Roman"/>
          <w:i/>
          <w:sz w:val="28"/>
          <w:szCs w:val="28"/>
        </w:rPr>
        <w:t xml:space="preserve"> </w:t>
      </w:r>
      <w:r w:rsidR="007B5EB2" w:rsidRPr="007B5EB2">
        <w:rPr>
          <w:rFonts w:ascii="Times New Roman" w:hAnsi="Times New Roman" w:cs="Times New Roman"/>
          <w:b/>
          <w:i/>
          <w:sz w:val="28"/>
          <w:szCs w:val="28"/>
        </w:rPr>
        <w:t>Классификация рисков компании в неблагоприятных экономических условиях</w:t>
      </w:r>
    </w:p>
    <w:p w:rsidR="0092160E" w:rsidRDefault="0092160E" w:rsidP="0092160E">
      <w:pPr>
        <w:jc w:val="center"/>
        <w:rPr>
          <w:rFonts w:ascii="Times New Roman" w:hAnsi="Times New Roman" w:cs="Times New Roman"/>
          <w:i/>
          <w:sz w:val="28"/>
          <w:szCs w:val="28"/>
        </w:rPr>
      </w:pPr>
    </w:p>
    <w:p w:rsidR="0092160E" w:rsidRDefault="00310C51" w:rsidP="0092160E">
      <w:pPr>
        <w:jc w:val="center"/>
        <w:rPr>
          <w:rFonts w:ascii="Times New Roman" w:hAnsi="Times New Roman" w:cs="Times New Roman"/>
          <w:i/>
          <w:sz w:val="28"/>
          <w:szCs w:val="28"/>
        </w:rPr>
      </w:pPr>
      <w:r>
        <w:rPr>
          <w:rFonts w:ascii="Times New Roman" w:hAnsi="Times New Roman" w:cs="Times New Roman"/>
          <w:i/>
          <w:noProof/>
          <w:sz w:val="28"/>
          <w:szCs w:val="28"/>
          <w:lang w:eastAsia="ru-RU"/>
        </w:rPr>
        <w:pict>
          <v:rect id="_x0000_s1247" style="position:absolute;left:0;text-align:left;margin-left:177.45pt;margin-top:6.75pt;width:298.1pt;height:32.25pt;z-index:251773952" fillcolor="#d99594 [1941]" strokecolor="#d99594 [1941]" strokeweight="1pt">
            <v:fill color2="#f2dbdb [661]" angle="-45" focus="-50%" type="gradient"/>
            <v:shadow on="t" type="perspective" color="#622423 [1605]" opacity=".5" offset="1pt" offset2="-3pt"/>
            <v:textbox>
              <w:txbxContent>
                <w:p w:rsidR="00DF258B" w:rsidRPr="00107B49" w:rsidRDefault="00DF258B" w:rsidP="00107B49">
                  <w:pPr>
                    <w:jc w:val="right"/>
                    <w:rPr>
                      <w:rFonts w:ascii="Times New Roman" w:hAnsi="Times New Roman" w:cs="Times New Roman"/>
                      <w:b/>
                      <w:sz w:val="24"/>
                      <w:szCs w:val="24"/>
                    </w:rPr>
                  </w:pPr>
                  <w:r w:rsidRPr="00107B49">
                    <w:rPr>
                      <w:rFonts w:ascii="Times New Roman" w:hAnsi="Times New Roman" w:cs="Times New Roman"/>
                      <w:b/>
                      <w:sz w:val="24"/>
                      <w:szCs w:val="24"/>
                    </w:rPr>
                    <w:t>Риски среднего уровня влияния</w:t>
                  </w:r>
                </w:p>
              </w:txbxContent>
            </v:textbox>
          </v:rect>
        </w:pict>
      </w:r>
      <w:r>
        <w:rPr>
          <w:rFonts w:ascii="Times New Roman" w:hAnsi="Times New Roman" w:cs="Times New Roman"/>
          <w:i/>
          <w:noProof/>
          <w:sz w:val="28"/>
          <w:szCs w:val="28"/>
          <w:lang w:eastAsia="ru-RU"/>
        </w:rPr>
        <w:pict>
          <v:shape id="_x0000_s1255" type="#_x0000_t120" style="position:absolute;left:0;text-align:left;margin-left:133.95pt;margin-top:10.5pt;width:22.5pt;height:24.75pt;z-index:251782144" fillcolor="white [3201]" strokecolor="black [3200]" strokeweight="2.5pt">
            <v:shadow color="#868686"/>
            <v:textbox>
              <w:txbxContent>
                <w:p w:rsidR="00DF258B" w:rsidRPr="007B5EB2" w:rsidRDefault="00DF258B" w:rsidP="00107B49">
                  <w:pPr>
                    <w:rPr>
                      <w:rFonts w:ascii="Times New Roman" w:hAnsi="Times New Roman" w:cs="Times New Roman"/>
                      <w:b/>
                      <w:sz w:val="24"/>
                      <w:szCs w:val="24"/>
                    </w:rPr>
                  </w:pPr>
                  <w:r>
                    <w:rPr>
                      <w:rFonts w:ascii="Times New Roman" w:hAnsi="Times New Roman" w:cs="Times New Roman"/>
                      <w:b/>
                      <w:sz w:val="24"/>
                      <w:szCs w:val="24"/>
                    </w:rPr>
                    <w:t>2</w:t>
                  </w:r>
                </w:p>
              </w:txbxContent>
            </v:textbox>
          </v:shape>
        </w:pict>
      </w:r>
      <w:r>
        <w:rPr>
          <w:rFonts w:ascii="Times New Roman" w:hAnsi="Times New Roman" w:cs="Times New Roman"/>
          <w:i/>
          <w:noProof/>
          <w:sz w:val="28"/>
          <w:szCs w:val="28"/>
          <w:lang w:eastAsia="ru-RU"/>
        </w:rPr>
        <w:pict>
          <v:shape id="_x0000_s1250" type="#_x0000_t87" style="position:absolute;left:0;text-align:left;margin-left:165.05pt;margin-top:6.75pt;width:7.15pt;height:32.25pt;z-index:251777024" filled="t" fillcolor="white [3201]" strokecolor="black [3200]" strokeweight="2.5pt">
            <v:shadow color="#868686"/>
          </v:shape>
        </w:pict>
      </w:r>
    </w:p>
    <w:p w:rsidR="0092160E" w:rsidRDefault="00310C51" w:rsidP="0092160E">
      <w:pPr>
        <w:jc w:val="center"/>
        <w:rPr>
          <w:rFonts w:ascii="Times New Roman" w:hAnsi="Times New Roman" w:cs="Times New Roman"/>
          <w:i/>
          <w:sz w:val="28"/>
          <w:szCs w:val="28"/>
        </w:rPr>
      </w:pPr>
      <w:r>
        <w:rPr>
          <w:rFonts w:ascii="Times New Roman" w:hAnsi="Times New Roman" w:cs="Times New Roman"/>
          <w:i/>
          <w:noProof/>
          <w:sz w:val="28"/>
          <w:szCs w:val="28"/>
          <w:lang w:eastAsia="ru-RU"/>
        </w:rPr>
        <w:pict>
          <v:rect id="_x0000_s1246" style="position:absolute;left:0;text-align:left;margin-left:121.2pt;margin-top:24pt;width:354.35pt;height:32.25pt;z-index:251772928" fillcolor="#d99594 [1941]" strokecolor="#c0504d [3205]" strokeweight="1pt">
            <v:fill color2="#c0504d [3205]" focus="50%" type="gradient"/>
            <v:shadow on="t" type="perspective" color="#622423 [1605]" offset="1pt" offset2="-3pt"/>
            <v:textbox>
              <w:txbxContent>
                <w:p w:rsidR="00DF258B" w:rsidRPr="00107B49" w:rsidRDefault="00DF258B" w:rsidP="00107B49">
                  <w:pPr>
                    <w:jc w:val="right"/>
                    <w:rPr>
                      <w:rFonts w:ascii="Times New Roman" w:hAnsi="Times New Roman" w:cs="Times New Roman"/>
                      <w:b/>
                      <w:sz w:val="24"/>
                      <w:szCs w:val="24"/>
                    </w:rPr>
                  </w:pPr>
                  <w:r>
                    <w:rPr>
                      <w:rFonts w:ascii="Times New Roman" w:hAnsi="Times New Roman" w:cs="Times New Roman"/>
                      <w:b/>
                      <w:sz w:val="24"/>
                      <w:szCs w:val="24"/>
                    </w:rPr>
                    <w:t>Риски значительного уровня влияния</w:t>
                  </w:r>
                </w:p>
              </w:txbxContent>
            </v:textbox>
          </v:rect>
        </w:pict>
      </w:r>
      <w:r>
        <w:rPr>
          <w:rFonts w:ascii="Times New Roman" w:hAnsi="Times New Roman" w:cs="Times New Roman"/>
          <w:i/>
          <w:noProof/>
          <w:sz w:val="28"/>
          <w:szCs w:val="28"/>
          <w:lang w:eastAsia="ru-RU"/>
        </w:rPr>
        <w:pict>
          <v:shape id="_x0000_s1251" type="#_x0000_t87" style="position:absolute;left:0;text-align:left;margin-left:104.3pt;margin-top:24pt;width:7.15pt;height:32.25pt;z-index:251778048" filled="t" fillcolor="white [3201]" strokecolor="black [3200]" strokeweight="2.5pt">
            <v:shadow color="#868686"/>
          </v:shape>
        </w:pict>
      </w:r>
    </w:p>
    <w:p w:rsidR="0092160E" w:rsidRDefault="00310C51" w:rsidP="0092160E">
      <w:pPr>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256" type="#_x0000_t120" style="position:absolute;left:0;text-align:left;margin-left:78.45pt;margin-top:2.95pt;width:22.5pt;height:24.75pt;z-index:251783168" fillcolor="white [3201]" strokecolor="black [3200]" strokeweight="2.5pt">
            <v:shadow color="#868686"/>
            <v:textbox>
              <w:txbxContent>
                <w:p w:rsidR="00DF258B" w:rsidRPr="007B5EB2" w:rsidRDefault="00DF258B" w:rsidP="00107B49">
                  <w:pPr>
                    <w:rPr>
                      <w:rFonts w:ascii="Times New Roman" w:hAnsi="Times New Roman" w:cs="Times New Roman"/>
                      <w:b/>
                      <w:sz w:val="24"/>
                      <w:szCs w:val="24"/>
                    </w:rPr>
                  </w:pPr>
                  <w:r>
                    <w:rPr>
                      <w:rFonts w:ascii="Times New Roman" w:hAnsi="Times New Roman" w:cs="Times New Roman"/>
                      <w:b/>
                      <w:sz w:val="24"/>
                      <w:szCs w:val="24"/>
                    </w:rPr>
                    <w:t>3</w:t>
                  </w:r>
                </w:p>
              </w:txbxContent>
            </v:textbox>
          </v:shape>
        </w:pict>
      </w:r>
    </w:p>
    <w:p w:rsidR="0092160E" w:rsidRDefault="00310C51" w:rsidP="0092160E">
      <w:pPr>
        <w:jc w:val="center"/>
        <w:rPr>
          <w:rFonts w:ascii="Times New Roman" w:hAnsi="Times New Roman" w:cs="Times New Roman"/>
          <w:i/>
          <w:sz w:val="28"/>
          <w:szCs w:val="28"/>
        </w:rPr>
      </w:pPr>
      <w:r>
        <w:rPr>
          <w:noProof/>
          <w:lang w:eastAsia="ru-RU"/>
        </w:rPr>
        <w:pict>
          <v:rect id="_x0000_s1245" style="position:absolute;left:0;text-align:left;margin-left:78.45pt;margin-top:13.45pt;width:397.1pt;height:32.25pt;z-index:251771904" fillcolor="#c0504d [3205]" stroked="f" strokeweight="0">
            <v:fill color2="#923633 [2373]" focusposition=".5,.5" focussize="" focus="100%" type="gradientRadial"/>
            <v:shadow on="t" type="perspective" color="#622423 [1605]" offset="1pt" offset2="-3pt"/>
            <v:textbox>
              <w:txbxContent>
                <w:p w:rsidR="00DF258B" w:rsidRPr="00107B49" w:rsidRDefault="00DF258B" w:rsidP="00107B49">
                  <w:pPr>
                    <w:jc w:val="right"/>
                    <w:rPr>
                      <w:rFonts w:ascii="Times New Roman" w:hAnsi="Times New Roman" w:cs="Times New Roman"/>
                      <w:b/>
                      <w:sz w:val="24"/>
                      <w:szCs w:val="24"/>
                    </w:rPr>
                  </w:pPr>
                  <w:r w:rsidRPr="00107B49">
                    <w:rPr>
                      <w:rFonts w:ascii="Times New Roman" w:hAnsi="Times New Roman" w:cs="Times New Roman"/>
                      <w:b/>
                      <w:sz w:val="24"/>
                      <w:szCs w:val="24"/>
                    </w:rPr>
                    <w:t>Риски высокого уровня влияния</w:t>
                  </w:r>
                </w:p>
              </w:txbxContent>
            </v:textbox>
          </v:rect>
        </w:pict>
      </w:r>
      <w:r>
        <w:rPr>
          <w:rFonts w:ascii="Times New Roman" w:hAnsi="Times New Roman" w:cs="Times New Roman"/>
          <w:i/>
          <w:noProof/>
          <w:sz w:val="28"/>
          <w:szCs w:val="28"/>
          <w:lang w:eastAsia="ru-RU"/>
        </w:rPr>
        <w:pict>
          <v:shape id="_x0000_s1257" type="#_x0000_t120" style="position:absolute;left:0;text-align:left;margin-left:35.7pt;margin-top:17.2pt;width:22.5pt;height:24.75pt;z-index:251784192" fillcolor="white [3201]" strokecolor="black [3200]" strokeweight="2.5pt">
            <v:shadow color="#868686"/>
            <v:textbox>
              <w:txbxContent>
                <w:p w:rsidR="00DF258B" w:rsidRPr="007B5EB2" w:rsidRDefault="00DF258B" w:rsidP="00107B49">
                  <w:pPr>
                    <w:rPr>
                      <w:rFonts w:ascii="Times New Roman" w:hAnsi="Times New Roman" w:cs="Times New Roman"/>
                      <w:b/>
                      <w:sz w:val="24"/>
                      <w:szCs w:val="24"/>
                    </w:rPr>
                  </w:pPr>
                  <w:r>
                    <w:rPr>
                      <w:rFonts w:ascii="Times New Roman" w:hAnsi="Times New Roman" w:cs="Times New Roman"/>
                      <w:b/>
                      <w:sz w:val="24"/>
                      <w:szCs w:val="24"/>
                    </w:rPr>
                    <w:t>4</w:t>
                  </w:r>
                </w:p>
              </w:txbxContent>
            </v:textbox>
          </v:shape>
        </w:pict>
      </w:r>
      <w:r>
        <w:rPr>
          <w:rFonts w:ascii="Times New Roman" w:hAnsi="Times New Roman" w:cs="Times New Roman"/>
          <w:i/>
          <w:noProof/>
          <w:sz w:val="28"/>
          <w:szCs w:val="28"/>
          <w:lang w:eastAsia="ru-RU"/>
        </w:rPr>
        <w:pict>
          <v:shape id="_x0000_s1252" type="#_x0000_t87" style="position:absolute;left:0;text-align:left;margin-left:63.8pt;margin-top:13.45pt;width:7.15pt;height:32.25pt;z-index:251779072" filled="t" fillcolor="white [3201]" strokecolor="black [3200]" strokeweight="2.5pt">
            <v:shadow color="#868686"/>
          </v:shape>
        </w:pict>
      </w:r>
    </w:p>
    <w:p w:rsidR="0092160E" w:rsidRDefault="0092160E" w:rsidP="0092160E">
      <w:pPr>
        <w:jc w:val="center"/>
        <w:rPr>
          <w:rFonts w:ascii="Times New Roman" w:hAnsi="Times New Roman" w:cs="Times New Roman"/>
          <w:i/>
          <w:sz w:val="28"/>
          <w:szCs w:val="28"/>
        </w:rPr>
      </w:pPr>
    </w:p>
    <w:p w:rsidR="0092160E" w:rsidRDefault="00310C51" w:rsidP="0092160E">
      <w:pPr>
        <w:jc w:val="center"/>
        <w:rPr>
          <w:rFonts w:ascii="Times New Roman" w:hAnsi="Times New Roman" w:cs="Times New Roman"/>
          <w:i/>
          <w:sz w:val="28"/>
          <w:szCs w:val="28"/>
        </w:rPr>
      </w:pPr>
      <w:r>
        <w:rPr>
          <w:noProof/>
          <w:lang w:eastAsia="ru-RU"/>
        </w:rPr>
        <w:pict>
          <v:rect id="_x0000_s1244" style="position:absolute;left:0;text-align:left;margin-left:43.55pt;margin-top:6.7pt;width:6in;height:36pt;z-index:251770880" fillcolor="#c0504d [3205]" strokecolor="#f2f2f2 [3041]" strokeweight="1pt">
            <v:fill color2="#622423 [1605]" angle="-135" focus="100%" type="gradient"/>
            <v:shadow on="t" type="perspective" color="#e5b8b7 [1301]" opacity=".5" origin=",.5" offset="0,0" matrix=",-56756f,,.5"/>
            <v:textbox>
              <w:txbxContent>
                <w:p w:rsidR="00DF258B" w:rsidRPr="00107B49" w:rsidRDefault="00DF258B" w:rsidP="00107B49">
                  <w:pPr>
                    <w:jc w:val="right"/>
                    <w:rPr>
                      <w:rFonts w:ascii="Times New Roman" w:hAnsi="Times New Roman" w:cs="Times New Roman"/>
                      <w:b/>
                      <w:sz w:val="24"/>
                      <w:szCs w:val="24"/>
                    </w:rPr>
                  </w:pPr>
                  <w:r w:rsidRPr="00107B49">
                    <w:rPr>
                      <w:rFonts w:ascii="Times New Roman" w:hAnsi="Times New Roman" w:cs="Times New Roman"/>
                      <w:b/>
                      <w:sz w:val="24"/>
                      <w:szCs w:val="24"/>
                    </w:rPr>
                    <w:t>Риски крайне высокого уровня</w:t>
                  </w:r>
                  <w:r>
                    <w:rPr>
                      <w:rFonts w:ascii="Times New Roman" w:hAnsi="Times New Roman" w:cs="Times New Roman"/>
                      <w:b/>
                      <w:sz w:val="24"/>
                      <w:szCs w:val="24"/>
                    </w:rPr>
                    <w:t xml:space="preserve"> влияния</w:t>
                  </w:r>
                </w:p>
              </w:txbxContent>
            </v:textbox>
          </v:rect>
        </w:pict>
      </w:r>
      <w:r>
        <w:rPr>
          <w:rFonts w:ascii="Times New Roman" w:hAnsi="Times New Roman" w:cs="Times New Roman"/>
          <w:i/>
          <w:noProof/>
          <w:sz w:val="28"/>
          <w:szCs w:val="28"/>
          <w:lang w:eastAsia="ru-RU"/>
        </w:rPr>
        <w:pict>
          <v:shape id="_x0000_s1258" type="#_x0000_t120" style="position:absolute;left:0;text-align:left;margin-left:-.7pt;margin-top:17.95pt;width:22.5pt;height:24.75pt;z-index:251785216" fillcolor="white [3201]" strokecolor="black [3200]" strokeweight="2.5pt">
            <v:shadow color="#868686"/>
            <v:textbox>
              <w:txbxContent>
                <w:p w:rsidR="00DF258B" w:rsidRPr="007B5EB2" w:rsidRDefault="00DF258B" w:rsidP="00107B49">
                  <w:pPr>
                    <w:rPr>
                      <w:rFonts w:ascii="Times New Roman" w:hAnsi="Times New Roman" w:cs="Times New Roman"/>
                      <w:b/>
                      <w:sz w:val="24"/>
                      <w:szCs w:val="24"/>
                    </w:rPr>
                  </w:pPr>
                  <w:r>
                    <w:rPr>
                      <w:rFonts w:ascii="Times New Roman" w:hAnsi="Times New Roman" w:cs="Times New Roman"/>
                      <w:b/>
                      <w:sz w:val="24"/>
                      <w:szCs w:val="24"/>
                    </w:rPr>
                    <w:t>5</w:t>
                  </w:r>
                </w:p>
              </w:txbxContent>
            </v:textbox>
          </v:shape>
        </w:pict>
      </w:r>
      <w:r>
        <w:rPr>
          <w:rFonts w:ascii="Times New Roman" w:hAnsi="Times New Roman" w:cs="Times New Roman"/>
          <w:i/>
          <w:noProof/>
          <w:sz w:val="28"/>
          <w:szCs w:val="28"/>
          <w:lang w:eastAsia="ru-RU"/>
        </w:rPr>
        <w:pict>
          <v:shape id="_x0000_s1253" type="#_x0000_t87" style="position:absolute;left:0;text-align:left;margin-left:28.95pt;margin-top:10.45pt;width:7.15pt;height:32.25pt;z-index:251780096" filled="t" fillcolor="white [3201]" strokecolor="black [3200]" strokeweight="2.5pt">
            <v:shadow color="#868686"/>
          </v:shape>
        </w:pict>
      </w:r>
    </w:p>
    <w:p w:rsidR="0092160E" w:rsidRDefault="0092160E" w:rsidP="0092160E">
      <w:pPr>
        <w:jc w:val="center"/>
        <w:rPr>
          <w:rFonts w:ascii="Times New Roman" w:hAnsi="Times New Roman" w:cs="Times New Roman"/>
          <w:i/>
          <w:sz w:val="28"/>
          <w:szCs w:val="28"/>
        </w:rPr>
      </w:pPr>
    </w:p>
    <w:p w:rsidR="00107B49" w:rsidRDefault="00107B49" w:rsidP="00107B49">
      <w:pPr>
        <w:spacing w:line="240" w:lineRule="auto"/>
        <w:jc w:val="center"/>
        <w:rPr>
          <w:rFonts w:ascii="Times New Roman" w:hAnsi="Times New Roman" w:cs="Times New Roman"/>
          <w:i/>
          <w:szCs w:val="28"/>
        </w:rPr>
      </w:pPr>
      <w:r w:rsidRPr="00107B49">
        <w:rPr>
          <w:rFonts w:ascii="Times New Roman" w:hAnsi="Times New Roman" w:cs="Times New Roman"/>
          <w:b/>
          <w:i/>
          <w:szCs w:val="28"/>
        </w:rPr>
        <w:t xml:space="preserve">1 </w:t>
      </w:r>
      <w:r>
        <w:rPr>
          <w:rFonts w:ascii="Times New Roman" w:hAnsi="Times New Roman" w:cs="Times New Roman"/>
          <w:i/>
          <w:szCs w:val="28"/>
        </w:rPr>
        <w:t>– возможные потери менее 1 % стоимости компании</w:t>
      </w:r>
    </w:p>
    <w:p w:rsidR="00107B49" w:rsidRDefault="00107B49" w:rsidP="00107B49">
      <w:pPr>
        <w:spacing w:line="240" w:lineRule="auto"/>
        <w:jc w:val="center"/>
        <w:rPr>
          <w:rFonts w:ascii="Times New Roman" w:hAnsi="Times New Roman" w:cs="Times New Roman"/>
          <w:i/>
          <w:szCs w:val="28"/>
        </w:rPr>
      </w:pPr>
      <w:r w:rsidRPr="00107B49">
        <w:rPr>
          <w:rFonts w:ascii="Times New Roman" w:hAnsi="Times New Roman" w:cs="Times New Roman"/>
          <w:b/>
          <w:i/>
          <w:szCs w:val="28"/>
        </w:rPr>
        <w:t>2</w:t>
      </w:r>
      <w:r>
        <w:rPr>
          <w:rFonts w:ascii="Times New Roman" w:hAnsi="Times New Roman" w:cs="Times New Roman"/>
          <w:i/>
          <w:szCs w:val="28"/>
        </w:rPr>
        <w:t>- возможные потери от 1 до 15 % стоимости компании</w:t>
      </w:r>
    </w:p>
    <w:p w:rsidR="00107B49" w:rsidRDefault="00107B49" w:rsidP="00107B49">
      <w:pPr>
        <w:spacing w:line="240" w:lineRule="auto"/>
        <w:jc w:val="center"/>
        <w:rPr>
          <w:rFonts w:ascii="Times New Roman" w:hAnsi="Times New Roman" w:cs="Times New Roman"/>
          <w:i/>
          <w:szCs w:val="28"/>
        </w:rPr>
      </w:pPr>
      <w:r w:rsidRPr="00107B49">
        <w:rPr>
          <w:rFonts w:ascii="Times New Roman" w:hAnsi="Times New Roman" w:cs="Times New Roman"/>
          <w:b/>
          <w:i/>
          <w:szCs w:val="28"/>
        </w:rPr>
        <w:t>3</w:t>
      </w:r>
      <w:r>
        <w:rPr>
          <w:rFonts w:ascii="Times New Roman" w:hAnsi="Times New Roman" w:cs="Times New Roman"/>
          <w:i/>
          <w:szCs w:val="28"/>
        </w:rPr>
        <w:t xml:space="preserve"> – возможные потери от 15 до 25 % стоимости компании</w:t>
      </w:r>
    </w:p>
    <w:p w:rsidR="00107B49" w:rsidRDefault="00107B49" w:rsidP="00107B49">
      <w:pPr>
        <w:spacing w:line="240" w:lineRule="auto"/>
        <w:jc w:val="center"/>
        <w:rPr>
          <w:rFonts w:ascii="Times New Roman" w:hAnsi="Times New Roman" w:cs="Times New Roman"/>
          <w:i/>
          <w:szCs w:val="28"/>
        </w:rPr>
      </w:pPr>
      <w:r>
        <w:rPr>
          <w:rFonts w:ascii="Times New Roman" w:hAnsi="Times New Roman" w:cs="Times New Roman"/>
          <w:b/>
          <w:i/>
          <w:szCs w:val="28"/>
        </w:rPr>
        <w:t>4</w:t>
      </w:r>
      <w:r>
        <w:rPr>
          <w:rFonts w:ascii="Times New Roman" w:hAnsi="Times New Roman" w:cs="Times New Roman"/>
          <w:i/>
          <w:szCs w:val="28"/>
        </w:rPr>
        <w:t>- возможные потери от 25 до 50 % стоимости компании</w:t>
      </w:r>
    </w:p>
    <w:p w:rsidR="0092160E" w:rsidRDefault="00107B49" w:rsidP="00107B49">
      <w:pPr>
        <w:spacing w:line="240" w:lineRule="auto"/>
        <w:jc w:val="center"/>
      </w:pPr>
      <w:r>
        <w:rPr>
          <w:rFonts w:ascii="Times New Roman" w:hAnsi="Times New Roman" w:cs="Times New Roman"/>
          <w:b/>
          <w:i/>
          <w:szCs w:val="28"/>
        </w:rPr>
        <w:t>5</w:t>
      </w:r>
      <w:r>
        <w:rPr>
          <w:rFonts w:ascii="Times New Roman" w:hAnsi="Times New Roman" w:cs="Times New Roman"/>
          <w:i/>
          <w:szCs w:val="28"/>
        </w:rPr>
        <w:t xml:space="preserve"> – возможные потери более 50 % стоимости компании</w:t>
      </w:r>
    </w:p>
    <w:p w:rsidR="0092160E" w:rsidRDefault="0092160E" w:rsidP="0092160E"/>
    <w:sectPr w:rsidR="0092160E" w:rsidSect="00C6532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51" w:rsidRDefault="00310C51" w:rsidP="00D93302">
      <w:pPr>
        <w:spacing w:after="0" w:line="240" w:lineRule="auto"/>
      </w:pPr>
      <w:r>
        <w:separator/>
      </w:r>
    </w:p>
  </w:endnote>
  <w:endnote w:type="continuationSeparator" w:id="0">
    <w:p w:rsidR="00310C51" w:rsidRDefault="00310C51" w:rsidP="00D9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B" w:rsidRDefault="00DF25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30719"/>
      <w:docPartObj>
        <w:docPartGallery w:val="Page Numbers (Bottom of Page)"/>
        <w:docPartUnique/>
      </w:docPartObj>
    </w:sdtPr>
    <w:sdtEndPr/>
    <w:sdtContent>
      <w:p w:rsidR="00DF258B" w:rsidRDefault="009159C6">
        <w:pPr>
          <w:pStyle w:val="a6"/>
          <w:jc w:val="right"/>
        </w:pPr>
        <w:r w:rsidRPr="009159C6">
          <w:t>Вернуться в http://учебники.информ2000.рф/diplom.shtml</w:t>
        </w:r>
        <w:r w:rsidR="00894E9C" w:rsidRPr="00D93302">
          <w:rPr>
            <w:rFonts w:ascii="Times New Roman" w:hAnsi="Times New Roman" w:cs="Times New Roman"/>
            <w:sz w:val="20"/>
            <w:szCs w:val="20"/>
          </w:rPr>
          <w:fldChar w:fldCharType="begin"/>
        </w:r>
        <w:r w:rsidR="00DF258B" w:rsidRPr="00D93302">
          <w:rPr>
            <w:rFonts w:ascii="Times New Roman" w:hAnsi="Times New Roman" w:cs="Times New Roman"/>
            <w:sz w:val="20"/>
            <w:szCs w:val="20"/>
          </w:rPr>
          <w:instrText xml:space="preserve"> PAGE   \* MERGEFORMAT </w:instrText>
        </w:r>
        <w:r w:rsidR="00894E9C" w:rsidRPr="00D93302">
          <w:rPr>
            <w:rFonts w:ascii="Times New Roman" w:hAnsi="Times New Roman" w:cs="Times New Roman"/>
            <w:sz w:val="20"/>
            <w:szCs w:val="20"/>
          </w:rPr>
          <w:fldChar w:fldCharType="separate"/>
        </w:r>
        <w:r w:rsidR="0039155D">
          <w:rPr>
            <w:rFonts w:ascii="Times New Roman" w:hAnsi="Times New Roman" w:cs="Times New Roman"/>
            <w:noProof/>
            <w:sz w:val="20"/>
            <w:szCs w:val="20"/>
          </w:rPr>
          <w:t>1</w:t>
        </w:r>
        <w:r w:rsidR="00894E9C" w:rsidRPr="00D93302">
          <w:rPr>
            <w:rFonts w:ascii="Times New Roman" w:hAnsi="Times New Roman" w:cs="Times New Roman"/>
            <w:sz w:val="20"/>
            <w:szCs w:val="20"/>
          </w:rPr>
          <w:fldChar w:fldCharType="end"/>
        </w:r>
      </w:p>
    </w:sdtContent>
  </w:sdt>
  <w:p w:rsidR="00DF258B" w:rsidRDefault="00DF25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B" w:rsidRDefault="00DF25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51" w:rsidRDefault="00310C51" w:rsidP="00D93302">
      <w:pPr>
        <w:spacing w:after="0" w:line="240" w:lineRule="auto"/>
      </w:pPr>
      <w:r>
        <w:separator/>
      </w:r>
    </w:p>
  </w:footnote>
  <w:footnote w:type="continuationSeparator" w:id="0">
    <w:p w:rsidR="00310C51" w:rsidRDefault="00310C51" w:rsidP="00D93302">
      <w:pPr>
        <w:spacing w:after="0" w:line="240" w:lineRule="auto"/>
      </w:pPr>
      <w:r>
        <w:continuationSeparator/>
      </w:r>
    </w:p>
  </w:footnote>
  <w:footnote w:id="1">
    <w:p w:rsidR="00DF258B" w:rsidRPr="001212EE" w:rsidRDefault="00DF258B" w:rsidP="00302647">
      <w:pPr>
        <w:jc w:val="both"/>
        <w:rPr>
          <w:lang w:val="en-US"/>
        </w:rPr>
      </w:pPr>
      <w:r>
        <w:rPr>
          <w:rStyle w:val="aa"/>
        </w:rPr>
        <w:footnoteRef/>
      </w:r>
      <w:r w:rsidRPr="00272245">
        <w:rPr>
          <w:lang w:val="en-US"/>
        </w:rPr>
        <w:t xml:space="preserve"> </w:t>
      </w:r>
      <w:r w:rsidRPr="00272245">
        <w:rPr>
          <w:rFonts w:ascii="Times New Roman" w:hAnsi="Times New Roman" w:cs="Times New Roman"/>
          <w:sz w:val="20"/>
          <w:szCs w:val="20"/>
          <w:lang w:val="en-US"/>
        </w:rPr>
        <w:t>Wehinger G. The Turmoil and the Financial Industry: Developments and Policy</w:t>
      </w:r>
      <w:r>
        <w:rPr>
          <w:rFonts w:ascii="Times New Roman" w:hAnsi="Times New Roman" w:cs="Times New Roman"/>
          <w:sz w:val="20"/>
          <w:szCs w:val="20"/>
          <w:lang w:val="en-US"/>
        </w:rPr>
        <w:t xml:space="preserve"> Responses. // Financial Market</w:t>
      </w:r>
      <w:r w:rsidRPr="00272245">
        <w:rPr>
          <w:rFonts w:ascii="Times New Roman" w:hAnsi="Times New Roman" w:cs="Times New Roman"/>
          <w:sz w:val="20"/>
          <w:szCs w:val="20"/>
          <w:lang w:val="en-US"/>
        </w:rPr>
        <w:t xml:space="preserve">Trends. – Vol. 2009/1. – 2009. </w:t>
      </w:r>
    </w:p>
    <w:p w:rsidR="00DF258B" w:rsidRPr="001212EE" w:rsidRDefault="00DF258B" w:rsidP="00302647">
      <w:pPr>
        <w:pStyle w:val="a8"/>
        <w:rPr>
          <w:lang w:val="en-US"/>
        </w:rPr>
      </w:pPr>
    </w:p>
  </w:footnote>
  <w:footnote w:id="2">
    <w:p w:rsidR="00DF258B" w:rsidRPr="003E3F31" w:rsidRDefault="00DF258B" w:rsidP="00302647">
      <w:pPr>
        <w:pStyle w:val="a8"/>
        <w:jc w:val="both"/>
        <w:rPr>
          <w:rFonts w:ascii="Times New Roman" w:hAnsi="Times New Roman" w:cs="Times New Roman"/>
        </w:rPr>
      </w:pPr>
      <w:r>
        <w:rPr>
          <w:rStyle w:val="aa"/>
        </w:rPr>
        <w:footnoteRef/>
      </w:r>
      <w:r>
        <w:t xml:space="preserve"> </w:t>
      </w:r>
      <w:r w:rsidRPr="003E3F31">
        <w:rPr>
          <w:rFonts w:ascii="Times New Roman" w:hAnsi="Times New Roman" w:cs="Times New Roman"/>
        </w:rPr>
        <w:t>www.cbr.ru</w:t>
      </w:r>
      <w:r>
        <w:rPr>
          <w:rFonts w:ascii="Times New Roman" w:hAnsi="Times New Roman" w:cs="Times New Roman"/>
        </w:rPr>
        <w:t xml:space="preserve"> – Официальный сайт Центрального банка Российской Федерации </w:t>
      </w:r>
      <w:r w:rsidRPr="003E3F31">
        <w:rPr>
          <w:rFonts w:ascii="Times New Roman" w:hAnsi="Times New Roman" w:cs="Times New Roman"/>
        </w:rPr>
        <w:t>[</w:t>
      </w:r>
      <w:r>
        <w:rPr>
          <w:rFonts w:ascii="Times New Roman" w:hAnsi="Times New Roman" w:cs="Times New Roman"/>
        </w:rPr>
        <w:t>Режим доступа от 10.04.2017</w:t>
      </w:r>
      <w:r w:rsidRPr="003E3F31">
        <w:rPr>
          <w:rFonts w:ascii="Times New Roman" w:hAnsi="Times New Roman" w:cs="Times New Roman"/>
        </w:rPr>
        <w:t>]</w:t>
      </w:r>
    </w:p>
  </w:footnote>
  <w:footnote w:id="3">
    <w:p w:rsidR="00DF258B" w:rsidRPr="003E3F31" w:rsidRDefault="00DF258B" w:rsidP="00302647">
      <w:pPr>
        <w:pStyle w:val="a8"/>
        <w:jc w:val="both"/>
      </w:pPr>
      <w:r w:rsidRPr="003E3F31">
        <w:rPr>
          <w:rStyle w:val="aa"/>
          <w:rFonts w:ascii="Times New Roman" w:hAnsi="Times New Roman" w:cs="Times New Roman"/>
        </w:rPr>
        <w:footnoteRef/>
      </w:r>
      <w:r w:rsidRPr="003E3F31">
        <w:rPr>
          <w:rFonts w:ascii="Times New Roman" w:hAnsi="Times New Roman" w:cs="Times New Roman"/>
        </w:rPr>
        <w:t xml:space="preserve"> www.veb.ru/about/mission/ - </w:t>
      </w:r>
      <w:r>
        <w:rPr>
          <w:rFonts w:ascii="Times New Roman" w:hAnsi="Times New Roman" w:cs="Times New Roman"/>
        </w:rPr>
        <w:t xml:space="preserve">Официальный сайт Внешэкономбанка </w:t>
      </w:r>
      <w:r w:rsidRPr="003E3F31">
        <w:rPr>
          <w:rFonts w:ascii="Times New Roman" w:hAnsi="Times New Roman" w:cs="Times New Roman"/>
        </w:rPr>
        <w:t>[</w:t>
      </w:r>
      <w:r>
        <w:rPr>
          <w:rFonts w:ascii="Times New Roman" w:hAnsi="Times New Roman" w:cs="Times New Roman"/>
        </w:rPr>
        <w:t>Режим доступа от 10.04.2017</w:t>
      </w:r>
      <w:r w:rsidRPr="003E3F31">
        <w:rPr>
          <w:rFonts w:ascii="Times New Roman" w:hAnsi="Times New Roman" w:cs="Times New Roman"/>
        </w:rPr>
        <w:t>]</w:t>
      </w:r>
    </w:p>
  </w:footnote>
  <w:footnote w:id="4">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Кириченко Т.В. Финансовый менеджмент. Учебник. — М.: Издательско-торговая корпорация «Дашков и К°», 2013. — с.212</w:t>
      </w:r>
    </w:p>
  </w:footnote>
  <w:footnote w:id="5">
    <w:p w:rsidR="00DF258B"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Растова Ю.И., Растов М.А. Риск-менеджмент. Учебное пособие. — СПб.: Изд-во СПбГЭУ, 2016. — с. 38</w:t>
      </w:r>
    </w:p>
  </w:footnote>
  <w:footnote w:id="6">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Дроздовская Л.П., Рожков Ю.В. Банковская сфера: механизм информационно-финансовой интермедиации. Монография. - Хабаровск: РИЦ ХГАЭП, 2013. – с. 176</w:t>
      </w:r>
    </w:p>
  </w:footnote>
  <w:footnote w:id="7">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 xml:space="preserve">Берёзкин Ю.М., Алексеев Д.А. Финансовый менеджмент. Учебное пособие. — 2-е </w:t>
      </w:r>
      <w:r w:rsidR="00B30673">
        <w:rPr>
          <w:rFonts w:ascii="Times New Roman" w:hAnsi="Times New Roman" w:cs="Times New Roman"/>
          <w:color w:val="000000"/>
        </w:rPr>
        <w:t>изд., испр. и доп. — Иркутск</w:t>
      </w:r>
      <w:r w:rsidRPr="00B30673">
        <w:rPr>
          <w:rFonts w:ascii="Times New Roman" w:hAnsi="Times New Roman" w:cs="Times New Roman"/>
          <w:color w:val="000000"/>
        </w:rPr>
        <w:t>: Изд-во БГУЭП, 2015. — с.211</w:t>
      </w:r>
    </w:p>
  </w:footnote>
  <w:footnote w:id="8">
    <w:p w:rsidR="00DF258B"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Лаврушин О.И. Кредитная экспансия и управление кредитом. Учебное пособие / О.И. Лаврушин, Н.И. Валенцева, И.В. Ларионова и др.; под ред. О.И. Лаврушина. М.: КНОРУС, 2013. – с.77</w:t>
      </w:r>
    </w:p>
  </w:footnote>
  <w:footnote w:id="9">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Растова Ю.И., Растов М.А. Риск-менеджмент. Учебное пособие. — СПб.: Изд-во СПбГЭУ, 2016. — с.44</w:t>
      </w:r>
    </w:p>
  </w:footnote>
  <w:footnote w:id="10">
    <w:p w:rsidR="00DF258B"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Шкурко В.Е. Управление рисками проектов. Учебное пособие. — Екатеринбург: Изд-во Урал. ун-та, 2014. — с.167</w:t>
      </w:r>
    </w:p>
  </w:footnote>
  <w:footnote w:id="11">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Слепухина Ю.Э. Риск-менеджмент на финансовых рынках. Екатеринбург: Издательство Уральского университета, 2015. — с.107</w:t>
      </w:r>
    </w:p>
  </w:footnote>
  <w:footnote w:id="12">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Свиридов О.Ю., Лысоченко А.А. Финансовый менеджмент кредитно-банковских институтов. Ростов н/Д: Содействие-XXI век, 2013. — с.298-299</w:t>
      </w:r>
    </w:p>
  </w:footnote>
  <w:footnote w:id="13">
    <w:p w:rsidR="00DF258B"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Сулейманова К.Р., Шаховская Л.С. Обеспечение финансовой устойчивости предпринимательских структур в Российской Федерации. Волгоград: ВолгГТУ, 2016. — с.103</w:t>
      </w:r>
    </w:p>
  </w:footnote>
  <w:footnote w:id="14">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Куликов Н.И., Назарчук Н.П. Банковские ресурсы, их формирование и эффективное использование. Монография. - Тамбов: ФГБОУ ВПО ТГТУ, 2014. – с.67</w:t>
      </w:r>
    </w:p>
  </w:footnote>
  <w:footnote w:id="15">
    <w:p w:rsidR="00DF258B"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Лаврушин О.И. Кредитная экспансия и управление кредитом. Учебное пособие / О.И. Лаврушин, Н.И. Валенцева, И.В. Ларионова и др.; под ред. О.И. Лаврушина. М.: КНОРУС, 2013. – с.211</w:t>
      </w:r>
    </w:p>
  </w:footnote>
  <w:footnote w:id="16">
    <w:p w:rsidR="00DF258B" w:rsidRPr="00B30673" w:rsidRDefault="00DF258B" w:rsidP="00B30673">
      <w:pPr>
        <w:pStyle w:val="a8"/>
        <w:jc w:val="both"/>
      </w:pPr>
      <w:r w:rsidRPr="00B30673">
        <w:rPr>
          <w:rStyle w:val="aa"/>
        </w:rPr>
        <w:footnoteRef/>
      </w:r>
      <w:r w:rsidRPr="00B30673">
        <w:t xml:space="preserve"> </w:t>
      </w:r>
      <w:r w:rsidRPr="00B30673">
        <w:rPr>
          <w:rFonts w:ascii="Times New Roman" w:hAnsi="Times New Roman" w:cs="Times New Roman"/>
          <w:color w:val="000000"/>
        </w:rPr>
        <w:t>Ермаков С.Л. Зарождение и эволюция банковской деятельности в государствах различных правовых систем. Монография. - М.: Наука, 2014. – с.169</w:t>
      </w:r>
    </w:p>
  </w:footnote>
  <w:footnote w:id="17">
    <w:p w:rsidR="00DF258B" w:rsidRDefault="00DF258B" w:rsidP="00B30673">
      <w:pPr>
        <w:pStyle w:val="a8"/>
        <w:jc w:val="both"/>
      </w:pPr>
      <w:r w:rsidRPr="00B30673">
        <w:rPr>
          <w:rStyle w:val="aa"/>
        </w:rPr>
        <w:footnoteRef/>
      </w:r>
      <w:r w:rsidRPr="00B30673">
        <w:t xml:space="preserve"> </w:t>
      </w:r>
      <w:r w:rsidRPr="00B30673">
        <w:rPr>
          <w:rFonts w:ascii="Times New Roman" w:hAnsi="Times New Roman" w:cs="Times New Roman"/>
          <w:color w:val="000000"/>
        </w:rPr>
        <w:t>Кириченко Т.В. Финансовый менеджмент. Учебник. — М.: Издательско-торговая корпорация «Дашков и К°», 2013. — с.341</w:t>
      </w:r>
    </w:p>
  </w:footnote>
  <w:footnote w:id="18">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Вайн С. Оптимизация ресурсов современного банка. М.: Альпина Паблишер, 2013. — с.108</w:t>
      </w:r>
    </w:p>
  </w:footnote>
  <w:footnote w:id="19">
    <w:p w:rsidR="00DF258B" w:rsidRPr="00B30673" w:rsidRDefault="00DF258B" w:rsidP="00302647">
      <w:pPr>
        <w:spacing w:line="240" w:lineRule="auto"/>
        <w:jc w:val="both"/>
        <w:rPr>
          <w:rFonts w:ascii="Times New Roman" w:hAnsi="Times New Roman" w:cs="Times New Roman"/>
          <w:sz w:val="28"/>
          <w:szCs w:val="28"/>
        </w:rPr>
      </w:pPr>
      <w:r w:rsidRPr="00B30673">
        <w:rPr>
          <w:rStyle w:val="aa"/>
        </w:rPr>
        <w:footnoteRef/>
      </w:r>
      <w:r w:rsidRPr="00B30673">
        <w:t xml:space="preserve"> </w:t>
      </w:r>
      <w:r w:rsidRPr="00B30673">
        <w:rPr>
          <w:rFonts w:ascii="Times New Roman" w:hAnsi="Times New Roman" w:cs="Times New Roman"/>
          <w:color w:val="000000"/>
          <w:sz w:val="20"/>
          <w:szCs w:val="20"/>
        </w:rPr>
        <w:t>Белоглазова Г.Н., Кроливецкая Л.П. Банковское дело: розничный бизнес. Учебное пособие. – М.: КноРус, 2010. – с.84</w:t>
      </w:r>
    </w:p>
  </w:footnote>
  <w:footnote w:id="20">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Андреева О.В., Шевчик Е.В. Финансовый менеджмент. Учеб. пособие. — Ростов-на-Дону: Ростовский государственный университет путей сообщения, 2013. — с.116</w:t>
      </w:r>
    </w:p>
  </w:footnote>
  <w:footnote w:id="21">
    <w:p w:rsidR="00DF258B" w:rsidRPr="00B30673" w:rsidRDefault="00DF258B" w:rsidP="00302647">
      <w:pPr>
        <w:spacing w:line="240" w:lineRule="auto"/>
        <w:jc w:val="both"/>
        <w:rPr>
          <w:rFonts w:ascii="Times New Roman" w:hAnsi="Times New Roman" w:cs="Times New Roman"/>
          <w:sz w:val="20"/>
          <w:szCs w:val="20"/>
        </w:rPr>
      </w:pPr>
      <w:r w:rsidRPr="00B30673">
        <w:rPr>
          <w:rStyle w:val="aa"/>
          <w:sz w:val="20"/>
          <w:szCs w:val="20"/>
        </w:rPr>
        <w:footnoteRef/>
      </w:r>
      <w:r w:rsidRPr="00B30673">
        <w:rPr>
          <w:sz w:val="20"/>
          <w:szCs w:val="20"/>
        </w:rPr>
        <w:t xml:space="preserve"> </w:t>
      </w:r>
      <w:r w:rsidRPr="00B30673">
        <w:rPr>
          <w:rFonts w:ascii="Times New Roman" w:hAnsi="Times New Roman" w:cs="Times New Roman"/>
          <w:color w:val="000000"/>
          <w:sz w:val="20"/>
          <w:szCs w:val="20"/>
        </w:rPr>
        <w:t>Белоглазова Г.Н. Банковское дело. Организация деятельности коммерческого банка. Учебник и практикум для академического бакалавриата. — 3-е изд., перераб., и доп. — М.: Юрайт, 2015. — с.318-319</w:t>
      </w:r>
    </w:p>
    <w:p w:rsidR="00DF258B" w:rsidRDefault="00DF258B" w:rsidP="00302647">
      <w:pPr>
        <w:pStyle w:val="a8"/>
      </w:pPr>
    </w:p>
  </w:footnote>
  <w:footnote w:id="22">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Брусов П.Н., Филатова Т. Финансовый менеджмент. Долгосрочная финансовая политика. Инвестиции. М.: КноРус, 2012. — с.152</w:t>
      </w:r>
    </w:p>
  </w:footnote>
  <w:footnote w:id="23">
    <w:p w:rsidR="00DF258B" w:rsidRDefault="00DF258B" w:rsidP="00302647">
      <w:pPr>
        <w:pStyle w:val="a8"/>
      </w:pPr>
      <w:r w:rsidRPr="00B30673">
        <w:rPr>
          <w:rStyle w:val="aa"/>
        </w:rPr>
        <w:footnoteRef/>
      </w:r>
      <w:r w:rsidRPr="00B30673">
        <w:t xml:space="preserve"> </w:t>
      </w:r>
      <w:r w:rsidRPr="00B30673">
        <w:rPr>
          <w:rFonts w:ascii="Times New Roman" w:hAnsi="Times New Roman" w:cs="Times New Roman"/>
          <w:color w:val="000000"/>
        </w:rPr>
        <w:t>Брусов П.Н., Филатова Т. Финансовый менеджмент. Долгосрочная финансовая политика. Инвестиции. М.: КноРус, 2012. — с.176</w:t>
      </w:r>
    </w:p>
  </w:footnote>
  <w:footnote w:id="24">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Каранина Е.В. Формирование и обеспечение финансово-экономической безопасности на основе критериев риск-системы: комплексный подход. Монография. — Киров: ВятГУ, 2015. — с.202</w:t>
      </w:r>
    </w:p>
  </w:footnote>
  <w:footnote w:id="25">
    <w:p w:rsidR="00DF258B" w:rsidRDefault="00DF258B" w:rsidP="00302647">
      <w:pPr>
        <w:pStyle w:val="a8"/>
      </w:pPr>
      <w:r w:rsidRPr="00B30673">
        <w:rPr>
          <w:rStyle w:val="aa"/>
        </w:rPr>
        <w:footnoteRef/>
      </w:r>
      <w:r w:rsidRPr="00B30673">
        <w:t xml:space="preserve"> </w:t>
      </w:r>
      <w:r w:rsidRPr="00B30673">
        <w:rPr>
          <w:rFonts w:ascii="Times New Roman" w:hAnsi="Times New Roman" w:cs="Times New Roman"/>
          <w:color w:val="000000"/>
        </w:rPr>
        <w:t>Каранина Е.В. Формирование и обеспечение финансово-экономической безопасности на основе критериев риск-системы: комплексный подход. Монография. — Киров: ВятГУ, 2015. — с.219-220</w:t>
      </w:r>
    </w:p>
  </w:footnote>
  <w:footnote w:id="26">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Князева Е.Г., Юзвович Л.И. Финансово</w:t>
      </w:r>
      <w:r w:rsidRPr="00B30673">
        <w:rPr>
          <w:rFonts w:ascii="Times New Roman" w:hAnsi="Times New Roman" w:cs="Times New Roman"/>
          <w:color w:val="000000"/>
        </w:rPr>
        <w:noBreakHyphen/>
        <w:t>экономические риски. Екатеринбург: Изд-во Урал. ун-та, 2015. — с.62</w:t>
      </w:r>
    </w:p>
  </w:footnote>
  <w:footnote w:id="27">
    <w:p w:rsidR="00DF258B"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Леонова Н.Г. Управление экономическим риском организации. Хаба</w:t>
      </w:r>
      <w:r w:rsidRPr="00B30673">
        <w:rPr>
          <w:rFonts w:ascii="Times New Roman" w:hAnsi="Times New Roman" w:cs="Times New Roman"/>
          <w:color w:val="000000"/>
        </w:rPr>
        <w:softHyphen/>
        <w:t>ровск: Изд-во Тихоокеан. гос. ун-та, 2015. — с.115</w:t>
      </w:r>
    </w:p>
  </w:footnote>
  <w:footnote w:id="28">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Мусина О.В., Сорокина М.Г. Методы и механизмы оценки стоимости коммерческого банка. Самара: СамНЦ РАН, 2016. — с.78</w:t>
      </w:r>
    </w:p>
  </w:footnote>
  <w:footnote w:id="29">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Растова Ю.И., Растов М.А. Риск-менеджмент. Учебное пособие. — СПб.: Изд-во СПбГЭУ, 2016. — с.63</w:t>
      </w:r>
    </w:p>
  </w:footnote>
  <w:footnote w:id="30">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Сулейманова К.Р., Шаховская Л.С. Обеспечение финансовой устойчивости предпринимательских структур в Российской Федерации. Волгоград: ВолгГТУ, 2016. — с.117-118</w:t>
      </w:r>
    </w:p>
  </w:footnote>
  <w:footnote w:id="31">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Яковлева Е.А., Козловская Э.А. Финансовая стратегия предприятия в инвестиционном процессе (для выполнения курсового проекта повышенной сложности). Учебное пособие. — Санкт-Петербург: Издательство политехнического университета, 2013. — с.18-19</w:t>
      </w:r>
    </w:p>
  </w:footnote>
  <w:footnote w:id="32">
    <w:p w:rsidR="00DF258B" w:rsidRPr="006F0BE6" w:rsidRDefault="00DF258B" w:rsidP="00302647">
      <w:pPr>
        <w:pStyle w:val="a8"/>
        <w:jc w:val="both"/>
      </w:pPr>
      <w:r w:rsidRPr="006F0BE6">
        <w:rPr>
          <w:rStyle w:val="aa"/>
        </w:rPr>
        <w:footnoteRef/>
      </w:r>
      <w:r w:rsidRPr="006F0BE6">
        <w:t xml:space="preserve"> </w:t>
      </w:r>
      <w:r w:rsidRPr="00B30673">
        <w:rPr>
          <w:rFonts w:ascii="Times New Roman" w:hAnsi="Times New Roman" w:cs="Times New Roman"/>
          <w:color w:val="000000"/>
        </w:rPr>
        <w:t>Шатковская Е.Г. Финансовый менеджмент кредитной организации в системе банковского менеджмента. Екатеринбург: Изд</w:t>
      </w:r>
      <w:r w:rsidRPr="00B30673">
        <w:rPr>
          <w:rFonts w:ascii="Times New Roman" w:hAnsi="Times New Roman" w:cs="Times New Roman"/>
          <w:color w:val="000000"/>
        </w:rPr>
        <w:noBreakHyphen/>
        <w:t>во УрГЭУ, 2013. — с.193</w:t>
      </w:r>
    </w:p>
  </w:footnote>
  <w:footnote w:id="33">
    <w:p w:rsidR="00DF258B" w:rsidRPr="00B30673" w:rsidRDefault="00DF258B" w:rsidP="00302647">
      <w:pPr>
        <w:pStyle w:val="a8"/>
        <w:jc w:val="both"/>
      </w:pPr>
      <w:r w:rsidRPr="00B30673">
        <w:rPr>
          <w:rStyle w:val="aa"/>
        </w:rPr>
        <w:footnoteRef/>
      </w:r>
      <w:r w:rsidRPr="00B30673">
        <w:t xml:space="preserve"> </w:t>
      </w:r>
      <w:r w:rsidRPr="00B30673">
        <w:rPr>
          <w:rFonts w:ascii="Times New Roman" w:hAnsi="Times New Roman" w:cs="Times New Roman"/>
          <w:color w:val="000000"/>
        </w:rPr>
        <w:t>Растова Ю.И., Растов М.А. Риск-менеджмент. Учебное пособие. — СПб.: Изд-во СПбГЭУ, 2016. — с.119</w:t>
      </w:r>
    </w:p>
  </w:footnote>
  <w:footnote w:id="34">
    <w:p w:rsidR="00DF258B" w:rsidRPr="00B30673" w:rsidRDefault="00DF258B" w:rsidP="002C77FB">
      <w:pPr>
        <w:spacing w:line="240" w:lineRule="auto"/>
        <w:jc w:val="both"/>
        <w:rPr>
          <w:rFonts w:ascii="Times New Roman" w:hAnsi="Times New Roman" w:cs="Times New Roman"/>
          <w:sz w:val="24"/>
          <w:szCs w:val="28"/>
        </w:rPr>
      </w:pPr>
      <w:r w:rsidRPr="00B30673">
        <w:rPr>
          <w:rStyle w:val="aa"/>
        </w:rPr>
        <w:footnoteRef/>
      </w:r>
      <w:r w:rsidRPr="00B30673">
        <w:rPr>
          <w:rFonts w:ascii="Times New Roman" w:hAnsi="Times New Roman" w:cs="Times New Roman"/>
          <w:sz w:val="20"/>
          <w:szCs w:val="20"/>
        </w:rPr>
        <w:t>Включает долговое и долевое финансирование проектов ВЭБ. Значение зависит от выделения целевого фондирования со стороны государства и субсидирование процентной ставки, не учитывает объем выдачи РЭЦ.</w:t>
      </w:r>
    </w:p>
  </w:footnote>
  <w:footnote w:id="35">
    <w:p w:rsidR="00DF258B" w:rsidRPr="00B30673" w:rsidRDefault="00DF258B" w:rsidP="002C77FB">
      <w:pPr>
        <w:pStyle w:val="a8"/>
        <w:jc w:val="both"/>
      </w:pPr>
      <w:r w:rsidRPr="00B30673">
        <w:rPr>
          <w:rStyle w:val="aa"/>
        </w:rPr>
        <w:footnoteRef/>
      </w:r>
      <w:r w:rsidRPr="00B30673">
        <w:t xml:space="preserve"> </w:t>
      </w:r>
      <w:r w:rsidRPr="00B30673">
        <w:rPr>
          <w:rFonts w:ascii="Times New Roman" w:hAnsi="Times New Roman" w:cs="Times New Roman"/>
        </w:rPr>
        <w:t>Включает долговое и долевое финансирование проектов ВЭБ. Значение зависит от выделения целевого фондирования со стороны государства и субсидирование процентной ставки, не учитывает объем выдачи РЭЦ.</w:t>
      </w:r>
    </w:p>
  </w:footnote>
  <w:footnote w:id="36">
    <w:p w:rsidR="00DF258B" w:rsidRPr="00157109" w:rsidRDefault="00DF258B" w:rsidP="002C77FB">
      <w:pPr>
        <w:spacing w:line="240" w:lineRule="auto"/>
        <w:jc w:val="both"/>
        <w:rPr>
          <w:rFonts w:ascii="Times New Roman" w:hAnsi="Times New Roman" w:cs="Times New Roman"/>
          <w:i/>
          <w:sz w:val="24"/>
          <w:szCs w:val="28"/>
        </w:rPr>
      </w:pPr>
      <w:r w:rsidRPr="00B30673">
        <w:rPr>
          <w:rStyle w:val="aa"/>
        </w:rPr>
        <w:footnoteRef/>
      </w:r>
      <w:r w:rsidRPr="00B30673">
        <w:t xml:space="preserve"> </w:t>
      </w:r>
      <w:r w:rsidRPr="00B30673">
        <w:rPr>
          <w:rFonts w:ascii="Times New Roman" w:hAnsi="Times New Roman" w:cs="Times New Roman"/>
          <w:sz w:val="20"/>
          <w:szCs w:val="20"/>
        </w:rPr>
        <w:t>Значение показателя, равное «2», означает обеспечение положительной доходности инвестиций.</w:t>
      </w:r>
    </w:p>
  </w:footnote>
  <w:footnote w:id="37">
    <w:p w:rsidR="00DF258B" w:rsidRPr="00B30673" w:rsidRDefault="00DF258B" w:rsidP="002C77FB">
      <w:pPr>
        <w:spacing w:line="240" w:lineRule="auto"/>
        <w:jc w:val="both"/>
        <w:rPr>
          <w:rFonts w:ascii="Times New Roman" w:hAnsi="Times New Roman" w:cs="Times New Roman"/>
          <w:sz w:val="20"/>
          <w:szCs w:val="20"/>
        </w:rPr>
      </w:pPr>
      <w:r w:rsidRPr="00830109">
        <w:rPr>
          <w:rStyle w:val="aa"/>
          <w:rFonts w:ascii="Times New Roman" w:hAnsi="Times New Roman" w:cs="Times New Roman"/>
          <w:sz w:val="20"/>
          <w:szCs w:val="20"/>
        </w:rPr>
        <w:footnoteRef/>
      </w:r>
      <w:r w:rsidRPr="00830109">
        <w:rPr>
          <w:rFonts w:ascii="Times New Roman" w:hAnsi="Times New Roman" w:cs="Times New Roman"/>
          <w:sz w:val="20"/>
          <w:szCs w:val="20"/>
        </w:rPr>
        <w:t xml:space="preserve"> </w:t>
      </w:r>
      <w:r w:rsidRPr="00B30673">
        <w:rPr>
          <w:rFonts w:ascii="Times New Roman" w:hAnsi="Times New Roman" w:cs="Times New Roman"/>
          <w:sz w:val="20"/>
          <w:szCs w:val="20"/>
        </w:rPr>
        <w:t>Включает долговое и долевое финансирование проектов ВЭБ. Не учитывает объем выдачи РЭЦ.</w:t>
      </w:r>
    </w:p>
  </w:footnote>
  <w:footnote w:id="38">
    <w:p w:rsidR="00DF258B" w:rsidRPr="00B30673" w:rsidRDefault="00DF258B" w:rsidP="002C77FB">
      <w:pPr>
        <w:spacing w:line="240" w:lineRule="auto"/>
        <w:rPr>
          <w:rFonts w:ascii="Times New Roman" w:hAnsi="Times New Roman" w:cs="Times New Roman"/>
          <w:sz w:val="20"/>
          <w:szCs w:val="20"/>
        </w:rPr>
      </w:pPr>
      <w:r w:rsidRPr="00B30673">
        <w:rPr>
          <w:rStyle w:val="aa"/>
          <w:sz w:val="20"/>
          <w:szCs w:val="20"/>
        </w:rPr>
        <w:footnoteRef/>
      </w:r>
      <w:r w:rsidRPr="00B30673">
        <w:rPr>
          <w:sz w:val="20"/>
          <w:szCs w:val="20"/>
        </w:rPr>
        <w:t xml:space="preserve"> </w:t>
      </w:r>
      <w:r w:rsidRPr="00B30673">
        <w:rPr>
          <w:rFonts w:ascii="Times New Roman" w:hAnsi="Times New Roman" w:cs="Times New Roman"/>
          <w:sz w:val="20"/>
          <w:szCs w:val="20"/>
        </w:rPr>
        <w:t>С учетом софинансирования других инвесторов.</w:t>
      </w:r>
    </w:p>
  </w:footnote>
  <w:footnote w:id="39">
    <w:p w:rsidR="00DF258B" w:rsidRPr="00B30673" w:rsidRDefault="00DF258B" w:rsidP="002C77FB">
      <w:pPr>
        <w:pStyle w:val="a8"/>
        <w:rPr>
          <w:rFonts w:ascii="Times New Roman" w:hAnsi="Times New Roman" w:cs="Times New Roman"/>
        </w:rPr>
      </w:pPr>
      <w:r w:rsidRPr="00B30673">
        <w:rPr>
          <w:rStyle w:val="aa"/>
        </w:rPr>
        <w:footnoteRef/>
      </w:r>
      <w:r w:rsidRPr="00B30673">
        <w:t xml:space="preserve"> </w:t>
      </w:r>
      <w:r w:rsidRPr="00B30673">
        <w:rPr>
          <w:rFonts w:ascii="Times New Roman" w:hAnsi="Times New Roman" w:cs="Times New Roman"/>
        </w:rPr>
        <w:t>Включает долговое и долевое финансирование проектов ВЭБ. Не учитывает объем выдачи РЭЦ.</w:t>
      </w:r>
    </w:p>
  </w:footnote>
  <w:footnote w:id="40">
    <w:p w:rsidR="00DF258B" w:rsidRDefault="00DF258B" w:rsidP="002C77FB">
      <w:pPr>
        <w:pStyle w:val="a8"/>
      </w:pPr>
      <w:r w:rsidRPr="00B30673">
        <w:rPr>
          <w:rStyle w:val="aa"/>
        </w:rPr>
        <w:footnoteRef/>
      </w:r>
      <w:r w:rsidRPr="00B30673">
        <w:t xml:space="preserve"> </w:t>
      </w:r>
      <w:r w:rsidRPr="00B30673">
        <w:rPr>
          <w:rFonts w:ascii="Times New Roman" w:hAnsi="Times New Roman" w:cs="Times New Roman"/>
        </w:rPr>
        <w:t>С учетом софинансирования других инвесторов.</w:t>
      </w:r>
    </w:p>
  </w:footnote>
  <w:footnote w:id="41">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7-8.</w:t>
      </w:r>
    </w:p>
  </w:footnote>
  <w:footnote w:id="42">
    <w:p w:rsidR="00DF258B" w:rsidRDefault="00DF258B" w:rsidP="002C77FB">
      <w:pPr>
        <w:pStyle w:val="a8"/>
      </w:pPr>
      <w:r>
        <w:rPr>
          <w:rStyle w:val="aa"/>
        </w:rPr>
        <w:footnoteRef/>
      </w:r>
      <w:r>
        <w:t xml:space="preserve"> </w:t>
      </w:r>
      <w:r>
        <w:rPr>
          <w:rFonts w:ascii="Times New Roman" w:hAnsi="Times New Roman" w:cs="Times New Roman"/>
        </w:rPr>
        <w:t>Макроэкономический прогноз на 2016-2010 годы // ВЭБ – БАНК РАЗВИТИЯ. – 2016 (август). – с. 6.</w:t>
      </w:r>
    </w:p>
  </w:footnote>
  <w:footnote w:id="43">
    <w:p w:rsidR="00DF258B" w:rsidRDefault="00DF258B" w:rsidP="002C77FB">
      <w:pPr>
        <w:pStyle w:val="a8"/>
      </w:pPr>
      <w:r>
        <w:rPr>
          <w:rStyle w:val="aa"/>
        </w:rPr>
        <w:footnoteRef/>
      </w:r>
      <w:r>
        <w:t xml:space="preserve"> </w:t>
      </w:r>
      <w:r>
        <w:rPr>
          <w:rFonts w:ascii="Times New Roman" w:hAnsi="Times New Roman" w:cs="Times New Roman"/>
        </w:rPr>
        <w:t>Макроэкономический прогноз на 2016-2010 годы // ВЭБ – БАНК РАЗВИТИЯ. – 2016 (август). – с. 6.</w:t>
      </w:r>
    </w:p>
  </w:footnote>
  <w:footnote w:id="44">
    <w:p w:rsidR="00DF258B" w:rsidRPr="0017267F" w:rsidRDefault="00DF258B" w:rsidP="002C77FB">
      <w:pPr>
        <w:pStyle w:val="a8"/>
      </w:pPr>
      <w:r>
        <w:rPr>
          <w:rStyle w:val="aa"/>
        </w:rPr>
        <w:footnoteRef/>
      </w:r>
      <w:r>
        <w:t xml:space="preserve"> </w:t>
      </w:r>
      <w:r>
        <w:rPr>
          <w:rFonts w:ascii="Times New Roman" w:hAnsi="Times New Roman" w:cs="Times New Roman"/>
        </w:rPr>
        <w:t xml:space="preserve">Высшая школа экономики. Официальный интернет-портал. </w:t>
      </w:r>
      <w:r w:rsidRPr="0017267F">
        <w:rPr>
          <w:rFonts w:ascii="Times New Roman" w:hAnsi="Times New Roman" w:cs="Times New Roman"/>
        </w:rPr>
        <w:t>[</w:t>
      </w:r>
      <w:r>
        <w:rPr>
          <w:rFonts w:ascii="Times New Roman" w:hAnsi="Times New Roman" w:cs="Times New Roman"/>
        </w:rPr>
        <w:t xml:space="preserve">Режим доступа: </w:t>
      </w:r>
      <w:r w:rsidRPr="0017267F">
        <w:rPr>
          <w:rFonts w:ascii="Times New Roman" w:hAnsi="Times New Roman" w:cs="Times New Roman"/>
          <w:lang w:val="en-US"/>
        </w:rPr>
        <w:t>www</w:t>
      </w:r>
      <w:r w:rsidRPr="0017267F">
        <w:rPr>
          <w:rFonts w:ascii="Times New Roman" w:hAnsi="Times New Roman" w:cs="Times New Roman"/>
        </w:rPr>
        <w:t>.</w:t>
      </w:r>
      <w:r w:rsidRPr="0017267F">
        <w:rPr>
          <w:rFonts w:ascii="Times New Roman" w:hAnsi="Times New Roman" w:cs="Times New Roman"/>
          <w:lang w:val="en-US"/>
        </w:rPr>
        <w:t>dcenter</w:t>
      </w:r>
      <w:r w:rsidRPr="0017267F">
        <w:rPr>
          <w:rFonts w:ascii="Times New Roman" w:hAnsi="Times New Roman" w:cs="Times New Roman"/>
        </w:rPr>
        <w:t>.</w:t>
      </w:r>
      <w:r w:rsidRPr="0017267F">
        <w:rPr>
          <w:rFonts w:ascii="Times New Roman" w:hAnsi="Times New Roman" w:cs="Times New Roman"/>
          <w:lang w:val="en-US"/>
        </w:rPr>
        <w:t>hse</w:t>
      </w:r>
      <w:r w:rsidRPr="0017267F">
        <w:rPr>
          <w:rFonts w:ascii="Times New Roman" w:hAnsi="Times New Roman" w:cs="Times New Roman"/>
        </w:rPr>
        <w:t>.</w:t>
      </w:r>
      <w:r w:rsidRPr="0017267F">
        <w:rPr>
          <w:rFonts w:ascii="Times New Roman" w:hAnsi="Times New Roman" w:cs="Times New Roman"/>
          <w:lang w:val="en-US"/>
        </w:rPr>
        <w:t>ry</w:t>
      </w:r>
      <w:r w:rsidRPr="0017267F">
        <w:rPr>
          <w:rFonts w:ascii="Times New Roman" w:hAnsi="Times New Roman" w:cs="Times New Roman"/>
        </w:rPr>
        <w:t>/</w:t>
      </w:r>
      <w:r w:rsidRPr="0017267F">
        <w:rPr>
          <w:rFonts w:ascii="Times New Roman" w:hAnsi="Times New Roman" w:cs="Times New Roman"/>
          <w:lang w:val="en-US"/>
        </w:rPr>
        <w:t>prog</w:t>
      </w:r>
      <w:r w:rsidRPr="0017267F">
        <w:rPr>
          <w:rFonts w:ascii="Times New Roman" w:hAnsi="Times New Roman" w:cs="Times New Roman"/>
        </w:rPr>
        <w:t xml:space="preserve">/] </w:t>
      </w:r>
      <w:r>
        <w:rPr>
          <w:rFonts w:ascii="Times New Roman" w:hAnsi="Times New Roman" w:cs="Times New Roman"/>
        </w:rPr>
        <w:t>дата 05.06.2017.</w:t>
      </w:r>
    </w:p>
  </w:footnote>
  <w:footnote w:id="45">
    <w:p w:rsidR="00DF258B" w:rsidRDefault="00DF258B" w:rsidP="002C77FB">
      <w:pPr>
        <w:pStyle w:val="a8"/>
      </w:pPr>
      <w:r>
        <w:rPr>
          <w:rStyle w:val="aa"/>
        </w:rPr>
        <w:footnoteRef/>
      </w:r>
      <w:r>
        <w:t xml:space="preserve"> </w:t>
      </w:r>
      <w:r>
        <w:rPr>
          <w:rFonts w:ascii="Times New Roman" w:hAnsi="Times New Roman" w:cs="Times New Roman"/>
        </w:rPr>
        <w:t xml:space="preserve">Высшая школа экономики. Официальный интернет-портал. </w:t>
      </w:r>
      <w:r w:rsidRPr="0017267F">
        <w:rPr>
          <w:rFonts w:ascii="Times New Roman" w:hAnsi="Times New Roman" w:cs="Times New Roman"/>
        </w:rPr>
        <w:t>[</w:t>
      </w:r>
      <w:r>
        <w:rPr>
          <w:rFonts w:ascii="Times New Roman" w:hAnsi="Times New Roman" w:cs="Times New Roman"/>
        </w:rPr>
        <w:t xml:space="preserve">Режим доступа: </w:t>
      </w:r>
      <w:r w:rsidRPr="0017267F">
        <w:rPr>
          <w:rFonts w:ascii="Times New Roman" w:hAnsi="Times New Roman" w:cs="Times New Roman"/>
          <w:lang w:val="en-US"/>
        </w:rPr>
        <w:t>www</w:t>
      </w:r>
      <w:r w:rsidRPr="0017267F">
        <w:rPr>
          <w:rFonts w:ascii="Times New Roman" w:hAnsi="Times New Roman" w:cs="Times New Roman"/>
        </w:rPr>
        <w:t>.</w:t>
      </w:r>
      <w:r w:rsidRPr="0017267F">
        <w:rPr>
          <w:rFonts w:ascii="Times New Roman" w:hAnsi="Times New Roman" w:cs="Times New Roman"/>
          <w:lang w:val="en-US"/>
        </w:rPr>
        <w:t>dcenter</w:t>
      </w:r>
      <w:r w:rsidRPr="0017267F">
        <w:rPr>
          <w:rFonts w:ascii="Times New Roman" w:hAnsi="Times New Roman" w:cs="Times New Roman"/>
        </w:rPr>
        <w:t>.</w:t>
      </w:r>
      <w:r w:rsidRPr="0017267F">
        <w:rPr>
          <w:rFonts w:ascii="Times New Roman" w:hAnsi="Times New Roman" w:cs="Times New Roman"/>
          <w:lang w:val="en-US"/>
        </w:rPr>
        <w:t>hse</w:t>
      </w:r>
      <w:r w:rsidRPr="0017267F">
        <w:rPr>
          <w:rFonts w:ascii="Times New Roman" w:hAnsi="Times New Roman" w:cs="Times New Roman"/>
        </w:rPr>
        <w:t>.</w:t>
      </w:r>
      <w:r w:rsidRPr="0017267F">
        <w:rPr>
          <w:rFonts w:ascii="Times New Roman" w:hAnsi="Times New Roman" w:cs="Times New Roman"/>
          <w:lang w:val="en-US"/>
        </w:rPr>
        <w:t>ry</w:t>
      </w:r>
      <w:r w:rsidRPr="0017267F">
        <w:rPr>
          <w:rFonts w:ascii="Times New Roman" w:hAnsi="Times New Roman" w:cs="Times New Roman"/>
        </w:rPr>
        <w:t>/</w:t>
      </w:r>
      <w:r w:rsidRPr="0017267F">
        <w:rPr>
          <w:rFonts w:ascii="Times New Roman" w:hAnsi="Times New Roman" w:cs="Times New Roman"/>
          <w:lang w:val="en-US"/>
        </w:rPr>
        <w:t>prog</w:t>
      </w:r>
      <w:r w:rsidRPr="0017267F">
        <w:rPr>
          <w:rFonts w:ascii="Times New Roman" w:hAnsi="Times New Roman" w:cs="Times New Roman"/>
        </w:rPr>
        <w:t xml:space="preserve">/] </w:t>
      </w:r>
      <w:r>
        <w:rPr>
          <w:rFonts w:ascii="Times New Roman" w:hAnsi="Times New Roman" w:cs="Times New Roman"/>
        </w:rPr>
        <w:t>дата 05.06.2017.</w:t>
      </w:r>
    </w:p>
  </w:footnote>
  <w:footnote w:id="46">
    <w:p w:rsidR="00DF258B" w:rsidRPr="009C6786" w:rsidRDefault="00DF258B" w:rsidP="002C77FB">
      <w:pPr>
        <w:pStyle w:val="a8"/>
        <w:jc w:val="both"/>
        <w:rPr>
          <w:rFonts w:ascii="Times New Roman" w:hAnsi="Times New Roman" w:cs="Times New Roman"/>
        </w:rPr>
      </w:pPr>
      <w:r>
        <w:rPr>
          <w:rStyle w:val="aa"/>
        </w:rPr>
        <w:footnoteRef/>
      </w:r>
      <w:r>
        <w:t xml:space="preserve"> </w:t>
      </w:r>
      <w:r>
        <w:rPr>
          <w:rFonts w:ascii="Times New Roman" w:hAnsi="Times New Roman" w:cs="Times New Roman"/>
        </w:rPr>
        <w:t>Стратегия развития до 2021 года и бизнес – модель деятельности ВЭБ, по состоянию на момент написания диссертационного исследования (06.06.2017 г.) имеет незаконченную структуру. В нее ключевые только основные положения концепции, более детальная публикация концепции будет осуществлена 30.06.2017 г. Однако, имеющиеся у нас данные позволяют в полной мере осуществить данное исследование.</w:t>
      </w:r>
    </w:p>
  </w:footnote>
  <w:footnote w:id="47">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58.</w:t>
      </w:r>
    </w:p>
  </w:footnote>
  <w:footnote w:id="48">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59.</w:t>
      </w:r>
    </w:p>
  </w:footnote>
  <w:footnote w:id="49">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60.</w:t>
      </w:r>
    </w:p>
  </w:footnote>
  <w:footnote w:id="50">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58.</w:t>
      </w:r>
    </w:p>
  </w:footnote>
  <w:footnote w:id="51">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59.</w:t>
      </w:r>
    </w:p>
  </w:footnote>
  <w:footnote w:id="52">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60.</w:t>
      </w:r>
    </w:p>
  </w:footnote>
  <w:footnote w:id="53">
    <w:p w:rsidR="00DF258B" w:rsidRDefault="00DF258B" w:rsidP="002C77FB">
      <w:pPr>
        <w:pStyle w:val="a8"/>
      </w:pPr>
      <w:r>
        <w:rPr>
          <w:rStyle w:val="aa"/>
        </w:rPr>
        <w:footnoteRef/>
      </w:r>
      <w:r>
        <w:t xml:space="preserve"> </w:t>
      </w:r>
      <w:r>
        <w:rPr>
          <w:rFonts w:ascii="Times New Roman" w:hAnsi="Times New Roman" w:cs="Times New Roman"/>
        </w:rPr>
        <w:t>Стратегия развития до 2021 года и бизнес-модель деятельности ВЭБ // ВЭБ – БАНК РАЗВИТИЯ. - 2017. – с. 58.</w:t>
      </w:r>
    </w:p>
  </w:footnote>
  <w:footnote w:id="54">
    <w:p w:rsidR="00DF258B" w:rsidRPr="004B6CCF" w:rsidRDefault="00DF258B" w:rsidP="002C77FB">
      <w:pPr>
        <w:pStyle w:val="a8"/>
        <w:jc w:val="both"/>
        <w:rPr>
          <w:rFonts w:ascii="Times New Roman" w:hAnsi="Times New Roman" w:cs="Times New Roman"/>
        </w:rPr>
      </w:pPr>
      <w:r>
        <w:rPr>
          <w:rStyle w:val="aa"/>
        </w:rPr>
        <w:footnoteRef/>
      </w:r>
      <w:r>
        <w:t xml:space="preserve"> </w:t>
      </w:r>
      <w:r>
        <w:rPr>
          <w:rFonts w:ascii="Times New Roman" w:hAnsi="Times New Roman" w:cs="Times New Roman"/>
        </w:rPr>
        <w:t>ЕЖЕКВАРТАЛЬНЫЙ ОТЧЕТ // ГОСУДАРСТВЕННАЯ КОРПОРАЦИЯ «БАНК РАЗВИТИЯ И ВНЕШНЕЭКОНОМИЧЕСКОЙ ДЕЯТЕЛЬНОСТИ (ВНЕШЭКОНОМБАНК)» за 1 квартал 2016 года – 2016. – с. 14-22.</w:t>
      </w:r>
    </w:p>
  </w:footnote>
  <w:footnote w:id="55">
    <w:p w:rsidR="00DF258B" w:rsidRDefault="00DF258B" w:rsidP="002C77FB">
      <w:pPr>
        <w:pStyle w:val="a8"/>
        <w:jc w:val="both"/>
      </w:pPr>
      <w:r>
        <w:rPr>
          <w:rStyle w:val="aa"/>
        </w:rPr>
        <w:footnoteRef/>
      </w:r>
      <w:r>
        <w:t xml:space="preserve"> </w:t>
      </w:r>
      <w:r>
        <w:rPr>
          <w:rFonts w:ascii="Times New Roman" w:hAnsi="Times New Roman" w:cs="Times New Roman"/>
        </w:rPr>
        <w:t>ЕЖЕКВАРТАЛЬНЫЙ ОТЧЕТ // ГОСУДАРСТВЕННАЯ КОРПОРАЦИЯ «БАНК РАЗВИТИЯ И ВНЕШНЕЭКОНОМИЧЕСКОЙ ДЕЯТЕЛЬНОСТИ (ВНЕШЭКОНОМБАНК)» за 2 квартал 2016 года – 2016. – с. 12-21.</w:t>
      </w:r>
    </w:p>
  </w:footnote>
  <w:footnote w:id="56">
    <w:p w:rsidR="00DF258B" w:rsidRDefault="00DF258B" w:rsidP="002C77FB">
      <w:pPr>
        <w:pStyle w:val="a8"/>
        <w:jc w:val="both"/>
      </w:pPr>
      <w:r>
        <w:rPr>
          <w:rStyle w:val="aa"/>
        </w:rPr>
        <w:footnoteRef/>
      </w:r>
      <w:r>
        <w:t xml:space="preserve"> </w:t>
      </w:r>
      <w:r>
        <w:rPr>
          <w:rFonts w:ascii="Times New Roman" w:hAnsi="Times New Roman" w:cs="Times New Roman"/>
        </w:rPr>
        <w:t>ЕЖЕКВАРТАЛЬНЫЙ ОТЧЕТ // ГОСУДАРСТВЕННАЯ КОРПОРАЦИЯ «БАНК РАЗВИТИЯ И ВНЕШНЕЭКОНОМИЧЕСКОЙ ДЕЯТЕЛЬНОСТИ (ВНЕШЭКОНОМБАНК)» за 3 квартал 2016 года – 2016. – с. 14-22.</w:t>
      </w:r>
    </w:p>
  </w:footnote>
  <w:footnote w:id="57">
    <w:p w:rsidR="00DF258B" w:rsidRDefault="00DF258B" w:rsidP="002C77FB">
      <w:pPr>
        <w:pStyle w:val="a8"/>
        <w:jc w:val="both"/>
      </w:pPr>
      <w:r>
        <w:rPr>
          <w:rStyle w:val="aa"/>
        </w:rPr>
        <w:footnoteRef/>
      </w:r>
      <w:r>
        <w:t xml:space="preserve"> </w:t>
      </w:r>
      <w:r>
        <w:rPr>
          <w:rFonts w:ascii="Times New Roman" w:hAnsi="Times New Roman" w:cs="Times New Roman"/>
        </w:rPr>
        <w:t>ЕЖЕКВАРТАЛЬНЫЙ ОТЧЕТ // ГОСУДАРСТВЕННАЯ КОРПОРАЦИЯ «БАНК РАЗВИТИЯ И ВНЕШНЕЭКОНОМИЧЕСКОЙ ДЕЯТЕЛЬНОСТИ (ВНЕШЭКОНОМБАНК)» за 4 квартал 2016 года – 2016. – с. 13-15.</w:t>
      </w:r>
    </w:p>
  </w:footnote>
  <w:footnote w:id="58">
    <w:p w:rsidR="00DF258B" w:rsidRDefault="00DF258B" w:rsidP="002C77FB">
      <w:pPr>
        <w:pStyle w:val="a8"/>
        <w:jc w:val="both"/>
      </w:pPr>
      <w:r>
        <w:rPr>
          <w:rStyle w:val="aa"/>
        </w:rPr>
        <w:footnoteRef/>
      </w:r>
      <w:r>
        <w:t xml:space="preserve"> </w:t>
      </w:r>
      <w:r>
        <w:rPr>
          <w:rFonts w:ascii="Times New Roman" w:hAnsi="Times New Roman" w:cs="Times New Roman"/>
        </w:rPr>
        <w:t>ЕЖЕКВАРТАЛЬНЫЙ ОТЧЕТ // ГОСУДАРСТВЕННАЯ КОРПОРАЦИЯ «БАНК РАЗВИТИЯ И ВНЕШНЕЭКОНОМИЧЕСКОЙ ДЕЯТЕЛЬНОСТИ (ВНЕШЭКОНОМБАНК)» за 1 квартал 2017 года – 2017. – с. 13-23.</w:t>
      </w:r>
    </w:p>
  </w:footnote>
  <w:footnote w:id="59">
    <w:p w:rsidR="00DF258B" w:rsidRDefault="00DF258B" w:rsidP="002C77FB">
      <w:pPr>
        <w:pStyle w:val="a8"/>
        <w:jc w:val="both"/>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4-5. </w:t>
      </w:r>
    </w:p>
  </w:footnote>
  <w:footnote w:id="60">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11.</w:t>
      </w:r>
    </w:p>
  </w:footnote>
  <w:footnote w:id="61">
    <w:p w:rsidR="00DF258B" w:rsidRDefault="00DF258B" w:rsidP="002C77FB">
      <w:pPr>
        <w:pStyle w:val="a8"/>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57-58.</w:t>
      </w:r>
    </w:p>
  </w:footnote>
  <w:footnote w:id="62">
    <w:p w:rsidR="00DF258B" w:rsidRDefault="00DF258B" w:rsidP="002C77FB">
      <w:pPr>
        <w:pStyle w:val="a8"/>
        <w:jc w:val="both"/>
      </w:pPr>
      <w:r>
        <w:rPr>
          <w:rStyle w:val="aa"/>
        </w:rPr>
        <w:footnoteRef/>
      </w:r>
      <w:r>
        <w:t xml:space="preserve"> </w:t>
      </w:r>
      <w:r w:rsidRPr="001661C8">
        <w:rPr>
          <w:rFonts w:ascii="Times New Roman" w:hAnsi="Times New Roman" w:cs="Times New Roman"/>
        </w:rPr>
        <w:t>Стратегия развития до 2021 года и бизнес-модель деятельности ВЭБ</w:t>
      </w:r>
      <w:r>
        <w:rPr>
          <w:rFonts w:ascii="Times New Roman" w:hAnsi="Times New Roman" w:cs="Times New Roman"/>
        </w:rPr>
        <w:t xml:space="preserve"> // ВЭБ – БАНК РАЗВИТИЯ. - 2017. – с. 59-60.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B" w:rsidRDefault="00DF25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5D" w:rsidRDefault="0039155D" w:rsidP="0039155D">
    <w:pPr>
      <w:pStyle w:val="a4"/>
    </w:pPr>
    <w:r>
      <w:t>Узнайте стоимость написания на заказ студенческих и аспирантских работ</w:t>
    </w:r>
  </w:p>
  <w:p w:rsidR="00DF258B" w:rsidRDefault="0039155D" w:rsidP="0039155D">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B" w:rsidRDefault="00DF25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4BB"/>
    <w:multiLevelType w:val="hybridMultilevel"/>
    <w:tmpl w:val="104C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950EC"/>
    <w:multiLevelType w:val="hybridMultilevel"/>
    <w:tmpl w:val="1DA6DD52"/>
    <w:lvl w:ilvl="0" w:tplc="6F9E91E8">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8C07C0"/>
    <w:multiLevelType w:val="hybridMultilevel"/>
    <w:tmpl w:val="5A4CA178"/>
    <w:lvl w:ilvl="0" w:tplc="972CE0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84202"/>
    <w:multiLevelType w:val="multilevel"/>
    <w:tmpl w:val="1EE22ED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8D528C"/>
    <w:multiLevelType w:val="hybridMultilevel"/>
    <w:tmpl w:val="992A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F11F5"/>
    <w:multiLevelType w:val="hybridMultilevel"/>
    <w:tmpl w:val="104C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57225"/>
    <w:multiLevelType w:val="hybridMultilevel"/>
    <w:tmpl w:val="3B78E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B38EE"/>
    <w:multiLevelType w:val="multilevel"/>
    <w:tmpl w:val="93F23E7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0C35C57"/>
    <w:multiLevelType w:val="hybridMultilevel"/>
    <w:tmpl w:val="6E9E1C54"/>
    <w:lvl w:ilvl="0" w:tplc="269A2E0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864247"/>
    <w:multiLevelType w:val="hybridMultilevel"/>
    <w:tmpl w:val="4CAE3EC2"/>
    <w:lvl w:ilvl="0" w:tplc="4F9EF4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9D18CC"/>
    <w:multiLevelType w:val="multilevel"/>
    <w:tmpl w:val="9326AF7A"/>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BC383D"/>
    <w:multiLevelType w:val="multilevel"/>
    <w:tmpl w:val="A2982B4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9B8187B"/>
    <w:multiLevelType w:val="hybridMultilevel"/>
    <w:tmpl w:val="06703B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83016"/>
    <w:multiLevelType w:val="hybridMultilevel"/>
    <w:tmpl w:val="66E856FE"/>
    <w:lvl w:ilvl="0" w:tplc="D05E36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F22CF"/>
    <w:multiLevelType w:val="multilevel"/>
    <w:tmpl w:val="524A59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4D4972"/>
    <w:multiLevelType w:val="hybridMultilevel"/>
    <w:tmpl w:val="2AD0F288"/>
    <w:lvl w:ilvl="0" w:tplc="62A4CD78">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737ADB"/>
    <w:multiLevelType w:val="hybridMultilevel"/>
    <w:tmpl w:val="1BFCD1D0"/>
    <w:lvl w:ilvl="0" w:tplc="0F0C7CE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2C2A09"/>
    <w:multiLevelType w:val="hybridMultilevel"/>
    <w:tmpl w:val="EC02C8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A7CD8"/>
    <w:multiLevelType w:val="multilevel"/>
    <w:tmpl w:val="8FB233B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88403EE"/>
    <w:multiLevelType w:val="hybridMultilevel"/>
    <w:tmpl w:val="C9B4B396"/>
    <w:lvl w:ilvl="0" w:tplc="94481C4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F2219"/>
    <w:multiLevelType w:val="multilevel"/>
    <w:tmpl w:val="D1E4C0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3776058"/>
    <w:multiLevelType w:val="hybridMultilevel"/>
    <w:tmpl w:val="50C040DA"/>
    <w:lvl w:ilvl="0" w:tplc="BEB0E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E902BD"/>
    <w:multiLevelType w:val="hybridMultilevel"/>
    <w:tmpl w:val="99943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2F7766"/>
    <w:multiLevelType w:val="hybridMultilevel"/>
    <w:tmpl w:val="A3347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21"/>
  </w:num>
  <w:num w:numId="8">
    <w:abstractNumId w:val="20"/>
  </w:num>
  <w:num w:numId="9">
    <w:abstractNumId w:val="4"/>
  </w:num>
  <w:num w:numId="10">
    <w:abstractNumId w:val="3"/>
  </w:num>
  <w:num w:numId="11">
    <w:abstractNumId w:val="14"/>
  </w:num>
  <w:num w:numId="12">
    <w:abstractNumId w:val="6"/>
  </w:num>
  <w:num w:numId="13">
    <w:abstractNumId w:val="9"/>
  </w:num>
  <w:num w:numId="14">
    <w:abstractNumId w:val="23"/>
  </w:num>
  <w:num w:numId="15">
    <w:abstractNumId w:val="0"/>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 w:numId="27">
    <w:abstractNumId w:val="17"/>
  </w:num>
  <w:num w:numId="28">
    <w:abstractNumId w:val="22"/>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3302"/>
    <w:rsid w:val="0006557A"/>
    <w:rsid w:val="00107B49"/>
    <w:rsid w:val="00122070"/>
    <w:rsid w:val="00143452"/>
    <w:rsid w:val="00187B06"/>
    <w:rsid w:val="002C77FB"/>
    <w:rsid w:val="00302647"/>
    <w:rsid w:val="00310C51"/>
    <w:rsid w:val="0033511E"/>
    <w:rsid w:val="0039155D"/>
    <w:rsid w:val="004E0900"/>
    <w:rsid w:val="005018AB"/>
    <w:rsid w:val="00502A71"/>
    <w:rsid w:val="0053198C"/>
    <w:rsid w:val="00565927"/>
    <w:rsid w:val="005B489E"/>
    <w:rsid w:val="00641AA7"/>
    <w:rsid w:val="006D3813"/>
    <w:rsid w:val="007B5EB2"/>
    <w:rsid w:val="0080343B"/>
    <w:rsid w:val="00857E39"/>
    <w:rsid w:val="00867FB1"/>
    <w:rsid w:val="0088136A"/>
    <w:rsid w:val="00894E9C"/>
    <w:rsid w:val="008C7C75"/>
    <w:rsid w:val="009159C6"/>
    <w:rsid w:val="0092160E"/>
    <w:rsid w:val="00B30673"/>
    <w:rsid w:val="00BB359D"/>
    <w:rsid w:val="00BE05D1"/>
    <w:rsid w:val="00BE36C5"/>
    <w:rsid w:val="00BF3650"/>
    <w:rsid w:val="00C05E32"/>
    <w:rsid w:val="00C65322"/>
    <w:rsid w:val="00C72A69"/>
    <w:rsid w:val="00D23FA0"/>
    <w:rsid w:val="00D349CE"/>
    <w:rsid w:val="00D3517A"/>
    <w:rsid w:val="00D93302"/>
    <w:rsid w:val="00DF258B"/>
    <w:rsid w:val="00E847C9"/>
    <w:rsid w:val="00EA0CC4"/>
    <w:rsid w:val="00EF483F"/>
    <w:rsid w:val="00F2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1"/>
    <o:shapelayout v:ext="edit">
      <o:idmap v:ext="edit" data="1"/>
      <o:rules v:ext="edit">
        <o:r id="V:Rule1" type="connector" idref="#_x0000_s1064"/>
        <o:r id="V:Rule2" type="connector" idref="#_x0000_s1043"/>
        <o:r id="V:Rule3" type="connector" idref="#_x0000_s1034"/>
        <o:r id="V:Rule4" type="connector" idref="#_x0000_s1063"/>
        <o:r id="V:Rule5" type="connector" idref="#_x0000_s1045"/>
        <o:r id="V:Rule6" type="connector" idref="#_x0000_s1032"/>
        <o:r id="V:Rule7" type="connector" idref="#_x0000_s1180"/>
        <o:r id="V:Rule8" type="connector" idref="#_x0000_s1035"/>
        <o:r id="V:Rule9" type="connector" idref="#_x0000_s1183"/>
        <o:r id="V:Rule10" type="connector" idref="#_x0000_s1124"/>
        <o:r id="V:Rule11" type="connector" idref="#_x0000_s1066"/>
        <o:r id="V:Rule12" type="connector" idref="#_x0000_s1182"/>
        <o:r id="V:Rule13" type="connector" idref="#_x0000_s1044"/>
        <o:r id="V:Rule14" type="connector" idref="#_x0000_s1036"/>
        <o:r id="V:Rule15" type="connector" idref="#_x0000_s1042"/>
        <o:r id="V:Rule16" type="connector" idref="#_x0000_s1073"/>
        <o:r id="V:Rule17" type="connector" idref="#_x0000_s1179"/>
        <o:r id="V:Rule18" type="connector" idref="#_x0000_s1074"/>
        <o:r id="V:Rule19" type="connector" idref="#_x0000_s1065"/>
        <o:r id="V:Rule20" type="connector" idref="#_x0000_s1033"/>
        <o:r id="V:Rule21" type="connector" idref="#_x0000_s1126"/>
        <o:r id="V:Rule22" type="connector" idref="#_x0000_s1068"/>
        <o:r id="V:Rule23" type="connector" idref="#_x0000_s1067"/>
        <o:r id="V:Rule24" type="connector" idref="#_x0000_s1125"/>
        <o:r id="V:Rule25" type="connector" idref="#_x0000_s1075"/>
        <o:r id="V:Rule26" type="connector" idref="#_x0000_s11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93302"/>
  </w:style>
  <w:style w:type="paragraph" w:styleId="a4">
    <w:name w:val="header"/>
    <w:basedOn w:val="a"/>
    <w:link w:val="a5"/>
    <w:uiPriority w:val="99"/>
    <w:semiHidden/>
    <w:unhideWhenUsed/>
    <w:rsid w:val="00D9330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3302"/>
  </w:style>
  <w:style w:type="paragraph" w:styleId="a6">
    <w:name w:val="footer"/>
    <w:basedOn w:val="a"/>
    <w:link w:val="a7"/>
    <w:uiPriority w:val="99"/>
    <w:unhideWhenUsed/>
    <w:rsid w:val="00D933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302"/>
  </w:style>
  <w:style w:type="paragraph" w:styleId="a8">
    <w:name w:val="footnote text"/>
    <w:basedOn w:val="a"/>
    <w:link w:val="a9"/>
    <w:uiPriority w:val="99"/>
    <w:semiHidden/>
    <w:unhideWhenUsed/>
    <w:rsid w:val="00302647"/>
    <w:pPr>
      <w:spacing w:after="0" w:line="240" w:lineRule="auto"/>
    </w:pPr>
    <w:rPr>
      <w:sz w:val="20"/>
      <w:szCs w:val="20"/>
    </w:rPr>
  </w:style>
  <w:style w:type="character" w:customStyle="1" w:styleId="a9">
    <w:name w:val="Текст сноски Знак"/>
    <w:basedOn w:val="a0"/>
    <w:link w:val="a8"/>
    <w:uiPriority w:val="99"/>
    <w:semiHidden/>
    <w:rsid w:val="00302647"/>
    <w:rPr>
      <w:sz w:val="20"/>
      <w:szCs w:val="20"/>
    </w:rPr>
  </w:style>
  <w:style w:type="character" w:styleId="aa">
    <w:name w:val="footnote reference"/>
    <w:basedOn w:val="a0"/>
    <w:uiPriority w:val="99"/>
    <w:semiHidden/>
    <w:unhideWhenUsed/>
    <w:rsid w:val="00302647"/>
    <w:rPr>
      <w:vertAlign w:val="superscript"/>
    </w:rPr>
  </w:style>
  <w:style w:type="paragraph" w:styleId="ab">
    <w:name w:val="List Paragraph"/>
    <w:basedOn w:val="a"/>
    <w:uiPriority w:val="34"/>
    <w:qFormat/>
    <w:rsid w:val="00302647"/>
    <w:pPr>
      <w:ind w:left="720"/>
      <w:contextualSpacing/>
    </w:pPr>
  </w:style>
  <w:style w:type="table" w:styleId="ac">
    <w:name w:val="Table Grid"/>
    <w:basedOn w:val="a1"/>
    <w:uiPriority w:val="59"/>
    <w:rsid w:val="0030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2C77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524CC-C439-47FA-8887-B619428C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26157</Words>
  <Characters>149095</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st-20@yandex.ru</cp:lastModifiedBy>
  <cp:revision>21</cp:revision>
  <dcterms:created xsi:type="dcterms:W3CDTF">2017-06-11T14:13:00Z</dcterms:created>
  <dcterms:modified xsi:type="dcterms:W3CDTF">2023-05-05T13:26:00Z</dcterms:modified>
</cp:coreProperties>
</file>