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17" w:rsidRDefault="005618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61817" w:rsidRDefault="005618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61817" w:rsidRPr="00561817" w:rsidRDefault="00561817" w:rsidP="00561817">
      <w:pPr>
        <w:pStyle w:val="1"/>
        <w:jc w:val="center"/>
      </w:pPr>
      <w:r w:rsidRPr="00561817">
        <w:t>Инвестиции и дивиденды</w:t>
      </w:r>
    </w:p>
    <w:p w:rsidR="00561817" w:rsidRPr="00561817" w:rsidRDefault="00561817" w:rsidP="0056181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561817" w:rsidRDefault="001C5C2A" w:rsidP="001C5C2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2014</w:t>
      </w:r>
    </w:p>
    <w:p w:rsidR="002D3F25" w:rsidRPr="002D3F25" w:rsidRDefault="002D3F25" w:rsidP="002D3F25">
      <w:pPr>
        <w:widowControl w:val="0"/>
        <w:autoSpaceDE w:val="0"/>
        <w:autoSpaceDN w:val="0"/>
        <w:adjustRightInd w:val="0"/>
        <w:spacing w:after="0" w:line="240" w:lineRule="auto"/>
        <w:jc w:val="center"/>
        <w:rPr>
          <w:rFonts w:ascii="Times New Roman CYR" w:hAnsi="Times New Roman CYR" w:cs="Times New Roman CYR"/>
          <w:b/>
          <w:sz w:val="28"/>
          <w:szCs w:val="28"/>
        </w:rPr>
      </w:pPr>
      <w:r w:rsidRPr="002D3F25">
        <w:rPr>
          <w:rFonts w:ascii="Times New Roman CYR" w:hAnsi="Times New Roman CYR" w:cs="Times New Roman CYR"/>
          <w:b/>
          <w:sz w:val="28"/>
          <w:szCs w:val="28"/>
        </w:rPr>
        <w:t>Вернуться в каталог готовых дипломов и магистерских диссертаций –</w:t>
      </w:r>
    </w:p>
    <w:p w:rsidR="00561817" w:rsidRDefault="00FA6368" w:rsidP="002D3F25">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hyperlink r:id="rId7" w:history="1">
        <w:r w:rsidR="002D3F25" w:rsidRPr="002D3F25">
          <w:rPr>
            <w:rFonts w:ascii="Times New Roman CYR" w:hAnsi="Times New Roman CYR" w:cs="Times New Roman CYR"/>
            <w:b/>
            <w:color w:val="0000FF" w:themeColor="hyperlink"/>
            <w:sz w:val="28"/>
            <w:szCs w:val="28"/>
            <w:u w:val="single"/>
            <w:lang w:val="en-US"/>
          </w:rPr>
          <w:t>http</w:t>
        </w:r>
        <w:r w:rsidR="002D3F25" w:rsidRPr="002D3F25">
          <w:rPr>
            <w:rFonts w:ascii="Times New Roman CYR" w:hAnsi="Times New Roman CYR" w:cs="Times New Roman CYR"/>
            <w:b/>
            <w:color w:val="0000FF" w:themeColor="hyperlink"/>
            <w:sz w:val="28"/>
            <w:szCs w:val="28"/>
            <w:u w:val="single"/>
          </w:rPr>
          <w:t>://учебники.информ2000.рф/</w:t>
        </w:r>
        <w:r w:rsidR="002D3F25" w:rsidRPr="002D3F25">
          <w:rPr>
            <w:rFonts w:ascii="Times New Roman CYR" w:hAnsi="Times New Roman CYR" w:cs="Times New Roman CYR"/>
            <w:b/>
            <w:color w:val="0000FF" w:themeColor="hyperlink"/>
            <w:sz w:val="28"/>
            <w:szCs w:val="28"/>
            <w:u w:val="single"/>
            <w:lang w:val="en-US"/>
          </w:rPr>
          <w:t>diplom</w:t>
        </w:r>
        <w:r w:rsidR="002D3F25" w:rsidRPr="002D3F25">
          <w:rPr>
            <w:rFonts w:ascii="Times New Roman CYR" w:hAnsi="Times New Roman CYR" w:cs="Times New Roman CYR"/>
            <w:b/>
            <w:color w:val="0000FF" w:themeColor="hyperlink"/>
            <w:sz w:val="28"/>
            <w:szCs w:val="28"/>
            <w:u w:val="single"/>
          </w:rPr>
          <w:t>.</w:t>
        </w:r>
        <w:r w:rsidR="002D3F25" w:rsidRPr="002D3F25">
          <w:rPr>
            <w:rFonts w:ascii="Times New Roman CYR" w:hAnsi="Times New Roman CYR" w:cs="Times New Roman CYR"/>
            <w:b/>
            <w:color w:val="0000FF" w:themeColor="hyperlink"/>
            <w:sz w:val="28"/>
            <w:szCs w:val="28"/>
            <w:u w:val="single"/>
            <w:lang w:val="en-US"/>
          </w:rPr>
          <w:t>shtml</w:t>
        </w:r>
      </w:hyperlink>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Современная теория корпоративных финансов говорит о том, что инвестиционные и дивидендные решения компаний связаны между собой. На выплату дивидендов направляется свободный денежный поток компании, который в общем виде представляет собой доходы компании за вычетом расходов и инвестиций (Брейли, Майерс, 1997).</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теореме Миллера и Модильяни (Miller, Modigliani, 1961) на совершенном рынке капитала стоимость фирмы не зависит от способа, который она выбирает для финансирования инвестиций. Выбирая оптимальный уровень инвестиций, компания может выплачивать любой уровень дивидендов, используя внешнее финансирование. Фама и Миллер (</w:t>
      </w:r>
      <w:r>
        <w:rPr>
          <w:rFonts w:ascii="Times New Roman CYR" w:hAnsi="Times New Roman CYR" w:cs="Times New Roman CYR"/>
          <w:color w:val="000000"/>
          <w:sz w:val="28"/>
          <w:szCs w:val="28"/>
          <w:lang w:val="en-US"/>
        </w:rPr>
        <w:t>Fama</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Miller</w:t>
      </w:r>
      <w:r>
        <w:rPr>
          <w:rFonts w:ascii="Times New Roman CYR" w:hAnsi="Times New Roman CYR" w:cs="Times New Roman CYR"/>
          <w:color w:val="000000"/>
          <w:sz w:val="28"/>
          <w:szCs w:val="28"/>
        </w:rPr>
        <w:t>, 1972) ввели термин «принцип разделения», который означает, что дивидендная политика не должна оказывать влияния на инвестиционные решения.</w:t>
      </w:r>
    </w:p>
    <w:p w:rsidR="00A75CFD" w:rsidRPr="00A75CFD" w:rsidRDefault="00FA6368" w:rsidP="00A75CFD">
      <w:pPr>
        <w:rPr>
          <w:rFonts w:eastAsiaTheme="minorHAnsi" w:cstheme="minorBidi"/>
          <w:b/>
          <w:sz w:val="32"/>
          <w:szCs w:val="32"/>
          <w:lang w:eastAsia="en-US"/>
        </w:rPr>
      </w:pPr>
      <w:hyperlink r:id="rId8" w:history="1">
        <w:r w:rsidR="00A75CFD" w:rsidRPr="00A75CFD">
          <w:rPr>
            <w:rFonts w:ascii="Calibri" w:eastAsia="Calibri" w:hAnsi="Calibri"/>
            <w:b/>
            <w:color w:val="0563C1"/>
            <w:sz w:val="32"/>
            <w:szCs w:val="32"/>
            <w:u w:val="single"/>
            <w:lang w:eastAsia="en-US"/>
          </w:rPr>
          <w:t>Вернуться в каталог дипломов по менеджменту</w:t>
        </w:r>
      </w:hyperlink>
    </w:p>
    <w:p w:rsidR="00A75CFD" w:rsidRPr="00A75CFD" w:rsidRDefault="00A75CFD" w:rsidP="00A75CFD">
      <w:pPr>
        <w:rPr>
          <w:rFonts w:eastAsiaTheme="minorHAnsi" w:cstheme="minorBidi"/>
          <w:sz w:val="32"/>
          <w:szCs w:val="32"/>
          <w:lang w:eastAsia="en-US"/>
        </w:rPr>
      </w:pPr>
    </w:p>
    <w:p w:rsidR="00A75CFD" w:rsidRPr="00A75CFD" w:rsidRDefault="00FA6368" w:rsidP="00A75CFD">
      <w:pPr>
        <w:spacing w:after="160" w:line="259" w:lineRule="auto"/>
        <w:rPr>
          <w:rFonts w:ascii="Calibri" w:eastAsia="Calibri" w:hAnsi="Calibri"/>
          <w:b/>
          <w:sz w:val="32"/>
          <w:szCs w:val="32"/>
          <w:lang w:eastAsia="en-US"/>
        </w:rPr>
      </w:pPr>
      <w:hyperlink r:id="rId9" w:history="1">
        <w:r w:rsidR="00A75CFD" w:rsidRPr="00A75CFD">
          <w:rPr>
            <w:rFonts w:ascii="Calibri" w:eastAsia="Calibri" w:hAnsi="Calibri"/>
            <w:b/>
            <w:color w:val="0563C1"/>
            <w:sz w:val="32"/>
            <w:szCs w:val="32"/>
            <w:u w:val="single"/>
            <w:lang w:eastAsia="en-US"/>
          </w:rPr>
          <w:t>Написание на заказ  курсовых, контрольных, дипломов...</w:t>
        </w:r>
      </w:hyperlink>
    </w:p>
    <w:p w:rsidR="00A75CFD" w:rsidRPr="00A75CFD" w:rsidRDefault="00FA6368" w:rsidP="00A75CFD">
      <w:pPr>
        <w:spacing w:after="160" w:line="259" w:lineRule="auto"/>
        <w:rPr>
          <w:rFonts w:ascii="Calibri" w:eastAsia="Calibri" w:hAnsi="Calibri"/>
          <w:b/>
          <w:sz w:val="32"/>
          <w:szCs w:val="32"/>
          <w:lang w:eastAsia="en-US"/>
        </w:rPr>
      </w:pPr>
      <w:hyperlink r:id="rId10" w:history="1">
        <w:r w:rsidR="00A75CFD" w:rsidRPr="00A75CFD">
          <w:rPr>
            <w:rFonts w:ascii="Calibri" w:eastAsia="Calibri" w:hAnsi="Calibri"/>
            <w:b/>
            <w:color w:val="0563C1"/>
            <w:sz w:val="32"/>
            <w:szCs w:val="32"/>
            <w:u w:val="single"/>
            <w:lang w:eastAsia="en-US"/>
          </w:rPr>
          <w:t>Написание на заказ научных статей, диссертаций...</w:t>
        </w:r>
      </w:hyperlink>
    </w:p>
    <w:p w:rsidR="00A75CFD" w:rsidRPr="00A75CFD" w:rsidRDefault="00FA6368" w:rsidP="00A75CFD">
      <w:pPr>
        <w:spacing w:after="160" w:line="259" w:lineRule="auto"/>
        <w:rPr>
          <w:rFonts w:ascii="Calibri" w:eastAsia="Calibri" w:hAnsi="Calibri"/>
          <w:b/>
          <w:sz w:val="32"/>
          <w:szCs w:val="32"/>
          <w:lang w:eastAsia="en-US"/>
        </w:rPr>
      </w:pPr>
      <w:hyperlink r:id="rId11" w:history="1">
        <w:r w:rsidR="00A75CFD" w:rsidRPr="00A75CFD">
          <w:rPr>
            <w:rFonts w:ascii="Calibri" w:eastAsia="Calibri" w:hAnsi="Calibri"/>
            <w:b/>
            <w:color w:val="0563C1"/>
            <w:sz w:val="32"/>
            <w:szCs w:val="32"/>
            <w:u w:val="single"/>
            <w:lang w:eastAsia="en-US"/>
          </w:rPr>
          <w:t xml:space="preserve">ШКОЛЬНИКАМ: онлайн-репетиторы и курсы </w:t>
        </w:r>
      </w:hyperlink>
    </w:p>
    <w:p w:rsidR="008E50FA" w:rsidRPr="008E50FA" w:rsidRDefault="00FA6368" w:rsidP="00A75CF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hyperlink r:id="rId12" w:history="1">
        <w:r w:rsidR="00A75CFD" w:rsidRPr="00A75CFD">
          <w:rPr>
            <w:rFonts w:ascii="Calibri" w:eastAsia="Calibri" w:hAnsi="Calibri"/>
            <w:b/>
            <w:color w:val="0563C1"/>
            <w:sz w:val="32"/>
            <w:szCs w:val="32"/>
            <w:u w:val="single"/>
            <w:lang w:eastAsia="en-US"/>
          </w:rPr>
          <w:t>Приглашаем авторов</w:t>
        </w:r>
      </w:hyperlink>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на несовершенном рынке дивидендная политика может влиять на инвестиционные решения компании. Когда менеджеры располагают большей информацией о состоянии активов компании и инвестиционных проектах, чем внешние инвесторы, возникают проблемы неблагоприятного отбора и морального риска, которые сдерживают доступ компании к внешнему финансированию (</w:t>
      </w:r>
      <w:r>
        <w:rPr>
          <w:rFonts w:ascii="Times New Roman CYR" w:hAnsi="Times New Roman CYR" w:cs="Times New Roman CYR"/>
          <w:color w:val="000000"/>
          <w:sz w:val="28"/>
          <w:szCs w:val="28"/>
          <w:lang w:val="en-US"/>
        </w:rPr>
        <w:t>Jensen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and</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Meckling</w:t>
      </w:r>
      <w:r>
        <w:rPr>
          <w:rFonts w:ascii="Times New Roman CYR" w:hAnsi="Times New Roman CYR" w:cs="Times New Roman CYR"/>
          <w:color w:val="000000"/>
          <w:sz w:val="28"/>
          <w:szCs w:val="28"/>
        </w:rPr>
        <w:t xml:space="preserve">, 1976; </w:t>
      </w:r>
      <w:r>
        <w:rPr>
          <w:rFonts w:ascii="Times New Roman CYR" w:hAnsi="Times New Roman CYR" w:cs="Times New Roman CYR"/>
          <w:color w:val="000000"/>
          <w:sz w:val="28"/>
          <w:szCs w:val="28"/>
          <w:lang w:val="en-US"/>
        </w:rPr>
        <w:t>Myers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and</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Majluf</w:t>
      </w:r>
      <w:r>
        <w:rPr>
          <w:rFonts w:ascii="Times New Roman CYR" w:hAnsi="Times New Roman CYR" w:cs="Times New Roman CYR"/>
          <w:color w:val="000000"/>
          <w:sz w:val="28"/>
          <w:szCs w:val="28"/>
        </w:rPr>
        <w:t xml:space="preserve"> 1984). Таким образом, вследствие появления на рынке асимметрии информации возникает конкуренция между инвестициями и дивидендами за внутренние ресурсы. С учетом того, что компании не склонны снижать дивиденды (</w:t>
      </w:r>
      <w:r>
        <w:rPr>
          <w:rFonts w:ascii="Times New Roman CYR" w:hAnsi="Times New Roman CYR" w:cs="Times New Roman CYR"/>
          <w:color w:val="000000"/>
          <w:sz w:val="28"/>
          <w:szCs w:val="28"/>
          <w:lang w:val="en-US"/>
        </w:rPr>
        <w:t>Lintner</w:t>
      </w:r>
      <w:r>
        <w:rPr>
          <w:rFonts w:ascii="Times New Roman CYR" w:hAnsi="Times New Roman CYR" w:cs="Times New Roman CYR"/>
          <w:color w:val="000000"/>
          <w:sz w:val="28"/>
          <w:szCs w:val="28"/>
        </w:rPr>
        <w:t>, 1956), выплата дивидендов может вынуждать компании отказываться от выгодных инвестиционных проектов. Данный тезис доказан несколькими исследованиями. Например, Брав, Грехем, Харви и Микаэли (</w:t>
      </w:r>
      <w:r>
        <w:rPr>
          <w:rFonts w:ascii="Times New Roman CYR" w:hAnsi="Times New Roman CYR" w:cs="Times New Roman CYR"/>
          <w:color w:val="000000"/>
          <w:sz w:val="28"/>
          <w:szCs w:val="28"/>
          <w:lang w:val="en-US"/>
        </w:rPr>
        <w:t>Brav</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et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al</w:t>
      </w:r>
      <w:r>
        <w:rPr>
          <w:rFonts w:ascii="Times New Roman CYR" w:hAnsi="Times New Roman CYR" w:cs="Times New Roman CYR"/>
          <w:color w:val="000000"/>
          <w:sz w:val="28"/>
          <w:szCs w:val="28"/>
        </w:rPr>
        <w:t>., 2005) отмечают, что многие менеджеры рассматривают задачу поддержания дивидендов на определенном уровне как «неприкосновенную», поэтому готовы отказаться от инвестиционных проектов. Также, Дениэл и др. (</w:t>
      </w:r>
      <w:r>
        <w:rPr>
          <w:rFonts w:ascii="Times New Roman CYR" w:hAnsi="Times New Roman CYR" w:cs="Times New Roman CYR"/>
          <w:color w:val="000000"/>
          <w:sz w:val="28"/>
          <w:szCs w:val="28"/>
          <w:lang w:val="en-US"/>
        </w:rPr>
        <w:t>Daniel</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et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al</w:t>
      </w:r>
      <w:r>
        <w:rPr>
          <w:rFonts w:ascii="Times New Roman CYR" w:hAnsi="Times New Roman CYR" w:cs="Times New Roman CYR"/>
          <w:color w:val="000000"/>
          <w:sz w:val="28"/>
          <w:szCs w:val="28"/>
        </w:rPr>
        <w:t>., 2010) подтверждают, что компании, испытывающие недостаток наличности, сокращают инвестиционные затраты с целью сохранить уровень дивидендов прежним.</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работа посвящена исследованию роли финансовой отчетности при принятии управленческих решений в компании. Для проведения данного исследования необходимо выполнить следующие задачи: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Проанализировать имеющийся объем работ о взаимосвязи инвестиционных и дивидендных решений компаний;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Построить модель, позволяющую определить роль финансовой отчетности при принятии управленческих решений в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Провести эмпирический анализ данных.</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Предметом исследования является взаимосвязь инвестиционных и дивидендных решений компаний. Объект исследования - финансовая отчетность российских компаний.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финансовой отчетности российских компаний, используемые в работе, получены из Системы профессионального анализа рынков и компаний (Информационный ресурс СПАРК).</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исследования могут быть использованы инвесторами при формировании инвестиционного портфеля с включением акций с дивидендными выплатами, а также применяться при реализации компанией финансового управления. Кроме этого, результаты работы могут быть полезны в научно-исследовательской деятельности, направленной на изучение структуры капитала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 Исследования в области взаимосвязи инвестиционной и дивидендной политик компаний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инвестиционный дивидендный управленческий решение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Дивиденды - это доходы, которые выплачиваются акционерам на каждую акцию из прибыли акционерного общества.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Инвестиционная политика компании требует определения и проведения предприятием дивидендной политики. Дивидендная политика важна для организации по нескольким причинам:</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во-первых, дивидендная политика оказывает влияние на отношения с инвесторами: акционеры негативно относятся к компаниям, которые сокращают дивиденды, потому что связывают такое сокращение с финансовыми трудностями и могут продать акции, влияя, таким образом, на снижение их рыночной цены;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во-вторых, дивидендная политика влияет на финансовую программу и бюджет капиталовложений предприятия;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в-третьих, дивидендная политика воздействует на движение денежных средств компании (например, если компании имеет достаточно небольшой уровень ликвидности, то она вынуждена ограничить выплаты дивидендов);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в-четвертых, дивидендная политика сокращает собственный капитал, так как дивиденды выплачиваются из нераспределенной прибыли.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Формирование рациональной структуры капитала - одна из важнейших проблем корпоративных финансов. Между структурой капитала и дивидендной политикой компании есть взаимосвязь. Она проявляется в том, что структура капитала зависит от рентабельности собственных средств и определения доли чистой прибыли, направляемой на выплату дивидендов и на развитие производства. В случае высокой рентабельности собственного капитала </w:t>
      </w:r>
      <w:r>
        <w:rPr>
          <w:rFonts w:ascii="Times New Roman CYR" w:hAnsi="Times New Roman CYR" w:cs="Times New Roman CYR"/>
          <w:color w:val="000000"/>
          <w:sz w:val="28"/>
          <w:szCs w:val="28"/>
        </w:rPr>
        <w:lastRenderedPageBreak/>
        <w:t>направление чистой прибыли на пополнение оборотных активов возможно без уменьшения выплат акционерам.</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 внутренним (за счет чистой прибыли) и внешним (за счет кредитов, займов, эмиссии акций) финансированием существует связь, но это не означает, что данные источники средств взаимозаменяемы. Достаточный объем собственного капитала увеличивает доверие к ней акционеров, кредиторов и других партнеров. В конечном итоге, возврат кредитов и займов могут обеспечить только собственные средства.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повышения надежности в глазах кредитора компании могут проводить политику постоянного возобновления заемных средств, которые привлекаются на краткосрочный период на цели долгосрочного финансирования высокоэффективных мероприятий. Суть данной политики заключается в том, что компания берет денежные средства у кредиторов на краткосрочный период и вовремя производит погашение ссуды.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Из-за нестабильной обстановки на фондовом рынке организации могут быть ограничены в использовании долевого и долгового финансирования (эмиссии акций и облигаций), поэтому им необходимо поддерживать хорошую кредитную историю.</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правило, основной целью оптимизации структуры капитала является установление такого соотношения между заемным и собственным капиталом, при котором стоимость акций компании будет давать максимальное значение.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Стоит отметить, что уровень задолженности служит для инвестора индикатором оценки финансовой устойчивости компании. Высокий уровень заемных средств в финансовой отчетности организации свидетельствует о повышении уровня риска банкротства заемщика. Однако, если компания располагает только собственными источниками средств, то, несмотря на уменьшение риска потери финансового равновесия, акционеры могут не </w:t>
      </w:r>
      <w:r>
        <w:rPr>
          <w:rFonts w:ascii="Times New Roman CYR" w:hAnsi="Times New Roman CYR" w:cs="Times New Roman CYR"/>
          <w:color w:val="000000"/>
          <w:sz w:val="28"/>
          <w:szCs w:val="28"/>
        </w:rPr>
        <w:lastRenderedPageBreak/>
        <w:t>получить дивиденды. В этом случае появляется риск того, что акционеры могут начать продажу своих акций, снижая этим их стоимость.</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Новая эмиссия акций компаний, которые давно работают на фондовом рынке, расцениваются инвесторами как сигнал возможной финансовой нестабильности этих компаний. В то врем как привлечение заемных средств - как хороший или нейтральный сигнал.</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Исследования, посвященные теме взаимосвязи инвестиционной и дивидендной политики, можно разделить на три группы: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работы, в которых проверяется «принцип разделения» Фамы и Миллера (Fama, Miller, 1972);</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работы, в которых проверяется связь между инвестициями и дивидендами в условиях асимметрии информации;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работы, в которых проверяется взаимосвязь инвестиций и дивидендов на развивающихся рынках капитала.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Первая часть работ, посвященная теме взаимосвязи инвестиционной и дивидендной политик компаний, относится ко второй половине двадцатого века. Как уже было сказано, данные исследования направлены на подтверждение, либо на опровержение принципа разделения, который означает, что дивидендная политика не должна оказывать влияния на инвестиционные решения.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теореме Миллера и Модельяни (</w:t>
      </w:r>
      <w:r>
        <w:rPr>
          <w:rFonts w:ascii="Times New Roman CYR" w:hAnsi="Times New Roman CYR" w:cs="Times New Roman CYR"/>
          <w:color w:val="000000"/>
          <w:sz w:val="28"/>
          <w:szCs w:val="28"/>
          <w:lang w:val="en-US"/>
        </w:rPr>
        <w:t>Miller</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Modigliani</w:t>
      </w:r>
      <w:r>
        <w:rPr>
          <w:rFonts w:ascii="Times New Roman CYR" w:hAnsi="Times New Roman CYR" w:cs="Times New Roman CYR"/>
          <w:color w:val="000000"/>
          <w:sz w:val="28"/>
          <w:szCs w:val="28"/>
        </w:rPr>
        <w:t xml:space="preserve">, 1961) на совершенном рынке капитала стоимость фирмы не зависит от способа, который она выбирает для финансирования инвестиций. В случае выбора оптимального уровня инвестиций, организация может уплачивать дивиденды в любом размере, используя, в том числе, внешнее финансирование. Другими словами, вначале компания определяет уровень инвестиций, потом размер дивидендов и, наконец, способ финансирования. Обоснование теоремы состоит в следующем: если компания выбирает финансирование за счет заемного капитала, то владельцы </w:t>
      </w:r>
      <w:r>
        <w:rPr>
          <w:rFonts w:ascii="Times New Roman CYR" w:hAnsi="Times New Roman CYR" w:cs="Times New Roman CYR"/>
          <w:color w:val="000000"/>
          <w:sz w:val="28"/>
          <w:szCs w:val="28"/>
        </w:rPr>
        <w:lastRenderedPageBreak/>
        <w:t>акций организации предпочтут продать часть акций своего предприятия и восполнить недостаток в финансовых ресурсах за счет собственных средств. Проблемы в части соотношения собственного и заемного капиталов, уровня выплаты дивидендов возникают вследствие воздействия налоговой системы и несовершенства рынка капитала.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Фама и Миллер ввели термин «принцип разделения» (</w:t>
      </w:r>
      <w:r>
        <w:rPr>
          <w:rFonts w:ascii="Times New Roman CYR" w:hAnsi="Times New Roman CYR" w:cs="Times New Roman CYR"/>
          <w:color w:val="000000"/>
          <w:sz w:val="28"/>
          <w:szCs w:val="28"/>
          <w:lang w:val="en-US"/>
        </w:rPr>
        <w:t>Fama</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Miller</w:t>
      </w:r>
      <w:r>
        <w:rPr>
          <w:rFonts w:ascii="Times New Roman CYR" w:hAnsi="Times New Roman CYR" w:cs="Times New Roman CYR"/>
          <w:color w:val="000000"/>
          <w:sz w:val="28"/>
          <w:szCs w:val="28"/>
        </w:rPr>
        <w:t>, 1972). Он означает, что дивидендная политика не должна влиять на принятие инвестиционных решений. В некоторых работах экономистов принцип разделения подтверждается (Fama, 1974), в некоторых, нет (Dhrymes, Kurz, 1967; Higgins, 1972). Тезис о влиянии дивидендной политики на инвестиционные решения является спорным.</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Макдоналд, Жакнийя и Нуссенбаум одними из первых (McDonald, Jacqnillat &amp; Nussenbaum, 1975) проверили наличие связи между инвестиционными и дивидендными решениями на основе выборки, состоящей не из американских, а из французских компаний. В выборку входят данные по 75 французским компаниям в период с 1962 по 1968 гг. В отличие от результатов Драймса и Курца (анализировали компании США), а также Хиггинса (также проводил исследование на основе данных американских компаний), авторы доказали отсутствие влияния инвестиций на дивидендные решения. В то же время, согласно результатам Макдоналд, Жакнийя и Нуссенбаум, дивидендные решения, наоборот, положительно влияют на уровень инвестиций. В работе авторы применяют двухшаговый метод наименьших квадратов. Отмечено, что оценки, полученные данным методом, сопоставимы с оценками при использовании обычного метода наименьших квадратов. В качестве переменных взяты: инвестиции, дивиденды и внешнее финансирование: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lang w:val="en-US"/>
        </w:rPr>
        <w:t>F</w:t>
      </w:r>
      <w:r>
        <w:rPr>
          <w:rFonts w:ascii="Times New Roman CYR" w:hAnsi="Times New Roman CYR" w:cs="Times New Roman CYR"/>
          <w:i/>
          <w:iCs/>
          <w:color w:val="000000"/>
          <w:sz w:val="28"/>
          <w:szCs w:val="28"/>
        </w:rPr>
        <w:t xml:space="preserve"> = </w:t>
      </w:r>
      <w:r>
        <w:rPr>
          <w:rFonts w:ascii="Times New Roman CYR" w:hAnsi="Times New Roman CYR" w:cs="Times New Roman CYR"/>
          <w:i/>
          <w:iCs/>
          <w:color w:val="000000"/>
          <w:sz w:val="28"/>
          <w:szCs w:val="28"/>
          <w:lang w:val="en-US"/>
        </w:rPr>
        <w:t>I</w:t>
      </w:r>
      <w:r>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lang w:val="en-US"/>
        </w:rPr>
        <w:t>D</w:t>
      </w:r>
      <w:r>
        <w:rPr>
          <w:rFonts w:ascii="Times New Roman CYR" w:hAnsi="Times New Roman CYR" w:cs="Times New Roman CYR"/>
          <w:i/>
          <w:iCs/>
          <w:color w:val="000000"/>
          <w:sz w:val="28"/>
          <w:szCs w:val="28"/>
        </w:rPr>
        <w:t xml:space="preserve"> - (</w:t>
      </w:r>
      <w:r>
        <w:rPr>
          <w:rFonts w:ascii="Times New Roman CYR" w:hAnsi="Times New Roman CYR" w:cs="Times New Roman CYR"/>
          <w:i/>
          <w:iCs/>
          <w:color w:val="000000"/>
          <w:sz w:val="28"/>
          <w:szCs w:val="28"/>
          <w:lang w:val="en-US"/>
        </w:rPr>
        <w:t>P</w:t>
      </w:r>
      <w:r>
        <w:rPr>
          <w:rFonts w:ascii="Times New Roman CYR" w:hAnsi="Times New Roman CYR" w:cs="Times New Roman CYR"/>
          <w:i/>
          <w:iCs/>
          <w:color w:val="000000"/>
          <w:sz w:val="28"/>
          <w:szCs w:val="28"/>
        </w:rPr>
        <w:t xml:space="preserve"> + </w:t>
      </w:r>
      <w:r>
        <w:rPr>
          <w:rFonts w:ascii="Times New Roman CYR" w:hAnsi="Times New Roman CYR" w:cs="Times New Roman CYR"/>
          <w:i/>
          <w:iCs/>
          <w:color w:val="000000"/>
          <w:sz w:val="28"/>
          <w:szCs w:val="28"/>
          <w:lang w:val="en-US"/>
        </w:rPr>
        <w:t>Depr</w:t>
      </w:r>
      <w:r>
        <w:rPr>
          <w:rFonts w:ascii="Times New Roman CYR" w:hAnsi="Times New Roman CYR" w:cs="Times New Roman CYR"/>
          <w:i/>
          <w:iCs/>
          <w:color w:val="000000"/>
          <w:sz w:val="28"/>
          <w:szCs w:val="28"/>
        </w:rPr>
        <w:t>) + (</w:t>
      </w:r>
      <w:r>
        <w:rPr>
          <w:rFonts w:ascii="Times New Roman CYR" w:hAnsi="Times New Roman CYR" w:cs="Times New Roman CYR"/>
          <w:i/>
          <w:iCs/>
          <w:color w:val="000000"/>
          <w:sz w:val="28"/>
          <w:szCs w:val="28"/>
          <w:lang w:val="en-US"/>
        </w:rPr>
        <w:t>Wk</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Wk</w:t>
      </w:r>
      <w:r>
        <w:rPr>
          <w:rFonts w:ascii="Times New Roman CYR" w:hAnsi="Times New Roman CYR" w:cs="Times New Roman CYR"/>
          <w:i/>
          <w:iCs/>
          <w:color w:val="000000"/>
          <w:sz w:val="28"/>
          <w:szCs w:val="28"/>
          <w:vertAlign w:val="subscript"/>
          <w:lang w:val="en-US"/>
        </w:rPr>
        <w:t>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 (1)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i/>
          <w:iCs/>
          <w:color w:val="000000"/>
          <w:sz w:val="28"/>
          <w:szCs w:val="28"/>
          <w:lang w:val="en-US"/>
        </w:rPr>
        <w:t>F</w:t>
      </w:r>
      <w:r>
        <w:rPr>
          <w:rFonts w:ascii="Times New Roman CYR" w:hAnsi="Times New Roman CYR" w:cs="Times New Roman CYR"/>
          <w:color w:val="000000"/>
          <w:sz w:val="28"/>
          <w:szCs w:val="28"/>
        </w:rPr>
        <w:t xml:space="preserve"> - объем внешнего финансирования;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I</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D</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 валовые инвестиции + дивиденды;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P</w:t>
      </w:r>
      <w:r>
        <w:rPr>
          <w:rFonts w:ascii="Times New Roman CYR" w:hAnsi="Times New Roman CYR" w:cs="Times New Roman CYR"/>
          <w:i/>
          <w:iCs/>
          <w:color w:val="000000"/>
          <w:sz w:val="28"/>
          <w:szCs w:val="28"/>
        </w:rPr>
        <w:t xml:space="preserve"> + </w:t>
      </w:r>
      <w:r>
        <w:rPr>
          <w:rFonts w:ascii="Times New Roman CYR" w:hAnsi="Times New Roman CYR" w:cs="Times New Roman CYR"/>
          <w:i/>
          <w:iCs/>
          <w:color w:val="000000"/>
          <w:sz w:val="28"/>
          <w:szCs w:val="28"/>
          <w:lang w:val="en-US"/>
        </w:rPr>
        <w:t>Depr</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прибыль + амортизация;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Wk</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Wk</w:t>
      </w:r>
      <w:r>
        <w:rPr>
          <w:rFonts w:ascii="Times New Roman CYR" w:hAnsi="Times New Roman CYR" w:cs="Times New Roman CYR"/>
          <w:i/>
          <w:iCs/>
          <w:color w:val="000000"/>
          <w:sz w:val="28"/>
          <w:szCs w:val="28"/>
          <w:vertAlign w:val="subscript"/>
          <w:lang w:val="en-US"/>
        </w:rPr>
        <w:t>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изменения в чистом оборотном капитале (текущие активы - текущие обязательства).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создания однородной выборки, Макдоналд, Жакнийя и Нуссенбаум делят все переменные на размер фирмы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F/S = c</w:t>
      </w:r>
      <w:r>
        <w:rPr>
          <w:rFonts w:ascii="Times New Roman CYR" w:hAnsi="Times New Roman CYR" w:cs="Times New Roman CYR"/>
          <w:color w:val="000000"/>
          <w:sz w:val="28"/>
          <w:szCs w:val="28"/>
          <w:vertAlign w:val="subscript"/>
          <w:lang w:val="en-US"/>
        </w:rPr>
        <w:t>0</w:t>
      </w:r>
      <w:r>
        <w:rPr>
          <w:rFonts w:ascii="Times New Roman CYR" w:hAnsi="Times New Roman CYR" w:cs="Times New Roman CYR"/>
          <w:color w:val="000000"/>
          <w:sz w:val="28"/>
          <w:szCs w:val="28"/>
          <w:lang w:val="en-US"/>
        </w:rPr>
        <w:t xml:space="preserve"> + c</w:t>
      </w:r>
      <w:r>
        <w:rPr>
          <w:rFonts w:ascii="Times New Roman CYR" w:hAnsi="Times New Roman CYR" w:cs="Times New Roman CYR"/>
          <w:color w:val="000000"/>
          <w:sz w:val="28"/>
          <w:szCs w:val="28"/>
          <w:vertAlign w:val="subscript"/>
          <w:lang w:val="en-US"/>
        </w:rPr>
        <w:t>1</w:t>
      </w:r>
      <w:r>
        <w:rPr>
          <w:rFonts w:ascii="Times New Roman CYR" w:hAnsi="Times New Roman CYR" w:cs="Times New Roman CYR"/>
          <w:color w:val="000000"/>
          <w:sz w:val="28"/>
          <w:szCs w:val="28"/>
          <w:lang w:val="en-US"/>
        </w:rPr>
        <w:t xml:space="preserve"> * (I / S) + c</w:t>
      </w:r>
      <w:r>
        <w:rPr>
          <w:rFonts w:ascii="Times New Roman CYR" w:hAnsi="Times New Roman CYR" w:cs="Times New Roman CYR"/>
          <w:color w:val="000000"/>
          <w:sz w:val="28"/>
          <w:szCs w:val="28"/>
          <w:vertAlign w:val="subscript"/>
          <w:lang w:val="en-US"/>
        </w:rPr>
        <w:t>2</w:t>
      </w:r>
      <w:r>
        <w:rPr>
          <w:rFonts w:ascii="Times New Roman CYR" w:hAnsi="Times New Roman CYR" w:cs="Times New Roman CYR"/>
          <w:color w:val="000000"/>
          <w:sz w:val="28"/>
          <w:szCs w:val="28"/>
          <w:lang w:val="en-US"/>
        </w:rPr>
        <w:t xml:space="preserve"> * (D / S) + c</w:t>
      </w:r>
      <w:r>
        <w:rPr>
          <w:rFonts w:ascii="Times New Roman CYR" w:hAnsi="Times New Roman CYR" w:cs="Times New Roman CYR"/>
          <w:color w:val="000000"/>
          <w:sz w:val="28"/>
          <w:szCs w:val="28"/>
          <w:vertAlign w:val="subscript"/>
          <w:lang w:val="en-US"/>
        </w:rPr>
        <w:t>3</w:t>
      </w:r>
      <w:r>
        <w:rPr>
          <w:rFonts w:ascii="Times New Roman CYR" w:hAnsi="Times New Roman CYR" w:cs="Times New Roman CYR"/>
          <w:color w:val="000000"/>
          <w:sz w:val="28"/>
          <w:szCs w:val="28"/>
          <w:lang w:val="en-US"/>
        </w:rPr>
        <w:t xml:space="preserve"> * (P / S) + c</w:t>
      </w:r>
      <w:r>
        <w:rPr>
          <w:rFonts w:ascii="Times New Roman CYR" w:hAnsi="Times New Roman CYR" w:cs="Times New Roman CYR"/>
          <w:color w:val="000000"/>
          <w:sz w:val="28"/>
          <w:szCs w:val="28"/>
          <w:vertAlign w:val="subscript"/>
          <w:lang w:val="en-US"/>
        </w:rPr>
        <w:t>4</w:t>
      </w:r>
      <w:r>
        <w:rPr>
          <w:rFonts w:ascii="Times New Roman CYR" w:hAnsi="Times New Roman CYR" w:cs="Times New Roman CYR"/>
          <w:color w:val="000000"/>
          <w:sz w:val="28"/>
          <w:szCs w:val="28"/>
          <w:lang w:val="en-US"/>
        </w:rPr>
        <w:t xml:space="preserve"> * (Depr / S) + c</w:t>
      </w:r>
      <w:r>
        <w:rPr>
          <w:rFonts w:ascii="Times New Roman CYR" w:hAnsi="Times New Roman CYR" w:cs="Times New Roman CYR"/>
          <w:color w:val="000000"/>
          <w:sz w:val="28"/>
          <w:szCs w:val="28"/>
          <w:vertAlign w:val="subscript"/>
          <w:lang w:val="en-US"/>
        </w:rPr>
        <w:t xml:space="preserve">5 </w:t>
      </w:r>
      <w:r>
        <w:rPr>
          <w:rFonts w:ascii="Times New Roman CYR" w:hAnsi="Times New Roman CYR" w:cs="Times New Roman CYR"/>
          <w:color w:val="000000"/>
          <w:sz w:val="28"/>
          <w:szCs w:val="28"/>
          <w:lang w:val="en-US"/>
        </w:rPr>
        <w:t>* (Wk / S) + c</w:t>
      </w:r>
      <w:r>
        <w:rPr>
          <w:rFonts w:ascii="Times New Roman CYR" w:hAnsi="Times New Roman CYR" w:cs="Times New Roman CYR"/>
          <w:color w:val="000000"/>
          <w:sz w:val="28"/>
          <w:szCs w:val="28"/>
          <w:vertAlign w:val="subscript"/>
          <w:lang w:val="en-US"/>
        </w:rPr>
        <w:t>6</w:t>
      </w:r>
      <w:r>
        <w:rPr>
          <w:rFonts w:ascii="Times New Roman CYR" w:hAnsi="Times New Roman CYR" w:cs="Times New Roman CYR"/>
          <w:color w:val="000000"/>
          <w:sz w:val="28"/>
          <w:szCs w:val="28"/>
          <w:lang w:val="en-US"/>
        </w:rPr>
        <w:t xml:space="preserve"> * (LTD / S) + u (2)</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xml:space="preserve"> - оцениваемые коэффициенты;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u</w:t>
      </w:r>
      <w:r>
        <w:rPr>
          <w:rFonts w:ascii="Times New Roman CYR" w:hAnsi="Times New Roman CYR" w:cs="Times New Roman CYR"/>
          <w:color w:val="000000"/>
          <w:sz w:val="28"/>
          <w:szCs w:val="28"/>
        </w:rPr>
        <w:t xml:space="preserve"> - ошибка;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LTD</w:t>
      </w:r>
      <w:r>
        <w:rPr>
          <w:rFonts w:ascii="Times New Roman CYR" w:hAnsi="Times New Roman CYR" w:cs="Times New Roman CYR"/>
          <w:color w:val="000000"/>
          <w:sz w:val="28"/>
          <w:szCs w:val="28"/>
        </w:rPr>
        <w:t xml:space="preserve"> - долгосрочный долг.</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Стоит отметить, что на результаты исследований большое влияние оказывает способ оценки. Так, Драймс и Курц, как и Макдоналд, Жакнийя и Нуссенбаум использовали два способа - обычный метод наименьших квадратов и двухшаговый метод наименьших квадратов. Если у французских экономистов оба способа выдали одинаковые результаты, то результаты американских авторов диаметрально изменялись при использовании разных методов. Для устранения данной двойственности Смирлок и Маршалл (Smirlock &amp; Marshall, 1983) в своей работе использовали другой способ выявления связи между инвестиционными и дивидендными решениями компании - тест Гренджера на выявление причинно-следственной связи между инвестициями и дивидендами. Анализ проводился на основе данных 194 компаний США за период с 1958 по 1977. Результатом тестирования является вывод об отсутствии связи между </w:t>
      </w:r>
      <w:r>
        <w:rPr>
          <w:rFonts w:ascii="Times New Roman CYR" w:hAnsi="Times New Roman CYR" w:cs="Times New Roman CYR"/>
          <w:color w:val="000000"/>
          <w:sz w:val="28"/>
          <w:szCs w:val="28"/>
        </w:rPr>
        <w:lastRenderedPageBreak/>
        <w:t>изучаемыми решениями.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Идея теста Гренджера заключается в том, что значения ряда </w:t>
      </w:r>
      <w:r>
        <w:rPr>
          <w:rFonts w:ascii="Times New Roman CYR" w:hAnsi="Times New Roman CYR" w:cs="Times New Roman CYR"/>
          <w:color w:val="000000"/>
          <w:sz w:val="28"/>
          <w:szCs w:val="28"/>
          <w:lang w:val="en-US"/>
        </w:rPr>
        <w:t>X</w:t>
      </w:r>
      <w:r>
        <w:rPr>
          <w:rFonts w:ascii="Times New Roman CYR" w:hAnsi="Times New Roman CYR" w:cs="Times New Roman CYR"/>
          <w:color w:val="000000"/>
          <w:sz w:val="28"/>
          <w:szCs w:val="28"/>
        </w:rPr>
        <w:t xml:space="preserve">, являющегося причиной изменений временного ряда </w:t>
      </w:r>
      <w:r>
        <w:rPr>
          <w:rFonts w:ascii="Times New Roman CYR" w:hAnsi="Times New Roman CYR" w:cs="Times New Roman CYR"/>
          <w:color w:val="000000"/>
          <w:sz w:val="28"/>
          <w:szCs w:val="28"/>
          <w:lang w:val="en-US"/>
        </w:rPr>
        <w:t>Y</w:t>
      </w:r>
      <w:r>
        <w:rPr>
          <w:rFonts w:ascii="Times New Roman CYR" w:hAnsi="Times New Roman CYR" w:cs="Times New Roman CYR"/>
          <w:color w:val="000000"/>
          <w:sz w:val="28"/>
          <w:szCs w:val="28"/>
        </w:rPr>
        <w:t>, должны предшествовать изменениям этого временного ряда, и кроме того, должны вносить значимый вклад в прогноз его значений. Если каждая из переменных вносит значимый вклад в прогноз другой, то, возможно, существует некоторая другая переменная, которая влияет на оба.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тесте Грэнджера последовательно проверяются две гипотезы: «x не является причиной y по Грэнджеру» и «у не является причиной x по Грэнджеру». Для проверки этих гипотез строятся две регрессии, причем в каждой регрессии зависимой переменной является одна из проверяемых на причинность переменных. То есть Смирлок и Маршалл (Smirlock &amp; Marshall, 1983) построили сначала уравнение, зависимой переменной которого вначале являются инвестиции, потом дивиденды.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Исследования, тестирующие взаимосвязь инвестиционных и дивидендных решений (1)</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38"/>
        <w:gridCol w:w="2042"/>
        <w:gridCol w:w="5017"/>
      </w:tblGrid>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Автор</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Выборка</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Связь инвестиций и дивидендов</w:t>
            </w:r>
          </w:p>
        </w:tc>
      </w:tr>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Fama, 1974</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США</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 не влияют на инвестиции</w:t>
            </w:r>
          </w:p>
        </w:tc>
      </w:tr>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McDonald, Jacqnillat, Nussenbaum (1975)</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Франция 1962-1968 гг. 75 компаний</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не влияют на дивиденды; дивиденды положительно влияют на инвестиции</w:t>
            </w:r>
          </w:p>
        </w:tc>
      </w:tr>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Dhrymes, Kurz (1967)</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США 1951-1960 гг. 181 компания</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влияют на дивиденды (знак меняется в зависимости от эконометрического метода); дивиденды влияют на инвестиции (знак меняется в зависимости от эконометрического метода)</w:t>
            </w:r>
          </w:p>
        </w:tc>
      </w:tr>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Higgins, R.C. (1972)</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США 1961-1965 гг. 117-123 фирм</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имеют отрицательное влияние на дивиденды; дивиденды не влияют на инвестиции</w:t>
            </w:r>
          </w:p>
        </w:tc>
      </w:tr>
      <w:tr w:rsidR="00C94E3D">
        <w:trPr>
          <w:jc w:val="center"/>
        </w:trPr>
        <w:tc>
          <w:tcPr>
            <w:tcW w:w="22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Smirlock, Marshall (1983)</w:t>
            </w:r>
          </w:p>
        </w:tc>
        <w:tc>
          <w:tcPr>
            <w:tcW w:w="204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США 1958-1977 гг. 194 фирмы</w:t>
            </w:r>
          </w:p>
        </w:tc>
        <w:tc>
          <w:tcPr>
            <w:tcW w:w="50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не влияют на дивиденды; дивиденды не влияют на инвестиции</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Вторая группа работ посвящена исследованию связи инвестиций и дивидендов в условиях асимметрии информации.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экономике под асимметрией понимается неполнота информации для </w:t>
      </w:r>
      <w:r>
        <w:rPr>
          <w:rFonts w:ascii="Times New Roman CYR" w:hAnsi="Times New Roman CYR" w:cs="Times New Roman CYR"/>
          <w:color w:val="000000"/>
          <w:sz w:val="28"/>
          <w:szCs w:val="28"/>
        </w:rPr>
        <w:lastRenderedPageBreak/>
        <w:t>одного из участников рыночной сделки. Асимметрия информации - это разная осведомленность агентов рынка об условиях сделки и намерениях друг друга.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Понятие «асимметрия информации» является основой теории агентства, которая основывается на моделировании контактных отношений, где все участники предполагаются совершенно рациональными и обладают разной информацией относительно ряда ключевых переменных.</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Существует три основных эффекта асимметрии информации: неблагоприятный отбор, моральный риск и проблема принципал-агент.</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 неблагоприятного отбора заключается в том, что более информированные агенты, стремясь максимизировать своё благосостояние, совершают действия, которые негативным образом сказываются на благосостоянии остальных участников взаимодействия. Оппортунизм предполагает осознанное желание выиграть за счет своего контрагента, а принцип неблагоприятного отбора характеризует стихийный оппортунизм. Принципалу неизвестны либо характеристики товара или услуги, которой он собирается приобрести, либо тип агента, с которым он собирается заключить контракт. Например, в модели Акерлофа (</w:t>
      </w:r>
      <w:r>
        <w:rPr>
          <w:rFonts w:ascii="Times New Roman CYR" w:hAnsi="Times New Roman CYR" w:cs="Times New Roman CYR"/>
          <w:color w:val="000000"/>
          <w:sz w:val="28"/>
          <w:szCs w:val="28"/>
          <w:lang w:val="en-US"/>
        </w:rPr>
        <w:t>Akerlof</w:t>
      </w:r>
      <w:r>
        <w:rPr>
          <w:rFonts w:ascii="Times New Roman CYR" w:hAnsi="Times New Roman CYR" w:cs="Times New Roman CYR"/>
          <w:color w:val="000000"/>
          <w:sz w:val="28"/>
          <w:szCs w:val="28"/>
        </w:rPr>
        <w:t>, 1970), на рынке подержанных автомобилей покупателю неизвестно качество конкретной машины. Цены определяются средним качеством машин, представленных на рынке. При постоянной цене, продавцу становится невыгодно продавать качественные машины. Среднее качество машин, и, в конечном счёте, цена постепенно падает до нуля, и рынок исчезает. Рыночные механизмы спроса и предложения работают неэффективно. Когда в качестве условия сделки выдвигается минимальный набор измеряемых параметров, полученная в результате выборка чаще всего будет хуже ожидаемой. Она не будет средней, а сместится в сторону худшего набора параметров, которые не учитывались примененной классификацией.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Если рассмотреть общий случай, то принципал предложит набор контрактов различным типам более информированных агентов, которые выберут один и тот же контракт, максимизирующий их полезность, и прибыль принципала уменьшится.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Майерс (Myers, 1984) доказал, что из-за проблемы неблагоприятного отбора компании предпочитают внутреннее финансирование внешнему. Когда внешнее финансирование является необходимым, для компании предпочтительнее выпустить долг, чем проводить эмиссию ценных бумаг. Это объясняется тем, что информационные затраты, связанные с эмиссией долга, ниже, чем затраты, связанные с эмиссией акций. Данное утверждение проверено Шиам-Сандера и Майерсом с помощью эмпирических моделей (Shyam-Sunder, </w:t>
      </w:r>
      <w:r>
        <w:rPr>
          <w:rFonts w:ascii="Times New Roman CYR" w:hAnsi="Times New Roman CYR" w:cs="Times New Roman CYR"/>
          <w:color w:val="000000"/>
          <w:sz w:val="28"/>
          <w:szCs w:val="28"/>
          <w:lang w:val="en-US"/>
        </w:rPr>
        <w:t>Myers</w:t>
      </w:r>
      <w:r>
        <w:rPr>
          <w:rFonts w:ascii="Times New Roman CYR" w:hAnsi="Times New Roman CYR" w:cs="Times New Roman CYR"/>
          <w:color w:val="000000"/>
          <w:sz w:val="28"/>
          <w:szCs w:val="28"/>
        </w:rPr>
        <w:t>, 1999).</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Моральный риск возникает при действиях экономических агентов по максимизации их собственной полезности в ущерб другим, в случае, когда они не ощущают полностью последствий (или не пользуются полными выгодами) своих действий по причине неопределенности и неполноты контрактов, которые препятствуют возложению ущерба (или получению выгод) на соответствующего агента.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Моральный риск возникает при выполнении следующих условий: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Symbol" w:hAnsi="Symbol" w:cs="Symbol"/>
          <w:color w:val="000000"/>
          <w:kern w:val="1"/>
          <w:sz w:val="28"/>
          <w:szCs w:val="28"/>
        </w:rPr>
        <w:t></w:t>
      </w:r>
      <w:r>
        <w:rPr>
          <w:rFonts w:ascii="Symbol" w:hAnsi="Symbol" w:cs="Symbol"/>
          <w:color w:val="000000"/>
          <w:kern w:val="1"/>
          <w:sz w:val="28"/>
          <w:szCs w:val="28"/>
        </w:rPr>
        <w:tab/>
      </w:r>
      <w:r>
        <w:rPr>
          <w:rFonts w:ascii="Times New Roman CYR" w:hAnsi="Times New Roman CYR" w:cs="Times New Roman CYR"/>
          <w:color w:val="000000"/>
          <w:kern w:val="1"/>
          <w:sz w:val="28"/>
          <w:szCs w:val="28"/>
        </w:rPr>
        <w:t>интересы исполнителя и заказчика не совпадают, исполнитель преследует свои собственные интересы в ущерб интересам заказчика;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Symbol" w:hAnsi="Symbol" w:cs="Symbol"/>
          <w:color w:val="000000"/>
          <w:kern w:val="1"/>
          <w:sz w:val="28"/>
          <w:szCs w:val="28"/>
        </w:rPr>
        <w:t></w:t>
      </w:r>
      <w:r>
        <w:rPr>
          <w:rFonts w:ascii="Symbol" w:hAnsi="Symbol" w:cs="Symbol"/>
          <w:color w:val="000000"/>
          <w:kern w:val="1"/>
          <w:sz w:val="28"/>
          <w:szCs w:val="28"/>
        </w:rPr>
        <w:tab/>
      </w:r>
      <w:r>
        <w:rPr>
          <w:rFonts w:ascii="Times New Roman CYR" w:hAnsi="Times New Roman CYR" w:cs="Times New Roman CYR"/>
          <w:color w:val="000000"/>
          <w:kern w:val="1"/>
          <w:sz w:val="28"/>
          <w:szCs w:val="28"/>
        </w:rPr>
        <w:t>исполнители застрахованы от неблагоприятных последствий своих действий;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Symbol" w:hAnsi="Symbol" w:cs="Symbol"/>
          <w:color w:val="000000"/>
          <w:kern w:val="1"/>
          <w:sz w:val="28"/>
          <w:szCs w:val="28"/>
        </w:rPr>
        <w:t></w:t>
      </w:r>
      <w:r>
        <w:rPr>
          <w:rFonts w:ascii="Symbol" w:hAnsi="Symbol" w:cs="Symbol"/>
          <w:color w:val="000000"/>
          <w:kern w:val="1"/>
          <w:sz w:val="28"/>
          <w:szCs w:val="28"/>
        </w:rPr>
        <w:tab/>
      </w:r>
      <w:r>
        <w:rPr>
          <w:rFonts w:ascii="Times New Roman CYR" w:hAnsi="Times New Roman CYR" w:cs="Times New Roman CYR"/>
          <w:color w:val="000000"/>
          <w:kern w:val="1"/>
          <w:sz w:val="28"/>
          <w:szCs w:val="28"/>
        </w:rPr>
        <w:t>заказчик не в состоянии осуществлять полный контроль и совершенное принуждение.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Проблема «принципал-агент» заключается в манипулировании агентом принципала при выполнении поручений и предписаний. Другими словами, это </w:t>
      </w:r>
      <w:r>
        <w:rPr>
          <w:rFonts w:ascii="Times New Roman CYR" w:hAnsi="Times New Roman CYR" w:cs="Times New Roman CYR"/>
          <w:color w:val="000000"/>
          <w:sz w:val="28"/>
          <w:szCs w:val="28"/>
        </w:rPr>
        <w:lastRenderedPageBreak/>
        <w:t>конфликт интересов участников экономического соглашения, при котором агент, пользуясь асимметрией информации, может преследовать собственную выгоду.</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Из работ, посвященных проблеме асимметрии информации, можно выделить две важные гипотезы.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Сигнальная гипотеза заключается в том, что внутренняя информация о компании доводится до участников рынка через сигналы, в роли которых выступают изменения в дивидендном доходе. Это значит, что если менеджеры меняют размер обычных дивидендов только при серьезном изменении будущей прибыли компании, то изменение размера дивидендов можно рассматривать как индикатор того, как пойдут дела у организации в будущем. Ряд работ экономистов (Bhattacharya, 1979, John и Williams, 1985; Miller и Rock, 1985) посвящены ответу на вопрос, является ли изменение дивидендов сигналом устойчивости текущего роста прибыли или нет.</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Агентская гипотеза основывается на конфликте интересов различных стейкхолдеров компании, прежде всего собственников и менеджеров, возникающего из-за информационной асимметрии. Данная гипотеза подразумевает, что менеджеры, увеличивая размер выплачиваемых дивидендов, могут решить проблему излишнего инвестирования (Easterbrook, 1984; Jensen, 1986).</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Рамалингеговд, Ванг и Ю (Ramalingegowda, Wang, Yu, 2013) рассматривают роль финансовой отчетности в смягчении ограничивающего эффекта дивидендной политики на инвестиционные решения компании. В их выборку входит 41 475 наблюдений за период с 1994 по 2010 гг. (выборка состоит из компаний США). Авторы пришли к выводу, что высокое качество финансовой отчетности снижает асимметрию информации, снижая риски инвесторов, и, следовательно, улучшает доступ к внешним источникам финансирования. В свою очередь свободный доступ к дополнительному </w:t>
      </w:r>
      <w:r>
        <w:rPr>
          <w:rFonts w:ascii="Times New Roman CYR" w:hAnsi="Times New Roman CYR" w:cs="Times New Roman CYR"/>
          <w:color w:val="000000"/>
          <w:sz w:val="28"/>
          <w:szCs w:val="28"/>
        </w:rPr>
        <w:lastRenderedPageBreak/>
        <w:t>финансированию позволяет компаниям не отказываться от ценных инвестиционных проектов. Помимо упомянутой гипотезы, экономисты рассматривают и дополнительные. Так, они полагают, что роль финансовой отчетности различается для разных типов инвестиций. По сравнению с капитальными затратами, расходы на НИОКР имеют больше неопределенности в вопросе о будущих выгодах, а потому и больше асимметрии информации между менеджерами и внешними инвесторами. Поэтому смягчающий эффект публикации отчетности высокого качества будет сильнее для инвестиций в НИОКР. Дополнительно авторы считают, что смягчающий эффект будет особенно сильным для компаний, чья стоимость включает в себя возможности роста (определяются через прокси-переменную Q-Тобина). Будущие денежные потоки возможностей роста неосязаемы, что также усугубляет проблему асимметрии информации.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Важно заметить, что работа Рамалингеговда, Ванга и Ю доказывает, что дивиденды отрицательно влияют на уровень инвестиций. Кроме того, высокое качество финансовой отчетности действительно смягчает ограничения, накладываемые дивидендами на инвестиции.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 Исследования, тестирующие взаимосвязь инвестиционных и дивидендных решений (2)</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17"/>
        <w:gridCol w:w="2328"/>
        <w:gridCol w:w="4652"/>
      </w:tblGrid>
      <w:tr w:rsidR="00C94E3D">
        <w:trPr>
          <w:jc w:val="center"/>
        </w:trPr>
        <w:tc>
          <w:tcPr>
            <w:tcW w:w="23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Автор</w:t>
            </w:r>
          </w:p>
        </w:tc>
        <w:tc>
          <w:tcPr>
            <w:tcW w:w="232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Выборка</w:t>
            </w:r>
          </w:p>
        </w:tc>
        <w:tc>
          <w:tcPr>
            <w:tcW w:w="46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Связь инвестиций и дивидендов</w:t>
            </w:r>
          </w:p>
        </w:tc>
      </w:tr>
      <w:tr w:rsidR="00C94E3D">
        <w:trPr>
          <w:jc w:val="center"/>
        </w:trPr>
        <w:tc>
          <w:tcPr>
            <w:tcW w:w="231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Ramalingegowda, Wang, Yu (2013)</w:t>
            </w:r>
          </w:p>
        </w:tc>
        <w:tc>
          <w:tcPr>
            <w:tcW w:w="232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США 1994-2010 гг. 41 475 наблюдений</w:t>
            </w:r>
          </w:p>
        </w:tc>
        <w:tc>
          <w:tcPr>
            <w:tcW w:w="46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 отрицательно влияют на инвестиции</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Современные исследования, посвященные анализу взаимосвязи инвестиционных и дивидендных решений, проводятся на базе развивающихся рынков капитала.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Исследование Мартинса и Новаэса (Martins &amp; Novaes, 2012) включает в себя проверку агентской дивидендной гипотезы на развивающемся рынке </w:t>
      </w:r>
      <w:r>
        <w:rPr>
          <w:rFonts w:ascii="Times New Roman CYR" w:hAnsi="Times New Roman CYR" w:cs="Times New Roman CYR"/>
          <w:color w:val="000000"/>
          <w:sz w:val="28"/>
          <w:szCs w:val="28"/>
        </w:rPr>
        <w:lastRenderedPageBreak/>
        <w:t>Бразилии. В работе Ла Порта и др. (La Porta et al., 1998) говорится о том, что в странах с гражданско-правовой системой наблюдается слабая защита миноритариев, поэтому необходимы дополнительные меры защиты инвесторов. Одной из мер подобной защиты можно обозначить правило обязательной выплаты дивидендов, которое, на сегодняшний день, действует в Бразилии, Чили, Колумбии, Греции и Венесуэле. Мартинс и Новаэс пришли к выводу, что, не смотря на активное использование компаниями способов избежания обязательной выплаты дивидендов, законодательно закрепленные правила являются эффективными. Например, средняя дивидендная доходность в Бразилии выше, чем в США.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стран, в том числе и Россия, не вводит такое правило, так как оно может привести к сокращению внутренних фондов компании и уменьшению возможностей для инвестирования.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российскому законодательству (статья 42 пункт 2, ФЗ №208 от 26.12.1995) источником выплаты дивидендов является прибыль общества после уплаты налогов в пользу государства и отчислений в обязательные фонды. При этом, «размер дивидендов не может быть больше размера дивидендов, рекомендованного советом директоров общества» (п. 4, ФЗ №208 от 26.12.1995). Таким образом, в России акционеры получают дивиденды только в случае положительной чистой прибыли и в размере, рекомендованном наблюдательным советом. Размер выплат зависит от дивидендной политики, проводимой компанией. Если рыночная цена акции испытывает понижательную тенденцию, то одним из путей преодоления последней является увеличение размера дивидендного дохода, приходящегося на акцию.</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Мартинс и Новаэс на примере бразильских компаний (216 организаций) проверяют, действительно ли правила обязательной выплаты дивидендов уменьшают возможности компании для инвестирования. Авторы делают вывод о </w:t>
      </w:r>
      <w:r>
        <w:rPr>
          <w:rFonts w:ascii="Times New Roman CYR" w:hAnsi="Times New Roman CYR" w:cs="Times New Roman CYR"/>
          <w:color w:val="000000"/>
          <w:sz w:val="28"/>
          <w:szCs w:val="28"/>
        </w:rPr>
        <w:lastRenderedPageBreak/>
        <w:t>том, что компании, которые выплачивают дивиденды, инвестируют на 7.3% меньше, чем неплательщики в годы экономического подъема (2005-2007). В годы спада (2009), наоборот, компании, которые выплачивают дивиденды, инвестируют на 9.4% больше. Однако выявленные зависимости являются незначимыми на 10% уровне значимости - гипотеза о том, что обязательные дивиденды снижают уровень инвестиций, опровергается.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Бхадури и Дурай (Bhaduri, Durai, 2006) анализируют взаимосвязь инвестиций и дивидендов на индийских компаниях (265 организаций) и приходят к выводу, что дивиденды и инвестиции взаимосвязаны. При этом они разбивают данные на две подгруппы по ожидаемым возможностям роста: в компаниях с высоким ожидаемым ростом дивиденды влияют на инвестиции; в компаниях с низкими возможностями роста влияние обоюдное.</w:t>
      </w: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3. Исследования, тестирующие взаимосвязь инвестиционных и дивидендных решений (3)</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39"/>
        <w:gridCol w:w="3135"/>
        <w:gridCol w:w="4223"/>
      </w:tblGrid>
      <w:tr w:rsidR="00C94E3D">
        <w:trPr>
          <w:jc w:val="center"/>
        </w:trPr>
        <w:tc>
          <w:tcPr>
            <w:tcW w:w="193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Автор</w:t>
            </w:r>
          </w:p>
        </w:tc>
        <w:tc>
          <w:tcPr>
            <w:tcW w:w="313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Выборка</w:t>
            </w:r>
          </w:p>
        </w:tc>
        <w:tc>
          <w:tcPr>
            <w:tcW w:w="42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Связь инвестиций и дивидендов</w:t>
            </w:r>
          </w:p>
        </w:tc>
      </w:tr>
      <w:tr w:rsidR="00C94E3D">
        <w:trPr>
          <w:jc w:val="center"/>
        </w:trPr>
        <w:tc>
          <w:tcPr>
            <w:tcW w:w="193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Martins, T.C., Novaes (2012)</w:t>
            </w:r>
          </w:p>
        </w:tc>
        <w:tc>
          <w:tcPr>
            <w:tcW w:w="313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Бразилия 2005-2009 гг. 216 (база Economatica)</w:t>
            </w:r>
          </w:p>
        </w:tc>
        <w:tc>
          <w:tcPr>
            <w:tcW w:w="42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 не влияют на инвестиции</w:t>
            </w:r>
          </w:p>
        </w:tc>
      </w:tr>
      <w:tr w:rsidR="00C94E3D">
        <w:trPr>
          <w:jc w:val="center"/>
        </w:trPr>
        <w:tc>
          <w:tcPr>
            <w:tcW w:w="1939" w:type="dxa"/>
            <w:tcBorders>
              <w:top w:val="single" w:sz="6" w:space="0" w:color="auto"/>
              <w:left w:val="single" w:sz="6" w:space="0" w:color="auto"/>
              <w:bottom w:val="single" w:sz="6" w:space="0" w:color="auto"/>
              <w:right w:val="single" w:sz="6" w:space="0" w:color="auto"/>
            </w:tcBorders>
          </w:tcPr>
          <w:p w:rsidR="00C94E3D" w:rsidRPr="00561817"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 xml:space="preserve">Bhaduri S.N., S.R. Durai </w:t>
            </w:r>
            <w:r w:rsidRPr="00561817">
              <w:rPr>
                <w:rFonts w:ascii="Times New Roman CYR" w:hAnsi="Times New Roman CYR" w:cs="Times New Roman CYR"/>
                <w:color w:val="000000"/>
                <w:sz w:val="20"/>
                <w:szCs w:val="20"/>
                <w:lang w:val="en-US"/>
              </w:rPr>
              <w:t>(2006)</w:t>
            </w:r>
          </w:p>
        </w:tc>
        <w:tc>
          <w:tcPr>
            <w:tcW w:w="313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Индия 1992-2004 гг. 265 компаний (база Capital Online)</w:t>
            </w:r>
          </w:p>
        </w:tc>
        <w:tc>
          <w:tcPr>
            <w:tcW w:w="42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положительно влияют на дивиденды; дивиденды положительно влияют на инвестиции</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рассмотренных исследованиях, которые посвящены развивающимся рынкам, нет анализа выводов: почему между инвестициями и дивидендами существует или отсутствует связь. Ответ на этот вопрос лежит в особенностях развивающихся рынков. Например, Михайлив и Заунера (Mykhayliv, Zauner, 2013) говорят о том, что в развивающихся странах на инвестиционную активность компаний значительно влияет наличие частных выгод от контроля, тоннелирования и возможности продажи активов с индивидуальной выгодой. Крайними формами частных выгод от контроля являются злоупотребление служебным положением, мошенничество, кража, скрытая скупка акций, инсайдерская торговля, трансфертное ценообразование, излишняя компенсация топ-менеджмента, экспроприация и др.</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можно говорить о том, что результаты взаимосвязи инвестиций и дивидендов на развивающемся рынке могут значительно отличаться от результатов, которые получают экономисты, занимающиеся исследованием данной проблемы на развитом рынке вследствие несовершенства корпоративного управления. Есть ряд российских исследований, которые рассматривают особенности управления компанией на развивающемся рынке.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Петраков Н.Я. (Петраков, 2004) в статье, посвященной политике российских компаний в распределении доходов и использовании кредитных ресурсов, говорит об отсутствии связи между инвестиционными и дивидендными решениями. В частности, автор приводит пример про </w:t>
      </w:r>
      <w:r>
        <w:rPr>
          <w:rFonts w:ascii="Times New Roman CYR" w:hAnsi="Times New Roman CYR" w:cs="Times New Roman CYR"/>
          <w:color w:val="000000"/>
          <w:sz w:val="28"/>
          <w:szCs w:val="28"/>
        </w:rPr>
        <w:lastRenderedPageBreak/>
        <w:t>энергетическую отрасль российской промышленности, которая распределяет дешевую прибыль компании на выплату дивидендов (от 40 до 100% чистой прибыли), а инвестиции в компанию вкладывает за счет дорогих источников внешнего инвестирования (средства, собранные на фондовом рынке, и банковские кредиты).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тему инвестиций и дивидендов в России, среди прочих вопросов, поднимает Шагалеева Г.Б. (Шагалеева, 2011). Автор, на основе данных 97 российских, 31 польских и 13 венгерских компаний показывает, что организации на развивающихся рынках капитала характеризуются более низким уровнем дивидендов. Средний коэффициент дивидендных выплат в российских компаниях, попавших в выборку, составляет 16,23%, в польских - 28,6%, в венгерских - 15,1%. В США этот показатель около 40%.</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этого, развивающийся рынок капитала характеризуется нестабильностью дивидендных выплат. Полученные результаты показывают наличие общего тренда в дивидендной политике на развитых рынках, который заключается в снижении доли компаний, выплачивающих дивиденды. Напротив, на развивающихся рынках (России, Польши и Венгрии) такого общего тренда нет. Более того, если на рынке США доказано наличие эффекта «липкости» по дивидендам, когда выплаты текущего периода существенно коррелируют с выплатами прошлых периодов, то на развивающихся рынках такой эффект менее значим.</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развитых странах компании, как правило, стабильно выплачивают не только годовые дивиденды, но и промежуточные, в отличие от развивающихся стран. Причем для стран с развитой экономикой характерна фиксация дивидендов от консолидированной прибыли корпорации. К примеру, в Германии материнская компания бизнес группы при определении своей дивидендной политики формально учитывает лишь нераспределенную прибыль. Однако на </w:t>
      </w:r>
      <w:r>
        <w:rPr>
          <w:rFonts w:ascii="Times New Roman CYR" w:hAnsi="Times New Roman CYR" w:cs="Times New Roman CYR"/>
          <w:color w:val="000000"/>
          <w:sz w:val="28"/>
          <w:szCs w:val="28"/>
        </w:rPr>
        <w:lastRenderedPageBreak/>
        <w:t>практике при принятии дивидендных решений фундаментальную роль играют консолидированная финансовая отчетность группы. Если дивиденды компании, входящей в холдинг, не отражают результат всей бизнес группы, акционеры имеют право потребовать объяснений, либо повышения дивидендов.</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В странах с развивающейся экономикой, наоборот, дивиденды рассчитываются как доля от чистой неконсолидированной прибыли, определяемой, например, в России согласно российским стандартам бухгалтерского учета.</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Это не соответствует ожиданиям внешних инвесторов, так как не показывает финансовый результат всего холдинга.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4. Отличия между странами с развитым рынком капитала и развивающимся рынком</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03"/>
        <w:gridCol w:w="3561"/>
        <w:gridCol w:w="3133"/>
      </w:tblGrid>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Критерий сравнения</w:t>
            </w:r>
          </w:p>
        </w:tc>
        <w:tc>
          <w:tcPr>
            <w:tcW w:w="356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Развитый рынок капитала</w:t>
            </w:r>
          </w:p>
        </w:tc>
        <w:tc>
          <w:tcPr>
            <w:tcW w:w="313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Развивающийся рынок капитала</w:t>
            </w:r>
          </w:p>
        </w:tc>
      </w:tr>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Уровень дивидендных выплат</w:t>
            </w:r>
          </w:p>
        </w:tc>
        <w:tc>
          <w:tcPr>
            <w:tcW w:w="6694"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дивидендный доход компаний на развивающихся рынках ниже, чем на развитых</w:t>
            </w:r>
          </w:p>
        </w:tc>
      </w:tr>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Периодичность выплаты дивидендов</w:t>
            </w:r>
          </w:p>
        </w:tc>
        <w:tc>
          <w:tcPr>
            <w:tcW w:w="356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годовые, промежуточные выплаты</w:t>
            </w:r>
          </w:p>
        </w:tc>
        <w:tc>
          <w:tcPr>
            <w:tcW w:w="313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годовые, экстра-дивиденды</w:t>
            </w:r>
          </w:p>
        </w:tc>
      </w:tr>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Расчет дивидендных выплат</w:t>
            </w:r>
          </w:p>
        </w:tc>
        <w:tc>
          <w:tcPr>
            <w:tcW w:w="356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фиксация дивидендов от консолидированной прибыли корпорации</w:t>
            </w:r>
          </w:p>
        </w:tc>
        <w:tc>
          <w:tcPr>
            <w:tcW w:w="313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доля от чистой неконсолидированной прибыли, определяемой согласно финансовой отчетности</w:t>
            </w:r>
          </w:p>
        </w:tc>
      </w:tr>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Степень раскрытия информации в области дивидендной политики</w:t>
            </w:r>
          </w:p>
        </w:tc>
        <w:tc>
          <w:tcPr>
            <w:tcW w:w="6694"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средняя оценка уровня раскрытия информации по развитым странам составляет 74 из 100, по развивающимся странам - 666</w:t>
            </w:r>
          </w:p>
        </w:tc>
      </w:tr>
      <w:tr w:rsidR="00C94E3D">
        <w:trPr>
          <w:jc w:val="center"/>
        </w:trPr>
        <w:tc>
          <w:tcPr>
            <w:tcW w:w="26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Влияние налоговых изменений</w:t>
            </w:r>
          </w:p>
        </w:tc>
        <w:tc>
          <w:tcPr>
            <w:tcW w:w="356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налоговые изменения влияют на вероятность и размер дивидендных выплат</w:t>
            </w:r>
          </w:p>
        </w:tc>
        <w:tc>
          <w:tcPr>
            <w:tcW w:w="313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влияние неоднозначно</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Автор отмечает, что при тестировании агентской гипотезы дивидендных выплат в компаниях из стран с переходной экономикой, необходимо учитывать конфликт интересов государства и менеджмента компании. Государство, в отличие от менеджеров, заинтересовано в выплате дивидендов, так как осуществляет функции контроля и дисциплины, имеет фискальный интерес. Менеджер, в свою очередь, стремиться использовать ресурсы компании в своих целях, а также избежать дополнительного контроля со стороны собственников </w:t>
      </w:r>
      <w:r>
        <w:rPr>
          <w:rFonts w:ascii="Times New Roman CYR" w:hAnsi="Times New Roman CYR" w:cs="Times New Roman CYR"/>
          <w:color w:val="000000"/>
          <w:sz w:val="28"/>
          <w:szCs w:val="28"/>
        </w:rPr>
        <w:lastRenderedPageBreak/>
        <w:t>компании и государства.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Шагалеева Г.Б. приходит к выводу, что зависимость между уровнем долга компании и дивидендной политикой отсутствует - это свидетельствует о том, что дивидендная политика не связана с другими финансовыми решениями компании, несмотря на то, что, как правило, в работах доказывается обратное: отрицательная связь между дивидендной политикой и выбором структуры капитала. При этом автор показывает, что присутствие государства в составе акционеров компаний оказывает положительное влияние на вероятность дивидендных выплат, акционеры-менеджеры стремятся к отказу от дивидендных выплат (одной из причин является возможная экспроприация ресурсов компании). Также с помощью тестирования фундаментальных факторов доказано, что на дивидендную политику компаний оказывают положительное влияние такие характеристики, как эффективность деятельности доходность активов и размер компании. Таким образом, чем компания прибыльнее и крупнее, тем больше направляет прибыль на дивиденды.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Более того, Шагалеева Г.Б. показывает, что на вероятность дивидендных выплат оказывает значимое влияние страновой фактор. Результаты тестирования говорят о том, что вероятность дивидендных выплат в Польше выше, чем в России и Венгрии на 2,6%. Это объясняется как большей открытостью польских компаний, так и более привлекательной институциональной средой в целом (более высокий кредитный рейтинг, рейтинг экономической свободы и др.).</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Черкасова В.А. и Теплова О.Ю. (Черкасова, Теплова, 2013) исследуют влияние финансовых ограничений на инвестиционные решения компаний на развивающихся рынках капитала. Компании считаются финансово ограниченными, если затраты на существующие внешние источники финансирования не обеспечивают достижение оптимального уровня инвестирования компании, которого она могла бы достигнуть в случае </w:t>
      </w:r>
      <w:r>
        <w:rPr>
          <w:rFonts w:ascii="Times New Roman CYR" w:hAnsi="Times New Roman CYR" w:cs="Times New Roman CYR"/>
          <w:color w:val="000000"/>
          <w:sz w:val="28"/>
          <w:szCs w:val="28"/>
        </w:rPr>
        <w:lastRenderedPageBreak/>
        <w:t>доступности достаточного уровня собственного финансирования. Финансово ограниченные компании принимают решение об инвестировании, исходя из следующего правила: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lang w:val="en-US"/>
        </w:rPr>
      </w:pPr>
      <w:r>
        <w:rPr>
          <w:rFonts w:ascii="Times New Roman CYR" w:hAnsi="Times New Roman CYR" w:cs="Times New Roman CYR"/>
          <w:i/>
          <w:iCs/>
          <w:color w:val="000000"/>
          <w:sz w:val="28"/>
          <w:szCs w:val="28"/>
          <w:lang w:val="en-US"/>
        </w:rPr>
        <w:t>Iit = Min (I*</w:t>
      </w:r>
      <w:r>
        <w:rPr>
          <w:rFonts w:ascii="Times New Roman CYR" w:hAnsi="Times New Roman CYR" w:cs="Times New Roman CYR"/>
          <w:i/>
          <w:iCs/>
          <w:color w:val="000000"/>
          <w:sz w:val="28"/>
          <w:szCs w:val="28"/>
          <w:vertAlign w:val="subscript"/>
          <w:lang w:val="en-US"/>
        </w:rPr>
        <w:t>it</w:t>
      </w:r>
      <w:r>
        <w:rPr>
          <w:rFonts w:ascii="Times New Roman CYR" w:hAnsi="Times New Roman CYR" w:cs="Times New Roman CYR"/>
          <w:i/>
          <w:iCs/>
          <w:color w:val="000000"/>
          <w:sz w:val="28"/>
          <w:szCs w:val="28"/>
          <w:lang w:val="en-US"/>
        </w:rPr>
        <w:t>, CF</w:t>
      </w:r>
      <w:r>
        <w:rPr>
          <w:rFonts w:ascii="Times New Roman CYR" w:hAnsi="Times New Roman CYR" w:cs="Times New Roman CYR"/>
          <w:i/>
          <w:iCs/>
          <w:color w:val="000000"/>
          <w:sz w:val="28"/>
          <w:szCs w:val="28"/>
          <w:vertAlign w:val="subscript"/>
          <w:lang w:val="en-US"/>
        </w:rPr>
        <w:t>it</w:t>
      </w:r>
      <w:r>
        <w:rPr>
          <w:rFonts w:ascii="Times New Roman CYR" w:hAnsi="Times New Roman CYR" w:cs="Times New Roman CYR"/>
          <w:i/>
          <w:iCs/>
          <w:color w:val="000000"/>
          <w:sz w:val="28"/>
          <w:szCs w:val="28"/>
          <w:lang w:val="en-US"/>
        </w:rPr>
        <w:t>) (3)</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lang w:val="en-US"/>
        </w:rPr>
        <w:t>it</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 оптимальный уровень инвестирования;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CF</w:t>
      </w:r>
      <w:r>
        <w:rPr>
          <w:rFonts w:ascii="Times New Roman CYR" w:hAnsi="Times New Roman CYR" w:cs="Times New Roman CYR"/>
          <w:color w:val="000000"/>
          <w:sz w:val="28"/>
          <w:szCs w:val="28"/>
          <w:vertAlign w:val="subscript"/>
          <w:lang w:val="en-US"/>
        </w:rPr>
        <w:t>it</w:t>
      </w:r>
      <w:r>
        <w:rPr>
          <w:rFonts w:ascii="Times New Roman CYR" w:hAnsi="Times New Roman CYR" w:cs="Times New Roman CYR"/>
          <w:color w:val="000000"/>
          <w:sz w:val="28"/>
          <w:szCs w:val="28"/>
        </w:rPr>
        <w:t xml:space="preserve"> - доступный уровень собственных средств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Сущетвует множество факторов финансовых ограничений, с которыми сталкивается компания: коэффициент дивидендных выплат, возраст компании, размер компании, чувствительность денежного потока к накопленным на счетах денежным средствам, финансовый рычаг, коэффициент покрытия процентов, связь компании с банками, принадлежность к холдингу, отрасль функционирования, страна.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Авторы проводят анализ экзогенных факторов финансовых ограничений (возраст компании) и эндогенных факторов финансовых ограничений (коэффициент дивидендных выплат, финансовый рычаг). В том числе, авторы проверяют гипотезу о том, что дивидендные выплаты являются эндогенным фактором, ограничивающим инвестиционные возможности компании на основе данных компаний из стран БРИК. В результате экономисты приходят к выводу, что существует зависимость между степенью финансовой ограниченности, с которой сталкиваются компании, и инвестиционной активностью.</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 работе рассмотрено влияние возможностей роста организаций на решение о выплате дивидендов. Компании, выплачивающие высокие дивиденды, склонны к повышенной чувствительности инвестиций к денежному потоку. Чувствительность инвестиций к денежному потоку выше для больших компаний, находящихся на стадии зрелости.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5. Исследования, тестирующие взаимосвязь инвестиционных и дивидендных решений (4)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23"/>
        <w:gridCol w:w="3618"/>
        <w:gridCol w:w="3656"/>
      </w:tblGrid>
      <w:tr w:rsidR="00C94E3D">
        <w:trPr>
          <w:jc w:val="center"/>
        </w:trPr>
        <w:tc>
          <w:tcPr>
            <w:tcW w:w="20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Автор</w:t>
            </w:r>
          </w:p>
        </w:tc>
        <w:tc>
          <w:tcPr>
            <w:tcW w:w="361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Выборка</w:t>
            </w:r>
          </w:p>
        </w:tc>
        <w:tc>
          <w:tcPr>
            <w:tcW w:w="365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Связь инвестиций и дивидендов</w:t>
            </w:r>
          </w:p>
        </w:tc>
      </w:tr>
      <w:tr w:rsidR="00C94E3D">
        <w:trPr>
          <w:jc w:val="center"/>
        </w:trPr>
        <w:tc>
          <w:tcPr>
            <w:tcW w:w="20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Петраков Н.Я. (2004)</w:t>
            </w:r>
          </w:p>
        </w:tc>
        <w:tc>
          <w:tcPr>
            <w:tcW w:w="361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365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между дивидендами и инвестициями компаний нет связи</w:t>
            </w:r>
          </w:p>
        </w:tc>
      </w:tr>
      <w:tr w:rsidR="00C94E3D">
        <w:trPr>
          <w:jc w:val="center"/>
        </w:trPr>
        <w:tc>
          <w:tcPr>
            <w:tcW w:w="20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Шагалеева Г.Б. (2011)</w:t>
            </w:r>
          </w:p>
        </w:tc>
        <w:tc>
          <w:tcPr>
            <w:tcW w:w="361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 российских, 31 польских и 13 венгерских компаний 2004-2008 (база Van Dijk)</w:t>
            </w:r>
          </w:p>
        </w:tc>
        <w:tc>
          <w:tcPr>
            <w:tcW w:w="365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не влияют на дивиденды</w:t>
            </w:r>
          </w:p>
        </w:tc>
      </w:tr>
      <w:tr w:rsidR="00C94E3D">
        <w:trPr>
          <w:jc w:val="center"/>
        </w:trPr>
        <w:tc>
          <w:tcPr>
            <w:tcW w:w="202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Черкасова В.А., Теплова О.Ю. (2013)</w:t>
            </w:r>
          </w:p>
        </w:tc>
        <w:tc>
          <w:tcPr>
            <w:tcW w:w="361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Бразилия (69 компаний) Россия (64) Индия (95) Китай (154) 2005-2012 гг.</w:t>
            </w:r>
          </w:p>
        </w:tc>
        <w:tc>
          <w:tcPr>
            <w:tcW w:w="365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 опосредованно влияют на инвестиции</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исследования, которые проводятся на странах с развитой экономикой, говорят о том, инвестиционные и дивидендные решения компании взаимозависимы. Однако в развивающихся странах, в том числе в России, на данную связь оказывает влияние несовершенство корпоративного управления. Поэтому исследования, основанные на развивающихся странах, содержат противоречивые результаты.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 Постановка исследовательской проблемы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инвестиций в большой мере определяет скорость развития компании и, как следствие, является одним из драйверов роста экономики в целом. На уровень инвестиционных вложений влияют как финансовые, так и нефинансовые факторы, с которыми сталкиваются компании на несовершенном рынке капитала. Актуальным является вопрос о том, что подразумевается под данными факторами. В данной работе рассмотрено влияние качества финансовой отчетности на деятельность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работы заключается в определении роли финансовой отчетности во взаимосвязи дивидендной и инвестиционной политик российских компаний. А именно целью является определить, смягчает ли высокое качество финансовой отчетности эффект, который дивиденды оказывают на инвестиции.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Авторы предыдущих исследований говорят о том, что высокое качество финансовой отчетности снижает асимметрию информации, уменьшая риски инвесторов, и, следовательно, улучшает доступ компании к внешним источникам финансирования, что позволяет им не отказываться от ценных инвестиционных проектов. Исходя из этого, можно выдвинуть следующую гипотезу: высокое качество финансовой отчетности смягчает отрицательное воздействие дивидендов на инвестиции.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подтверждения или опровержения указанного предположения проведено исследование на основе модифированной модели, предложенной следующими экономистами: Рамалингеговд, Ванг и Ю (Ramalingegowda, Wang, Yu, 2013).</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работе оценивается уравнение: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lang w:val="en-US"/>
        </w:rPr>
        <w:t>Investment</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0</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Dividends</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RQ</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3</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RQ</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lang w:val="en-US"/>
        </w:rPr>
        <w:t>i</w:t>
      </w:r>
      <w:r>
        <w:rPr>
          <w:rFonts w:ascii="Times New Roman CYR" w:hAnsi="Times New Roman CYR" w:cs="Times New Roman CYR"/>
          <w:i/>
          <w:iCs/>
          <w:color w:val="000000"/>
          <w:sz w:val="28"/>
          <w:szCs w:val="28"/>
        </w:rPr>
        <w:t>*</w:t>
      </w:r>
      <w:r>
        <w:rPr>
          <w:rFonts w:ascii="Times New Roman CYR" w:hAnsi="Times New Roman CYR" w:cs="Times New Roman CYR"/>
          <w:i/>
          <w:iCs/>
          <w:color w:val="000000"/>
          <w:sz w:val="28"/>
          <w:szCs w:val="28"/>
          <w:lang w:val="en-US"/>
        </w:rPr>
        <w:t>Controls</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vertAlign w:val="subscript"/>
        </w:rPr>
        <w:t>-1</w:t>
      </w:r>
      <w:r>
        <w:rPr>
          <w:rFonts w:ascii="Times New Roman" w:hAnsi="Times New Roman"/>
          <w:i/>
          <w:iCs/>
          <w:color w:val="000000"/>
          <w:sz w:val="28"/>
          <w:szCs w:val="28"/>
        </w:rPr>
        <w:t>+ε</w:t>
      </w:r>
      <w:r>
        <w:rPr>
          <w:rFonts w:ascii="Times New Roman CYR" w:hAnsi="Times New Roman CYR" w:cs="Times New Roman CYR"/>
          <w:i/>
          <w:iCs/>
          <w:color w:val="000000"/>
          <w:sz w:val="28"/>
          <w:szCs w:val="28"/>
          <w:vertAlign w:val="subscript"/>
          <w:lang w:val="en-US"/>
        </w:rPr>
        <w:t>jt</w:t>
      </w:r>
      <w:r>
        <w:rPr>
          <w:rFonts w:ascii="Times New Roman CYR" w:hAnsi="Times New Roman CYR" w:cs="Times New Roman CYR"/>
          <w:i/>
          <w:iCs/>
          <w:color w:val="000000"/>
          <w:sz w:val="28"/>
          <w:szCs w:val="28"/>
        </w:rPr>
        <w:t xml:space="preserve"> (4)</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i/>
          <w:iCs/>
          <w:color w:val="000000"/>
          <w:sz w:val="28"/>
          <w:szCs w:val="28"/>
        </w:rPr>
        <w:t>Investment</w:t>
      </w:r>
      <w:r>
        <w:rPr>
          <w:rFonts w:ascii="Times New Roman CYR" w:hAnsi="Times New Roman CYR" w:cs="Times New Roman CYR"/>
          <w:i/>
          <w:iCs/>
          <w:color w:val="000000"/>
          <w:sz w:val="28"/>
          <w:szCs w:val="28"/>
          <w:vertAlign w:val="subscript"/>
        </w:rPr>
        <w:t>jt</w:t>
      </w:r>
      <w:r>
        <w:rPr>
          <w:rFonts w:ascii="Times New Roman CYR" w:hAnsi="Times New Roman CYR" w:cs="Times New Roman CYR"/>
          <w:color w:val="000000"/>
          <w:sz w:val="28"/>
          <w:szCs w:val="28"/>
        </w:rPr>
        <w:t xml:space="preserve"> - инвестиции компании j за период t в научно-исследовательские и опытно-конструкторские разработки, деленные на 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Dividendsjt </w:t>
      </w:r>
      <w:r>
        <w:rPr>
          <w:rFonts w:ascii="Times New Roman CYR" w:hAnsi="Times New Roman CYR" w:cs="Times New Roman CYR"/>
          <w:color w:val="000000"/>
          <w:sz w:val="28"/>
          <w:szCs w:val="28"/>
        </w:rPr>
        <w:t>- дивиденды компании j за период t, деленные на 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RQ</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rPr>
        <w:t xml:space="preserve"> - качество финансовой отчетности компании j, измеренное на конец года t-1.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Измерение RQ базируется на модифицированной модели Dechow и Dichev (2002):</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i/>
          <w:iCs/>
          <w:sz w:val="28"/>
          <w:szCs w:val="28"/>
        </w:rPr>
      </w:pPr>
      <w:r>
        <w:rPr>
          <w:rFonts w:ascii="Times New Roman" w:hAnsi="Times New Roman"/>
          <w:i/>
          <w:iCs/>
          <w:color w:val="000000"/>
          <w:sz w:val="28"/>
          <w:szCs w:val="28"/>
        </w:rPr>
        <w:t>ΔWCA</w:t>
      </w:r>
      <w:r>
        <w:rPr>
          <w:rFonts w:ascii="Times New Roman CYR" w:hAnsi="Times New Roman CYR" w:cs="Times New Roman CYR"/>
          <w:i/>
          <w:iCs/>
          <w:color w:val="000000"/>
          <w:sz w:val="28"/>
          <w:szCs w:val="28"/>
          <w:vertAlign w:val="subscript"/>
        </w:rPr>
        <w:t>jt</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0</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1</w:t>
      </w:r>
      <w:r>
        <w:rPr>
          <w:rFonts w:ascii="Times New Roman CYR" w:hAnsi="Times New Roman CYR" w:cs="Times New Roman CYR"/>
          <w:i/>
          <w:iCs/>
          <w:color w:val="000000"/>
          <w:sz w:val="28"/>
          <w:szCs w:val="28"/>
        </w:rPr>
        <w:t>*Cfo</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2</w:t>
      </w:r>
      <w:r>
        <w:rPr>
          <w:rFonts w:ascii="Times New Roman CYR" w:hAnsi="Times New Roman CYR" w:cs="Times New Roman CYR"/>
          <w:i/>
          <w:iCs/>
          <w:color w:val="000000"/>
          <w:sz w:val="28"/>
          <w:szCs w:val="28"/>
        </w:rPr>
        <w:t>*Cfo</w:t>
      </w:r>
      <w:r>
        <w:rPr>
          <w:rFonts w:ascii="Times New Roman CYR" w:hAnsi="Times New Roman CYR" w:cs="Times New Roman CYR"/>
          <w:i/>
          <w:iCs/>
          <w:color w:val="000000"/>
          <w:sz w:val="28"/>
          <w:szCs w:val="28"/>
          <w:vertAlign w:val="subscript"/>
        </w:rPr>
        <w:t>jt</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rPr>
        <w:t>3*Cfo</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4</w:t>
      </w:r>
      <w:r>
        <w:rPr>
          <w:rFonts w:ascii="Times New Roman" w:hAnsi="Times New Roman"/>
          <w:i/>
          <w:iCs/>
          <w:color w:val="000000"/>
          <w:sz w:val="28"/>
          <w:szCs w:val="28"/>
        </w:rPr>
        <w:t>*ΔRevenues</w:t>
      </w:r>
      <w:r>
        <w:rPr>
          <w:rFonts w:ascii="Times New Roman CYR" w:hAnsi="Times New Roman CYR" w:cs="Times New Roman CYR"/>
          <w:i/>
          <w:iCs/>
          <w:color w:val="000000"/>
          <w:sz w:val="28"/>
          <w:szCs w:val="28"/>
          <w:vertAlign w:val="subscript"/>
        </w:rPr>
        <w:t>jt</w:t>
      </w:r>
      <w:r>
        <w:rPr>
          <w:rFonts w:ascii="Times New Roman CYR" w:hAnsi="Times New Roman CYR" w:cs="Times New Roman CYR"/>
          <w:i/>
          <w:iCs/>
          <w:color w:val="000000"/>
          <w:sz w:val="28"/>
          <w:szCs w:val="28"/>
        </w:rPr>
        <w:t>+</w:t>
      </w:r>
      <w:r>
        <w:rPr>
          <w:rFonts w:ascii="Symbol" w:hAnsi="Symbol" w:cs="Symbol"/>
          <w:i/>
          <w:iCs/>
          <w:color w:val="000000"/>
          <w:sz w:val="28"/>
          <w:szCs w:val="28"/>
        </w:rPr>
        <w:t></w:t>
      </w:r>
      <w:r>
        <w:rPr>
          <w:rFonts w:ascii="Times New Roman CYR" w:hAnsi="Times New Roman CYR" w:cs="Times New Roman CYR"/>
          <w:i/>
          <w:iCs/>
          <w:color w:val="000000"/>
          <w:sz w:val="28"/>
          <w:szCs w:val="28"/>
          <w:vertAlign w:val="subscript"/>
        </w:rPr>
        <w:t>5</w:t>
      </w:r>
      <w:r>
        <w:rPr>
          <w:rFonts w:ascii="Times New Roman" w:hAnsi="Times New Roman"/>
          <w:i/>
          <w:iCs/>
          <w:color w:val="000000"/>
          <w:sz w:val="28"/>
          <w:szCs w:val="28"/>
        </w:rPr>
        <w:t>*PPE+ε</w:t>
      </w:r>
      <w:r>
        <w:rPr>
          <w:rFonts w:ascii="Times New Roman CYR" w:hAnsi="Times New Roman CYR" w:cs="Times New Roman CYR"/>
          <w:i/>
          <w:iCs/>
          <w:color w:val="000000"/>
          <w:sz w:val="28"/>
          <w:szCs w:val="28"/>
          <w:vertAlign w:val="subscript"/>
        </w:rPr>
        <w:t>jt</w:t>
      </w:r>
      <w:r>
        <w:rPr>
          <w:rFonts w:ascii="Times New Roman CYR" w:hAnsi="Times New Roman CYR" w:cs="Times New Roman CYR"/>
          <w:i/>
          <w:iCs/>
          <w:color w:val="000000"/>
          <w:sz w:val="28"/>
          <w:szCs w:val="28"/>
        </w:rPr>
        <w:t xml:space="preserve"> (5)</w:t>
      </w:r>
      <w:r>
        <w:rPr>
          <w:rFonts w:ascii="Times New Roman CYR" w:hAnsi="Times New Roman CYR" w:cs="Times New Roman CYR"/>
          <w:i/>
          <w:iCs/>
          <w:color w:val="000000"/>
          <w:sz w:val="28"/>
          <w:szCs w:val="28"/>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где: </w:t>
      </w:r>
      <w:r>
        <w:rPr>
          <w:rFonts w:ascii="Times New Roman" w:hAnsi="Times New Roman"/>
          <w:i/>
          <w:iCs/>
          <w:color w:val="000000"/>
          <w:sz w:val="28"/>
          <w:szCs w:val="28"/>
        </w:rPr>
        <w:t>ΔWCA</w:t>
      </w:r>
      <w:r>
        <w:rPr>
          <w:rFonts w:ascii="Times New Roman CYR" w:hAnsi="Times New Roman CYR" w:cs="Times New Roman CYR"/>
          <w:i/>
          <w:iCs/>
          <w:color w:val="000000"/>
          <w:sz w:val="28"/>
          <w:szCs w:val="28"/>
          <w:vertAlign w:val="subscript"/>
        </w:rPr>
        <w:t>jt</w:t>
      </w:r>
      <w:r>
        <w:rPr>
          <w:rFonts w:ascii="Times New Roman CYR" w:hAnsi="Times New Roman CYR" w:cs="Times New Roman CYR"/>
          <w:color w:val="000000"/>
          <w:sz w:val="28"/>
          <w:szCs w:val="28"/>
        </w:rPr>
        <w:t xml:space="preserve"> = (дебиторская задолженность компании + запасы + кредиторская задолженность компании + начисленные налоги + прочие активы)/совокупные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Cfo</w:t>
      </w:r>
      <w:r>
        <w:rPr>
          <w:rFonts w:ascii="Times New Roman CYR" w:hAnsi="Times New Roman CYR" w:cs="Times New Roman CYR"/>
          <w:color w:val="000000"/>
          <w:sz w:val="28"/>
          <w:szCs w:val="28"/>
        </w:rPr>
        <w:t xml:space="preserve"> - денежный поток, связанный с основной деятельностью компании, разделенный на 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i/>
          <w:iCs/>
          <w:color w:val="000000"/>
          <w:sz w:val="28"/>
          <w:szCs w:val="28"/>
        </w:rPr>
        <w:t>ΔRevenues</w:t>
      </w:r>
      <w:r>
        <w:rPr>
          <w:rFonts w:ascii="Times New Roman CYR" w:hAnsi="Times New Roman CYR" w:cs="Times New Roman CYR"/>
          <w:i/>
          <w:iCs/>
          <w:color w:val="000000"/>
          <w:sz w:val="28"/>
          <w:szCs w:val="28"/>
          <w:vertAlign w:val="subscript"/>
        </w:rPr>
        <w:t>jt</w:t>
      </w:r>
      <w:r>
        <w:rPr>
          <w:rFonts w:ascii="Times New Roman CYR" w:hAnsi="Times New Roman CYR" w:cs="Times New Roman CYR"/>
          <w:color w:val="000000"/>
          <w:sz w:val="28"/>
          <w:szCs w:val="28"/>
        </w:rPr>
        <w:t xml:space="preserve"> - изменение в выручке компании, деленное на 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PPE</w:t>
      </w:r>
      <w:r>
        <w:rPr>
          <w:rFonts w:ascii="Times New Roman CYR" w:hAnsi="Times New Roman CYR" w:cs="Times New Roman CYR"/>
          <w:color w:val="000000"/>
          <w:sz w:val="28"/>
          <w:szCs w:val="28"/>
        </w:rPr>
        <w:t xml:space="preserve"> - материальные активы, деленные на совокупные активы.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Качество финансовой отчетности определяется как отрицательное значение стандартного отклонения остатков регрессии (5) в период с t-5 до t-1. Чем больше коэффициент RQ, тем выше качество финансовой отчетности.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Controls</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 контрольные переменные в уравнении (4) для фирмы j, измеренные на конец года t-1.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модель включены следующие контрольные переменные: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Коэффициент q-Тобина - аналитический коэффициент, характеризующий инвестиционную привлекательность фирмы.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lang w:val="en-US"/>
        </w:rPr>
      </w:pPr>
      <w:r>
        <w:rPr>
          <w:rFonts w:ascii="Times New Roman CYR" w:hAnsi="Times New Roman CYR" w:cs="Times New Roman CYR"/>
          <w:i/>
          <w:iCs/>
          <w:color w:val="000000"/>
          <w:sz w:val="28"/>
          <w:szCs w:val="28"/>
          <w:lang w:val="en-US"/>
        </w:rPr>
        <w:t>Tobinq</w:t>
      </w:r>
      <w:r>
        <w:rPr>
          <w:rFonts w:ascii="Times New Roman CYR" w:hAnsi="Times New Roman CYR" w:cs="Times New Roman CYR"/>
          <w:i/>
          <w:iCs/>
          <w:color w:val="000000"/>
          <w:sz w:val="28"/>
          <w:szCs w:val="28"/>
          <w:vertAlign w:val="subscript"/>
          <w:lang w:val="en-US"/>
        </w:rPr>
        <w:t>jt-1</w:t>
      </w:r>
      <w:r>
        <w:rPr>
          <w:rFonts w:ascii="Times New Roman CYR" w:hAnsi="Times New Roman CYR" w:cs="Times New Roman CYR"/>
          <w:i/>
          <w:iCs/>
          <w:color w:val="000000"/>
          <w:sz w:val="28"/>
          <w:szCs w:val="28"/>
          <w:lang w:val="en-US"/>
        </w:rPr>
        <w:t>=(AT+CSHO-TXDB)/AT (6)</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i/>
          <w:iCs/>
          <w:color w:val="000000"/>
          <w:sz w:val="28"/>
          <w:szCs w:val="28"/>
        </w:rPr>
        <w:t>Tobinq</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rPr>
        <w:t xml:space="preserve"> - коэффициент q-Тобина фирмы j, рассчитанный на конец года t-1;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AT</w:t>
      </w:r>
      <w:r>
        <w:rPr>
          <w:rFonts w:ascii="Times New Roman CYR" w:hAnsi="Times New Roman CYR" w:cs="Times New Roman CYR"/>
          <w:color w:val="000000"/>
          <w:sz w:val="28"/>
          <w:szCs w:val="28"/>
        </w:rPr>
        <w:t xml:space="preserve"> - совокупные активы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CSHO</w:t>
      </w:r>
      <w:r>
        <w:rPr>
          <w:rFonts w:ascii="Times New Roman CYR" w:hAnsi="Times New Roman CYR" w:cs="Times New Roman CYR"/>
          <w:color w:val="000000"/>
          <w:sz w:val="28"/>
          <w:szCs w:val="28"/>
        </w:rPr>
        <w:t xml:space="preserve"> - балансовая стоимость собственного капитала;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TXDB</w:t>
      </w:r>
      <w:r>
        <w:rPr>
          <w:rFonts w:ascii="Times New Roman CYR" w:hAnsi="Times New Roman CYR" w:cs="Times New Roman CYR"/>
          <w:color w:val="000000"/>
          <w:sz w:val="28"/>
          <w:szCs w:val="28"/>
        </w:rPr>
        <w:t xml:space="preserve"> - отложенный налог на прибыль</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коэффициент Тобина больше единицы, то рыночная стоимость превышает балансовую стоимость активов компании. Это значит, что рыночная стоимость отражает некоторые неизмеримые или не поддающиеся учёту активы </w:t>
      </w:r>
      <w:r>
        <w:rPr>
          <w:rFonts w:ascii="Times New Roman CYR" w:hAnsi="Times New Roman CYR" w:cs="Times New Roman CYR"/>
          <w:color w:val="000000"/>
          <w:sz w:val="28"/>
          <w:szCs w:val="28"/>
        </w:rPr>
        <w:lastRenderedPageBreak/>
        <w:t>компании. Высокое значение коэффициента Тобина приводит к тому, что инвесторы больше вкладывают в капитал данной компании, потому что он стоит дороже, чем за него заплачено. С другой стороны, если q меньше единицы, то рыночная стоимость активов компании меньше, чем их балансовая стоимость. Это означает, что рынок недооценивает компанию.</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Риск банкротства компании (Z-модель Альтмана) - математическая формула, измеряющяя степень риска банкротства каждой отдельной компании. Смысл модели заключается в формировании функции от некоторых показателей, характеризующих экономический потенциал предприятия и результаты его работы за истекший период.</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i/>
          <w:iCs/>
          <w:color w:val="000000"/>
          <w:sz w:val="28"/>
          <w:szCs w:val="28"/>
          <w:lang w:val="en-US"/>
        </w:rPr>
      </w:pPr>
      <w:r>
        <w:rPr>
          <w:rFonts w:ascii="Times New Roman CYR" w:hAnsi="Times New Roman CYR" w:cs="Times New Roman CYR"/>
          <w:i/>
          <w:iCs/>
          <w:color w:val="000000"/>
          <w:sz w:val="28"/>
          <w:szCs w:val="28"/>
          <w:lang w:val="en-US"/>
        </w:rPr>
        <w:t>Bankruptriskj</w:t>
      </w:r>
      <w:r>
        <w:rPr>
          <w:rFonts w:ascii="Times New Roman CYR" w:hAnsi="Times New Roman CYR" w:cs="Times New Roman CYR"/>
          <w:i/>
          <w:iCs/>
          <w:color w:val="000000"/>
          <w:sz w:val="28"/>
          <w:szCs w:val="28"/>
          <w:vertAlign w:val="subscript"/>
          <w:lang w:val="en-US"/>
        </w:rPr>
        <w:t>t-1</w:t>
      </w:r>
      <w:r>
        <w:rPr>
          <w:rFonts w:ascii="Times New Roman CYR" w:hAnsi="Times New Roman CYR" w:cs="Times New Roman CYR"/>
          <w:i/>
          <w:iCs/>
          <w:color w:val="000000"/>
          <w:sz w:val="28"/>
          <w:szCs w:val="28"/>
          <w:lang w:val="en-US"/>
        </w:rPr>
        <w:t>=(1.2*(ACT-LCT)+1.4*RE+3.3* NOPI+SALE)/AT (7)</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i/>
          <w:iCs/>
          <w:color w:val="000000"/>
          <w:sz w:val="28"/>
          <w:szCs w:val="28"/>
        </w:rPr>
        <w:t>Bankruptrisk</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 коэффициент риска банкротства компании j, рассчитанный на конец года t-1;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ACT</w:t>
      </w:r>
      <w:r>
        <w:rPr>
          <w:rFonts w:ascii="Times New Roman CYR" w:hAnsi="Times New Roman CYR" w:cs="Times New Roman CYR"/>
          <w:color w:val="000000"/>
          <w:sz w:val="28"/>
          <w:szCs w:val="28"/>
        </w:rPr>
        <w:t xml:space="preserve"> - оборотные средства;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LCT</w:t>
      </w:r>
      <w:r>
        <w:rPr>
          <w:rFonts w:ascii="Times New Roman CYR" w:hAnsi="Times New Roman CYR" w:cs="Times New Roman CYR"/>
          <w:color w:val="000000"/>
          <w:sz w:val="28"/>
          <w:szCs w:val="28"/>
        </w:rPr>
        <w:t xml:space="preserve"> - краткосрочные обязательства;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RE</w:t>
      </w:r>
      <w:r>
        <w:rPr>
          <w:rFonts w:ascii="Times New Roman CYR" w:hAnsi="Times New Roman CYR" w:cs="Times New Roman CYR"/>
          <w:color w:val="000000"/>
          <w:sz w:val="28"/>
          <w:szCs w:val="28"/>
        </w:rPr>
        <w:t xml:space="preserve"> - нераспределенная прибыль;</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NOPI</w:t>
      </w:r>
      <w:r>
        <w:rPr>
          <w:rFonts w:ascii="Times New Roman CYR" w:hAnsi="Times New Roman CYR" w:cs="Times New Roman CYR"/>
          <w:color w:val="000000"/>
          <w:sz w:val="28"/>
          <w:szCs w:val="28"/>
        </w:rPr>
        <w:t xml:space="preserve"> - доход от неосновной деятельности предприятия;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SALE</w:t>
      </w:r>
      <w:r>
        <w:rPr>
          <w:rFonts w:ascii="Times New Roman CYR" w:hAnsi="Times New Roman CYR" w:cs="Times New Roman CYR"/>
          <w:color w:val="000000"/>
          <w:sz w:val="28"/>
          <w:szCs w:val="28"/>
        </w:rPr>
        <w:t xml:space="preserve"> - выручка</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Получившийся коэффициент позволяет сделать заключение для конкретного предприятия: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если </w:t>
      </w:r>
      <w:r>
        <w:rPr>
          <w:rFonts w:ascii="Times New Roman CYR" w:hAnsi="Times New Roman CYR" w:cs="Times New Roman CYR"/>
          <w:i/>
          <w:iCs/>
          <w:color w:val="000000"/>
          <w:sz w:val="28"/>
          <w:szCs w:val="28"/>
        </w:rPr>
        <w:t>Bankruptrisk</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меньше 1.81 - вероятность банкротства составляет от 80 до 100 процентов;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если </w:t>
      </w:r>
      <w:r>
        <w:rPr>
          <w:rFonts w:ascii="Times New Roman CYR" w:hAnsi="Times New Roman CYR" w:cs="Times New Roman CYR"/>
          <w:i/>
          <w:iCs/>
          <w:color w:val="000000"/>
          <w:sz w:val="28"/>
          <w:szCs w:val="28"/>
        </w:rPr>
        <w:t>Bankruptrisk</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находится в промежутке между 1.81 и 2.77 - средняя вероятность краха компании от 35 до 50 процентов;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если </w:t>
      </w:r>
      <w:r>
        <w:rPr>
          <w:rFonts w:ascii="Times New Roman CYR" w:hAnsi="Times New Roman CYR" w:cs="Times New Roman CYR"/>
          <w:i/>
          <w:iCs/>
          <w:color w:val="000000"/>
          <w:sz w:val="28"/>
          <w:szCs w:val="28"/>
        </w:rPr>
        <w:t>Bankruptrisk</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rPr>
        <w:t xml:space="preserve"> находится в промежутке от 2.77 до 2.99 - </w:t>
      </w:r>
      <w:r>
        <w:rPr>
          <w:rFonts w:ascii="Times New Roman CYR" w:hAnsi="Times New Roman CYR" w:cs="Times New Roman CYR"/>
          <w:color w:val="000000"/>
          <w:sz w:val="28"/>
          <w:szCs w:val="28"/>
        </w:rPr>
        <w:lastRenderedPageBreak/>
        <w:t>вероятность банкротства не велика от 15 до 20 процентов;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если </w:t>
      </w:r>
      <w:r>
        <w:rPr>
          <w:rFonts w:ascii="Times New Roman CYR" w:hAnsi="Times New Roman CYR" w:cs="Times New Roman CYR"/>
          <w:i/>
          <w:iCs/>
          <w:color w:val="000000"/>
          <w:sz w:val="28"/>
          <w:szCs w:val="28"/>
        </w:rPr>
        <w:t>Bankruptrisk</w:t>
      </w:r>
      <w:r>
        <w:rPr>
          <w:rFonts w:ascii="Times New Roman CYR" w:hAnsi="Times New Roman CYR" w:cs="Times New Roman CYR"/>
          <w:i/>
          <w:iCs/>
          <w:color w:val="000000"/>
          <w:sz w:val="28"/>
          <w:szCs w:val="28"/>
          <w:vertAlign w:val="subscript"/>
        </w:rPr>
        <w:t>jt-1</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больше 2,99 - ситуация на предприятии стабильна, риск неплатежеспособности в течение ближайших двух лет крайне мал.</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уравнении (4) важное значение имеет знак перед переменной (Dividend</w:t>
      </w:r>
      <w:r>
        <w:rPr>
          <w:rFonts w:ascii="Times New Roman CYR" w:hAnsi="Times New Roman CYR" w:cs="Times New Roman CYR"/>
          <w:color w:val="000000"/>
          <w:sz w:val="28"/>
          <w:szCs w:val="28"/>
          <w:vertAlign w:val="subscript"/>
        </w:rPr>
        <w:t>jt</w:t>
      </w:r>
      <w:r>
        <w:rPr>
          <w:rFonts w:ascii="Times New Roman CYR" w:hAnsi="Times New Roman CYR" w:cs="Times New Roman CYR"/>
          <w:color w:val="000000"/>
          <w:sz w:val="28"/>
          <w:szCs w:val="28"/>
        </w:rPr>
        <w:t>*RQ</w:t>
      </w:r>
      <w:r>
        <w:rPr>
          <w:rFonts w:ascii="Times New Roman CYR" w:hAnsi="Times New Roman CYR" w:cs="Times New Roman CYR"/>
          <w:color w:val="000000"/>
          <w:sz w:val="28"/>
          <w:szCs w:val="28"/>
          <w:vertAlign w:val="subscript"/>
        </w:rPr>
        <w:t>jt-1</w:t>
      </w:r>
      <w:r>
        <w:rPr>
          <w:rFonts w:ascii="Times New Roman CYR" w:hAnsi="Times New Roman CYR" w:cs="Times New Roman CYR"/>
          <w:color w:val="000000"/>
          <w:sz w:val="28"/>
          <w:szCs w:val="28"/>
        </w:rPr>
        <w:t>): если перед переменной стоит положительный знак, то гипотеза о смягчении отрицательного воздействия дивидендов на инвестиции при наличии выского качества финансовой отчетности, подтверждается.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уравнения (4) производится с помощью:</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метода наименьших квадратов (</w:t>
      </w:r>
      <w:r>
        <w:rPr>
          <w:rFonts w:ascii="Times New Roman CYR" w:hAnsi="Times New Roman CYR" w:cs="Times New Roman CYR"/>
          <w:color w:val="000000"/>
          <w:sz w:val="28"/>
          <w:szCs w:val="28"/>
          <w:lang w:val="en-US"/>
        </w:rPr>
        <w:t>OLS</w:t>
      </w:r>
      <w:r w:rsidRPr="00561817">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двухшагового метода наименьших квадратов (2</w:t>
      </w:r>
      <w:r>
        <w:rPr>
          <w:rFonts w:ascii="Times New Roman CYR" w:hAnsi="Times New Roman CYR" w:cs="Times New Roman CYR"/>
          <w:color w:val="000000"/>
          <w:sz w:val="28"/>
          <w:szCs w:val="28"/>
          <w:lang w:val="en-US"/>
        </w:rPr>
        <w:t>OLS</w:t>
      </w:r>
      <w:r>
        <w:rPr>
          <w:rFonts w:ascii="Times New Roman CYR" w:hAnsi="Times New Roman CYR" w:cs="Times New Roman CYR"/>
          <w:color w:val="000000"/>
          <w:sz w:val="28"/>
          <w:szCs w:val="28"/>
        </w:rPr>
        <w:t>);</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построения модели с фиксированными эффектами (</w:t>
      </w:r>
      <w:r>
        <w:rPr>
          <w:rFonts w:ascii="Times New Roman CYR" w:hAnsi="Times New Roman CYR" w:cs="Times New Roman CYR"/>
          <w:color w:val="000000"/>
          <w:sz w:val="28"/>
          <w:szCs w:val="28"/>
          <w:lang w:val="en-US"/>
        </w:rPr>
        <w:t>FE</w:t>
      </w:r>
      <w:r>
        <w:rPr>
          <w:rFonts w:ascii="Times New Roman CYR" w:hAnsi="Times New Roman CYR" w:cs="Times New Roman CYR"/>
          <w:color w:val="000000"/>
          <w:sz w:val="28"/>
          <w:szCs w:val="28"/>
        </w:rPr>
        <w:t>).</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Методология исследования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проводится на основе данных финансовой отчетности торгуемых на московской бирже российских компаний (404 компании). Данные финансовой отчетности получены за период с 2011 по 2015 гг. из Системы профессионального анализа рынков и компаний (Информационный ресурс СПАРК). Наименования компаний, включенных в выборку, отражены в Приложении 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6. Структура выборки в разрезе отраслей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12"/>
        <w:gridCol w:w="3685"/>
      </w:tblGrid>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отрасли</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наблюдений</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Строительство</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Производство</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Добыча полезных ископаемых</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16.6</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Торговля</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Деятельность в области информации и связи</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17.8</w:t>
            </w:r>
          </w:p>
        </w:tc>
      </w:tr>
      <w:tr w:rsidR="00C94E3D">
        <w:trPr>
          <w:jc w:val="center"/>
        </w:trPr>
        <w:tc>
          <w:tcPr>
            <w:tcW w:w="561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Сельское хозяйство</w:t>
            </w:r>
          </w:p>
        </w:tc>
        <w:tc>
          <w:tcPr>
            <w:tcW w:w="368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качестве ограничений, накладываемых на данные, стоит отметить, что в выборку входят компании, которые относятся к одной из шести отраслей: строительство, производство, добыча полезных ископаемых, торговля, деятельность в области информации и связи, сельское хозяйство (Таблица 6). Из выборки были исключены компании, относящиеся к финансовой отрасли. Данная отрасль характеризуется уникальными особенностями ведения финансовой отчетности, которую не следует сопоставлять с отчетностями других предприятий. Также в выборку не попали компании, относящиеся к отраслям с крайне малым количеством публичных организаций. Причиной этого является отсуствие у таких компаний информации о дивидендной и инвестиционной политик в открытом доступе (отраслей образования, военной безопасности и пр.). Таким образом, нельзя распространить полученные результаты исследования на все российские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отметить, что из выборки удалены единичные выбросы, значительно выбивающиеся из основной выборки. Метод полного «отсечения хвостов» не используется, для предотвращения возникновения проблем «самоотбора». Большая часть компаний, рассмотренных в выборке, зарегистрирована в г. Москва (36%, см. Приложение 2), что не является индикатором неоднородности выборки, так как статистически большая часть крупнейших компаний зарегистрированы и имеют центральные офисы именно в г. Москва, хотя их производство может быть расположено за тысячи километров от неё.</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7. Динамика инвестиционной политики России (на основе компаний, включенных в выборку)</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таблице 7 можно увидеть отрицательную динамику в инвестиционной политике российских компаний в период с 2011 по 2014 гг. Начиная с 2015 года, российские компании снова начинают интересовать инвесторов.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8. Динамика дивидендной политики России (на основе компаний, включенных в выборку)</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8 отражена отрицательная динамика в выплате российскими компаниями дивидендных выплат в период с 2011 по 2015 гг.</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Таблица 9. Средний возраст компании, попавшей в выборку </w:t>
      </w:r>
      <w:r>
        <w:rPr>
          <w:rFonts w:ascii="Symbol" w:hAnsi="Symbol" w:cs="Symbol"/>
          <w:color w:val="000000"/>
          <w:sz w:val="28"/>
          <w:szCs w:val="28"/>
        </w:rPr>
        <w:t></w:t>
      </w:r>
      <w:r>
        <w:rPr>
          <w:rFonts w:ascii="Times New Roman CYR" w:hAnsi="Times New Roman CYR" w:cs="Times New Roman CYR"/>
          <w:color w:val="000000"/>
          <w:sz w:val="28"/>
          <w:szCs w:val="28"/>
        </w:rPr>
        <w:t xml:space="preserve"> 20 лет</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Выявление взаимосвязи дивидендов и инвестиций, а также определение роли финансовой отчетности проводится с помощью эконометрического анализа в программе </w:t>
      </w:r>
      <w:r>
        <w:rPr>
          <w:rFonts w:ascii="Times New Roman CYR" w:hAnsi="Times New Roman CYR" w:cs="Times New Roman CYR"/>
          <w:color w:val="000000"/>
          <w:sz w:val="28"/>
          <w:szCs w:val="28"/>
          <w:lang w:val="en-US"/>
        </w:rPr>
        <w:t>STATA</w:t>
      </w:r>
      <w:r>
        <w:rPr>
          <w:rFonts w:ascii="Times New Roman CYR" w:hAnsi="Times New Roman CYR" w:cs="Times New Roman CYR"/>
          <w:color w:val="000000"/>
          <w:sz w:val="28"/>
          <w:szCs w:val="28"/>
        </w:rPr>
        <w:t>.</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10. Описательные статистики переменных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57"/>
        <w:gridCol w:w="1493"/>
        <w:gridCol w:w="1421"/>
        <w:gridCol w:w="1482"/>
        <w:gridCol w:w="1672"/>
        <w:gridCol w:w="1672"/>
      </w:tblGrid>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Качество финансовой отчетности компании</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риска банкротства компании</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q-Тобина</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Среднее</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значение</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Медиана</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Стандартное отклонение</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0.14</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0.12</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Jarque-Bera</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101.5</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177976.99</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2436.61</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116.39</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125.18</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Probability</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p>
        </w:tc>
      </w:tr>
      <w:tr w:rsidR="00C94E3D">
        <w:trPr>
          <w:jc w:val="center"/>
        </w:trPr>
        <w:tc>
          <w:tcPr>
            <w:tcW w:w="155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наблюдений</w:t>
            </w:r>
          </w:p>
        </w:tc>
        <w:tc>
          <w:tcPr>
            <w:tcW w:w="14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c>
          <w:tcPr>
            <w:tcW w:w="1421"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c>
          <w:tcPr>
            <w:tcW w:w="148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c>
          <w:tcPr>
            <w:tcW w:w="167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10 собраны основные описательные характеристики переменных, которые рассматриваются в уравнении (4). В части инвестиций рассмотрен объем инвестиций в научно-исследовательские и опытно-конструкторские разработки компаний, деленный на совокупные активы компании. В части дивидендов - объявленные компанией дивиденды с учетом совокупного размера активов компании. Качество финансовой отчетности компании рассчитано на основе уравнения (5). Коэффициент риска банкротства компании рассчитан по Z-модели Альтмана. Коэффициент q-Тобина показывает отношение рыночной стоимости компании к балансовой, скорректированное на совокупный размер активов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как по всем переменным критерий </w:t>
      </w:r>
      <w:r>
        <w:rPr>
          <w:rFonts w:ascii="Times New Roman CYR" w:hAnsi="Times New Roman CYR" w:cs="Times New Roman CYR"/>
          <w:color w:val="000000"/>
          <w:sz w:val="28"/>
          <w:szCs w:val="28"/>
          <w:lang w:val="en-US"/>
        </w:rPr>
        <w:t>Jarque</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Bera</w:t>
      </w:r>
      <w:r>
        <w:rPr>
          <w:rFonts w:ascii="Times New Roman CYR" w:hAnsi="Times New Roman CYR" w:cs="Times New Roman CYR"/>
          <w:color w:val="000000"/>
          <w:sz w:val="28"/>
          <w:szCs w:val="28"/>
        </w:rPr>
        <w:t xml:space="preserve"> больше нуля и </w:t>
      </w:r>
      <w:r>
        <w:rPr>
          <w:rFonts w:ascii="Times New Roman CYR" w:hAnsi="Times New Roman CYR" w:cs="Times New Roman CYR"/>
          <w:color w:val="000000"/>
          <w:sz w:val="28"/>
          <w:szCs w:val="28"/>
          <w:lang w:val="en-US"/>
        </w:rPr>
        <w:t>Probability</w:t>
      </w:r>
      <w:r>
        <w:rPr>
          <w:rFonts w:ascii="Times New Roman CYR" w:hAnsi="Times New Roman CYR" w:cs="Times New Roman CYR"/>
          <w:color w:val="000000"/>
          <w:sz w:val="28"/>
          <w:szCs w:val="28"/>
        </w:rPr>
        <w:t xml:space="preserve"> меньше 0,05 можно говорить о том, что переменные не имеют нормального распределения.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11. Корреляционный анализ</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215"/>
        <w:gridCol w:w="993"/>
        <w:gridCol w:w="995"/>
        <w:gridCol w:w="708"/>
        <w:gridCol w:w="852"/>
        <w:gridCol w:w="534"/>
      </w:tblGrid>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 (1)</w:t>
            </w: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r>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 (2)</w:t>
            </w: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r>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Качество финансовой отчетности компании (3)</w:t>
            </w: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0.</w:t>
            </w:r>
            <w:r>
              <w:rPr>
                <w:rFonts w:ascii="Times New Roman CYR" w:hAnsi="Times New Roman CYR" w:cs="Times New Roman CYR"/>
                <w:color w:val="000000"/>
                <w:sz w:val="20"/>
                <w:szCs w:val="20"/>
                <w:lang w:val="en-US"/>
              </w:rPr>
              <w:t>15</w:t>
            </w: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5</w:t>
            </w: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q-Тобина (4)</w:t>
            </w: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3</w:t>
            </w: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1</w:t>
            </w: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2</w:t>
            </w: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p>
        </w:tc>
      </w:tr>
      <w:tr w:rsidR="00C94E3D">
        <w:trPr>
          <w:jc w:val="center"/>
        </w:trPr>
        <w:tc>
          <w:tcPr>
            <w:tcW w:w="521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риска банкротства компании (5)</w:t>
            </w:r>
          </w:p>
        </w:tc>
        <w:tc>
          <w:tcPr>
            <w:tcW w:w="99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0</w:t>
            </w:r>
          </w:p>
        </w:tc>
        <w:tc>
          <w:tcPr>
            <w:tcW w:w="995"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0.0</w:t>
            </w:r>
            <w:r>
              <w:rPr>
                <w:rFonts w:ascii="Times New Roman CYR" w:hAnsi="Times New Roman CYR" w:cs="Times New Roman CYR"/>
                <w:color w:val="000000"/>
                <w:sz w:val="20"/>
                <w:szCs w:val="20"/>
                <w:lang w:val="en-US"/>
              </w:rPr>
              <w:t>0</w:t>
            </w:r>
          </w:p>
        </w:tc>
        <w:tc>
          <w:tcPr>
            <w:tcW w:w="70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0.</w:t>
            </w:r>
            <w:r>
              <w:rPr>
                <w:rFonts w:ascii="Times New Roman CYR" w:hAnsi="Times New Roman CYR" w:cs="Times New Roman CYR"/>
                <w:color w:val="000000"/>
                <w:sz w:val="20"/>
                <w:szCs w:val="20"/>
                <w:lang w:val="en-US"/>
              </w:rPr>
              <w:t>02</w:t>
            </w:r>
          </w:p>
        </w:tc>
        <w:tc>
          <w:tcPr>
            <w:tcW w:w="852"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-0.</w:t>
            </w:r>
            <w:r>
              <w:rPr>
                <w:rFonts w:ascii="Times New Roman CYR" w:hAnsi="Times New Roman CYR" w:cs="Times New Roman CYR"/>
                <w:color w:val="000000"/>
                <w:sz w:val="20"/>
                <w:szCs w:val="20"/>
                <w:lang w:val="en-US"/>
              </w:rPr>
              <w:t>41</w:t>
            </w:r>
          </w:p>
        </w:tc>
        <w:tc>
          <w:tcPr>
            <w:tcW w:w="5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 корреляционного анализа показывает, что между переменными нет высокого уровня связи.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 инвестициями и дивидендами наблюдается слабая линейная отрицательная связь. То есть, при увеличении расходов организации на инвестиции, дивидендные выплаты собственникам компании уменьшаются. Данная взаимосвязь согласуется с выдвинутой гипотезой.</w:t>
      </w: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4. Описание результатов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Вначале оценивается уравнение (4), в которое не включаются переменные, отвечающие за качество финансовой отчетности (RQjt-1 и Dividendsjt*RQjt-1).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12. Результаты регрессионной модели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4224"/>
        <w:gridCol w:w="1558"/>
        <w:gridCol w:w="1486"/>
        <w:gridCol w:w="2029"/>
      </w:tblGrid>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5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OLS</w:t>
            </w:r>
          </w:p>
        </w:tc>
        <w:tc>
          <w:tcPr>
            <w:tcW w:w="148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2SLS</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FE</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5073" w:type="dxa"/>
            <w:gridSpan w:val="3"/>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Инвестиции</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w:t>
            </w:r>
          </w:p>
        </w:tc>
        <w:tc>
          <w:tcPr>
            <w:tcW w:w="155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 (0.01)</w:t>
            </w:r>
          </w:p>
        </w:tc>
        <w:tc>
          <w:tcPr>
            <w:tcW w:w="148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 (0.01)</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-0.22*** (0.01)</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q-Тобина</w:t>
            </w:r>
          </w:p>
        </w:tc>
        <w:tc>
          <w:tcPr>
            <w:tcW w:w="155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 (0.01)</w:t>
            </w:r>
          </w:p>
        </w:tc>
        <w:tc>
          <w:tcPr>
            <w:tcW w:w="148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 (0.01)</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 (0.01)</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риска банкротства компании</w:t>
            </w:r>
          </w:p>
        </w:tc>
        <w:tc>
          <w:tcPr>
            <w:tcW w:w="155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 (0.01)</w:t>
            </w:r>
          </w:p>
        </w:tc>
        <w:tc>
          <w:tcPr>
            <w:tcW w:w="1486"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 (0.01)</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 (0.01)</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наблюдений</w:t>
            </w:r>
          </w:p>
        </w:tc>
        <w:tc>
          <w:tcPr>
            <w:tcW w:w="3044"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w:t>
            </w:r>
          </w:p>
        </w:tc>
      </w:tr>
      <w:tr w:rsidR="00C94E3D">
        <w:trPr>
          <w:jc w:val="center"/>
        </w:trPr>
        <w:tc>
          <w:tcPr>
            <w:tcW w:w="422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детерминации</w:t>
            </w:r>
          </w:p>
        </w:tc>
        <w:tc>
          <w:tcPr>
            <w:tcW w:w="3044"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202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Примечание. *** - 1%-й уровень значимости, ** - 5%-й уровень значимости, * - 10%-й уровень значимости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Отрицательный коэффициент перед переменной «Дивиденды» доказывает отрицательную взаимосвязь дивидендов и инвестиций.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12 можно увидеть, что коэффициент перед переменной «Дивиденды» отрицателен во всех рассматриваемых случаях (при использовании метода наименьших квадратов, двухшагового метода наименьших квадратов, модели с фиксированными эффектами).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13. Результаты регрессионной модели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5783"/>
        <w:gridCol w:w="1134"/>
        <w:gridCol w:w="1277"/>
        <w:gridCol w:w="1103"/>
      </w:tblGrid>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OLS</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2SLS</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FE</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3514" w:type="dxa"/>
            <w:gridSpan w:val="3"/>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Инвестиции</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w:t>
            </w: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-0.16</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(0.02)</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-0.16</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(0.03)</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-0.28*** (0.03)</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Дивиденды*Качество финансовой отчетности</w:t>
            </w: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5.15</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(0.55)</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4.96</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(0.67)</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9.21*** (0.27)</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Качество финансовой отчетности</w:t>
            </w: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0.25</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(0.04)</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0.21</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(0.09)</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0.16*** (0.05)</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q-Тобина</w:t>
            </w: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(0.01)</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(0.02)</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-0.002* (0.01)</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риска банкротства компании</w:t>
            </w:r>
          </w:p>
        </w:tc>
        <w:tc>
          <w:tcPr>
            <w:tcW w:w="1134"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(0.01)</w:t>
            </w:r>
          </w:p>
        </w:tc>
        <w:tc>
          <w:tcPr>
            <w:tcW w:w="1277"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lang w:val="en-US"/>
              </w:rPr>
              <w:t>(0.01)</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0.003* (0.01)</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наблюдений</w:t>
            </w:r>
          </w:p>
        </w:tc>
        <w:tc>
          <w:tcPr>
            <w:tcW w:w="2411"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2020</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2020</w:t>
            </w:r>
          </w:p>
        </w:tc>
      </w:tr>
      <w:tr w:rsidR="00C94E3D">
        <w:trPr>
          <w:jc w:val="center"/>
        </w:trPr>
        <w:tc>
          <w:tcPr>
            <w:tcW w:w="578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детерминации</w:t>
            </w:r>
          </w:p>
        </w:tc>
        <w:tc>
          <w:tcPr>
            <w:tcW w:w="2411" w:type="dxa"/>
            <w:gridSpan w:val="2"/>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6.9%</w:t>
            </w:r>
          </w:p>
        </w:tc>
        <w:tc>
          <w:tcPr>
            <w:tcW w:w="1103"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Примечание. *** - 1%-й уровень значимости, ** - 5%-й уровень значимости, * - 10%-й уровень значимости.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13 представлены результаты построения регрессионной модели с включением в нее переменных, отвечающих за качество финансовой отчетности. Также, как и в работе Рамалингеговд, Ванг и Ю, получено, что коэффициент перед переменной «Дивиденды*Качество финансовой отчетности» имеет положительный знак и значимость на 10% уровне, следовательно, гипотеза о том, что высокое качество финансовой отчетности смягчает отрицательное воздействие дивидендов на инвестиции подтверждается.</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Чтобы оценить экономическую значимость смягчающей роли качества отчетности, вычислено процентное изменение сдерживающего воздействия дивидендов на инвестиции в ответ на повышение стандартного отклонения качества отчетности. В таблице 8 среднее значение качества финансовой отчетности </w:t>
      </w:r>
      <w:r>
        <w:rPr>
          <w:rFonts w:ascii="Symbol" w:hAnsi="Symbol" w:cs="Symbol"/>
          <w:color w:val="000000"/>
          <w:sz w:val="28"/>
          <w:szCs w:val="28"/>
        </w:rPr>
        <w:t></w:t>
      </w:r>
      <w:r>
        <w:rPr>
          <w:rFonts w:ascii="Times New Roman CYR" w:hAnsi="Times New Roman CYR" w:cs="Times New Roman CYR"/>
          <w:color w:val="000000"/>
          <w:sz w:val="28"/>
          <w:szCs w:val="28"/>
        </w:rPr>
        <w:t xml:space="preserve"> -0.02, стандартное отклонение </w:t>
      </w:r>
      <w:r>
        <w:rPr>
          <w:rFonts w:ascii="Symbol" w:hAnsi="Symbol" w:cs="Symbol"/>
          <w:color w:val="000000"/>
          <w:sz w:val="28"/>
          <w:szCs w:val="28"/>
        </w:rPr>
        <w:t></w:t>
      </w:r>
      <w:r>
        <w:rPr>
          <w:rFonts w:ascii="Times New Roman CYR" w:hAnsi="Times New Roman CYR" w:cs="Times New Roman CYR"/>
          <w:color w:val="000000"/>
          <w:sz w:val="28"/>
          <w:szCs w:val="28"/>
        </w:rPr>
        <w:t xml:space="preserve"> 0.02. Чем больше значение коэффициента, тем качество отчетности лучше. Результаты в таблице 11 показывают влияние дивидендов на инвестиции. При двухшаговом методе наименьших квадратов дивиденды влияют на инвестиции следующим образом: -0.16+4.96*Качество финансовой отчетности. Таким образом, эффект дивидендов на инвестиции составляет -0.3 для компаний со средним качеством финансовой отчетности (-0.16+4.96*(-0.02)). Когда качество финансовой отчетности улучшается на одно стандартное отклонение от среднего значения, эффект дивидендов становится равным -0.2 (-0.16+4.96*(-0.02+0.02)). Изменение зависимой переменной описывается</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в 6,9% случаев.</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Результаты для контрольных переменных в уравнении (4) соответствуют предыдущим исследованиям (Biddle et al., 2009). Вложения компании в инвестиции уменьшают коэффициент q-Тобина и увеличивают коэффициент </w:t>
      </w:r>
      <w:r>
        <w:rPr>
          <w:rFonts w:ascii="Times New Roman CYR" w:hAnsi="Times New Roman CYR" w:cs="Times New Roman CYR"/>
          <w:color w:val="000000"/>
          <w:sz w:val="28"/>
          <w:szCs w:val="28"/>
        </w:rPr>
        <w:lastRenderedPageBreak/>
        <w:t>риска банкротства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Заключение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инвестиционный дивидендный управленческий решение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середине двадцатого века было обнаружено, что на совершенном рынке капитала дивидендные решения компании не должны влиять на ее инвестиционную политику. В последующие годы ученые из разных стран доказали, что на несовершенном рынке данное утверждение не всегда верно по причине оппортунистического поведения игроков рынка, которое приводит к асимметрии информации. Результатом этого поведения является сдерживание инвестиций посредством дивидендов. В работе проанализировано влияние высокого качества финансовой отчетности на данную проблему.</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Эмпирическая часть работы подтверждает важную роль качества финансовой отчетности при взаимодействии дивидендной политики и инвестиционных решений и согласуется с результатами, полученными другими авторами. Цель исследования можно считать достигнутой, все поставленные задачи были выполнены: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rPr>
        <w:tab/>
        <w:t>Проанализирован имеющийся объем работ о взаимосвязи инвестиционных и дивидендных решений</w:t>
      </w:r>
      <w:r>
        <w:rPr>
          <w:rFonts w:ascii="Times New Roman CYR" w:hAnsi="Times New Roman CYR" w:cs="Times New Roman CYR"/>
          <w:color w:val="000000"/>
          <w:kern w:val="1"/>
          <w:sz w:val="28"/>
          <w:szCs w:val="28"/>
        </w:rPr>
        <w:t xml:space="preserve"> </w:t>
      </w:r>
      <w:r>
        <w:rPr>
          <w:rFonts w:ascii="Times New Roman CYR" w:hAnsi="Times New Roman CYR" w:cs="Times New Roman CYR"/>
          <w:color w:val="000000"/>
          <w:sz w:val="28"/>
          <w:szCs w:val="28"/>
        </w:rPr>
        <w:t>компаний;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w:t>
      </w:r>
      <w:r>
        <w:rPr>
          <w:rFonts w:ascii="Times New Roman CYR" w:hAnsi="Times New Roman CYR" w:cs="Times New Roman CYR"/>
          <w:color w:val="000000"/>
          <w:sz w:val="28"/>
          <w:szCs w:val="28"/>
        </w:rPr>
        <w:tab/>
        <w:t>Определена модель, позволяющая определить роль финансовой отчетности при принятии управленческих решений в компании;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в)</w:t>
      </w:r>
      <w:r>
        <w:rPr>
          <w:rFonts w:ascii="Times New Roman CYR" w:hAnsi="Times New Roman CYR" w:cs="Times New Roman CYR"/>
          <w:color w:val="000000"/>
          <w:kern w:val="1"/>
          <w:sz w:val="28"/>
          <w:szCs w:val="28"/>
        </w:rPr>
        <w:tab/>
        <w:t>Проведено эмпирическое исследование, использующее эконометрический инструментарий.</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выводы данной работы следующие:</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а)</w:t>
      </w:r>
      <w:r>
        <w:rPr>
          <w:rFonts w:ascii="Times New Roman CYR" w:hAnsi="Times New Roman CYR" w:cs="Times New Roman CYR"/>
          <w:color w:val="000000"/>
          <w:kern w:val="1"/>
          <w:sz w:val="28"/>
          <w:szCs w:val="28"/>
        </w:rPr>
        <w:tab/>
        <w:t>Дивиденды отрицательно влияют на инвестиции;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б)</w:t>
      </w:r>
      <w:r>
        <w:rPr>
          <w:rFonts w:ascii="Times New Roman CYR" w:hAnsi="Times New Roman CYR" w:cs="Times New Roman CYR"/>
          <w:color w:val="000000"/>
          <w:kern w:val="1"/>
          <w:sz w:val="28"/>
          <w:szCs w:val="28"/>
        </w:rPr>
        <w:tab/>
        <w:t>Высокое качество финансовой отчетности смягчает отрицательное воздействие дивидендов на инвестиции.</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0"/>
          <w:szCs w:val="20"/>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noProof/>
          <w:color w:val="000000"/>
          <w:sz w:val="28"/>
          <w:szCs w:val="28"/>
        </w:rPr>
      </w:pPr>
      <w:r>
        <w:rPr>
          <w:rFonts w:ascii="Times New Roman CYR" w:hAnsi="Times New Roman CYR" w:cs="Times New Roman CYR"/>
          <w:b/>
          <w:bCs/>
          <w:noProof/>
          <w:color w:val="000000"/>
          <w:sz w:val="28"/>
          <w:szCs w:val="28"/>
        </w:rPr>
        <w:lastRenderedPageBreak/>
        <w:t>Список литературы</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noProof/>
          <w:color w:val="000000"/>
          <w:sz w:val="28"/>
          <w:szCs w:val="28"/>
        </w:rPr>
      </w:pP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kern w:val="36"/>
          <w:sz w:val="28"/>
          <w:szCs w:val="28"/>
        </w:rPr>
        <w:t xml:space="preserve">1. </w:t>
      </w:r>
      <w:r>
        <w:rPr>
          <w:rFonts w:ascii="Times New Roman CYR" w:hAnsi="Times New Roman CYR" w:cs="Times New Roman CYR"/>
          <w:color w:val="000000"/>
          <w:sz w:val="28"/>
          <w:szCs w:val="28"/>
        </w:rPr>
        <w:t>Федеральный закон РФ от 26.12.1995 №208-ФЗ «Об акционерных обществах»</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kern w:val="36"/>
          <w:sz w:val="28"/>
          <w:szCs w:val="28"/>
        </w:rPr>
        <w:t xml:space="preserve">2. Брейли Р., Майерс С. (1997), Принципы корпоративных финансов, </w:t>
      </w:r>
      <w:r>
        <w:rPr>
          <w:rFonts w:ascii="Times New Roman CYR" w:hAnsi="Times New Roman CYR" w:cs="Times New Roman CYR"/>
          <w:color w:val="000000"/>
          <w:sz w:val="28"/>
          <w:szCs w:val="28"/>
        </w:rPr>
        <w:t>ЗАО «Олимп-Бизнес», Москва.</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Петраков Н.Я. (2004) «Некоторые особенности политики российских компаний в распределении доходов и использовании кредитных ресурсов», </w:t>
      </w:r>
      <w:r>
        <w:rPr>
          <w:rFonts w:ascii="Times New Roman CYR" w:hAnsi="Times New Roman CYR" w:cs="Times New Roman CYR"/>
          <w:color w:val="000000"/>
          <w:sz w:val="28"/>
          <w:szCs w:val="28"/>
          <w:lang w:val="en-US"/>
        </w:rPr>
        <w:t>available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at</w:t>
      </w:r>
      <w:r>
        <w:rPr>
          <w:rFonts w:ascii="Times New Roman CYR" w:hAnsi="Times New Roman CYR" w:cs="Times New Roman CYR"/>
          <w:color w:val="000000"/>
          <w:sz w:val="28"/>
          <w:szCs w:val="28"/>
        </w:rPr>
        <w:t>: http://www.cemi.rssi.ru/mei/articles/petr04-3.pdf.</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Черкасова В.А., Теплова О.Ю., (2013), «Исследование влияния факторов финансовых ограничений на инвестиционные решения компаний на развивающихся рынках капитала», Корпоративные финансы №2 (26), с. 5-20.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Шагалеева Г., (2011), «Особенности дивидендной политики компаний развивающихся рынков капитала», Диссертация на соискание ученой степени кандидата наук.</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6. Akerlof, G.A. (1970), The Market for «Lemons»: Quality Uncertainty and the Market Mechanism, The Quarterly Journal of Economics, 84 (1970) pp. 488-500.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Bhaduri, S.N., Durai, S.R. (2006), Empirical relationship between the dividend and investment decision: do emerging market firms behave differently? Applied Financial Economics Letters, 2 (2006) pp. 155-158.</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Bhattacharya, S. (1979), «Imperfect Information, Dividend Policy, and «The Bird in the Hand» Fallacy», The Bell Journal of Economics, Vol. 10, No. 1 (Spring, 1979), pp. 259-270.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Biddle, G., G. Hilary, and R. Verdi (2009), «How does financial reporting quality relate to investment efficiency?», Journal of Accounting and Economics 48, 112-131.</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Brav, A., Graham J.R., Harvey C.R., and Michaely R. (2005), «Payout policy in the 21st century», Journal of Financial Economics, Vol.</w:t>
      </w:r>
      <w:r>
        <w:rPr>
          <w:rFonts w:ascii="Times New Roman CYR" w:hAnsi="Times New Roman CYR" w:cs="Times New Roman CYR"/>
          <w:i/>
          <w:iCs/>
          <w:color w:val="000000"/>
          <w:sz w:val="28"/>
          <w:szCs w:val="28"/>
          <w:lang w:val="en-US"/>
        </w:rPr>
        <w:t xml:space="preserve"> </w:t>
      </w:r>
      <w:r>
        <w:rPr>
          <w:rFonts w:ascii="Times New Roman CYR" w:hAnsi="Times New Roman CYR" w:cs="Times New Roman CYR"/>
          <w:color w:val="000000"/>
          <w:sz w:val="28"/>
          <w:szCs w:val="28"/>
          <w:lang w:val="en-US"/>
        </w:rPr>
        <w:t>77 No. 3, pp. 483-527.</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Daniel, N.D., Denis D.J., and Naveen L. (2010.), «Sources of financial flexibility: Evidence from cash flow shortfalls», Working paper, Purdue University.</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xml:space="preserve">. Dhrymes, Ph. J., Kurz, </w:t>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lang w:val="en-US"/>
        </w:rPr>
        <w:t>. (1967), Investment, Dividend and External Finance Behavior of Firms // Determinants of Investment Behavior</w:t>
      </w:r>
      <w:r>
        <w:rPr>
          <w:rFonts w:ascii="Times New Roman CYR" w:hAnsi="Times New Roman CYR" w:cs="Times New Roman CYR"/>
          <w:i/>
          <w:iCs/>
          <w:color w:val="000000"/>
          <w:sz w:val="28"/>
          <w:szCs w:val="28"/>
          <w:lang w:val="en-US"/>
        </w:rPr>
        <w:t xml:space="preserve">, </w:t>
      </w:r>
      <w:r>
        <w:rPr>
          <w:rFonts w:ascii="Times New Roman CYR" w:hAnsi="Times New Roman CYR" w:cs="Times New Roman CYR"/>
          <w:color w:val="000000"/>
          <w:sz w:val="28"/>
          <w:szCs w:val="28"/>
          <w:lang w:val="en-US"/>
        </w:rPr>
        <w:t>edited by Ferber. New York: National Bureau of Economic Research.</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xml:space="preserve">. Easterbrook, </w:t>
      </w:r>
      <w:r>
        <w:rPr>
          <w:rFonts w:ascii="Times New Roman CYR" w:hAnsi="Times New Roman CYR" w:cs="Times New Roman CYR"/>
          <w:i/>
          <w:iCs/>
          <w:color w:val="000000"/>
          <w:sz w:val="28"/>
          <w:szCs w:val="28"/>
          <w:lang w:val="en-US"/>
        </w:rPr>
        <w:t>F.H., (1984</w:t>
      </w:r>
      <w:r>
        <w:rPr>
          <w:rFonts w:ascii="Times New Roman CYR" w:hAnsi="Times New Roman CYR" w:cs="Times New Roman CYR"/>
          <w:color w:val="000000"/>
          <w:sz w:val="28"/>
          <w:szCs w:val="28"/>
          <w:lang w:val="en-US"/>
        </w:rPr>
        <w:t xml:space="preserve">), «Two Agency-Cost Explanations of Dividends», The American Economic Review, Vol. 74, No. 4. (Sep., </w:t>
      </w:r>
      <w:r>
        <w:rPr>
          <w:rFonts w:ascii="Times New Roman CYR" w:hAnsi="Times New Roman CYR" w:cs="Times New Roman CYR"/>
          <w:i/>
          <w:iCs/>
          <w:color w:val="000000"/>
          <w:sz w:val="28"/>
          <w:szCs w:val="28"/>
          <w:lang w:val="en-US"/>
        </w:rPr>
        <w:t>1984</w:t>
      </w:r>
      <w:r>
        <w:rPr>
          <w:rFonts w:ascii="Times New Roman CYR" w:hAnsi="Times New Roman CYR" w:cs="Times New Roman CYR"/>
          <w:color w:val="000000"/>
          <w:sz w:val="28"/>
          <w:szCs w:val="28"/>
          <w:lang w:val="en-US"/>
        </w:rPr>
        <w:t>), pp. 650-659.</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Fama, E., and Miller M. (1972), «The theory of finance», Dryden Press, Hinsdale, Illinois.</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Fama, E. (1974), «The Empirical relationships between the dividend and investment decisions of firms», American Economic Review, Vol. 64, pp. 304-322.</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Fama E., French K. (1997), «Industry costs of equity». Journal of Finance, Vol. 43, pp. 153-193.</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Higgins, R.C. (1972), The Corporate Dividend-Savings Decision. Journal of Financial and Quantitative Analysis, 7 (1972) 1527-1541.</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Jensen M., and Meckling W. (1976), «Theory of the firm: Managerial behavior, agency costs and ownership structure», Journal of Financial Economics, Vol. 3, pp. 305-360.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Jensen, M., (1986), «Agency Costs of Free Cash Flow, Corporate Finance, and Takeovers», The American Economic Review, Vol. 76, No. 2, pp. 323-329.</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John, K., Williams, J. (1985), «Dividends, Dilution, and Taxes: A Signalling Equilibrium», The Journal of Finance, Vol. 40, No. 4 (Sep., 1985), pp. 1053-1070.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La Porta, R., Lopez-de-Silanes, F., Shleifer, A., Vishny, R.W., (1998), «Law and Finance», available at: https://www.hse.ru/data/106/482/1225/Sept % 209% 20Law % 20and % 20Finance.pdf</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Lintner, J. (1956), «Distribution of incomes of corporations among dividends, retained earnings, and taxes», The American Economic Review, Vol. 46, pp. 97-113.</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Martins, T.C., Novaes, W. (2012), Mandatory dividend rules: Do they make it harder for firms to invest? Journal of Corporate Finance, (2012), doi:10.1016/j.jcorpfin.2012.05.002.</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lastRenderedPageBreak/>
        <w:t>. McDonald J.G., Jacquillat B., Nussenbaum M. Dividend, investment and financing decisions: empirical evidence on French firms // Journal of financial &amp; quantitative analysis. 1975. Vol. 10, №5, p</w:t>
      </w:r>
      <w:r>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lang w:val="en-US"/>
        </w:rPr>
        <w:t>. 741-755.</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Miller M.H., and Modigliani F. (1961), «Dividend policy, growth, and the valuation of shares», Journal of Business, Vol. 34 No.4, pp. 411-433.</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Miller, M.H., Rock, K. (1985), «Dividend Policy under Asymmetric Information», The Journal of Finance, Vol. 40, No. 4. (Sep., 1985), pp. 1031-1051.</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Myers, S. (1984), «The Capital Structure Puzzle», The Journal of Finance, Vol. 39, №3, pp. 575-590.</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Myers, S., and Majluf N. (1984), «Corporate investment and financing policies when firms have information that investors do not have», Journal of Financial Economics, Vol. 13, pp. 187-222.</w:t>
      </w:r>
    </w:p>
    <w:p w:rsidR="00C94E3D" w:rsidRDefault="00C94E3D">
      <w:pPr>
        <w:widowControl w:val="0"/>
        <w:autoSpaceDE w:val="0"/>
        <w:autoSpaceDN w:val="0"/>
        <w:adjustRightInd w:val="0"/>
        <w:spacing w:after="0" w:line="360" w:lineRule="auto"/>
        <w:rPr>
          <w:rFonts w:ascii="Times New Roman CYR" w:hAnsi="Times New Roman CYR" w:cs="Times New Roman CYR"/>
          <w:i/>
          <w:iCs/>
          <w:color w:val="000000"/>
          <w:sz w:val="28"/>
          <w:szCs w:val="28"/>
          <w:lang w:val="en-US"/>
        </w:rPr>
      </w:pPr>
      <w:r>
        <w:rPr>
          <w:rFonts w:ascii="Times New Roman CYR" w:hAnsi="Times New Roman CYR" w:cs="Times New Roman CYR"/>
          <w:color w:val="000000"/>
          <w:sz w:val="28"/>
          <w:szCs w:val="28"/>
          <w:lang w:val="en-US"/>
        </w:rPr>
        <w:t>. Mykhayliv, D. and Zauner, K.G. (2013). «Investment behavior, corporate control, and private benefits of control: evidence from a survey of Ukrainian firms»</w:t>
      </w:r>
      <w:r>
        <w:rPr>
          <w:rFonts w:ascii="Times New Roman CYR" w:hAnsi="Times New Roman CYR" w:cs="Times New Roman CYR"/>
          <w:b/>
          <w:bCs/>
          <w:color w:val="000000"/>
          <w:sz w:val="28"/>
          <w:szCs w:val="28"/>
          <w:lang w:val="en-US"/>
        </w:rPr>
        <w:t>,</w:t>
      </w:r>
      <w:r>
        <w:rPr>
          <w:rFonts w:ascii="Times New Roman CYR" w:hAnsi="Times New Roman CYR" w:cs="Times New Roman CYR"/>
          <w:color w:val="000000"/>
          <w:sz w:val="28"/>
          <w:szCs w:val="28"/>
          <w:lang w:val="en-US"/>
        </w:rPr>
        <w:t xml:space="preserve"> Bulletin of Economic Research. </w:t>
      </w:r>
      <w:r>
        <w:rPr>
          <w:rFonts w:ascii="Times New Roman CYR" w:hAnsi="Times New Roman CYR" w:cs="Times New Roman CYR"/>
          <w:i/>
          <w:iCs/>
          <w:color w:val="000000"/>
          <w:sz w:val="28"/>
          <w:szCs w:val="28"/>
          <w:lang w:val="en-US"/>
        </w:rPr>
        <w:t>doi:</w:t>
      </w:r>
      <w:r>
        <w:rPr>
          <w:rFonts w:ascii="Times New Roman CYR" w:hAnsi="Times New Roman CYR" w:cs="Times New Roman CYR"/>
          <w:color w:val="000000"/>
          <w:sz w:val="28"/>
          <w:szCs w:val="28"/>
          <w:lang w:val="en-US"/>
        </w:rPr>
        <w:t xml:space="preserve"> 10.1111/boer.12001</w:t>
      </w:r>
      <w:r>
        <w:rPr>
          <w:rFonts w:ascii="Times New Roman CYR" w:hAnsi="Times New Roman CYR" w:cs="Times New Roman CYR"/>
          <w:i/>
          <w:iCs/>
          <w:color w:val="000000"/>
          <w:sz w:val="28"/>
          <w:szCs w:val="28"/>
          <w:lang w:val="en-US"/>
        </w:rPr>
        <w:t>.</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30. Ramalingegowda, S., Wang, Ch.-S., Yu, Y. (2013), «The Role of Financial Reporting Quality in Mitigating the Constraining Effect of Dividend Policy on Investment Decisions», The accounting review, Vol. 3 No. 88 (2013), pp. 1007-1039.</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Smirlock, M., Marshall, W. (1983), «An Examination of the Empirical Relationship between the Dividend and Investment Decisions: A Note», The Journal of Finance, 6 (XXXVIII) (1983).</w:t>
      </w:r>
    </w:p>
    <w:p w:rsidR="00C94E3D" w:rsidRDefault="00C94E3D">
      <w:pPr>
        <w:widowControl w:val="0"/>
        <w:autoSpaceDE w:val="0"/>
        <w:autoSpaceDN w:val="0"/>
        <w:adjustRightInd w:val="0"/>
        <w:spacing w:after="0" w:line="36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Shyam-Sunder, L., Myers S. (1999), «Testing static tradeoff against pecking order models of capital structure», Journal of Financial Economics, 51 (1999), pp. 219-244.</w:t>
      </w: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Приложение 1</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Анализируемые компании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79"/>
        <w:gridCol w:w="2620"/>
        <w:gridCol w:w="5898"/>
      </w:tblGrid>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п/п</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Краткое наименование</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Адрес (место нахождения)</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«Авиапарк»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125252, г. Москва, проезд Берёзовой Рощи, д. 12 пом. LI; ком. 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«Автоваз»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445024, Самарская обл., г. Тольятти, шоссе Южное, д. 36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«Автодизель» (ЯМЗ)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150040, Ярославская обл., г. Ярославль, проспект Октября, д. 75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КАО «Азот»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650021, Кемеровская обл, г. Кемерово, ул. Грузовая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«АК «Туламашзавод»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300002, Тульская обл., г. Тула, ул. Мосина,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«Акрон»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173012, Новгородская обл, г. Великий Новгород</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АК «Алроса» (ПАО)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678175, Саха /Якутия/ респ, Мирнинский у, г. Мирный, ул. Ленина,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«Алроса-нюрба»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678450, Саха /Якутия/ респ., Нюрбинский у, г. Нюрба, ул. Ленина, д. 25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«Алтай-кокс»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659107, Алтайский кр, г. Заринск, ул. Притаежная,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«Алтайвагон»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658087, Алтайский кр, г. Новоалтайск, ул. 22 Партсъезда, д.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«Алькор и Ко»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119261, г. Москва, проспект Ленинский, д. 72/2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607220, Нижегородская обл., г. Арзамас, ул. 9 Мая,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«АМР»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347045, Ростовская обл, Белокалитвинский район, г. Белая Калитва, ул. Заводская,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«Амурметалл»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681000, Хабаровский кр, г. Комсомольск-На-Амуре, ул. Вагонная,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«АНХК»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665830, Иркутская обл, г. Ангарск</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«Апатит»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184250, Мурманская обл, г. Кировск, ул. Ленинградская,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«Аргон»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109004, г. Москва, ул. Станиславского, д. 21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«Арконик СМЗ»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443051, Самарская обл, г. Самара, ул. Алма-Атинская, д. 29 корп. 33/34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«Архангельскгеолдобыча»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163001, Архангельская обл, г. Архангельск, проспект Троицкий, д. 168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«архангельский цбк», АЦБК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164900, Архангельская обл, г. Новодвинск, ул. Мельникова,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«АСЗ»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681000, Хабаровский кр, г. Комсомольск-На-Амуре, ул. Аллея Труда, д. 1 корп.,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«Астон»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344002, Ростовская обл, г. Ростов-На-Дону, ул. 1-Я Луговая, д. 3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«Атомэнергопром»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119017, г. Москва, ул. Ордынка Б, д. 24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«Ашинский метзавод»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456010, Челябинская обл., Ашинский район, г. Аша, ул. Мира, д. 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«Балтийский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199106, г. Санкт-Петербург, линия Косая, д.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«Башинформсвязь»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450077, Башкортостан респ, г. Уфа, ул. Ленина,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АНК «Башнефть»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450077, Башкортостан респ, г. Уфа, ул. Карла Маркса, д. 30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«Белгранкорм»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309300, Белгородская обл, Ракитянский район, пос. Пролетарский, шоссе Борисовское,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«Белон»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652607, Кемеровская обл., г. Белово, ул. 1 Телеут, д. 27/2 помещение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«БМК»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453502, Башкортостан респ, Белорецкий район, г. Белорецк, ул. Блюхера,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«Богучанская ГЭС»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663491, Красноярский кр, Кежемский район, г. Кодинск, тер. Стройбаза, ЛЕВОГО БЕРЕГА, ОБЪЕДИНЕННАЯ база №1, ЗД.1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«Бурятзолото»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670045, Бурятия респ., г. Улан-Удэ, ул. Шаляпина, д. 5В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«Валента фарм»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141101, Московская обл., Щелковский район, г. Щелково, ул. Фабричная,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«Варьеганнефтегаз»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628464, Ханты-Мансийский Автономный Округ - Югра окр, г. Радужный, микрорайон 2-Й,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«Варьеганнефть»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628463, Ханты-Мансийский Автономный Округ - Югра окр, г. Радужный</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«Васо»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394029, Воронежская обл., г. Воронеж, ул. Циолковского, д. 27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«ВБД ПП»</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127591, г. Москва, шоссе Дмитровское, д. 108 (Торговый центр «на Дмитровском шоссе»)</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«ВБД»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127591, г. Москва, шоссе Дмитровское, д. 108 (Торговый центр «на Дмитровском шоссе»)</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«Верхнебаканский цементный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353400, Краснодарский край, г. Новороссийск, пос. Верхнебаканский, ул. Орловская, д. 11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«Вилюйская ГЭС-3»</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678196, Саха /Якутия/ респ, Мирнинский у, пос. Светлый, ул. Воропая, д. 22 корп.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«ВК- инвест»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127083, г. Москва, ул. Восьмого Марта, д. 10 стр.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607061, Нижегородская обл, г. Выкса, ул. Братьев Баташевых, д. 45 корп.,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«Волгоградэнергосбыт»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400001, Волгоградская обл., г. Волгоград, ул. Козловская, д.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«Волгомост»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129626, г. Москва, ул. Павла Корчагина, д. 2 офис 1801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«Воркутауголь»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169908, Коми респ, г. Воркута, ул. Ленина, д. 62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«Воронежсинтезкаучук»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394014, Воронежская обл, г. Воронеж, проспект Ленинский,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«Востсибнефтегаз»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660049, Красноярский кр, г. Красноярск, проспект Мира, д. 36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«ВСЗ»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188800, Ленинградская обл., Выборгский район, г. Выборг, шоссе Приморское, д. 2Б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«ВТЗ»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404119, Волгоградская обл, г. Волжский, ул. 7-Я Автодорога,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«Вымпелком»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127083, г. Москва, ул. 8 Марта, д. 10 стр.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603004, Нижегородская обл, г. Нижний Новгород, проспект Ленина, д. 88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«Газпром автоматизация»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119435, г. Москва, набережная Саввинская, д. 25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«Газпром газораспределение Ростов-на-Дону»</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344022, Ростовская обл, г. Ростов-На-Дону, проспект Кировский, д. 40 корп. А (Бизнес-центр «Кристалл»)</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 газораспределение Север»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625013, Тюменская обл, г. Тюмень, ул. Энергетиков, д. 163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 газэнергосеть»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197022, г. Санкт-Петербург, ул. Профессора Попова, д. 37 литера Щ</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«Газпром нефтехим салават»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453256, Башкортостан респ, г. Салават, ул. Молодогвардейцев,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«Газпром 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190000, г. Санкт-Петербург, ул. Галерная, д. 5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«Газпром спецгазавтотранс»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426039, Удмуртская респ, г. Ижевск, шоссе Воткинское, д. 182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 центрэнергогаз»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141112, Московская обл, Щелковский район, г. Щелково, ул. Московская,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«Газпром»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117420, г. Москва, ул. Намёткина, д.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«Газпромнефть - МНПЗ»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109429, г. Москва, квартал Капотня 2-Й, д. 1 корп.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«Газпромнефть-ННГ»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629807, Ямало-Ненецкий окр, г. Ноябрьск, ул. Ленина, д. 59/87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«Газпромнефть-Новосибирск»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630099, Новосибирская обл, г. Новосибирск, ул. Максима Горького, д. 80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«Газпромнефть-ОНПЗ»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644040, Омская обл, г. Омск, проспект Губкина,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«Газпромнефть-Урал»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620100, Свердловская обл, г. Екатеринбург, тракт Сибирский, д. 12 стр. 2 пом. 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«Гайский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462631, Оренбургская обл., г. Гай, ул. Промышленная,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«Гидромашсервис»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127006, г. Москва, ул. Долгоруковская, д. 31 стр. 32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ПАО «ГМК «Норильский </w:t>
            </w:r>
            <w:r>
              <w:rPr>
                <w:rFonts w:ascii="Times New Roman CYR" w:hAnsi="Times New Roman CYR" w:cs="Times New Roman CYR"/>
                <w:color w:val="000000"/>
                <w:sz w:val="20"/>
                <w:szCs w:val="20"/>
              </w:rPr>
              <w:lastRenderedPageBreak/>
              <w:t>никель»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647000, Красноярский кр, Таймырский Долгано-Ненецкий район, </w:t>
            </w:r>
            <w:r>
              <w:rPr>
                <w:rFonts w:ascii="Times New Roman CYR" w:hAnsi="Times New Roman CYR" w:cs="Times New Roman CYR"/>
                <w:color w:val="000000"/>
                <w:sz w:val="20"/>
                <w:szCs w:val="20"/>
              </w:rPr>
              <w:lastRenderedPageBreak/>
              <w:t>г. Дудинка, ул. Морозова,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«ГМС Нефтемаш»</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625003, Тюменская обл, г. Тюмень, ул. Военная, д. 44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«Городской супермаркет»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115054, г. Москва, ул. Валовая, д. 8/18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«Группа джей эф си»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192241, г. Санкт-Петербург, ул. Софийская, д. 60 корп. Д</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«Группа «Илим»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191025, г. Санкт-Петербург, ул. Марата, д. 17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«Группа компаний ПИК»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123242, г. Москва, ул. Баррикадная, д. 19 стр. 1 (Бизнес-центр «Баррикадная 19»)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«Группа «Магнезит»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456910, Челябинская обл, Саткинский район, г. Сатка, ул. Солнечная, д. 32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«ГСИ»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105318, г. Москва, ул. Ибрагимова, д. 15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125284, г. Москва, ул. Поликарпова, д. 23 Б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«ГХК Бор»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129281, г. Москва, проезд Олонецкий, д. 4 корп. 2 офис 11Б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«Данон Россия»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127015, г. Москва, ул. Вятская, д. 27 корп. 13-14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«ДГК»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680000, Хабаровский кр, г. Хабаровск, ул. Фрунзе, д. 49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СИК «Девелопмент-Юг»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350000, Краснодарский кр, г. Краснодар, ул. Зиповская,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«Детский мир»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119415, г. Москва, проспект Вернадского, д. 37 корп.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«ДНПП»</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141700, Московская обл, г. Долгопрудный, пл. Собина,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«Донской табак»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344002, Ростовская обл, г. Ростов-На-Дону, ул. Красноармейская, д. 170/84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«Дорогобуж»</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215713, Смоленская обл., Дорогобужский район, г. Дорогобуж, ул. Мира,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«ДСК-1»</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123007, г. Москва, проезд Хорошёвский 3-Й,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«ДЭК»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690091, Приморский край, г. Владивосток, ул. Тигровая, д. 19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«Евраз ЗСМК»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654043, Кемеровская обл, г. Новокузнецк, шоссе Космическое, д.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«Евраз КГОК»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624351, Свердловская обл, г. Качканар, ул. Свердлова,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«Евраз металл инпром»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347942, Ростовская обл, г. Таганрог, ул. Маршала Жукова, д. 2 корп.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«Евраз НТМК»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622025, Свердловская обл, г. Нижний Тагил, ул. Металлургов,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«Евроцемент груп»</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107045, г. Москва, пер. Головин М, д. 3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«ЕЗ ОЦМ», АО «Екатеринбургский завод по обработке цветных металлов»</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624097, Свердловская обл, г. Верхняя Пышма, проспект Успенский, д. 131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«Енисейская ТГК (ТГК-13)»</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660021, Красноярский кр, г. Красноярск, ул. Бограда, д. 144 корп.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«ЕЭСК»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620014, Свердловская обл, г. Екатеринбург, ул. Бориса Ельцина, д. 1 (Бизнес-центр «Президент»)</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«Желдорипотека»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107078, г. Москва, ул. Басманная Нов,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«Завод «Красное Сормово»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603951, Нижегородская обл, г. Нижний Новгород, ул. Баррикад,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«Запсибгазпром»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625000, Тюменская обл, г. Тюмень, ул. Первомайская, д. 19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«ЗИД»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601900, Владимирская обл, г. Ковров, ул. Труда,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 «ЗИЛ»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115280, г. Москва, ул. Автозаводская, д. 23 корп. 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«ЗИО-Подольск»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142103, Московская обл., г. Подольск, ул. Железнодорожная,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«ЗМЗ»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606520, Нижегородская обл., Городецкий район, г. Заволжье, ул. Советская, д. 1А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«Золото Селигдара»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678900, Саха /Якутия/ респ, Алданский у, г. Алдан, ул. 26 Пикет, д. 12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«ЗСД»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191011, г. Санкт-Петербург, проспект Невский, д. 44 (Многофункциональный комплекс «Галерея бутиков Гранд Палас»)</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104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«Ижорские заводы»</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196650, г. Санкт-Петербург, г. Колпино, тер. Ижорский з-д, д. Б/Н</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«Ижсталь»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426006, Удмуртская респ, г. Ижевск, ул. Новоажимова,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«Интер РАО»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119435, г. Москва, ул. Пироговская Б, д. 27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«Иркутский масложиркомбинат»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664050, Иркутская обл, г. Иркутск, ул. Байкальская, д. 265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«Иркутскэнерго»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Иркутская обл, г. Иркутск, ул. Сухэ-Батора,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«ИЭСК»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664033, Иркутская обл, г. Иркутск, ул. Лермонтова, д. 257 (Бизнес-центр «Академический»)</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«Казанский вертолетный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420085, Татарстан респ, г. Казань, ул. Тэцевская, д.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«Казаньоргсинтез»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420051, Татарстан респ., г. Казань, ул. Беломорская, д. 101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Концерн «Калина»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620138, Свердловская обл, г. Екатеринбург, ул. Комсомольская, д. 80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«Калужский турбинный завод» ОАО «КТЗ»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248021, Калужская обл., г. Калуга, ул. Московская, д. 241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«Камаз»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423827, Татарстан респ, г. Набережные Челны, проспект Автозаводский,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«Камгэсэнергострой»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423807, Татарстан респ, г. Набережные Челны, ул. Гидростроителей, д. 17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«Камчатскэнерго»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683000, Камчатский край, г. Петропавловск-Камчатский, ул. Набережная, д.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«Каргилл»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301847, Тульская обл, Ефремовский район, г. Ефремов, ул. Молодежная, д.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«Карельский окатыш»</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186931, Карелия респ, г. Костомукша, шоссе Горняков стр. 284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«Каустик»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400097, Волгоградская обл, г. Волгоград, ул. 40 Лет Влксм, д. 57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«КВ АГРО»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420054, Татарстан респ, г. Казань, ул. Тихорецкая,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«Квадра»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300012, Тульская обл, г. Тула, ул. Тимирязева, д. 99В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«Кировский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198097, г. Санкт-Петербург, проспект Стачек, д. 47 (Бизнес-центр «Шереметев»)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КИТ Финанс капитал (ООО)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191119, г. Санкт-Петербург, ул. Марата, д. 69-71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«КМПО»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420036, Татарстан респ, г. Казань, ул. Дементьева,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«КОВДОРСКИЙ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184141, Мурманская обл, Ковдорский район, г. Ковдор, ул. Сухачева,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«КОКС»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650021, Кемеровская обл, г. Кемерово, ул. Стахановская 1-Я,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«Коломенский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140408, Московская обл, г. Коломна, ул. Партизан, д. 42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«Комбинат КМАРУДА»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309182, Белгородская обл, г. Губкин, ул. Артема,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«Комбинат «Магнезит»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456910, Челябинская обл, г. Сатка, ул. Солнечная, д. 34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«Комбинат Южуралникель»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462402, Оренбургская обл., г. Орск, ул. Призаводская,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«Компания «Главмосстрой»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125009, г. Москва, ул. Тверская, д. 6 стр.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«Компания Усть-Луга»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188480, Ленинградская обл, Кингисеппский район, г. Кингисепп, проспект Карла Маркса, д. 25/2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«Кондитерский концерн Бабаевский»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107140, г. Москва, ул. Красносельская М,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«Кондопога»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186225, Карелия респ., Кондопожский район, г. Кондопога, ул. Промышленная,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«Концерн Росэнергоатом»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109507, г. Москва, ул. Ферганская, д. 25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«Кордиант»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150003, Ярославская обл, г. Ярославль, ул. Советская, д. 69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«Корпорация ВСМПО-Ависма»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624760, Свердловская обл, Верхнесалдинский район, г. Верхняя Салда, ул. Парковая,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138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«Корпорация «Иркут»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125315, г. Москва, проспект Ленинградский, д. 68 (Бизнес-центр «Авиапарк»)</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«Коршуновский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665651, Иркутская обл, Нижнеилимский район, г. Железногорск-Илимский, ул. Иващенко, д. 9А/1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«Краснодаргазстрой»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350020, Краснодарский кр, г. Краснодар, ул. Гаражная, д. 75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«Красноярская ГЭС»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663090, Красноярский кр, г. Дивногорск</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ТКЗ «Красный Котельщик»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347928, Ростовская обл., г. Таганрог, ул. Ленина, д. 220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«Красный октябрь»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107140, г. Москва, ул. Красносельская М., д. 7 стр. 24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СПБ ОАО «Красный октябрь»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194100, г. Санкт-Петербург, ул. Политехническая, д. 13-15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«Криогенмаш»</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143907, Московская обл, г. Балашиха, проспект Ленина, д. 67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«КТК»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650000, Кемеровская обл., г. Кемерово, ул. 50 лет Октября,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«Кубаньэнерго»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350033, Краснодарский кр, г. Краснодар, ул. Ставропольская, д. 2А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«Кубаньэнергосбыт»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350000, Краснодарский край, г. Краснодар, ул. Гимназическая, д. 55/1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«Кузбассэнерго»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650000, Кемеровская обл., г. Кемерово, проспект Кузнецкий,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«Кузнецов»</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443009, Самарская обл., г. Самара, шоссе Заводское, д. 29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«Куйбышевазот»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445007, Самарская обл., г. Тольятти, ул. Новозаводская,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«КУМЗ»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623400, Свердловская обл, г. Каменск-Уральский, ул. Заводская,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«Курганмашзавод»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640027, Курганская обл, г. Курган, проспект Машиностроителей, д. 17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«КФ»</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654032, Кемеровская обл, г. Новокузнецк, ул. Обнорского, д. 170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«КЭМЗ»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601919, Владимирская обл, г. Ковров, ул. Крупской, д. 55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«Лафарж цемент»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115114, г. Москва, ул. Летниковская, д. 2 стр. 1 (Бизнес-центр «Vivaldi Plaza»)</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«ЛГСС»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196158, г. Санкт-Петербург, шоссе Пулковское, д. 30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«Лебединский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309191, Белгородская обл, г. Губкин, пос. Промплощадка Лгока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«Лебедянский»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399610, Липецкая обл, Лебедянский район, г. Лебедянь, ул. Матросова,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ССМО «Ленспецсму»</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197348, г. Санкт-Петербург, проспект Богатырский, д. 2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«Лента»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197374, г. Санкт-Петербург, ул. Савушкина, д. 112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«Ленэнерго»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196247, г. Санкт-Петербург, пл. Конституции, д. 1 (Бизнес-центр «Ньютон»)</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«Ломо»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194044, г. Санкт-Петербург, ул. Чугунная, д. 20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«Лубянка-девелопмент»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109012, г. Москва, проезд Театральный, д. 5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«Лукойл-Астраханьэнерго»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414052, Астраханская обл, г. Астрахань, ул. Августовская, д. 11 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«Лукойл-Кубаньэнерго»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350911, Краснодарский кр, г. Краснодар, ул. Трамвайная, д. 13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«Лукойл-Нижегороднефтеоргсинтез»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607650, Нижегородская обл, Кстовский район, г. Кстово, шоссе Центральное, д. 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«Лукойл-УНП»</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169300, Коми респ, г. Ухта, ул. Заводская, д. 11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«Магаданэнерго»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685000, Магаданская обл., г. Магадан, ул. Советская, д. 24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«Магистраль двух столиц»</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196158, г. Санкт-Петербург, шоссе Пулковское, д. 28 литера А (Офисное здание «Пулково Стар»)</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«Магнит»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350072, Краснодарский край, г. Краснодар, ул. Солнечная, д. 15 корп.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«Манежная площадь»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109012, г. Москва, пл. Революции,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МГТС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119017, г. Москва, ул. Ордынка Б, д. 25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«Мегафон»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115035, г. Москва, набережная Кадашёвская,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«Междуречье»</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652870, Кемеровская обл, г. Междуреченск, ул. Кузнецкая, д. 1А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176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«Межрегионэнергосбыт»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119526, г. Москва, проспект Вернадского, д. 101 корп.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«Металлургический завод «Электросталь»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144002, Московская обл, г. Электросталь, ул. Железнодорожная,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«Метафракс»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618250, Пермский край, г. Губаха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«Метрострой»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190013, г. Санкт-Петербург, проспект Загородный, д. 52А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«Мечел-энерго»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454047, Челябинская обл, г. Челябинск, ул. Павелецкая 2-Я, д.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«МЗ «Арсенал»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195009, г. Санкт-Петербург, ул. Комсомола, д. 1 кв. 3 (Офисно-складской комплекс «Арсенал»)</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«МЗИК»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620017, Свердловская обл, г. Екатеринбург, проспект Космонавтов, д. 18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«Микрон»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124460, г. Москва, г. Зеленоград, проезд Западный 1-й, д. 12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«Мир мягкой игрушки»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445047, Самарская обл, г. Тольятти, ул. Льва Яшина, д. 14 (Торгово-развлекательный центр «Мадагаскар»)</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«МИС»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123104, г. Москва, ул. Бронная М, д. 15Б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«Михайловский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307170, Курская обл, г. Железногорск, ул. Ленина,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455000, Челябинская обл, г. Магнитогорск, ул. Кирова, д. 93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«ММП имени В.В. Чернышева»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125362, г. Москва, ул. Вишнёвая,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«Мобильные ГТЭС»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121353, г. Москва, ул. Беловежская, д. 4 блок Б (Бизнес-центр «Western Gate»)</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«Монди СЛПК»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167026, Коми респ., г. Сыктывкар, проспект Бумажников,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«Мордовцемент»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431720, Мордовия респ, Чамзинский район, рабочий пос. Комсомольский</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«Мортон-РСО»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111024, г. Москва, ул. Авиамоторная, д. 19 ком. 20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«Московская объединенная электросетевая компания» ПАО «МОЭСК»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115114, г. Москва, проезд Павелецкий 2-Й, д. 3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«Московский комбинат хлебопродуктов»</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141207, Московская обл, Пушкинский район, г. Пушкино, ул. 1-Я Серебрянская,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«Мостоотряд №19»</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198320, г. Санкт-Петербург, г. Красное Село, проспект Ленина, д. 77А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«Мостострой №6»</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194100, г. Санкт-Петербург, проспект Большой Сампсониевский, д. 68 (Бизнес-центр «Выборгская Застава»)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«Мостострой-11»</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628408, Ханты-Мансийский Автономный Округ - Югра окр, г. Сургут, ул. Энергетиков, д. 26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«Мостотрест»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121087, г. Москва, ул. Барклая, д. 6 стр.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«Мосэнерго»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119526, г. Москва, проспект Вернадского, д. 101 корп.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«Мосэнергосбыт»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117312, г. Москва, ул. Вавилова, д. 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«Мотовилихинские заводы»</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614014, Пермский край, г. Пермь, ул. 1905 года, д. 35 стр. 245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«МОЭК»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119048, г. Москва, ул. Ефремова, д. 10 (Бизнес-центр «Efremova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Волги»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410031, Саратовская обл, г. Саратов, ул. Первомайская, д. 42/44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Северного Кавказа»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357506, Ставропольский кр, г. Пятигорск, ул. Подстанционная, д. 13А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Северо-Запада»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188304, Ленинградская обл, Гатчинский район, г. Гатчина, ул. Соборная, д. 31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Сибири»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660021, Красноярский кр, г. Красноярск, ул. Бограда, д. 144А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«МРСК Урала»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620026, Свердловская обл, г. Екатеринбург, ул. Мамина-Сибиряка, д. 140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Центра и Приволжья»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603950, Нижегородская обл., г. Нижний Новгород, ул. Рождественская, д. 33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ЦЕНТРА»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127018, г. Москва, ул. Ямская 2-я,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«МРСК Юга»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344002, Ростовская обл., г. Ростов-на-Дону, ул. Большая Садовая, </w:t>
            </w:r>
            <w:r>
              <w:rPr>
                <w:rFonts w:ascii="Times New Roman CYR" w:hAnsi="Times New Roman CYR" w:cs="Times New Roman CYR"/>
                <w:color w:val="000000"/>
                <w:sz w:val="20"/>
                <w:szCs w:val="20"/>
              </w:rPr>
              <w:lastRenderedPageBreak/>
              <w:t>д. 49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211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«МСЗ»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144001, Московская обл, г. Электросталь, ул. Карла Маркса, д. 12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«МСМ-5»</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129090, г. Москва, ул. Мещанская, д. 22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«МТС»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109147, г. Москва, ул. Марксистская,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«Мурманский траловый флот» или ПАО «МТФ»</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183038, Мурманская обл., г. Мурманск, ул. Шмидта, д. 43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«Нагатино-Сити»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117105, г. Москва, ул. Нагатинская,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«Надеждинский металлургический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624992, Свердловская обл., г. Серов, ул. Агломератчиков,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«НАК «Азот»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301660, Тульская обл, Новомосковский район, г. Новомосковск, ул. Связи, д.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Зерновая компания «Настюша»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107045, г. Москва, пер. Рыбников,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«Научно-производственная корпорация «Уралвагонзавод»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622007, Свердловская обл, г. Нижний Тагил, шоссе Восточное, д. 28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«НГК «Итера»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117209, г. Москва, проспект Севастопольский, д. 28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«Невинномысский Азот»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357107, Ставропольский кр, г. Невинномысск, ул. Низяева,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«Невская косметика»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192029, г. Санкт-Петербург, проспект Обуховской Обороны, д. 80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«НЗХК»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630110, Новосибирская обл., г. Новосибирск, ул. Богдана Хмельницкого, д. 94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«Нижневартовская ГРЭС»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628634, Ханты-Мансийский Автономный Округ - Югра окр, Нижневартовский район, пгт. Излучинск, микрорайон Нижневартовская Грэс, д. ПРОМЗОНА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«НижнекамскнефтехИМ»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423570, Татарстан респ, Нижнекамский район, г. Нижнекамск, тер. Оао Нижнекамскнефтехим</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«НК «Роснефть»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115035, г. Москва, набережная Софийская, д. 26/1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«НЛМК»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398040, Липецкая обл, г. Липецк, пл. Металлургов,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«НЛМК-Урал»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623281, Свердловская обл, г. Ревда, ул. Карла Либкнехта,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«НМЖК»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603028, Нижегородская обл, г. Нижний Новгород, шоссе Жиркомбината, д. 11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603052, Нижегородская обл., г. Нижний Новгород, шоссе Сормовское,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630004, Новосибирская обл, г. Новосибирск, ул. Ленина, д. 21/1 корп. 2 этаж 2,3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«ННК-АКТИВ»</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119019, г. Москва, пл. Арбатская, д. 1 (Бизнес-центр)</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«ННК-Хабаровский НПЗ»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680011, Хабаровский край, г. Хабаровск, ул. Металлистов, д. 17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«Новатэк»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629850, Ямало-Ненецкий окр, Пуровский район, г. Тарко-Сале, ул. Победы, д. 22-А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«Новатэк-таркосаленефтегаз»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629850, Ямало-Ненецкий окр, Пуровский район, г. Тарко-Сале, ул. Тарасова, д. 28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«Норильскгазпром»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663318, Красноярский кр, г. Норильск, пл. Газовиков Заполярья,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«НПО «Алмаз»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125190, г. Москва, проспект Ленинградский, д. 80 корп.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«НПО «Сатурн»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152903, Ярославская обл, Рыбинский район, г. Рыбинск, проспект Ленина, д. 163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«НЦ»</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353902, Краснодарский кр, г. Новороссийск, шоссе Сухумское, д. 60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«НЭФИС Косметикс»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420021, Татарстан респ, г. Казань, ул. Габдуллы Тукая, д. 152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«О`кей»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195213, г. Санкт-Петербург, проспект Заневский, д. 65 корп. 1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242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«ОГК-2»</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356126, Ставропольский край, Изобильненский район, пос. Солнечнодольск, корп. Д</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«ОДК-ПМ»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614010, Пермский кр, г. Пермь, проспект Комсомольский, д. 93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«Олкон»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184530, Мурманская обл, г. Оленегорск, проспект Ленинградский,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115035, г. Москва, набережная Овчинниковская, д. 20 стр.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«ОНГГ»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628402, Ханты-Мансийский Автономный Округ - Югра окр, г. Сургут, ул. Федорова, д. 68 корп.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«ОПИН»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123104, г. Москва, бульвар Тверской, д. 13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«Оренбургнефть»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461040, Оренбургская обл, г. Бузулук, ул. Магистральная,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«Орскнефтеоргсинтез»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462407, Оренбургская обл., г. Орск, ул. Гончарова, д. 1А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«Осташковский кожевенный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172735, Тверская обл, Осташковский район, г. Осташков, ул. Рабочая, д. 60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«Отисифарм»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123317, г. Москва, ул. Тестовская, д. 10 (Бизнес-квартал «Симоновский»)</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МПБК «Очаково»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121471, г. Москва, ул. Рябиновая, д. 44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«ОЭМК»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309515, Белгородская обл, г. Старый Оскол, проспект Алексея Угарова, д. 218 здание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«Петербургская сбытовая компания»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195009, г. Санкт-Петербург, ул. Михайлова, д. 11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«ПИ»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115088, г. Москва, ул. Дубровская 1-Я, д. 14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«Пивдом»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141008, Московская обл, Мытищи окр, г. Мытищи, ул. Летная, д. 15/20 этаж 1 пом. 18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«Пивоваренная компания «Балтика»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194292, г. Санкт-Петербург, пер. 6-Й Верхний, д.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«Пивоварня МОСКВА-Эфес»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117546, г. Москва, ул. Подольских Курсантов, д. 15Б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«ПК Борец», ООО «Производственная компания «Борец»</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121467, г. Москва, ул. Молдавская,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«ПНТЗ»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623100, Свердловская обл, г. Первоуральск, ул. Торговая,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«ПО «УОМЗ»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620100, Свердловская обл, г. Екатеринбург, ул. Восточная, д. 33 корп.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«ППГХО»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674673, Забайкальский край, Краснокаменский район, г. Краснокаменск, проспект Строителей, д. 11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«Праймери Дон»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344002, Ростовская обл, г. Ростов-На-Дону, ул. 1-Я Луговая, д. 17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«Прогресс»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398902, Липецкая обл, г. Липецк, ул. Ангарская,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ААК «Прогресс»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692335, Приморский край, г. Арсеньев, пл. Ленина,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«Промтрактор»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428027, Чувашская (Чувашия) респ., г. Чебоксары, ул. Хузангая, д. 26 корп.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«Протон-ПМ»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614010, Пермский край, г. Пермь, проспект Комсомольский, д. 93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«Разрез Тугнуйский»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671353, Бурятия респ, Мухоршибирский район, пос. Саган-Нур, проспект 70 Лет Октября, д. 49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«РАО ЭС Востока»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680021, Хабаровский край, г. Хабаровск, ул. Ленинградская, д. 46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«Распадская»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652870, Кемеровская обл., г. Междуреченск, ул. Мира, д. 106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«РГС недвижимость»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119017, г. Москва, ул. Ордынка Б., д. 40 стр.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«Ретал»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141006, Московская обл, Мытищи окр, г. Мытищи, проспект Олимпийский, д. 46 корп.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«Рим»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686070, Магаданская обл, Тенькинский район, пос. Матросова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«Ритэк»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443041, Самарская обл, г. Самара, ул. Ленинская, д. 120А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«РН Холдинг»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626170, Тюменская обл, Уватский район, с. Уват, ул. Октябрьская, д. 60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«РН-Москва»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117152, г. Москва, шоссе Загородное,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«Роствертол»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344038, Ростовская обл, г. Ростов-На-Дону, ул. Новаторов,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278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«Ростелеком»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191002, г. Санкт-Петербург, ул. Достоевского, д. 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«Рот фронт»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115184, г. Москва, пер. Новокузнецкий 2-Й, д. 13/15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«Русал Ачинск»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662153, Красноярский кр, г. Ачинск, тер. Южная Промзона, кв. АРТАЛ XII стр. ОЕНИЯ 1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«Русал Братск»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Иркутская обл, г. Братск</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«Русал Красноярск»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660111, Красноярский кр, г. Красноярск, ул. Пограничников, д. 40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«Русал Саяногорск»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655603, Хакасия респ, г. Саяногорск, тер. Промплощадка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«Русгидро»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660017, Красноярский кр, г. Красноярск, ул. Дубровинского, д. 43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«Русполимет»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607018, Нижегородская обл., г. Кулебаки, ул. Восстания,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«Рязаньнефтепродукт»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390013, Рязанская обл, г. Рязань, ул. Товарный Двор (Станция Рязань-1, д. 80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«Самаратранснефть-терминал»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443536, Самарская обл, Волжский район, с. Николаевка корп. (2,3 км. ВОСТОЧНЕЕ СЕЛА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«САРАТОВНЕФТЕГАЗ»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410056, Саратовская обл, г. Саратов, ул. Им Сакко И Ванцетти,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«Саратовский НПЗ»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410022, Саратовская обл., г. Саратов, ул. Брянская,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«Сахалинэнерго»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693020, Сахалинская обл, г. Южно-Сахалинск, проспект Коммунистический, д. 43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НАО «Свеза Кострома»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156961, Костромская обл, г. Кострома, ул. Комсомольская,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«Святогор»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624330, Свердловская обл, г. Красноуральск, ул. Кирова, д. 2 корп.,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«Севералмаз»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163000, Архангельская обл, г. Архангельск, ул. Карла Маркса, д. 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СЗ «Северная верфь»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198096, г. Санкт-Петербург, ул. Корабельная,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«Северсталь»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162608, Вологодская обл, г. Череповец, ул. Мира, д.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«Северсталь-метиз»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162610, Вологодская обл, г. Череповец, ул. 50-Летия Октября, д. 1/33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«Седьмой континент»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125581, г. Москва, ул. Фестивальная, д. 8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«Селигдар»</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678900, Саха /Якутия/ респ., Алданский у, г. Алдан, ул. 26 Пикет, д. 12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«СЖИ»</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115088, г. Москва, ул. Шарикоподшипниковская, д. 1 этаж 5 ком, 8 (Бизнес-центр «Прогресс Плаза»)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«СЗФ»</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624992, Свердловская обл, г. Серов, ул. Нахабина, д. 1</w:t>
            </w:r>
          </w:p>
        </w:tc>
      </w:tr>
      <w:tr w:rsidR="00C94E3D" w:rsidRPr="008E50FA">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 ООО «Сибакадемстрой»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630099, Новосибирская обл, г. Новосибирск, ул. Каменская</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д</w:t>
            </w:r>
            <w:r>
              <w:rPr>
                <w:rFonts w:ascii="Times New Roman CYR" w:hAnsi="Times New Roman CYR" w:cs="Times New Roman CYR"/>
                <w:color w:val="000000"/>
                <w:sz w:val="20"/>
                <w:szCs w:val="20"/>
                <w:lang w:val="en-US"/>
              </w:rPr>
              <w:t xml:space="preserve">. 7 </w:t>
            </w:r>
            <w:r>
              <w:rPr>
                <w:rFonts w:ascii="Times New Roman CYR" w:hAnsi="Times New Roman CYR" w:cs="Times New Roman CYR"/>
                <w:color w:val="000000"/>
                <w:sz w:val="20"/>
                <w:szCs w:val="20"/>
              </w:rPr>
              <w:t>офис</w:t>
            </w:r>
            <w:r>
              <w:rPr>
                <w:rFonts w:ascii="Times New Roman CYR" w:hAnsi="Times New Roman CYR" w:cs="Times New Roman CYR"/>
                <w:color w:val="000000"/>
                <w:sz w:val="20"/>
                <w:szCs w:val="20"/>
                <w:lang w:val="en-US"/>
              </w:rPr>
              <w:t xml:space="preserve"> 505 (</w:t>
            </w:r>
            <w:r>
              <w:rPr>
                <w:rFonts w:ascii="Times New Roman CYR" w:hAnsi="Times New Roman CYR" w:cs="Times New Roman CYR"/>
                <w:color w:val="000000"/>
                <w:sz w:val="20"/>
                <w:szCs w:val="20"/>
              </w:rPr>
              <w:t>Бизнес</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центр</w:t>
            </w:r>
            <w:r>
              <w:rPr>
                <w:rFonts w:ascii="Times New Roman CYR" w:hAnsi="Times New Roman CYR" w:cs="Times New Roman CYR"/>
                <w:color w:val="000000"/>
                <w:sz w:val="20"/>
                <w:szCs w:val="20"/>
                <w:lang w:val="en-US"/>
              </w:rPr>
              <w:t xml:space="preserve"> «Hilton Hotel &amp; Business Centre»)</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«Сибмост»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630099, Новосибирская обл, г. Новосибирск, проспект Димитрова, д. 16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«Сибур холдинг»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626150, Тюменская обл, г. Тобольск, тер. Восточный Промышленный Район, квартал 1-Й, д. 6 корп. 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«Сибэко»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630099, Новосибирская обл, г. Новосибирск, ул. Чаплыгина, д. 57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«Силовые машины»</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195009, г. Санкт-Петербург, ул. Ватутина, д. 3 литера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«Синтз»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623401, Свердловская обл., г. Каменск-Уральский, ул. Заводской проезд,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«Славнефть-ЯНОС»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150023, Ярославская обл., г. Ярославль, проспект Московский, д. 130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«СМАЗ»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214006, Смоленская обл., г. Смоленск, ул. Фрунзе, д. 74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«СМТ»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129090, г. Москва, пер. Астраханский, д. 17/27 стр.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«СН-МНГ»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628680, Ханты-Мансийский Автономный Округ - Югра окр, г. Мегион, ул. А.М. Кузьмина, д. 51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«СН-МНГГ»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628681, Ханты-Мансийский Автономный Округ - Югра окр, г. Мегион, ул. Нефтеразведочная,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«СНХРС»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453256, Башкортостан респ, г. Салават, ул. Молодогвардейцев, д. 27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«Соликамскбумпром»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618548, Пермский край, г. Соликамск, ул. Коммунистическая, д. </w:t>
            </w:r>
            <w:r>
              <w:rPr>
                <w:rFonts w:ascii="Times New Roman CYR" w:hAnsi="Times New Roman CYR" w:cs="Times New Roman CYR"/>
                <w:color w:val="000000"/>
                <w:sz w:val="20"/>
                <w:szCs w:val="20"/>
              </w:rPr>
              <w:lastRenderedPageBreak/>
              <w:t>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314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«ССЗ «Вымпел»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152912, Ярославская обл, Рыбинский район, г. Рыбинск, ул. Новая,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«СТЗ»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623388, Свердловская обл., г. Полевской, ул. Вершинина,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«Стойленский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309504, Белгородская обл, г. Старый Оскол, тер. Юго-Западный Промрайон, пос. Фабричная Проезд-4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«СТПС»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630089, Новосибирская обл, г. Новосибирск, ул. Федосеева,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«Стройтрансгаз», АО «СТГ»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125284, г. Москва, ул. Беговая, д. 3 корп. 1 (Бизнес-центр «Nordstar Tower»)</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«СУ-155»</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119261, г. Москва, проспект Ленинский, д. 81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«Суал»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623406, Свердловская обл, г. Каменск-Уральский, ул. Заводская, д.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«Сумз», ОАО «Среднеуральский медеплавильный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623280, Свердловская обл., г. Ревда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«Сургутнефтегаз»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628415, Ханты-Мансийский Автономный Округ - Югра окр, г. Сургут, ул. Григория Кукуевицкого, д. 1 корп.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«Сухоложскцемент»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624803, Свердловская обл, Сухоложский район, г. Сухой Лог, ул. Кунарская, д. 20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«Суэк»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115054, г. Москва, ул. Дубининская, д. 53 стр. 7 (Бизнес-центр «Квартал Сити»)</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«Суэк-красноярск»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660049, Красноярский кр, г. Красноярск, ул. Ленина, д. 35 корп.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«Суэк-Кузбасс»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652507, Кемеровская обл, г. Ленинск-Кузнецкий, ул. Васильева,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«СФ «Алмаз»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197110, г. Санкт-Петербург, проспект Петровский, д. 26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«СХК»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636039, Томская обл, г. Северск, ул. Курчатова,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 Плюс»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143421, Московская обл, Красногорский район, автодор. Балтия, тер. 26 Км Бизнес-Центр Рига-Ленд стр.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«Тагмет»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347928, Ростовская обл., г. Таганрог, ул. Заводская,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«Тайфун»</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248009, Калужская обл., г. Калуга, ул. Грабцевское шоссе, д. 174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«ТАНТК ИМ. Г.М. Бериева»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347923, Ростовская обл., г. Таганрог, пл. Авиаторов,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«Татнефть» ИМ. В.Д. Шашина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423450, Татарстан респ, Альметьевский район, г. Альметьевск, ул. Ленина, д. 75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«Таттелеком»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420061, Татарстан респ, г. Казань, ул. Николая Ершова, д. 57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«Татэнерго»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420021, Татарстан респ, г. Казань, ул. Марселя Салимжанова,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«ТВЗ»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170003, Тверская обл., г. Тверь, шоссе Петербургское, д. 45 корп.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«ТГК-1»</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198188, г. Санкт-Петербург, ул. Броневая, 6 литера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«ТГК-11»</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644037, Омская обл, г. Омск, ул. Партизанская, д. 10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«ТГК-14»</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672090, Забайкальский край, г. Чита, ул. Профсоюзная, д. 23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«ТГК-16»</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420097, Татарстан респ, г. Казань, ул. Зинина, д. 10 офис 507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«ТГК-2»</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150040, Ярославская обл., г. Ярославль, проспект Октября, д. 42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«ТД «КОПЕЙКА»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127560, г. Москва, ул. Конёнкова, д. 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«ТД Мечел»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127083, г. Москва, ул. Мишина, д. 35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«ТД ЦУМ»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103779, г. Москва, ул. Петровка, д. 2 (Торгово-развлекательный центр «ЦУМ»)</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«ТЕЛЕ2-Санкт-Петербург»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197374, г. Санкт-Петербург, дор. Торфяная, д. 7 литера Ф</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«ТК «Евразхолдинг»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121353, г. Москва, ул. Беловежская, д. 4 (Бизнес-центр «Western Gate»)</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«ТНС Энерго Ростов-на-Дону»</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344022, Ростовская обл, г. Ростов-На-Дону, пер. Журавлева, д. 47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«ТОАЗ»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445045, Самарская обл., г. Тольятти, шоссе Поволжское, д. 32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«Томскнефть» ВНК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636780, Томская обл, г. Стрежевой, ул. Буровиков, д. 23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ЗАО «Торговый ДОМ </w:t>
            </w:r>
            <w:r>
              <w:rPr>
                <w:rFonts w:ascii="Times New Roman CYR" w:hAnsi="Times New Roman CYR" w:cs="Times New Roman CYR"/>
                <w:color w:val="000000"/>
                <w:sz w:val="20"/>
                <w:szCs w:val="20"/>
              </w:rPr>
              <w:lastRenderedPageBreak/>
              <w:t>«Перекресток»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103473, г. Москва, пл. Суворовская,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351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«Трансмашхолдинг»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115054, г. Москва, набережная Озерковская, д. 54 стр.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«Транснефтепродукт»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119311, г. Москва, проспект Вернадского, д. 8А (Бизнес-центр «Silver House»)</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«Трубодеталь»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454904, Челябинская обл, г. Челябинск, ул. Челябинская, д. 23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«Тулачермет»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300016, Тульская обл., г. Тула, ул. Пржевальского,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«Тулаэнергосбыт»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300012, Тульская обл, г. Тула, ул. Тимирязева, д. 99 корп. 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«Тульский оружейный 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300002, Тульская обл, г. Тула, ул. Советская, д. 1-А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«Тюменнефтегаз»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625000, Тюменская обл, г. Тюмень, ул. Ленина, д. 67 корп. -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«Тюменьэнерго»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628408, Ханты-Мансийский Автономный Округ - Югра окр, г. Сургут, ул. Университетская, д. 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«Тяжмаш»</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446010, Самарская обл, г. Сызрань, ул. Гидротурбинная, д. 13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«У-УАЗ»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670009, Бурятия респ, г. Улан-Удэ, ул. Хоринская,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«УАЗ»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432034, Ульяновская обл, г. Ульяновск, шоссе Московское, д. 92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«Удмуртнефть»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426057, Удмуртская респ., г. Ижевск, ул. Красноармейская, д. 182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«УК «Заречная»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652562, Кемеровская обл., г. Полысаево, ул. Макаренко,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«УК «Кузбассразрезуголь»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650054, Кемеровская обл, г. Кемерово, бульвар Пионерский, д. 4 корп. 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«УМПО»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450039, Башкортостан респ, г. Уфа, ул. Ферина,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«Ураласбест»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624260, Свердловская обл., г. Асбест, ул. Уральская, д. 66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«Уралкалий»</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618426, Пермский кр, г. Березники, ул. Пятилетки, д. 63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«УРАЛКУЗ»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456440, Челябинская обл., г. Чебаркуль, ул. Дзержинского,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«Уралмашзавод»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620012, Свердловская обл., г. Екатеринбург, пл. 1-й Пятилетки</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«Уралтрубпром»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623107, Свердловская обл, г. Первоуральск, ул. Сакко И Ванцетти, д. 28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«Уралэлектромедь»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624091, Свердловская обл., г. Верхняя Пышма, проспект Успенский,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«Ургалуголь»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682030, Хабаровский кр, Верхнебуреинский район, рабочий пос. Чегдомын, ул. Магистральная,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«Уфалейникель»</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456800, Челябинская обл, г. Верхний Уфалей, ул. Победы,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«Уфаоргсинтез»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450037, Башкортостан респ., г. Уфа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«Учалинский ГОК»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453700, Башкортостан респ, Учалинский район, г. Учалы, ул. Горнозаводская, д. 2</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«Фармстандарт»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141700, Московская обл., г. Долгопрудный, проезд Лихачевский, д. 5 корп. Б</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«Фармстандарт-Уфавита»</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450077, Башкортостан респ, г. Уфа, ул. Худайбердина, д. 28</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«Фортум»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454077, Челябинская обл, г. Челябинск, тракт Бродокалмакский,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«ФСК ЕЭС»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117630, г. Москва, ул. Челомея Академика, д. 5А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«Хлебозавод №6»</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119048, г. Москва, ул. Фрунзенская 3-Я, д. 19 этаж 1 пом. VII ком. 14-23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«Холсим (РУС) СМ»</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140414, Московская обл, г. Коломна, ул. Цементников,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«Хорус Финанс»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109004, г. Москва, ул. Станиславского, д. 21 стр.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«ЦМТ»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123610, г. Москва, набережная Краснопресненская, д. 12 (Бизнес-центр «Центр Международной Торговли»)</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«ЧАЗ»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428022, Чувашская Республика - Чувашия, г. Чебоксары, проспект Мира, д. 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«ЧЗПСН-Профнастил»</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454074, Челябинская обл., г. Челябинск, ул. Валдайская,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«ЧМЗ»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618200, Пермский кр, г. Чусовой, ул. Трудовая, д. 13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ЧМЗ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427622, Удмуртская респ., г. Глазов, ул. Белова, д. 7</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«ЧМК»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454047, Челябинская обл, г. Челябинск, ул. Павелецкая 2-Я, д.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«ЧТПЗ»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454129, Челябинская обл., г. Челябинск, ул. Машиностроителей, д. </w:t>
            </w:r>
            <w:r>
              <w:rPr>
                <w:rFonts w:ascii="Times New Roman CYR" w:hAnsi="Times New Roman CYR" w:cs="Times New Roman CYR"/>
                <w:color w:val="000000"/>
                <w:sz w:val="20"/>
                <w:szCs w:val="20"/>
              </w:rPr>
              <w:lastRenderedPageBreak/>
              <w:t>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390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«ЧЦЗ»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454008, Челябинская обл, г. Челябинск, тракт Свердловский, д. 24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«ЧЭМК»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454081, Челябинская обл, г. Челябинск, ул. Героев Танкограда, д. 80-П корп. 80</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«Щёкиноазот»</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301212, Тульская обл, Щекинский район, рабочий пос. Первомайский, ул. Симферопольская, д. 19</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«Эй Джи Си Бсз»</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Нижегородская обл., г. Бор</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«Электрозавод»</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107023, г. Москва, ул. Электрозаводская, д. 21</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395</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«Электроцентромонтаж»</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121059, г. Москва, набережная Бережковская, д. 18А</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396</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«Энел Россия»</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620014, Свердловская обл., г. Екатеринбург, ул. Хохрякова, д. 10 (Бизнес-центр «Палладиум»)</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397</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«Энергосбыт плюс»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143421, Московская обл, Красногорский район, автодор. Балтия, тер. 26 Км Бизнес-Центр Рига-Ленд корп. 3</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398</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АО «ЭР-Телеком холдинг»</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614000, Пермский край, г. Пермь, ул. Монастырская, д. 15</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399</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«ЭФКО»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309850, Белгородская обл, Алексеевский район, г. Алексеевка, ул. Фрунзе, д. 2 корп., кв</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«Южный Кузбасс»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652877, Кемеровская обл, г. Междуреченск, ул. Юности, д. 6</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401</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«Юнипро»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628406, Ханты-Мансийский Автономный Округ - Югра окр, г. Сургут, ул. Энергостроителей, д. 23 корп. 34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402</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ПАО «Якутскэнерго»</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677009, Саха /Якутия/ респ., г. Якутск, ул. Федора Попова, д. 14</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403</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«ЯНДЕКС»</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119021, г. Москва, ул. Льва Толстого, д. 16 (Офисное здание)</w:t>
            </w:r>
          </w:p>
        </w:tc>
      </w:tr>
      <w:tr w:rsidR="00C94E3D">
        <w:trPr>
          <w:jc w:val="center"/>
        </w:trPr>
        <w:tc>
          <w:tcPr>
            <w:tcW w:w="77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404</w:t>
            </w:r>
          </w:p>
        </w:tc>
        <w:tc>
          <w:tcPr>
            <w:tcW w:w="2620"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«ЯТЭК»</w:t>
            </w:r>
          </w:p>
        </w:tc>
        <w:tc>
          <w:tcPr>
            <w:tcW w:w="589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678214, Саха /Якутия/ респ, Вилюйский у, пос. Кысыл-Сыр, ул. Ленина, д. 4</w:t>
            </w:r>
          </w:p>
        </w:tc>
      </w:tr>
    </w:tbl>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Приложение 2</w:t>
      </w: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C94E3D" w:rsidRDefault="00C94E3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Распределение компаний в выборке по регионам</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59"/>
        <w:gridCol w:w="3938"/>
      </w:tblGrid>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Регион</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компаний в выборке</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Адыгея (Республика) (Адыгея)</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Алтай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Алтайский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Амурская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Архангельская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Астраханская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Башкортостан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Белгородская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Брянская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Бурятия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Владимирская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Волгоградская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Вологодская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Воронежская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Дагестан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Еврейская автономная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Забайкальский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Ивановская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Иркутская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Кабардино-Балкарская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Калининградская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Калужская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Камчатский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Карачаево-Черкесская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Карелия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Кемеровская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Коми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Костромская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Краснодарский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Красноярский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Курганская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Курская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Ленинградская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Липецкая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Магаданская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Марий Эл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Мордовия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Москва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36,0%</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Московская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Мурманская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Нижегородская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Новгородская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Новосибирская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Омская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Оренбургская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Орловская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Пензенская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Пермский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Приморский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Псковская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Республика Крым</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Ростовская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Рязанская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Самарская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Санкт-Петербург</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Саратовская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Саха (Республика) (Якутия)</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Сахалинская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Свердловская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Смоленская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Ставропольский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Тамбовская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Татарстан (Республика) (Татарстан)</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Тверская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Томская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Тульская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Тыва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Тюменская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Удмуртская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Ульяновская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Хабаровский край</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Хакасия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Челябинская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Чеченская Республика</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Чувашская Республика-Чувашия</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Чукотский автономный округ</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C94E3D">
        <w:trPr>
          <w:jc w:val="center"/>
        </w:trPr>
        <w:tc>
          <w:tcPr>
            <w:tcW w:w="5359"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Ярославская область</w:t>
            </w:r>
          </w:p>
        </w:tc>
        <w:tc>
          <w:tcPr>
            <w:tcW w:w="3938" w:type="dxa"/>
            <w:tcBorders>
              <w:top w:val="single" w:sz="6" w:space="0" w:color="auto"/>
              <w:left w:val="single" w:sz="6" w:space="0" w:color="auto"/>
              <w:bottom w:val="single" w:sz="6" w:space="0" w:color="auto"/>
              <w:right w:val="single" w:sz="6" w:space="0" w:color="auto"/>
            </w:tcBorders>
          </w:tcPr>
          <w:p w:rsidR="00C94E3D" w:rsidRDefault="00C94E3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bl>
    <w:p w:rsidR="00C94E3D" w:rsidRDefault="00C94E3D"/>
    <w:p w:rsidR="00A75CFD" w:rsidRPr="00A75CFD" w:rsidRDefault="00FA6368" w:rsidP="00A75CFD">
      <w:pPr>
        <w:rPr>
          <w:rFonts w:eastAsiaTheme="minorHAnsi" w:cstheme="minorBidi"/>
          <w:b/>
          <w:sz w:val="32"/>
          <w:szCs w:val="32"/>
          <w:lang w:eastAsia="en-US"/>
        </w:rPr>
      </w:pPr>
      <w:hyperlink r:id="rId13" w:history="1">
        <w:r w:rsidR="00A75CFD" w:rsidRPr="00A75CFD">
          <w:rPr>
            <w:rFonts w:ascii="Calibri" w:eastAsia="Calibri" w:hAnsi="Calibri"/>
            <w:b/>
            <w:color w:val="0563C1"/>
            <w:sz w:val="32"/>
            <w:szCs w:val="32"/>
            <w:u w:val="single"/>
            <w:lang w:eastAsia="en-US"/>
          </w:rPr>
          <w:t>Вернуться в каталог дипломов по менеджменту</w:t>
        </w:r>
      </w:hyperlink>
    </w:p>
    <w:p w:rsidR="00A75CFD" w:rsidRPr="00A75CFD" w:rsidRDefault="00A75CFD" w:rsidP="00A75CFD">
      <w:pPr>
        <w:rPr>
          <w:rFonts w:eastAsiaTheme="minorHAnsi" w:cstheme="minorBidi"/>
          <w:sz w:val="32"/>
          <w:szCs w:val="32"/>
          <w:lang w:eastAsia="en-US"/>
        </w:rPr>
      </w:pPr>
    </w:p>
    <w:p w:rsidR="00A75CFD" w:rsidRPr="00A75CFD" w:rsidRDefault="00FA6368" w:rsidP="00A75CFD">
      <w:pPr>
        <w:spacing w:after="160" w:line="259" w:lineRule="auto"/>
        <w:rPr>
          <w:rFonts w:ascii="Calibri" w:eastAsia="Calibri" w:hAnsi="Calibri"/>
          <w:b/>
          <w:sz w:val="32"/>
          <w:szCs w:val="32"/>
          <w:lang w:eastAsia="en-US"/>
        </w:rPr>
      </w:pPr>
      <w:hyperlink r:id="rId14" w:history="1">
        <w:r w:rsidR="00A75CFD" w:rsidRPr="00A75CFD">
          <w:rPr>
            <w:rFonts w:ascii="Calibri" w:eastAsia="Calibri" w:hAnsi="Calibri"/>
            <w:b/>
            <w:color w:val="0563C1"/>
            <w:sz w:val="32"/>
            <w:szCs w:val="32"/>
            <w:u w:val="single"/>
            <w:lang w:eastAsia="en-US"/>
          </w:rPr>
          <w:t>Написание на заказ  курсовых, контрольных, дипломов...</w:t>
        </w:r>
      </w:hyperlink>
    </w:p>
    <w:p w:rsidR="00A75CFD" w:rsidRPr="00A75CFD" w:rsidRDefault="00FA6368" w:rsidP="00A75CFD">
      <w:pPr>
        <w:spacing w:after="160" w:line="259" w:lineRule="auto"/>
        <w:rPr>
          <w:rFonts w:ascii="Calibri" w:eastAsia="Calibri" w:hAnsi="Calibri"/>
          <w:b/>
          <w:sz w:val="32"/>
          <w:szCs w:val="32"/>
          <w:lang w:eastAsia="en-US"/>
        </w:rPr>
      </w:pPr>
      <w:hyperlink r:id="rId15" w:history="1">
        <w:r w:rsidR="00A75CFD" w:rsidRPr="00A75CFD">
          <w:rPr>
            <w:rFonts w:ascii="Calibri" w:eastAsia="Calibri" w:hAnsi="Calibri"/>
            <w:b/>
            <w:color w:val="0563C1"/>
            <w:sz w:val="32"/>
            <w:szCs w:val="32"/>
            <w:u w:val="single"/>
            <w:lang w:eastAsia="en-US"/>
          </w:rPr>
          <w:t>Написание на заказ научных статей, диссертаций...</w:t>
        </w:r>
      </w:hyperlink>
    </w:p>
    <w:p w:rsidR="00A75CFD" w:rsidRPr="00A75CFD" w:rsidRDefault="00FA6368" w:rsidP="00A75CFD">
      <w:pPr>
        <w:spacing w:after="160" w:line="259" w:lineRule="auto"/>
        <w:rPr>
          <w:rFonts w:ascii="Calibri" w:eastAsia="Calibri" w:hAnsi="Calibri"/>
          <w:b/>
          <w:sz w:val="32"/>
          <w:szCs w:val="32"/>
          <w:lang w:eastAsia="en-US"/>
        </w:rPr>
      </w:pPr>
      <w:hyperlink r:id="rId16" w:history="1">
        <w:r w:rsidR="00A75CFD" w:rsidRPr="00A75CFD">
          <w:rPr>
            <w:rFonts w:ascii="Calibri" w:eastAsia="Calibri" w:hAnsi="Calibri"/>
            <w:b/>
            <w:color w:val="0563C1"/>
            <w:sz w:val="32"/>
            <w:szCs w:val="32"/>
            <w:u w:val="single"/>
            <w:lang w:eastAsia="en-US"/>
          </w:rPr>
          <w:t xml:space="preserve">ШКОЛЬНИКАМ: онлайн-репетиторы и курсы </w:t>
        </w:r>
      </w:hyperlink>
    </w:p>
    <w:p w:rsidR="001C5C2A" w:rsidRDefault="00FA6368" w:rsidP="00A75CFD">
      <w:hyperlink r:id="rId17" w:history="1">
        <w:r w:rsidR="00A75CFD" w:rsidRPr="00A75CFD">
          <w:rPr>
            <w:rFonts w:ascii="Calibri" w:eastAsia="Calibri" w:hAnsi="Calibri"/>
            <w:b/>
            <w:color w:val="0563C1"/>
            <w:sz w:val="32"/>
            <w:szCs w:val="32"/>
            <w:u w:val="single"/>
            <w:lang w:eastAsia="en-US"/>
          </w:rPr>
          <w:t>Приглашаем авторов</w:t>
        </w:r>
      </w:hyperlink>
    </w:p>
    <w:sectPr w:rsidR="001C5C2A">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68" w:rsidRDefault="00FA6368" w:rsidP="00073D5B">
      <w:pPr>
        <w:spacing w:after="0" w:line="240" w:lineRule="auto"/>
      </w:pPr>
      <w:r>
        <w:separator/>
      </w:r>
    </w:p>
  </w:endnote>
  <w:endnote w:type="continuationSeparator" w:id="0">
    <w:p w:rsidR="00FA6368" w:rsidRDefault="00FA6368" w:rsidP="0007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B" w:rsidRDefault="00073D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B" w:rsidRDefault="00073D5B" w:rsidP="00073D5B">
    <w:pPr>
      <w:pStyle w:val="a6"/>
    </w:pPr>
    <w:r>
      <w:t xml:space="preserve">Вернуться в каталог готовых дипломов и магистерских диссертаций </w:t>
    </w:r>
  </w:p>
  <w:p w:rsidR="00073D5B" w:rsidRDefault="00073D5B" w:rsidP="00073D5B">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B" w:rsidRDefault="00073D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68" w:rsidRDefault="00FA6368" w:rsidP="00073D5B">
      <w:pPr>
        <w:spacing w:after="0" w:line="240" w:lineRule="auto"/>
      </w:pPr>
      <w:r>
        <w:separator/>
      </w:r>
    </w:p>
  </w:footnote>
  <w:footnote w:type="continuationSeparator" w:id="0">
    <w:p w:rsidR="00FA6368" w:rsidRDefault="00FA6368" w:rsidP="00073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B" w:rsidRDefault="00073D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D0" w:rsidRDefault="003609D0" w:rsidP="003609D0">
    <w:pPr>
      <w:pStyle w:val="a4"/>
    </w:pPr>
    <w:r>
      <w:t>Узнайте стоимость написания на заказ студенческих и аспирантских работ</w:t>
    </w:r>
  </w:p>
  <w:p w:rsidR="00073D5B" w:rsidRDefault="003609D0" w:rsidP="003609D0">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5B" w:rsidRDefault="00073D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17"/>
    <w:rsid w:val="00073D5B"/>
    <w:rsid w:val="001C5C2A"/>
    <w:rsid w:val="002D3F25"/>
    <w:rsid w:val="003609D0"/>
    <w:rsid w:val="00561817"/>
    <w:rsid w:val="006F7362"/>
    <w:rsid w:val="008E50FA"/>
    <w:rsid w:val="00A75CFD"/>
    <w:rsid w:val="00C94E3D"/>
    <w:rsid w:val="00D16023"/>
    <w:rsid w:val="00F40F66"/>
    <w:rsid w:val="00FA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81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61817"/>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8E50FA"/>
    <w:rPr>
      <w:color w:val="0000FF" w:themeColor="hyperlink"/>
      <w:u w:val="single"/>
    </w:rPr>
  </w:style>
  <w:style w:type="paragraph" w:styleId="a4">
    <w:name w:val="header"/>
    <w:basedOn w:val="a"/>
    <w:link w:val="a5"/>
    <w:uiPriority w:val="99"/>
    <w:unhideWhenUsed/>
    <w:rsid w:val="00073D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D5B"/>
  </w:style>
  <w:style w:type="paragraph" w:styleId="a6">
    <w:name w:val="footer"/>
    <w:basedOn w:val="a"/>
    <w:link w:val="a7"/>
    <w:uiPriority w:val="99"/>
    <w:unhideWhenUsed/>
    <w:rsid w:val="00073D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81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61817"/>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8E50FA"/>
    <w:rPr>
      <w:color w:val="0000FF" w:themeColor="hyperlink"/>
      <w:u w:val="single"/>
    </w:rPr>
  </w:style>
  <w:style w:type="paragraph" w:styleId="a4">
    <w:name w:val="header"/>
    <w:basedOn w:val="a"/>
    <w:link w:val="a5"/>
    <w:uiPriority w:val="99"/>
    <w:unhideWhenUsed/>
    <w:rsid w:val="00073D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D5B"/>
  </w:style>
  <w:style w:type="paragraph" w:styleId="a6">
    <w:name w:val="footer"/>
    <w:basedOn w:val="a"/>
    <w:link w:val="a7"/>
    <w:uiPriority w:val="99"/>
    <w:unhideWhenUsed/>
    <w:rsid w:val="00073D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0997">
      <w:bodyDiv w:val="1"/>
      <w:marLeft w:val="0"/>
      <w:marRight w:val="0"/>
      <w:marTop w:val="0"/>
      <w:marBottom w:val="0"/>
      <w:divBdr>
        <w:top w:val="none" w:sz="0" w:space="0" w:color="auto"/>
        <w:left w:val="none" w:sz="0" w:space="0" w:color="auto"/>
        <w:bottom w:val="none" w:sz="0" w:space="0" w:color="auto"/>
        <w:right w:val="none" w:sz="0" w:space="0" w:color="auto"/>
      </w:divBdr>
    </w:div>
    <w:div w:id="395010821">
      <w:bodyDiv w:val="1"/>
      <w:marLeft w:val="0"/>
      <w:marRight w:val="0"/>
      <w:marTop w:val="0"/>
      <w:marBottom w:val="0"/>
      <w:divBdr>
        <w:top w:val="none" w:sz="0" w:space="0" w:color="auto"/>
        <w:left w:val="none" w:sz="0" w:space="0" w:color="auto"/>
        <w:bottom w:val="none" w:sz="0" w:space="0" w:color="auto"/>
        <w:right w:val="none" w:sz="0" w:space="0" w:color="auto"/>
      </w:divBdr>
    </w:div>
    <w:div w:id="1809470443">
      <w:bodyDiv w:val="1"/>
      <w:marLeft w:val="0"/>
      <w:marRight w:val="0"/>
      <w:marTop w:val="0"/>
      <w:marBottom w:val="0"/>
      <w:divBdr>
        <w:top w:val="none" w:sz="0" w:space="0" w:color="auto"/>
        <w:left w:val="none" w:sz="0" w:space="0" w:color="auto"/>
        <w:bottom w:val="none" w:sz="0" w:space="0" w:color="auto"/>
        <w:right w:val="none" w:sz="0" w:space="0" w:color="auto"/>
      </w:divBdr>
    </w:div>
    <w:div w:id="20454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hyperlink" Target="http://&#1091;&#1095;&#1077;&#1073;&#1085;&#1080;&#1082;&#1080;.&#1080;&#1085;&#1092;&#1086;&#1088;&#1084;2000.&#1088;&#1092;/management3/management3.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avtor.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79;&#1072;&#1082;&#1072;&#1079;.&#1080;&#1085;&#1092;&#1086;&#1088;&#1084;2000.&#1088;&#1092;/shkolnik.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79;&#1072;&#1082;&#1072;&#1079;.&#1080;&#1085;&#1092;&#1086;&#1088;&#1084;2000.&#1088;&#1092;/dissertation.shtml" TargetMode="External"/><Relationship Id="rId23"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hyperlink" Target="http://&#1079;&#1072;&#1082;&#1072;&#1079;.&#1080;&#1085;&#1092;&#1086;&#1088;&#1084;2000.&#1088;&#1092;/student.s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13628</Words>
  <Characters>77680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2018-06-21T06:18:00Z</dcterms:created>
  <dcterms:modified xsi:type="dcterms:W3CDTF">2023-05-07T12:41:00Z</dcterms:modified>
</cp:coreProperties>
</file>