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15A" w:rsidRDefault="0078715A">
      <w:pPr>
        <w:shd w:val="clear" w:color="000000" w:fill="auto"/>
        <w:suppressAutoHyphens/>
        <w:spacing w:line="360" w:lineRule="auto"/>
        <w:ind w:firstLine="709"/>
        <w:jc w:val="both"/>
        <w:rPr>
          <w:sz w:val="28"/>
          <w:szCs w:val="28"/>
        </w:rPr>
      </w:pP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tabs>
          <w:tab w:val="left" w:pos="1672"/>
        </w:tabs>
        <w:spacing w:line="360" w:lineRule="auto"/>
        <w:jc w:val="center"/>
        <w:rPr>
          <w:b/>
          <w:bCs/>
          <w:sz w:val="28"/>
          <w:szCs w:val="28"/>
        </w:rPr>
      </w:pPr>
      <w:r>
        <w:rPr>
          <w:b/>
          <w:bCs/>
          <w:sz w:val="28"/>
          <w:szCs w:val="28"/>
        </w:rPr>
        <w:t xml:space="preserve"> Зарубежный фондовый рынок на примере организованного рынка Франции</w:t>
      </w:r>
    </w:p>
    <w:p w:rsidR="0078715A" w:rsidRDefault="00D047C0" w:rsidP="00D047C0">
      <w:pPr>
        <w:shd w:val="clear" w:color="000000" w:fill="auto"/>
        <w:tabs>
          <w:tab w:val="left" w:pos="1672"/>
        </w:tabs>
        <w:suppressAutoHyphens/>
        <w:spacing w:line="360" w:lineRule="auto"/>
        <w:ind w:firstLine="709"/>
        <w:jc w:val="center"/>
        <w:rPr>
          <w:sz w:val="28"/>
          <w:szCs w:val="28"/>
        </w:rPr>
      </w:pPr>
      <w:r>
        <w:rPr>
          <w:sz w:val="28"/>
          <w:szCs w:val="28"/>
        </w:rPr>
        <w:t>2014</w:t>
      </w:r>
    </w:p>
    <w:p w:rsidR="00D047C0" w:rsidRDefault="00D047C0" w:rsidP="00D047C0">
      <w:pPr>
        <w:shd w:val="clear" w:color="000000" w:fill="auto"/>
        <w:tabs>
          <w:tab w:val="left" w:pos="1672"/>
        </w:tabs>
        <w:suppressAutoHyphens/>
        <w:spacing w:line="360" w:lineRule="auto"/>
        <w:ind w:firstLine="709"/>
        <w:jc w:val="center"/>
        <w:rPr>
          <w:sz w:val="28"/>
          <w:szCs w:val="28"/>
        </w:rPr>
      </w:pPr>
      <w:r>
        <w:rPr>
          <w:sz w:val="28"/>
          <w:szCs w:val="28"/>
        </w:rPr>
        <w:t>Диплом</w:t>
      </w:r>
    </w:p>
    <w:p w:rsidR="0078715A" w:rsidRDefault="00B16AF5">
      <w:pPr>
        <w:shd w:val="clear" w:color="000000" w:fill="auto"/>
        <w:suppressAutoHyphens/>
        <w:spacing w:line="360" w:lineRule="auto"/>
        <w:ind w:firstLine="709"/>
        <w:jc w:val="both"/>
        <w:rPr>
          <w:sz w:val="28"/>
          <w:szCs w:val="28"/>
        </w:rPr>
      </w:pPr>
      <w:r>
        <w:rPr>
          <w:sz w:val="28"/>
          <w:szCs w:val="28"/>
        </w:rPr>
        <w:t>Оглавление</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pacing w:line="360" w:lineRule="auto"/>
        <w:rPr>
          <w:sz w:val="28"/>
          <w:szCs w:val="28"/>
        </w:rPr>
      </w:pPr>
      <w:r>
        <w:rPr>
          <w:sz w:val="28"/>
          <w:szCs w:val="28"/>
        </w:rPr>
        <w:t>Введение</w:t>
      </w:r>
    </w:p>
    <w:p w:rsidR="0078715A" w:rsidRDefault="00B16AF5">
      <w:pPr>
        <w:shd w:val="clear" w:color="000000" w:fill="auto"/>
        <w:spacing w:line="360" w:lineRule="auto"/>
        <w:rPr>
          <w:sz w:val="28"/>
          <w:szCs w:val="28"/>
        </w:rPr>
      </w:pPr>
      <w:r>
        <w:rPr>
          <w:sz w:val="28"/>
          <w:szCs w:val="28"/>
        </w:rPr>
        <w:t>. Фундаментальные факторы, формирующие модель рынка ценных бумаг</w:t>
      </w:r>
    </w:p>
    <w:p w:rsidR="0078715A" w:rsidRDefault="00B16AF5">
      <w:pPr>
        <w:shd w:val="clear" w:color="000000" w:fill="auto"/>
        <w:spacing w:line="360" w:lineRule="auto"/>
        <w:rPr>
          <w:sz w:val="28"/>
          <w:szCs w:val="28"/>
        </w:rPr>
      </w:pPr>
      <w:r>
        <w:rPr>
          <w:sz w:val="28"/>
          <w:szCs w:val="28"/>
        </w:rPr>
        <w:t>.1 Рынок ценных бумаг России. Актуальность проблемы изучения опыта зарубежных рынков ценных бумаг</w:t>
      </w:r>
    </w:p>
    <w:p w:rsidR="0078715A" w:rsidRDefault="00B16AF5">
      <w:pPr>
        <w:shd w:val="clear" w:color="000000" w:fill="auto"/>
        <w:spacing w:line="360" w:lineRule="auto"/>
        <w:rPr>
          <w:sz w:val="28"/>
          <w:szCs w:val="28"/>
        </w:rPr>
      </w:pPr>
      <w:r>
        <w:rPr>
          <w:sz w:val="28"/>
          <w:szCs w:val="28"/>
        </w:rPr>
        <w:t>.2 Рынок ценных бумаг Евросоюза</w:t>
      </w:r>
    </w:p>
    <w:p w:rsidR="0078715A" w:rsidRDefault="00B16AF5">
      <w:pPr>
        <w:shd w:val="clear" w:color="000000" w:fill="auto"/>
        <w:spacing w:line="360" w:lineRule="auto"/>
        <w:rPr>
          <w:sz w:val="28"/>
          <w:szCs w:val="28"/>
        </w:rPr>
      </w:pPr>
      <w:r>
        <w:rPr>
          <w:sz w:val="28"/>
          <w:szCs w:val="28"/>
        </w:rPr>
        <w:t>.3 Организованный рынок ценных бумаг. Биржа: принципы формирования и функционирования. Мировой опыт</w:t>
      </w:r>
    </w:p>
    <w:p w:rsidR="0078715A" w:rsidRDefault="00B16AF5">
      <w:pPr>
        <w:shd w:val="clear" w:color="000000" w:fill="auto"/>
        <w:spacing w:line="360" w:lineRule="auto"/>
        <w:rPr>
          <w:sz w:val="28"/>
          <w:szCs w:val="28"/>
        </w:rPr>
      </w:pPr>
      <w:r>
        <w:rPr>
          <w:sz w:val="28"/>
          <w:szCs w:val="28"/>
        </w:rPr>
        <w:t>. Проблемы и перспективы развития биржевого рынка ценных бумаг Франции</w:t>
      </w:r>
    </w:p>
    <w:p w:rsidR="0078715A" w:rsidRDefault="00B16AF5">
      <w:pPr>
        <w:shd w:val="clear" w:color="000000" w:fill="auto"/>
        <w:spacing w:line="360" w:lineRule="auto"/>
        <w:rPr>
          <w:sz w:val="28"/>
          <w:szCs w:val="28"/>
        </w:rPr>
      </w:pPr>
      <w:r>
        <w:rPr>
          <w:sz w:val="28"/>
          <w:szCs w:val="28"/>
        </w:rPr>
        <w:t>.1 Биржевой рынок ценных бумаг Франции в условиях финансового кризиса в странах Евросоюза</w:t>
      </w:r>
    </w:p>
    <w:p w:rsidR="0078715A" w:rsidRDefault="00B16AF5">
      <w:pPr>
        <w:shd w:val="clear" w:color="000000" w:fill="auto"/>
        <w:spacing w:line="360" w:lineRule="auto"/>
        <w:rPr>
          <w:sz w:val="28"/>
          <w:szCs w:val="28"/>
        </w:rPr>
      </w:pPr>
      <w:r>
        <w:rPr>
          <w:sz w:val="28"/>
          <w:szCs w:val="28"/>
        </w:rPr>
        <w:t>.2 Парижская фондовая биржа - NYSE Euronext - Paris</w:t>
      </w:r>
    </w:p>
    <w:p w:rsidR="0078715A" w:rsidRDefault="00B16AF5">
      <w:pPr>
        <w:shd w:val="clear" w:color="000000" w:fill="auto"/>
        <w:spacing w:line="360" w:lineRule="auto"/>
        <w:rPr>
          <w:sz w:val="28"/>
          <w:szCs w:val="28"/>
        </w:rPr>
      </w:pPr>
      <w:r>
        <w:rPr>
          <w:sz w:val="28"/>
          <w:szCs w:val="28"/>
        </w:rPr>
        <w:t>.3 Финансовые инструменты, обращающиеся на бирже NYSE Euronext - Paris и их инвестиционная привлекательность</w:t>
      </w:r>
    </w:p>
    <w:p w:rsidR="0078715A" w:rsidRDefault="00B16AF5">
      <w:pPr>
        <w:shd w:val="clear" w:color="000000" w:fill="auto"/>
        <w:spacing w:line="360" w:lineRule="auto"/>
        <w:rPr>
          <w:sz w:val="28"/>
          <w:szCs w:val="28"/>
        </w:rPr>
      </w:pPr>
      <w:r>
        <w:rPr>
          <w:sz w:val="28"/>
          <w:szCs w:val="28"/>
        </w:rPr>
        <w:t>. Стратегия инвестора в операциях с финансовыми инструментами биржи NYSE Euronext - Paris</w:t>
      </w:r>
    </w:p>
    <w:p w:rsidR="0078715A" w:rsidRDefault="00B16AF5">
      <w:pPr>
        <w:shd w:val="clear" w:color="000000" w:fill="auto"/>
        <w:spacing w:line="360" w:lineRule="auto"/>
        <w:rPr>
          <w:sz w:val="28"/>
          <w:szCs w:val="28"/>
        </w:rPr>
      </w:pPr>
      <w:r>
        <w:rPr>
          <w:sz w:val="28"/>
          <w:szCs w:val="28"/>
        </w:rPr>
        <w:t xml:space="preserve">.1 Особенности инвестиционной деятельности на бирже NYSE Euronext - Paris </w:t>
      </w:r>
    </w:p>
    <w:p w:rsidR="0078715A" w:rsidRDefault="00B16AF5">
      <w:pPr>
        <w:shd w:val="clear" w:color="000000" w:fill="auto"/>
        <w:spacing w:line="360" w:lineRule="auto"/>
        <w:rPr>
          <w:sz w:val="28"/>
          <w:szCs w:val="28"/>
        </w:rPr>
      </w:pPr>
      <w:r>
        <w:rPr>
          <w:sz w:val="28"/>
          <w:szCs w:val="28"/>
        </w:rPr>
        <w:t>.2 Стратегии портфельного инвестирования на международном рынке ценных бумаг</w:t>
      </w:r>
    </w:p>
    <w:p w:rsidR="0078715A" w:rsidRDefault="00B16AF5">
      <w:pPr>
        <w:shd w:val="clear" w:color="000000" w:fill="auto"/>
        <w:spacing w:line="360" w:lineRule="auto"/>
        <w:rPr>
          <w:sz w:val="28"/>
          <w:szCs w:val="28"/>
        </w:rPr>
      </w:pPr>
      <w:r>
        <w:rPr>
          <w:sz w:val="28"/>
          <w:szCs w:val="28"/>
        </w:rPr>
        <w:t xml:space="preserve">.3 Цели инвестирования и структура портфеля ценных бумаг, которые </w:t>
      </w:r>
      <w:r>
        <w:rPr>
          <w:sz w:val="28"/>
          <w:szCs w:val="28"/>
        </w:rPr>
        <w:lastRenderedPageBreak/>
        <w:t>целесообразно покупать на бирже NYSE Euronext - Paris</w:t>
      </w:r>
    </w:p>
    <w:p w:rsidR="0078715A" w:rsidRDefault="00B16AF5">
      <w:pPr>
        <w:shd w:val="clear" w:color="000000" w:fill="auto"/>
        <w:spacing w:line="360" w:lineRule="auto"/>
        <w:rPr>
          <w:sz w:val="28"/>
          <w:szCs w:val="28"/>
        </w:rPr>
      </w:pPr>
      <w:r>
        <w:rPr>
          <w:sz w:val="28"/>
          <w:szCs w:val="28"/>
        </w:rPr>
        <w:t>Заключение</w:t>
      </w:r>
    </w:p>
    <w:p w:rsidR="0078715A" w:rsidRDefault="00B16AF5">
      <w:pPr>
        <w:shd w:val="clear" w:color="000000" w:fill="auto"/>
        <w:spacing w:line="360" w:lineRule="auto"/>
        <w:rPr>
          <w:sz w:val="28"/>
          <w:szCs w:val="28"/>
        </w:rPr>
      </w:pPr>
      <w:r>
        <w:rPr>
          <w:sz w:val="28"/>
          <w:szCs w:val="28"/>
        </w:rPr>
        <w:t>Список использованных источников</w:t>
      </w:r>
    </w:p>
    <w:p w:rsidR="0078715A" w:rsidRDefault="00B16AF5">
      <w:pPr>
        <w:shd w:val="clear" w:color="000000" w:fill="auto"/>
        <w:spacing w:line="360" w:lineRule="auto"/>
        <w:rPr>
          <w:sz w:val="28"/>
          <w:szCs w:val="28"/>
        </w:rPr>
      </w:pPr>
      <w:r>
        <w:rPr>
          <w:sz w:val="28"/>
          <w:szCs w:val="28"/>
        </w:rPr>
        <w:t>Приложение 1. Динамика мировых фондовых индексов в 2013 году</w:t>
      </w:r>
    </w:p>
    <w:p w:rsidR="0078715A" w:rsidRDefault="00B16AF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Введение</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Актуальность выпускной квалификационной работы. Российский рынок ценных бумаг, как рынок формирующийся, нуждается в изучении опыта работы зарубежных фондовых рынков. Российские компании размещают в виде депозитарных расписок свои обязательства на мировых биржах и инвестируют свободные финансовые средства в зарубежные активы. Исследование организованного рынка ценных бумаг Франции - </w:t>
      </w:r>
      <w:r>
        <w:rPr>
          <w:sz w:val="28"/>
          <w:szCs w:val="28"/>
          <w:lang w:val="en-US"/>
        </w:rPr>
        <w:t>NYSE</w:t>
      </w:r>
      <w:r>
        <w:rPr>
          <w:sz w:val="28"/>
          <w:szCs w:val="28"/>
        </w:rPr>
        <w:t xml:space="preserve"> </w:t>
      </w:r>
      <w:r>
        <w:rPr>
          <w:sz w:val="28"/>
          <w:szCs w:val="28"/>
          <w:lang w:val="en-US"/>
        </w:rPr>
        <w:t>Euronext</w:t>
      </w:r>
      <w:r>
        <w:rPr>
          <w:sz w:val="28"/>
          <w:szCs w:val="28"/>
        </w:rPr>
        <w:t xml:space="preserve"> </w:t>
      </w:r>
      <w:r>
        <w:rPr>
          <w:sz w:val="28"/>
          <w:szCs w:val="28"/>
          <w:lang w:val="en-US"/>
        </w:rPr>
        <w:t>Paris</w:t>
      </w:r>
      <w:r>
        <w:rPr>
          <w:sz w:val="28"/>
          <w:szCs w:val="28"/>
        </w:rPr>
        <w:t xml:space="preserve"> имеет важное теоретическое значение и практическую направленность, поскольку в РФ идет активная перестройка инфраструктуры рынка ценных бумаг. В 2011 - 2013 годах в РФ созданы ОАО «Московская биржа», ЗАО «Национальный расчетный депозитарий», ЗАО АКБ «Национальный клиринговый центр», изменилось законодательство, на российский рынок ценных бумаг допущены иностранные инвесторы и профессиональные участники рынка, созданы правовые и финансовые механизмы размещения в России депозитарных расписок иностранных эмитентов.</w:t>
      </w:r>
    </w:p>
    <w:p w:rsidR="00FD6D4B" w:rsidRPr="00FD6D4B" w:rsidRDefault="00FD6D4B" w:rsidP="00FD6D4B">
      <w:pPr>
        <w:jc w:val="center"/>
        <w:rPr>
          <w:rFonts w:eastAsia="Times New Roman"/>
          <w:b/>
          <w:sz w:val="28"/>
          <w:szCs w:val="28"/>
        </w:rPr>
      </w:pPr>
      <w:r w:rsidRPr="00FD6D4B">
        <w:rPr>
          <w:rFonts w:eastAsia="Times New Roman"/>
          <w:b/>
          <w:sz w:val="28"/>
          <w:szCs w:val="28"/>
        </w:rPr>
        <w:t>Вернуться в каталог готовых дипломов и магистерских диссертаций –</w:t>
      </w:r>
    </w:p>
    <w:p w:rsidR="00FD6D4B" w:rsidRDefault="004A53EC" w:rsidP="00FD6D4B">
      <w:pPr>
        <w:shd w:val="clear" w:color="000000" w:fill="auto"/>
        <w:suppressAutoHyphens/>
        <w:spacing w:line="360" w:lineRule="auto"/>
        <w:ind w:firstLine="709"/>
        <w:jc w:val="both"/>
        <w:rPr>
          <w:sz w:val="28"/>
          <w:szCs w:val="28"/>
        </w:rPr>
      </w:pPr>
      <w:hyperlink r:id="rId7" w:history="1">
        <w:r w:rsidR="00FD6D4B" w:rsidRPr="00FD6D4B">
          <w:rPr>
            <w:rFonts w:eastAsia="Times New Roman"/>
            <w:b/>
            <w:color w:val="0000FF"/>
            <w:sz w:val="28"/>
            <w:szCs w:val="28"/>
            <w:u w:val="single"/>
            <w:lang w:val="en-US"/>
          </w:rPr>
          <w:t>http</w:t>
        </w:r>
        <w:r w:rsidR="00FD6D4B" w:rsidRPr="00FD6D4B">
          <w:rPr>
            <w:rFonts w:eastAsia="Times New Roman"/>
            <w:b/>
            <w:color w:val="0000FF"/>
            <w:sz w:val="28"/>
            <w:szCs w:val="28"/>
            <w:u w:val="single"/>
          </w:rPr>
          <w:t>://учебники.информ2000.рф/</w:t>
        </w:r>
        <w:r w:rsidR="00FD6D4B" w:rsidRPr="00FD6D4B">
          <w:rPr>
            <w:rFonts w:eastAsia="Times New Roman"/>
            <w:b/>
            <w:color w:val="0000FF"/>
            <w:sz w:val="28"/>
            <w:szCs w:val="28"/>
            <w:u w:val="single"/>
            <w:lang w:val="en-US"/>
          </w:rPr>
          <w:t>diplom</w:t>
        </w:r>
        <w:r w:rsidR="00FD6D4B" w:rsidRPr="00FD6D4B">
          <w:rPr>
            <w:rFonts w:eastAsia="Times New Roman"/>
            <w:b/>
            <w:color w:val="0000FF"/>
            <w:sz w:val="28"/>
            <w:szCs w:val="28"/>
            <w:u w:val="single"/>
          </w:rPr>
          <w:t>.</w:t>
        </w:r>
        <w:r w:rsidR="00FD6D4B" w:rsidRPr="00FD6D4B">
          <w:rPr>
            <w:rFonts w:eastAsia="Times New Roman"/>
            <w:b/>
            <w:color w:val="0000FF"/>
            <w:sz w:val="28"/>
            <w:szCs w:val="28"/>
            <w:u w:val="single"/>
            <w:lang w:val="en-US"/>
          </w:rPr>
          <w:t>shtml</w:t>
        </w:r>
      </w:hyperlink>
    </w:p>
    <w:p w:rsidR="0078715A" w:rsidRDefault="00B16AF5">
      <w:pPr>
        <w:shd w:val="clear" w:color="000000" w:fill="auto"/>
        <w:suppressAutoHyphens/>
        <w:spacing w:line="360" w:lineRule="auto"/>
        <w:ind w:firstLine="709"/>
        <w:jc w:val="both"/>
        <w:rPr>
          <w:sz w:val="28"/>
          <w:szCs w:val="28"/>
        </w:rPr>
      </w:pPr>
      <w:r>
        <w:rPr>
          <w:sz w:val="28"/>
          <w:szCs w:val="28"/>
        </w:rPr>
        <w:t>Цель выпускной квалификационной работы: разработать на основе анализа актуальных для российских субъектов рынка ценных бумаг проблем функционирования фондовой биржи в условиях рыночной экономики Евросоюза на примере фондовой биржи NYSE Euronext - Paris рекомендаций и предложений по формированию стратегии портфельного инвестирования на международном рынке ценных бумаг.</w:t>
      </w:r>
    </w:p>
    <w:p w:rsidR="0078715A" w:rsidRDefault="00B16AF5">
      <w:pPr>
        <w:shd w:val="clear" w:color="000000" w:fill="auto"/>
        <w:suppressAutoHyphens/>
        <w:spacing w:line="360" w:lineRule="auto"/>
        <w:ind w:firstLine="709"/>
        <w:jc w:val="both"/>
        <w:rPr>
          <w:sz w:val="28"/>
          <w:szCs w:val="28"/>
        </w:rPr>
      </w:pPr>
      <w:r>
        <w:rPr>
          <w:sz w:val="28"/>
          <w:szCs w:val="28"/>
        </w:rPr>
        <w:t>Для достижения поставленной цели в работе необходимо решить следующие задачи:</w:t>
      </w:r>
    </w:p>
    <w:p w:rsidR="0078715A" w:rsidRDefault="00B16AF5">
      <w:pPr>
        <w:shd w:val="clear" w:color="000000" w:fill="auto"/>
        <w:suppressAutoHyphens/>
        <w:spacing w:line="360" w:lineRule="auto"/>
        <w:ind w:firstLine="709"/>
        <w:jc w:val="both"/>
        <w:rPr>
          <w:sz w:val="28"/>
          <w:szCs w:val="28"/>
        </w:rPr>
      </w:pPr>
      <w:r>
        <w:rPr>
          <w:sz w:val="28"/>
          <w:szCs w:val="28"/>
        </w:rPr>
        <w:t>а) изучить фундаментальные факторы, формирующие модель рынка ценных бумаг;</w:t>
      </w:r>
    </w:p>
    <w:p w:rsidR="0078715A" w:rsidRDefault="00B16AF5">
      <w:pPr>
        <w:shd w:val="clear" w:color="000000" w:fill="auto"/>
        <w:suppressAutoHyphens/>
        <w:spacing w:line="360" w:lineRule="auto"/>
        <w:ind w:firstLine="709"/>
        <w:jc w:val="both"/>
        <w:rPr>
          <w:sz w:val="28"/>
          <w:szCs w:val="28"/>
        </w:rPr>
      </w:pPr>
      <w:r>
        <w:rPr>
          <w:sz w:val="28"/>
          <w:szCs w:val="28"/>
        </w:rPr>
        <w:lastRenderedPageBreak/>
        <w:t>б) выявить проблемы и перспективы развития биржевого рынка ценных бумаг Франции;</w:t>
      </w:r>
    </w:p>
    <w:p w:rsidR="0078715A" w:rsidRDefault="00B16AF5">
      <w:pPr>
        <w:shd w:val="clear" w:color="000000" w:fill="auto"/>
        <w:suppressAutoHyphens/>
        <w:spacing w:line="360" w:lineRule="auto"/>
        <w:ind w:firstLine="709"/>
        <w:jc w:val="both"/>
        <w:rPr>
          <w:sz w:val="28"/>
          <w:szCs w:val="28"/>
        </w:rPr>
      </w:pPr>
      <w:r>
        <w:rPr>
          <w:sz w:val="28"/>
          <w:szCs w:val="28"/>
        </w:rPr>
        <w:t>в) разработать стратегию инвестора в операциях с финансовыми инструментами биржи NYSE Euronext - Paris.</w:t>
      </w:r>
    </w:p>
    <w:p w:rsidR="0078715A" w:rsidRDefault="00B16AF5">
      <w:pPr>
        <w:shd w:val="clear" w:color="000000" w:fill="auto"/>
        <w:suppressAutoHyphens/>
        <w:spacing w:line="360" w:lineRule="auto"/>
        <w:ind w:firstLine="709"/>
        <w:jc w:val="both"/>
        <w:rPr>
          <w:sz w:val="28"/>
          <w:szCs w:val="28"/>
        </w:rPr>
      </w:pPr>
      <w:r>
        <w:rPr>
          <w:sz w:val="28"/>
          <w:szCs w:val="28"/>
        </w:rPr>
        <w:t>Объект исследования: экономические отношения между субъектами международного рынка ценных бумаг.</w:t>
      </w:r>
    </w:p>
    <w:p w:rsidR="0078715A" w:rsidRDefault="00B16AF5">
      <w:pPr>
        <w:shd w:val="clear" w:color="000000" w:fill="auto"/>
        <w:suppressAutoHyphens/>
        <w:spacing w:line="360" w:lineRule="auto"/>
        <w:ind w:firstLine="709"/>
        <w:jc w:val="both"/>
        <w:rPr>
          <w:sz w:val="28"/>
          <w:szCs w:val="28"/>
        </w:rPr>
      </w:pPr>
      <w:r>
        <w:rPr>
          <w:sz w:val="28"/>
          <w:szCs w:val="28"/>
        </w:rPr>
        <w:t>Предмет исследования: проблемы функционирования, возможные пути развития организованного рынка Франции и актуальные для российских субъектов рынка ценных бумаг стратегии портфельного инвестирования на международном рынке ценных бумаг и структура портфеля ценных бумаг, которые целесообразно покупать на бирже NYSE Euronext Paris.</w:t>
      </w:r>
    </w:p>
    <w:p w:rsidR="0078715A" w:rsidRDefault="00B16AF5">
      <w:pPr>
        <w:shd w:val="clear" w:color="000000" w:fill="auto"/>
        <w:suppressAutoHyphens/>
        <w:spacing w:line="360" w:lineRule="auto"/>
        <w:ind w:firstLine="709"/>
        <w:jc w:val="both"/>
        <w:rPr>
          <w:sz w:val="28"/>
          <w:szCs w:val="28"/>
        </w:rPr>
      </w:pPr>
      <w:r>
        <w:rPr>
          <w:sz w:val="28"/>
          <w:szCs w:val="28"/>
        </w:rPr>
        <w:t xml:space="preserve">Исходные данные к работе: Нормативно-правовые источники РФ, статистические данные Центра экономической конъюнктуры при Правительстве РФ, открытая информация Министерства Финансов РФ, учебники, научные журналы и статьи, справочные данные сети </w:t>
      </w:r>
      <w:r>
        <w:rPr>
          <w:sz w:val="28"/>
          <w:szCs w:val="28"/>
          <w:lang w:val="en-US"/>
        </w:rPr>
        <w:t>Internet</w:t>
      </w:r>
      <w:r>
        <w:rPr>
          <w:sz w:val="28"/>
          <w:szCs w:val="28"/>
        </w:rPr>
        <w:t>-сайтов.</w:t>
      </w:r>
    </w:p>
    <w:p w:rsidR="0078715A" w:rsidRDefault="00B16AF5">
      <w:pPr>
        <w:shd w:val="clear" w:color="000000" w:fill="auto"/>
        <w:suppressAutoHyphens/>
        <w:spacing w:line="360" w:lineRule="auto"/>
        <w:ind w:firstLine="709"/>
        <w:jc w:val="both"/>
        <w:rPr>
          <w:sz w:val="28"/>
          <w:szCs w:val="28"/>
        </w:rPr>
      </w:pPr>
      <w:r>
        <w:rPr>
          <w:sz w:val="28"/>
          <w:szCs w:val="28"/>
        </w:rPr>
        <w:t>Объем и структура работы. Работа состоит из введения, 3 глав и заключения, списка литературы и приложений.</w:t>
      </w:r>
    </w:p>
    <w:p w:rsidR="0078715A" w:rsidRDefault="00B16AF5">
      <w:pPr>
        <w:shd w:val="clear" w:color="000000" w:fill="auto"/>
        <w:suppressAutoHyphens/>
        <w:spacing w:line="360" w:lineRule="auto"/>
        <w:ind w:firstLine="709"/>
        <w:jc w:val="both"/>
        <w:rPr>
          <w:sz w:val="28"/>
          <w:szCs w:val="28"/>
        </w:rPr>
      </w:pPr>
      <w:r>
        <w:rPr>
          <w:sz w:val="28"/>
          <w:szCs w:val="28"/>
        </w:rPr>
        <w:t>В первой главе исследуется рынок ценных бумаг РФ, актуальность проблемы изучения опыта зарубежных рынков ценных бумаг, рынок ценных бумаг Евросоюза, организованный рынок ценных бумаг, биржа, принципы формирования и функционирования (мировой опыт).</w:t>
      </w:r>
    </w:p>
    <w:p w:rsidR="0078715A" w:rsidRDefault="00B16AF5">
      <w:pPr>
        <w:shd w:val="clear" w:color="000000" w:fill="auto"/>
        <w:suppressAutoHyphens/>
        <w:spacing w:line="360" w:lineRule="auto"/>
        <w:ind w:firstLine="709"/>
        <w:jc w:val="both"/>
        <w:rPr>
          <w:sz w:val="28"/>
          <w:szCs w:val="28"/>
        </w:rPr>
      </w:pPr>
      <w:r>
        <w:rPr>
          <w:sz w:val="28"/>
          <w:szCs w:val="28"/>
        </w:rPr>
        <w:t>Во второй главе изучается биржевой рынок ценных бумаг Франции в условиях финансового кризиса в странах Евросоюза, Парижская фондовая биржа - NYSE Euronext - Paris, финансовые инструменты, обращающиеся на бирже NYSE Euronext - Paris и их инвестиционная привлекательность.</w:t>
      </w:r>
    </w:p>
    <w:p w:rsidR="0078715A" w:rsidRDefault="00B16AF5">
      <w:pPr>
        <w:shd w:val="clear" w:color="000000" w:fill="auto"/>
        <w:suppressAutoHyphens/>
        <w:spacing w:line="360" w:lineRule="auto"/>
        <w:ind w:firstLine="709"/>
        <w:jc w:val="both"/>
        <w:rPr>
          <w:sz w:val="28"/>
          <w:szCs w:val="28"/>
        </w:rPr>
      </w:pPr>
      <w:r>
        <w:rPr>
          <w:sz w:val="28"/>
          <w:szCs w:val="28"/>
        </w:rPr>
        <w:t xml:space="preserve">В третьей главе на основе исследования особенностей инвестиционной деятельности на бирже NYSE Euronext - Paris, разрабатываются стратегии </w:t>
      </w:r>
      <w:r>
        <w:rPr>
          <w:sz w:val="28"/>
          <w:szCs w:val="28"/>
        </w:rPr>
        <w:lastRenderedPageBreak/>
        <w:t>портфельного инвестирования на международном рынке ценных бумаг, формулируются цели инвестирования и структура портфеля ценных бумаг, которые целесообразно покупать на бирже NYSE Euronext - Paris.</w:t>
      </w:r>
    </w:p>
    <w:p w:rsidR="0078715A" w:rsidRDefault="00B16AF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1. Фундаментальные факторы, формирующие модель рынка ценных бумаг</w:t>
      </w:r>
    </w:p>
    <w:p w:rsidR="0078715A" w:rsidRDefault="00B16AF5">
      <w:pPr>
        <w:shd w:val="clear" w:color="000000" w:fill="auto"/>
        <w:spacing w:line="360" w:lineRule="auto"/>
        <w:jc w:val="center"/>
        <w:rPr>
          <w:color w:val="FFFFFF"/>
          <w:sz w:val="28"/>
          <w:szCs w:val="28"/>
        </w:rPr>
      </w:pPr>
      <w:r>
        <w:rPr>
          <w:color w:val="FFFFFF"/>
          <w:sz w:val="28"/>
          <w:szCs w:val="28"/>
        </w:rPr>
        <w:t>биржевой рынок ценный бумага</w:t>
      </w:r>
    </w:p>
    <w:p w:rsidR="0078715A" w:rsidRDefault="00B16AF5">
      <w:pPr>
        <w:shd w:val="clear" w:color="000000" w:fill="auto"/>
        <w:suppressAutoHyphens/>
        <w:spacing w:line="360" w:lineRule="auto"/>
        <w:ind w:firstLine="709"/>
        <w:jc w:val="both"/>
        <w:rPr>
          <w:sz w:val="28"/>
          <w:szCs w:val="28"/>
        </w:rPr>
      </w:pPr>
      <w:r>
        <w:rPr>
          <w:sz w:val="28"/>
          <w:szCs w:val="28"/>
        </w:rPr>
        <w:t>1.1 Рынок ценных бумаг России. Актуальность проблемы изучения опыта зарубежных рынков ценных бумаг</w:t>
      </w:r>
    </w:p>
    <w:p w:rsidR="0078715A" w:rsidRDefault="0078715A">
      <w:pPr>
        <w:shd w:val="clear" w:color="000000" w:fill="auto"/>
        <w:tabs>
          <w:tab w:val="left" w:pos="9360"/>
        </w:tabs>
        <w:suppressAutoHyphens/>
        <w:spacing w:line="360" w:lineRule="auto"/>
        <w:ind w:firstLine="709"/>
        <w:jc w:val="both"/>
        <w:rPr>
          <w:sz w:val="28"/>
          <w:szCs w:val="28"/>
        </w:rPr>
      </w:pP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Рынок ценных бумаг - часть рынка капитала, финансового рынка.</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Субъектами рынка ценных бумаг являются эмитент, выпускающий и продающий бумаги для привлечения инвестиций, инвестор, покупающий ценные бумаги, как активы, с целью наращивания инвестированных средств, регулятор рынка - Банк России, создающий благоприятные условия для развития полноценных рыночных отношений, профессиональные участники рынка - предприятия, получающие от регулятора лицензии на ведение деятельности, имеющей цель снижение рисков эмитента и инвестора при выполнении операций с ценными бумагами.</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Финансовыми инструментами рынка ценных бумаг являются эмиссионные и ордерные ценные бумаги - документы, удостоверяющие имущественные права их владельцев, фондовые индексы, контракты срочного рынка.</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Эмиссия и обращение ценных бумаг осуществляется в соответствии с национальным законодательством, соглашениями между государствами и состоит из последовательности процедур, в правильном исполнении которых заинтересованы все субъекты рынка.</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Рынок ценных бумаг может быть организованным биржевым, организованным внебиржевым и неорганизованным.</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Организатор торговли - профессиональный участник рынка, создающий биржевые площадки и/или биржевые и внебиржевые торговые системы и экономически выгодные условия для торговли финансовыми инструментами.</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 xml:space="preserve">В РФ зарегистрировано несколько профессиональных участников рынка, </w:t>
      </w:r>
      <w:r>
        <w:rPr>
          <w:sz w:val="28"/>
          <w:szCs w:val="28"/>
        </w:rPr>
        <w:lastRenderedPageBreak/>
        <w:t>имеющих лицензии организаторов торговли.</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Но организатором практически всего российского организованного рынка ценных бумаг является ОАО «Московская биржа».</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Непосредственной торговлей ценными бумагами занимаются брокеры (на деньги, в интересах и по распоряжению инвестора за комиссионные), дилеры (на свои деньги, в своих интересах), доверительные управляющие (на деньги, в интересах, но без распоряжений инвестора за вознаграждение, которое выплачивается из дохода клиента - инвестора).</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Эмиссионные ценные бумаги, которые обращаются на организованном рынке, согласно российскому законодательству являются именными.</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Поэтому необходима система учета и регистрации прав собственности на бумаги.</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Профессиональные участники рынка - депозитарии и регистраторы отслеживают все сделки с ценными бумагами, знают в любой момент обращения бумаг их владельцев, составляют и ведут реестр владельцев ценных бумаг. Реестр предоставляется эмитенту по его требованию, для выполнения обязательств перед инвесторами, для реализации их имущественных прав, удостоверяемых бумагами.</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На рынке ценных бумаг осуществляют профессиональную деятельность два вида депозитариев: кастодиальные и расчетные.</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В РФ много кастодиальных депозитариев и один расчетный - ЗАО «Национальный расчетный депозитарий».</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Рынок ценных бумаг сложно организован и для определения взаимных обязательств субъектов рынка и исполнения сделок с ценными бумагами на рынке существует профессиональный участник рынка - клиринговая компания.</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 xml:space="preserve">На российском организованном рынке ценных бумаг услуги клиринга предоставляет только одна организация - ЗАО АКБ «Национальный </w:t>
      </w:r>
      <w:r>
        <w:rPr>
          <w:sz w:val="28"/>
          <w:szCs w:val="28"/>
        </w:rPr>
        <w:lastRenderedPageBreak/>
        <w:t>клиринговый центр».</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Регулятор и профессиональные участники российского рынка ценных бумаг были заинтересованы в создании в России современной фондовой биржи, способной конкурировать с зарубежными биржами за инвестиции, необходимые российской экономике.</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Поэтому ОАО «Московская биржа», ЗАО АКБ «Национальный клиринговый центр» и ЗАО «Национальный расчетный депозитарий» входят в финансовый холдинг «Группа Московская биржа», то есть составляют национальную биржу, на которой совершается более 98% сделок с ценными бумагами.</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Российский рынок ценных бумаг - это рынок с непродолжительной историей, рынок формирующийся.</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Его капитализация не превышает 1,8% капитализации глобального мирового рынка ценных бумаг.</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Российская фондовая биржа занимает 20 место в мире по объему операций.</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Структура капитализации мирового фондового рынка представлена на рисунке 1.</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tabs>
          <w:tab w:val="left" w:pos="936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24225" cy="1895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225" cy="189547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1. - Капитализация международного фондового рынка </w:t>
      </w:r>
    </w:p>
    <w:p w:rsidR="0078715A" w:rsidRDefault="00B16AF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Российский рынок ценных, вся российская экономика находятся в кризисе, вследствие процессов глобализации мира и зависит от международных экономических событий и бурно на них реагируют (см. рис. 2).</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762375" cy="1676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375" cy="16764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2. - Сравнительная динамика основных фондовых индексов РФ и США </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Московская биржа - биржа универсальная. На ней операции совершаются на фондовом, валютном и товарном рынках. На фондовом рынке организатор торговли ОАО «Московская Биржа» обслуживал в 2013 году обращение ценных бумаг 283 эмитентов, а котировальный список Нью-Йоркской фондовой биржи включает бумаги более 8000 эмитентов .</w:t>
      </w:r>
    </w:p>
    <w:p w:rsidR="0078715A" w:rsidRDefault="00B16AF5">
      <w:pPr>
        <w:shd w:val="clear" w:color="000000" w:fill="auto"/>
        <w:suppressAutoHyphens/>
        <w:spacing w:line="360" w:lineRule="auto"/>
        <w:ind w:firstLine="709"/>
        <w:jc w:val="both"/>
        <w:rPr>
          <w:sz w:val="28"/>
          <w:szCs w:val="28"/>
        </w:rPr>
      </w:pPr>
      <w:r>
        <w:rPr>
          <w:sz w:val="28"/>
          <w:szCs w:val="28"/>
        </w:rPr>
        <w:t>Российский организованный рынок ценных бумаг сильно монополизирован. Операции с долевыми бумагами десяти первых по капитализации эмитентов российского рынка ценных бумаг обеспечивают чуть меньше 86% всего торгового оборота фондовой секции Московской биржи (см. рис. 3 и 4).</w:t>
      </w:r>
    </w:p>
    <w:p w:rsidR="0078715A" w:rsidRDefault="00B16AF5">
      <w:pPr>
        <w:shd w:val="clear" w:color="000000" w:fill="auto"/>
        <w:suppressAutoHyphens/>
        <w:spacing w:line="360" w:lineRule="auto"/>
        <w:ind w:firstLine="709"/>
        <w:jc w:val="both"/>
        <w:rPr>
          <w:sz w:val="28"/>
          <w:szCs w:val="28"/>
        </w:rPr>
      </w:pPr>
      <w:r>
        <w:rPr>
          <w:sz w:val="28"/>
          <w:szCs w:val="28"/>
        </w:rPr>
        <w:br w:type="page"/>
      </w:r>
      <w:r w:rsidR="00A87F08">
        <w:rPr>
          <w:rFonts w:ascii="Microsoft Sans Serif" w:hAnsi="Microsoft Sans Serif" w:cs="Microsoft Sans Serif"/>
          <w:noProof/>
          <w:sz w:val="17"/>
          <w:szCs w:val="17"/>
        </w:rPr>
        <w:lastRenderedPageBreak/>
        <w:drawing>
          <wp:inline distT="0" distB="0" distL="0" distR="0">
            <wp:extent cx="3629025" cy="2057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025" cy="20574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3. - Количество эмитентов, представленных на ведущих биржах мира </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43275" cy="16383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275" cy="16383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4. - Структура совокупных вторичных торгов акциями на российских биржах в декабре 2013 года </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Государство и саморегулируемые организации профессиональных участников рынка ценных бумаг сформулировали цель развития рынка: обеспечить повышение емкости и прозрачности рынка ценных бумаг для увеличения инвестиционной привлекательности большого числа розничных инвесторов на рынке и защиты их инвестиций .</w:t>
      </w:r>
    </w:p>
    <w:p w:rsidR="0078715A" w:rsidRDefault="00B16AF5">
      <w:pPr>
        <w:shd w:val="clear" w:color="000000" w:fill="auto"/>
        <w:suppressAutoHyphens/>
        <w:spacing w:line="360" w:lineRule="auto"/>
        <w:ind w:firstLine="709"/>
        <w:jc w:val="both"/>
        <w:rPr>
          <w:sz w:val="28"/>
          <w:szCs w:val="28"/>
        </w:rPr>
      </w:pPr>
      <w:r>
        <w:rPr>
          <w:sz w:val="28"/>
          <w:szCs w:val="28"/>
        </w:rPr>
        <w:t>Но пока рынок не привлекателен для инвесторов (см. рис. 5).</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790950" cy="2514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950" cy="25146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Рисунок 5. - Динамика индекса ММВБ</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В российской экономике не используются инвестиционные ресурсы в виде денежных накоплений населения. Механизмом привлечения этих средств должны стать институты коллективного инвестирования. Но сегодня они не достигают целей, ради которых созданы (см. табл. 1).</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Таблица 1. - Классификация действующих в РФ паевых инвестиционных фондов по типам и категориям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36"/>
        <w:gridCol w:w="3111"/>
        <w:gridCol w:w="2218"/>
        <w:gridCol w:w="2531"/>
      </w:tblGrid>
      <w:tr w:rsidR="0078715A">
        <w:tc>
          <w:tcPr>
            <w:tcW w:w="10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Типы </w:t>
            </w: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Категория фонда</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Количество фондов по состоянию на 31.12.2013</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Доля, %</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Открытый</w:t>
            </w: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акций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197</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13,09</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индексный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37</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2,46</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облигаций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67</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4,45</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смешанных инвестиций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123</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8,17</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фонд фондов</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21</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1,40</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Интервальный</w:t>
            </w: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акций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32</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2,13</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индексный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0,00</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облигаций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0,20</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смешанных инвестиций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29</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1,93</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фонд фондов</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0,27</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Закрытый</w:t>
            </w: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акций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39</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2,59</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венчурных инвестиций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76</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5,05</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прямых инвестиций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0,13</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ипотечный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13</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0,86</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кредитные</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67</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4,45</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недвижимости</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584</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38,80</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облигаций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0,07</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прямых инвестиций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53</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3,52</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рентные</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76</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5,05</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смешанных инвестиций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39</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2,59</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хедж-фонды</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18</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1,20</w:t>
            </w:r>
          </w:p>
        </w:tc>
      </w:tr>
      <w:tr w:rsidR="0078715A">
        <w:tc>
          <w:tcPr>
            <w:tcW w:w="1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11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художественных ценностей</w:t>
            </w:r>
          </w:p>
        </w:tc>
        <w:tc>
          <w:tcPr>
            <w:tcW w:w="22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w:t>
            </w:r>
          </w:p>
        </w:tc>
        <w:tc>
          <w:tcPr>
            <w:tcW w:w="253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0,13</w:t>
            </w:r>
          </w:p>
        </w:tc>
      </w:tr>
    </w:tbl>
    <w:p w:rsidR="0078715A" w:rsidRDefault="0078715A">
      <w:pPr>
        <w:pStyle w:val="1"/>
        <w:shd w:val="clear" w:color="000000" w:fill="auto"/>
        <w:suppressAutoHyphens/>
        <w:spacing w:line="360" w:lineRule="auto"/>
        <w:ind w:firstLine="709"/>
        <w:jc w:val="both"/>
        <w:rPr>
          <w:sz w:val="28"/>
          <w:szCs w:val="28"/>
        </w:rPr>
      </w:pPr>
    </w:p>
    <w:p w:rsidR="0078715A" w:rsidRDefault="00B16AF5">
      <w:pPr>
        <w:pStyle w:val="1"/>
        <w:shd w:val="clear" w:color="000000" w:fill="auto"/>
        <w:suppressAutoHyphens/>
        <w:spacing w:line="360" w:lineRule="auto"/>
        <w:ind w:firstLine="709"/>
        <w:jc w:val="both"/>
        <w:rPr>
          <w:sz w:val="28"/>
          <w:szCs w:val="28"/>
        </w:rPr>
      </w:pPr>
      <w:r>
        <w:rPr>
          <w:sz w:val="28"/>
          <w:szCs w:val="28"/>
        </w:rPr>
        <w:t>.2 Рынок ценных бумаг Евросоюза</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Европейский союз (ЕС, Евросоюз) является уникальным экономическим и политическим партнерством 27 стран, имеющим цель содействовать экономическому и социальному прогрессу и укреплению роли европейских стран в мире.</w:t>
      </w:r>
    </w:p>
    <w:p w:rsidR="0078715A" w:rsidRDefault="00B16AF5">
      <w:pPr>
        <w:shd w:val="clear" w:color="000000" w:fill="auto"/>
        <w:suppressAutoHyphens/>
        <w:spacing w:line="360" w:lineRule="auto"/>
        <w:ind w:firstLine="709"/>
        <w:jc w:val="both"/>
        <w:rPr>
          <w:sz w:val="28"/>
          <w:szCs w:val="28"/>
        </w:rPr>
      </w:pPr>
      <w:r>
        <w:rPr>
          <w:sz w:val="28"/>
          <w:szCs w:val="28"/>
        </w:rPr>
        <w:t>Это огромный единый рынок, которой позволяет свободно обращаться любым товарам, включая деньги и капитал. Единой валютой является евро.</w:t>
      </w:r>
    </w:p>
    <w:p w:rsidR="0078715A" w:rsidRDefault="00B16AF5">
      <w:pPr>
        <w:shd w:val="clear" w:color="000000" w:fill="auto"/>
        <w:suppressAutoHyphens/>
        <w:spacing w:line="360" w:lineRule="auto"/>
        <w:ind w:firstLine="709"/>
        <w:jc w:val="both"/>
        <w:rPr>
          <w:sz w:val="28"/>
          <w:szCs w:val="28"/>
        </w:rPr>
      </w:pPr>
      <w:r>
        <w:rPr>
          <w:sz w:val="28"/>
          <w:szCs w:val="28"/>
        </w:rPr>
        <w:t>На рисунке 6 представлены крупнейшие страны Евросоюза.</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09875" cy="1885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18859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6. - Доля ВВП стран в общем объеме ВВП Евросоюза </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Члены Евросоюза находятся в лидирующих позициях среди наиболее экономически развитых стран мира (см. табл. 2).</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lastRenderedPageBreak/>
        <w:t xml:space="preserve">Таблица 2. - Рейтинг стран мира и Евросоюза по объему ВВП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94"/>
        <w:gridCol w:w="4034"/>
        <w:gridCol w:w="2126"/>
        <w:gridCol w:w="1950"/>
      </w:tblGrid>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Место</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Экономика</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Размер ВВП ($ млн.)</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к мировому ВВП</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Весь мир</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63 123,888</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100</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Соединенные Штаты Америки</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14 586,736</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23,108</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Китай</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5 926,612</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9,389</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Япония</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5 458,837</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8,648</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Германия</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3 280,530</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5,197</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5</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Франция</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2 560,002</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4,056</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6</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Великобритания</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2 248,831</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3,563</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8</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Италия</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2 051,412</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3,25</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9</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Россия</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1 479,819</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2,344</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Испания </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1 407,405</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2,23</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11</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Нидерланды </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779,356</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1,235</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12</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Польша </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469,440</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0,744</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13</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Бельгия </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469,374</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0,744</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14</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Швеция </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458,973</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0,727</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15</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Австрия </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379,069</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0,601</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16</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Дания </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309,866</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0,491</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17</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Греция </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301,083</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0,477</w:t>
            </w:r>
          </w:p>
        </w:tc>
      </w:tr>
      <w:tr w:rsidR="0078715A">
        <w:tc>
          <w:tcPr>
            <w:tcW w:w="8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18</w:t>
            </w:r>
          </w:p>
        </w:tc>
        <w:tc>
          <w:tcPr>
            <w:tcW w:w="40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Страны Евросоюза, не вошедшие в список: Финляндия, Португалия, Чехия, Ирландия, Румыния, Венгрия, Словакия, Люксембург, Болгария, Словения, Латвия, Литва, Кипр, Эстония, Мальта.</w:t>
            </w:r>
          </w:p>
        </w:tc>
        <w:tc>
          <w:tcPr>
            <w:tcW w:w="212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1 507,441</w:t>
            </w:r>
          </w:p>
        </w:tc>
        <w:tc>
          <w:tcPr>
            <w:tcW w:w="19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2,388</w:t>
            </w:r>
          </w:p>
        </w:tc>
      </w:tr>
    </w:tbl>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Рынки ценных бумаг стран Евросоюза уступают по капитализации, организованности и экономической эффективности только фондовому рынку США.</w:t>
      </w:r>
    </w:p>
    <w:p w:rsidR="0078715A" w:rsidRDefault="00B16AF5">
      <w:pPr>
        <w:shd w:val="clear" w:color="000000" w:fill="auto"/>
        <w:suppressAutoHyphens/>
        <w:spacing w:line="360" w:lineRule="auto"/>
        <w:ind w:firstLine="709"/>
        <w:jc w:val="both"/>
        <w:rPr>
          <w:sz w:val="28"/>
          <w:szCs w:val="28"/>
        </w:rPr>
      </w:pPr>
      <w:r>
        <w:rPr>
          <w:sz w:val="28"/>
          <w:szCs w:val="28"/>
        </w:rPr>
        <w:t>Коалиция государств испытывала трудности в вопросах регулирования рынка, поскольку у каждой страны свое законодательство.</w:t>
      </w:r>
    </w:p>
    <w:p w:rsidR="0078715A" w:rsidRDefault="00B16AF5">
      <w:pPr>
        <w:shd w:val="clear" w:color="000000" w:fill="auto"/>
        <w:suppressAutoHyphens/>
        <w:spacing w:line="360" w:lineRule="auto"/>
        <w:ind w:firstLine="709"/>
        <w:jc w:val="both"/>
        <w:rPr>
          <w:sz w:val="28"/>
          <w:szCs w:val="28"/>
        </w:rPr>
      </w:pPr>
      <w:r>
        <w:rPr>
          <w:sz w:val="28"/>
          <w:szCs w:val="28"/>
        </w:rPr>
        <w:t>Но эта проблемы была успешно решена.</w:t>
      </w:r>
    </w:p>
    <w:p w:rsidR="0078715A" w:rsidRDefault="00B16AF5">
      <w:pPr>
        <w:shd w:val="clear" w:color="000000" w:fill="auto"/>
        <w:suppressAutoHyphens/>
        <w:spacing w:line="360" w:lineRule="auto"/>
        <w:ind w:firstLine="709"/>
        <w:jc w:val="both"/>
        <w:rPr>
          <w:sz w:val="28"/>
          <w:szCs w:val="28"/>
        </w:rPr>
      </w:pPr>
      <w:r>
        <w:rPr>
          <w:sz w:val="28"/>
          <w:szCs w:val="28"/>
        </w:rPr>
        <w:t>Регулятивные функции на глобальном рынке ценных бумаг стран Евросоюза поделили между собой общеевропейские и национальные органы управления:</w:t>
      </w:r>
    </w:p>
    <w:p w:rsidR="0078715A" w:rsidRDefault="00B16AF5">
      <w:pPr>
        <w:shd w:val="clear" w:color="000000" w:fill="auto"/>
        <w:suppressAutoHyphens/>
        <w:spacing w:line="360" w:lineRule="auto"/>
        <w:ind w:firstLine="709"/>
        <w:jc w:val="both"/>
        <w:rPr>
          <w:sz w:val="28"/>
          <w:szCs w:val="28"/>
        </w:rPr>
      </w:pPr>
      <w:r>
        <w:rPr>
          <w:sz w:val="28"/>
          <w:szCs w:val="28"/>
        </w:rPr>
        <w:t xml:space="preserve">Регулированием рынка ценных бумаг и управлением системными рисками рынка на европейском уровне занимается организация </w:t>
      </w:r>
      <w:r>
        <w:rPr>
          <w:sz w:val="28"/>
          <w:szCs w:val="28"/>
          <w:lang w:val="en-US"/>
        </w:rPr>
        <w:t>European</w:t>
      </w:r>
      <w:r>
        <w:rPr>
          <w:sz w:val="28"/>
          <w:szCs w:val="28"/>
        </w:rPr>
        <w:t xml:space="preserve"> </w:t>
      </w:r>
      <w:r>
        <w:rPr>
          <w:sz w:val="28"/>
          <w:szCs w:val="28"/>
          <w:lang w:val="en-US"/>
        </w:rPr>
        <w:t>Systemic</w:t>
      </w:r>
      <w:r>
        <w:rPr>
          <w:sz w:val="28"/>
          <w:szCs w:val="28"/>
        </w:rPr>
        <w:t xml:space="preserve"> </w:t>
      </w:r>
      <w:r>
        <w:rPr>
          <w:sz w:val="28"/>
          <w:szCs w:val="28"/>
          <w:lang w:val="en-US"/>
        </w:rPr>
        <w:t>Risk</w:t>
      </w:r>
      <w:r>
        <w:rPr>
          <w:sz w:val="28"/>
          <w:szCs w:val="28"/>
        </w:rPr>
        <w:t xml:space="preserve"> </w:t>
      </w:r>
      <w:r>
        <w:rPr>
          <w:sz w:val="28"/>
          <w:szCs w:val="28"/>
          <w:lang w:val="en-US"/>
        </w:rPr>
        <w:t>Board</w:t>
      </w:r>
      <w:r>
        <w:rPr>
          <w:sz w:val="28"/>
          <w:szCs w:val="28"/>
        </w:rPr>
        <w:t xml:space="preserve">, которая разрабатывает и осуществляет в масштабах Европы мероприятия, имеющие цель создать благоприятные условия для реализации экономических интересов субъектов рынка ценных бумаг, сосредотачивая внимание на </w:t>
      </w:r>
      <w:r>
        <w:rPr>
          <w:sz w:val="28"/>
          <w:szCs w:val="28"/>
        </w:rPr>
        <w:lastRenderedPageBreak/>
        <w:t>устранении барьеров и несоответствий между функционированием национальных рынков.</w:t>
      </w:r>
    </w:p>
    <w:p w:rsidR="0078715A" w:rsidRDefault="00B16AF5">
      <w:pPr>
        <w:shd w:val="clear" w:color="000000" w:fill="auto"/>
        <w:suppressAutoHyphens/>
        <w:spacing w:line="360" w:lineRule="auto"/>
        <w:ind w:firstLine="709"/>
        <w:jc w:val="both"/>
        <w:rPr>
          <w:sz w:val="28"/>
          <w:szCs w:val="28"/>
        </w:rPr>
      </w:pPr>
      <w:r>
        <w:rPr>
          <w:sz w:val="28"/>
          <w:szCs w:val="28"/>
        </w:rPr>
        <w:t>Более детальное регулирование отдельных составляющих рынка ценных бумаг Евросоюза осуществляют три организации, полномочия которых так же не выходят за пределы общеевропейских проблем.</w:t>
      </w:r>
    </w:p>
    <w:p w:rsidR="0078715A" w:rsidRDefault="00B16AF5">
      <w:pPr>
        <w:shd w:val="clear" w:color="000000" w:fill="auto"/>
        <w:suppressAutoHyphens/>
        <w:spacing w:line="360" w:lineRule="auto"/>
        <w:ind w:firstLine="709"/>
        <w:jc w:val="both"/>
        <w:rPr>
          <w:sz w:val="28"/>
          <w:szCs w:val="28"/>
        </w:rPr>
      </w:pPr>
      <w:r>
        <w:rPr>
          <w:sz w:val="28"/>
          <w:szCs w:val="28"/>
          <w:lang w:val="en-US"/>
        </w:rPr>
        <w:t>European</w:t>
      </w:r>
      <w:r>
        <w:rPr>
          <w:sz w:val="28"/>
          <w:szCs w:val="28"/>
        </w:rPr>
        <w:t xml:space="preserve"> </w:t>
      </w:r>
      <w:r>
        <w:rPr>
          <w:sz w:val="28"/>
          <w:szCs w:val="28"/>
          <w:lang w:val="en-US"/>
        </w:rPr>
        <w:t>Banking</w:t>
      </w:r>
      <w:r>
        <w:rPr>
          <w:sz w:val="28"/>
          <w:szCs w:val="28"/>
        </w:rPr>
        <w:t xml:space="preserve"> </w:t>
      </w:r>
      <w:r>
        <w:rPr>
          <w:sz w:val="28"/>
          <w:szCs w:val="28"/>
          <w:lang w:val="en-US"/>
        </w:rPr>
        <w:t>Authority</w:t>
      </w:r>
      <w:r>
        <w:rPr>
          <w:sz w:val="28"/>
          <w:szCs w:val="28"/>
        </w:rPr>
        <w:t xml:space="preserve"> интересует деятельность банков в масштабах Евросоюза.</w:t>
      </w:r>
    </w:p>
    <w:p w:rsidR="0078715A" w:rsidRDefault="00B16AF5">
      <w:pPr>
        <w:shd w:val="clear" w:color="000000" w:fill="auto"/>
        <w:suppressAutoHyphens/>
        <w:spacing w:line="360" w:lineRule="auto"/>
        <w:ind w:firstLine="709"/>
        <w:jc w:val="both"/>
        <w:rPr>
          <w:sz w:val="28"/>
          <w:szCs w:val="28"/>
        </w:rPr>
      </w:pPr>
      <w:r>
        <w:rPr>
          <w:sz w:val="28"/>
          <w:szCs w:val="28"/>
          <w:lang w:val="en-US"/>
        </w:rPr>
        <w:t>European</w:t>
      </w:r>
      <w:r>
        <w:rPr>
          <w:sz w:val="28"/>
          <w:szCs w:val="28"/>
        </w:rPr>
        <w:t xml:space="preserve"> </w:t>
      </w:r>
      <w:r>
        <w:rPr>
          <w:sz w:val="28"/>
          <w:szCs w:val="28"/>
          <w:lang w:val="en-US"/>
        </w:rPr>
        <w:t>Insurance</w:t>
      </w:r>
      <w:r>
        <w:rPr>
          <w:sz w:val="28"/>
          <w:szCs w:val="28"/>
        </w:rPr>
        <w:t xml:space="preserve"> </w:t>
      </w:r>
      <w:r>
        <w:rPr>
          <w:sz w:val="28"/>
          <w:szCs w:val="28"/>
          <w:lang w:val="en-US"/>
        </w:rPr>
        <w:t>and</w:t>
      </w:r>
      <w:r>
        <w:rPr>
          <w:sz w:val="28"/>
          <w:szCs w:val="28"/>
        </w:rPr>
        <w:t xml:space="preserve"> </w:t>
      </w:r>
      <w:r>
        <w:rPr>
          <w:sz w:val="28"/>
          <w:szCs w:val="28"/>
          <w:lang w:val="en-US"/>
        </w:rPr>
        <w:t>Occupational</w:t>
      </w:r>
      <w:r>
        <w:rPr>
          <w:sz w:val="28"/>
          <w:szCs w:val="28"/>
        </w:rPr>
        <w:t xml:space="preserve"> </w:t>
      </w:r>
      <w:r>
        <w:rPr>
          <w:sz w:val="28"/>
          <w:szCs w:val="28"/>
          <w:lang w:val="en-US"/>
        </w:rPr>
        <w:t>Pensions</w:t>
      </w:r>
      <w:r>
        <w:rPr>
          <w:sz w:val="28"/>
          <w:szCs w:val="28"/>
        </w:rPr>
        <w:t xml:space="preserve"> </w:t>
      </w:r>
      <w:r>
        <w:rPr>
          <w:sz w:val="28"/>
          <w:szCs w:val="28"/>
          <w:lang w:val="en-US"/>
        </w:rPr>
        <w:t>Authority</w:t>
      </w:r>
      <w:r>
        <w:rPr>
          <w:sz w:val="28"/>
          <w:szCs w:val="28"/>
        </w:rPr>
        <w:t xml:space="preserve"> регулирует деятельность коллективных инвесторов на рынке ценных бумаг.</w:t>
      </w:r>
    </w:p>
    <w:p w:rsidR="0078715A" w:rsidRDefault="00B16AF5">
      <w:pPr>
        <w:shd w:val="clear" w:color="000000" w:fill="auto"/>
        <w:suppressAutoHyphens/>
        <w:spacing w:line="360" w:lineRule="auto"/>
        <w:ind w:firstLine="709"/>
        <w:jc w:val="both"/>
        <w:rPr>
          <w:sz w:val="28"/>
          <w:szCs w:val="28"/>
        </w:rPr>
      </w:pPr>
      <w:r>
        <w:rPr>
          <w:sz w:val="28"/>
          <w:szCs w:val="28"/>
          <w:lang w:val="en-US"/>
        </w:rPr>
        <w:t>European</w:t>
      </w:r>
      <w:r>
        <w:rPr>
          <w:sz w:val="28"/>
          <w:szCs w:val="28"/>
        </w:rPr>
        <w:t xml:space="preserve"> </w:t>
      </w:r>
      <w:r>
        <w:rPr>
          <w:sz w:val="28"/>
          <w:szCs w:val="28"/>
          <w:lang w:val="en-US"/>
        </w:rPr>
        <w:t>Securities</w:t>
      </w:r>
      <w:r>
        <w:rPr>
          <w:sz w:val="28"/>
          <w:szCs w:val="28"/>
        </w:rPr>
        <w:t xml:space="preserve"> </w:t>
      </w:r>
      <w:r>
        <w:rPr>
          <w:sz w:val="28"/>
          <w:szCs w:val="28"/>
          <w:lang w:val="en-US"/>
        </w:rPr>
        <w:t>and</w:t>
      </w:r>
      <w:r>
        <w:rPr>
          <w:sz w:val="28"/>
          <w:szCs w:val="28"/>
        </w:rPr>
        <w:t xml:space="preserve"> </w:t>
      </w:r>
      <w:r>
        <w:rPr>
          <w:sz w:val="28"/>
          <w:szCs w:val="28"/>
          <w:lang w:val="en-US"/>
        </w:rPr>
        <w:t>Markets</w:t>
      </w:r>
      <w:r>
        <w:rPr>
          <w:sz w:val="28"/>
          <w:szCs w:val="28"/>
        </w:rPr>
        <w:t xml:space="preserve"> </w:t>
      </w:r>
      <w:r>
        <w:rPr>
          <w:sz w:val="28"/>
          <w:szCs w:val="28"/>
          <w:lang w:val="en-US"/>
        </w:rPr>
        <w:t>Authority</w:t>
      </w:r>
      <w:r>
        <w:rPr>
          <w:sz w:val="28"/>
          <w:szCs w:val="28"/>
        </w:rPr>
        <w:t xml:space="preserve"> наблюдает за работой общеевропейского рынка ценных бумаг, как единой системы.</w:t>
      </w:r>
    </w:p>
    <w:p w:rsidR="0078715A" w:rsidRDefault="00B16AF5">
      <w:pPr>
        <w:shd w:val="clear" w:color="000000" w:fill="auto"/>
        <w:suppressAutoHyphens/>
        <w:spacing w:line="360" w:lineRule="auto"/>
        <w:ind w:firstLine="709"/>
        <w:jc w:val="both"/>
        <w:rPr>
          <w:sz w:val="28"/>
          <w:szCs w:val="28"/>
        </w:rPr>
      </w:pPr>
      <w:r>
        <w:rPr>
          <w:sz w:val="28"/>
          <w:szCs w:val="28"/>
        </w:rPr>
        <w:t>Три организации взаимодействуют между собой и с национальными регуляторами рынков стран Евросоюза.</w:t>
      </w:r>
    </w:p>
    <w:p w:rsidR="0078715A" w:rsidRDefault="00B16AF5">
      <w:pPr>
        <w:shd w:val="clear" w:color="000000" w:fill="auto"/>
        <w:suppressAutoHyphens/>
        <w:spacing w:line="360" w:lineRule="auto"/>
        <w:ind w:firstLine="709"/>
        <w:jc w:val="both"/>
        <w:rPr>
          <w:sz w:val="28"/>
          <w:szCs w:val="28"/>
        </w:rPr>
      </w:pPr>
      <w:r>
        <w:rPr>
          <w:sz w:val="28"/>
          <w:szCs w:val="28"/>
        </w:rPr>
        <w:t>Национальные регуляторы рынков, находясь на низшей ступени системы регулирования рынка ценных бумаг Евросоюза, несут основную нагрузку надзора за эффективностью работы субъектов рынка, но не возражают против делегирования части своих полномочий на общеевропейский уровень управления всей системой.</w:t>
      </w:r>
    </w:p>
    <w:p w:rsidR="0078715A" w:rsidRDefault="00B16AF5">
      <w:pPr>
        <w:shd w:val="clear" w:color="000000" w:fill="auto"/>
        <w:suppressAutoHyphens/>
        <w:spacing w:line="360" w:lineRule="auto"/>
        <w:ind w:firstLine="709"/>
        <w:jc w:val="both"/>
        <w:rPr>
          <w:sz w:val="28"/>
          <w:szCs w:val="28"/>
        </w:rPr>
      </w:pPr>
      <w:r>
        <w:rPr>
          <w:sz w:val="28"/>
          <w:szCs w:val="28"/>
        </w:rPr>
        <w:t>Опыт Евросоюза свидетельствует о возможности выстраивания сложнейших отношений между регуляторами рынков отдельных стран на основе реализации концепции согласования их интересов.</w:t>
      </w:r>
    </w:p>
    <w:p w:rsidR="0078715A" w:rsidRDefault="00B16AF5">
      <w:pPr>
        <w:shd w:val="clear" w:color="000000" w:fill="auto"/>
        <w:suppressAutoHyphens/>
        <w:spacing w:line="360" w:lineRule="auto"/>
        <w:ind w:firstLine="709"/>
        <w:jc w:val="both"/>
        <w:rPr>
          <w:sz w:val="28"/>
          <w:szCs w:val="28"/>
        </w:rPr>
      </w:pPr>
      <w:r>
        <w:rPr>
          <w:sz w:val="28"/>
          <w:szCs w:val="28"/>
        </w:rPr>
        <w:t xml:space="preserve">Головная организация системы регулирования рынка ценных бумаг Евросоюза - </w:t>
      </w:r>
      <w:r>
        <w:rPr>
          <w:sz w:val="28"/>
          <w:szCs w:val="28"/>
          <w:lang w:val="en-US"/>
        </w:rPr>
        <w:t>European</w:t>
      </w:r>
      <w:r>
        <w:rPr>
          <w:sz w:val="28"/>
          <w:szCs w:val="28"/>
        </w:rPr>
        <w:t xml:space="preserve"> </w:t>
      </w:r>
      <w:r>
        <w:rPr>
          <w:sz w:val="28"/>
          <w:szCs w:val="28"/>
          <w:lang w:val="en-US"/>
        </w:rPr>
        <w:t>Securities</w:t>
      </w:r>
      <w:r>
        <w:rPr>
          <w:sz w:val="28"/>
          <w:szCs w:val="28"/>
        </w:rPr>
        <w:t xml:space="preserve"> </w:t>
      </w:r>
      <w:r>
        <w:rPr>
          <w:sz w:val="28"/>
          <w:szCs w:val="28"/>
          <w:lang w:val="en-US"/>
        </w:rPr>
        <w:t>and</w:t>
      </w:r>
      <w:r>
        <w:rPr>
          <w:sz w:val="28"/>
          <w:szCs w:val="28"/>
        </w:rPr>
        <w:t xml:space="preserve"> </w:t>
      </w:r>
      <w:r>
        <w:rPr>
          <w:sz w:val="28"/>
          <w:szCs w:val="28"/>
          <w:lang w:val="en-US"/>
        </w:rPr>
        <w:t>Markets</w:t>
      </w:r>
      <w:r>
        <w:rPr>
          <w:sz w:val="28"/>
          <w:szCs w:val="28"/>
        </w:rPr>
        <w:t xml:space="preserve"> </w:t>
      </w:r>
      <w:r>
        <w:rPr>
          <w:sz w:val="28"/>
          <w:szCs w:val="28"/>
          <w:lang w:val="en-US"/>
        </w:rPr>
        <w:t>Authority</w:t>
      </w:r>
      <w:r>
        <w:rPr>
          <w:sz w:val="28"/>
          <w:szCs w:val="28"/>
        </w:rPr>
        <w:t>.</w:t>
      </w:r>
    </w:p>
    <w:p w:rsidR="0078715A" w:rsidRDefault="00B16AF5">
      <w:pPr>
        <w:shd w:val="clear" w:color="000000" w:fill="auto"/>
        <w:suppressAutoHyphens/>
        <w:spacing w:line="360" w:lineRule="auto"/>
        <w:ind w:firstLine="709"/>
        <w:jc w:val="both"/>
        <w:rPr>
          <w:sz w:val="28"/>
          <w:szCs w:val="28"/>
        </w:rPr>
      </w:pPr>
      <w:r>
        <w:rPr>
          <w:sz w:val="28"/>
          <w:szCs w:val="28"/>
        </w:rPr>
        <w:t>Имея представительства во всех странах - участниках проекта, избрала для расположения своего основного офиса Париж.</w:t>
      </w:r>
    </w:p>
    <w:p w:rsidR="0078715A" w:rsidRDefault="00B16AF5">
      <w:pPr>
        <w:shd w:val="clear" w:color="000000" w:fill="auto"/>
        <w:suppressAutoHyphens/>
        <w:spacing w:line="360" w:lineRule="auto"/>
        <w:ind w:firstLine="709"/>
        <w:jc w:val="both"/>
        <w:rPr>
          <w:sz w:val="28"/>
          <w:szCs w:val="28"/>
        </w:rPr>
      </w:pPr>
      <w:r>
        <w:rPr>
          <w:sz w:val="28"/>
          <w:szCs w:val="28"/>
        </w:rPr>
        <w:t xml:space="preserve">Главным же регулятивным органом самой страны пребывания штаб-квартиры общеевропейского регулятора выступает Комиссия по </w:t>
      </w:r>
      <w:r>
        <w:rPr>
          <w:sz w:val="28"/>
          <w:szCs w:val="28"/>
        </w:rPr>
        <w:lastRenderedPageBreak/>
        <w:t xml:space="preserve">финансовым рынкам Франции - </w:t>
      </w:r>
      <w:r>
        <w:rPr>
          <w:rFonts w:ascii="Times New Roman" w:hAnsi="Times New Roman" w:cs="Times New Roman"/>
          <w:sz w:val="28"/>
          <w:szCs w:val="28"/>
        </w:rPr>
        <w:t>Autorité des Marchés Financiers.</w:t>
      </w:r>
    </w:p>
    <w:p w:rsidR="0078715A" w:rsidRDefault="00B16AF5">
      <w:pPr>
        <w:shd w:val="clear" w:color="000000" w:fill="auto"/>
        <w:suppressAutoHyphens/>
        <w:spacing w:line="360" w:lineRule="auto"/>
        <w:ind w:firstLine="709"/>
        <w:jc w:val="both"/>
        <w:rPr>
          <w:sz w:val="28"/>
          <w:szCs w:val="28"/>
        </w:rPr>
      </w:pPr>
      <w:r>
        <w:rPr>
          <w:sz w:val="28"/>
          <w:szCs w:val="28"/>
        </w:rPr>
        <w:t>Национальные регуляторы рынка дают разрешение на эмиссию бумаг, следят за исполнением законов и выдают лицензии на право вести деятельность профессиональным участникам рынка ценных бумаг.</w:t>
      </w:r>
    </w:p>
    <w:p w:rsidR="0078715A" w:rsidRDefault="00B16AF5">
      <w:pPr>
        <w:shd w:val="clear" w:color="000000" w:fill="auto"/>
        <w:suppressAutoHyphens/>
        <w:spacing w:line="360" w:lineRule="auto"/>
        <w:ind w:firstLine="709"/>
        <w:jc w:val="both"/>
        <w:rPr>
          <w:sz w:val="28"/>
          <w:szCs w:val="28"/>
        </w:rPr>
      </w:pPr>
      <w:r>
        <w:rPr>
          <w:sz w:val="28"/>
          <w:szCs w:val="28"/>
        </w:rPr>
        <w:t xml:space="preserve">Например, во Франции этим занимается Комитет по кредитным организациям и инвестиционным компаниям - </w:t>
      </w:r>
      <w:r>
        <w:rPr>
          <w:rFonts w:ascii="Times New Roman" w:hAnsi="Times New Roman" w:cs="Times New Roman"/>
          <w:sz w:val="28"/>
          <w:szCs w:val="28"/>
        </w:rPr>
        <w:t>Comité des Etablissements de Crédit et Entreprises d’Investissement.</w:t>
      </w:r>
    </w:p>
    <w:p w:rsidR="0078715A" w:rsidRDefault="00B16AF5">
      <w:pPr>
        <w:shd w:val="clear" w:color="000000" w:fill="auto"/>
        <w:suppressAutoHyphens/>
        <w:spacing w:line="360" w:lineRule="auto"/>
        <w:ind w:firstLine="709"/>
        <w:jc w:val="both"/>
        <w:rPr>
          <w:sz w:val="28"/>
          <w:szCs w:val="28"/>
        </w:rPr>
      </w:pPr>
      <w:r>
        <w:rPr>
          <w:sz w:val="28"/>
          <w:szCs w:val="28"/>
        </w:rPr>
        <w:t>В каждом государстве - члене Евросоюза деятельность национальных рынков регламентируется национальным законодательством.</w:t>
      </w:r>
    </w:p>
    <w:p w:rsidR="0078715A" w:rsidRDefault="00B16AF5">
      <w:pPr>
        <w:shd w:val="clear" w:color="000000" w:fill="auto"/>
        <w:suppressAutoHyphens/>
        <w:spacing w:line="360" w:lineRule="auto"/>
        <w:ind w:firstLine="709"/>
        <w:jc w:val="both"/>
        <w:rPr>
          <w:sz w:val="28"/>
          <w:szCs w:val="28"/>
        </w:rPr>
      </w:pPr>
      <w:r>
        <w:rPr>
          <w:sz w:val="28"/>
          <w:szCs w:val="28"/>
        </w:rPr>
        <w:t xml:space="preserve">Во Франции основными для рынка ценных бумаг являются три государственных документа: денежно-финансовый кодекс - </w:t>
      </w:r>
      <w:r>
        <w:rPr>
          <w:sz w:val="28"/>
          <w:szCs w:val="28"/>
          <w:lang w:val="en-US"/>
        </w:rPr>
        <w:t>Code</w:t>
      </w:r>
      <w:r>
        <w:rPr>
          <w:sz w:val="28"/>
          <w:szCs w:val="28"/>
        </w:rPr>
        <w:t xml:space="preserve"> </w:t>
      </w:r>
      <w:r>
        <w:rPr>
          <w:sz w:val="28"/>
          <w:szCs w:val="28"/>
          <w:lang w:val="en-US"/>
        </w:rPr>
        <w:t>mon</w:t>
      </w:r>
      <w:r>
        <w:rPr>
          <w:rFonts w:ascii="Times New Roman" w:hAnsi="Times New Roman" w:cs="Times New Roman"/>
          <w:sz w:val="28"/>
          <w:szCs w:val="28"/>
        </w:rPr>
        <w:t>é</w:t>
      </w:r>
      <w:r>
        <w:rPr>
          <w:sz w:val="28"/>
          <w:szCs w:val="28"/>
          <w:lang w:val="en-US"/>
        </w:rPr>
        <w:t>taire</w:t>
      </w:r>
      <w:r>
        <w:rPr>
          <w:sz w:val="28"/>
          <w:szCs w:val="28"/>
        </w:rPr>
        <w:t xml:space="preserve"> </w:t>
      </w:r>
      <w:r>
        <w:rPr>
          <w:sz w:val="28"/>
          <w:szCs w:val="28"/>
          <w:lang w:val="en-US"/>
        </w:rPr>
        <w:t>et</w:t>
      </w:r>
      <w:r>
        <w:rPr>
          <w:sz w:val="28"/>
          <w:szCs w:val="28"/>
        </w:rPr>
        <w:t xml:space="preserve"> </w:t>
      </w:r>
      <w:r>
        <w:rPr>
          <w:sz w:val="28"/>
          <w:szCs w:val="28"/>
          <w:lang w:val="en-US"/>
        </w:rPr>
        <w:t>financier</w:t>
      </w:r>
      <w:r>
        <w:rPr>
          <w:sz w:val="28"/>
          <w:szCs w:val="28"/>
        </w:rPr>
        <w:t xml:space="preserve">, торговый кодекс - Code de commerce и закон о финансовой деятельности - </w:t>
      </w:r>
      <w:r>
        <w:rPr>
          <w:sz w:val="28"/>
          <w:szCs w:val="28"/>
          <w:lang w:val="en-US"/>
        </w:rPr>
        <w:t>Loi</w:t>
      </w:r>
      <w:r>
        <w:rPr>
          <w:sz w:val="28"/>
          <w:szCs w:val="28"/>
        </w:rPr>
        <w:t xml:space="preserve"> </w:t>
      </w:r>
      <w:r>
        <w:rPr>
          <w:sz w:val="28"/>
          <w:szCs w:val="28"/>
          <w:lang w:val="en-US"/>
        </w:rPr>
        <w:t>de</w:t>
      </w:r>
      <w:r>
        <w:rPr>
          <w:sz w:val="28"/>
          <w:szCs w:val="28"/>
        </w:rPr>
        <w:t xml:space="preserve"> </w:t>
      </w:r>
      <w:r>
        <w:rPr>
          <w:sz w:val="28"/>
          <w:szCs w:val="28"/>
          <w:lang w:val="en-US"/>
        </w:rPr>
        <w:t>modernisation</w:t>
      </w:r>
      <w:r>
        <w:rPr>
          <w:sz w:val="28"/>
          <w:szCs w:val="28"/>
        </w:rPr>
        <w:t xml:space="preserve"> </w:t>
      </w:r>
      <w:r>
        <w:rPr>
          <w:sz w:val="28"/>
          <w:szCs w:val="28"/>
          <w:lang w:val="en-US"/>
        </w:rPr>
        <w:t>des</w:t>
      </w:r>
      <w:r>
        <w:rPr>
          <w:sz w:val="28"/>
          <w:szCs w:val="28"/>
        </w:rPr>
        <w:t xml:space="preserve"> </w:t>
      </w:r>
      <w:r>
        <w:rPr>
          <w:sz w:val="28"/>
          <w:szCs w:val="28"/>
          <w:lang w:val="en-US"/>
        </w:rPr>
        <w:t>activit</w:t>
      </w:r>
      <w:r>
        <w:rPr>
          <w:rFonts w:ascii="Times New Roman" w:hAnsi="Times New Roman" w:cs="Times New Roman"/>
          <w:sz w:val="28"/>
          <w:szCs w:val="28"/>
        </w:rPr>
        <w:t>é</w:t>
      </w:r>
      <w:r>
        <w:rPr>
          <w:sz w:val="28"/>
          <w:szCs w:val="28"/>
          <w:lang w:val="en-US"/>
        </w:rPr>
        <w:t>s</w:t>
      </w:r>
      <w:r>
        <w:rPr>
          <w:sz w:val="28"/>
          <w:szCs w:val="28"/>
        </w:rPr>
        <w:t xml:space="preserve"> </w:t>
      </w:r>
      <w:r>
        <w:rPr>
          <w:sz w:val="28"/>
          <w:szCs w:val="28"/>
          <w:lang w:val="en-US"/>
        </w:rPr>
        <w:t>financi</w:t>
      </w:r>
      <w:r>
        <w:rPr>
          <w:rFonts w:ascii="Times New Roman" w:hAnsi="Times New Roman" w:cs="Times New Roman"/>
          <w:sz w:val="28"/>
          <w:szCs w:val="28"/>
        </w:rPr>
        <w:t>è</w:t>
      </w:r>
      <w:r>
        <w:rPr>
          <w:sz w:val="28"/>
          <w:szCs w:val="28"/>
          <w:lang w:val="en-US"/>
        </w:rPr>
        <w:t>res</w:t>
      </w:r>
      <w:r>
        <w:rPr>
          <w:sz w:val="28"/>
          <w:szCs w:val="28"/>
        </w:rPr>
        <w:t>.</w:t>
      </w:r>
    </w:p>
    <w:p w:rsidR="0078715A" w:rsidRDefault="00B16AF5">
      <w:pPr>
        <w:shd w:val="clear" w:color="000000" w:fill="auto"/>
        <w:suppressAutoHyphens/>
        <w:spacing w:line="360" w:lineRule="auto"/>
        <w:ind w:firstLine="709"/>
        <w:jc w:val="both"/>
        <w:rPr>
          <w:sz w:val="28"/>
          <w:szCs w:val="28"/>
        </w:rPr>
      </w:pPr>
      <w:r>
        <w:rPr>
          <w:sz w:val="28"/>
          <w:szCs w:val="28"/>
        </w:rPr>
        <w:t>Кроме важных задач регулирования рынка ценных бумаг Евросоюза заинтересованные субъекты рынка должны были также решить проблемы выстраивания единых для европейских стран торговой, информационной, регистрационно-депозитарной, расчетно-клиринговой и других систем регионального рынка.</w:t>
      </w:r>
    </w:p>
    <w:p w:rsidR="0078715A" w:rsidRDefault="00B16AF5">
      <w:pPr>
        <w:shd w:val="clear" w:color="000000" w:fill="auto"/>
        <w:suppressAutoHyphens/>
        <w:spacing w:line="360" w:lineRule="auto"/>
        <w:ind w:firstLine="709"/>
        <w:jc w:val="both"/>
        <w:rPr>
          <w:sz w:val="28"/>
          <w:szCs w:val="28"/>
        </w:rPr>
      </w:pPr>
      <w:r>
        <w:rPr>
          <w:sz w:val="28"/>
          <w:szCs w:val="28"/>
        </w:rPr>
        <w:t>Сделать это им удалось на очень высоком организационном и технологическом уровнях.</w:t>
      </w:r>
    </w:p>
    <w:p w:rsidR="0078715A" w:rsidRDefault="00B16AF5">
      <w:pPr>
        <w:shd w:val="clear" w:color="000000" w:fill="auto"/>
        <w:suppressAutoHyphens/>
        <w:spacing w:line="360" w:lineRule="auto"/>
        <w:ind w:firstLine="709"/>
        <w:jc w:val="both"/>
        <w:rPr>
          <w:sz w:val="28"/>
          <w:szCs w:val="28"/>
        </w:rPr>
      </w:pPr>
      <w:r>
        <w:rPr>
          <w:sz w:val="28"/>
          <w:szCs w:val="28"/>
        </w:rPr>
        <w:t xml:space="preserve">Услуги определения взаимных обязательств и исполнения сделок на общеевропейском и входящих в него национальных рынках ценных бумаг предоставляет международный расчетно-клиринговый центр </w:t>
      </w:r>
      <w:r>
        <w:rPr>
          <w:sz w:val="28"/>
          <w:szCs w:val="28"/>
          <w:lang w:val="en-US"/>
        </w:rPr>
        <w:t>Euroclear</w:t>
      </w:r>
      <w:r>
        <w:rPr>
          <w:sz w:val="28"/>
          <w:szCs w:val="28"/>
        </w:rPr>
        <w:t>, представляющий из себя электронную сеть, объединяющую несколько европейских банков.</w:t>
      </w:r>
    </w:p>
    <w:p w:rsidR="0078715A" w:rsidRDefault="00B16AF5">
      <w:pPr>
        <w:shd w:val="clear" w:color="000000" w:fill="auto"/>
        <w:suppressAutoHyphens/>
        <w:spacing w:line="360" w:lineRule="auto"/>
        <w:ind w:firstLine="709"/>
        <w:jc w:val="both"/>
        <w:rPr>
          <w:sz w:val="28"/>
          <w:szCs w:val="28"/>
        </w:rPr>
      </w:pPr>
      <w:r>
        <w:rPr>
          <w:sz w:val="28"/>
          <w:szCs w:val="28"/>
        </w:rPr>
        <w:t xml:space="preserve">Торговля ценными бумагами осуществляется сразу в нескольких согласованно действующих электронных торговых системах в режимах </w:t>
      </w:r>
      <w:r>
        <w:rPr>
          <w:sz w:val="28"/>
          <w:szCs w:val="28"/>
        </w:rPr>
        <w:lastRenderedPageBreak/>
        <w:t>встречного аукциона спроса и предложения на финансовые инструменты глобального рынка в течение торговой сессии и поставки биржевого товара (ценных бумаг) против платежа.</w:t>
      </w:r>
    </w:p>
    <w:p w:rsidR="0078715A" w:rsidRDefault="00B16AF5">
      <w:pPr>
        <w:shd w:val="clear" w:color="000000" w:fill="auto"/>
        <w:suppressAutoHyphens/>
        <w:spacing w:line="360" w:lineRule="auto"/>
        <w:ind w:firstLine="709"/>
        <w:jc w:val="both"/>
        <w:rPr>
          <w:sz w:val="28"/>
          <w:szCs w:val="28"/>
        </w:rPr>
      </w:pPr>
      <w:r>
        <w:rPr>
          <w:sz w:val="28"/>
          <w:szCs w:val="28"/>
        </w:rPr>
        <w:t>В отличие от России в котировальные списки европейских бирж включено большое число эмитентов ценных бумаг многих стран, представляющих технологически развитые отрасли экономики, что предоставляет широкий выбор инвесторам, среди которых значительную долю составляют иностранные инвесторы из всех стран мира, как экономически развитых, так и развивающихся.</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62250" cy="3848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38481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7. - Инвестиционные риски на рынках Евросоюза </w:t>
      </w:r>
    </w:p>
    <w:p w:rsidR="0078715A" w:rsidRDefault="00B16AF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Например, во Франции инвестиционный интерес представляют ценные бумаги предприятий пищевой промышленности, фармацевтики, электроэнергетики, авиастроения и т.д.</w:t>
      </w:r>
    </w:p>
    <w:p w:rsidR="0078715A" w:rsidRDefault="00B16AF5">
      <w:pPr>
        <w:shd w:val="clear" w:color="000000" w:fill="auto"/>
        <w:tabs>
          <w:tab w:val="left" w:pos="5805"/>
        </w:tabs>
        <w:suppressAutoHyphens/>
        <w:spacing w:line="360" w:lineRule="auto"/>
        <w:ind w:firstLine="709"/>
        <w:jc w:val="both"/>
        <w:rPr>
          <w:sz w:val="28"/>
          <w:szCs w:val="28"/>
        </w:rPr>
      </w:pPr>
      <w:r>
        <w:rPr>
          <w:sz w:val="28"/>
          <w:szCs w:val="28"/>
        </w:rPr>
        <w:t>В 2013 году экономически развитые страны, в том числе страны Евросоюза, преодолели негативные последствия международного финансово-экономического кризиса. И к ним начал увеличиваться приток инвестиций.</w:t>
      </w:r>
    </w:p>
    <w:p w:rsidR="0078715A" w:rsidRDefault="00B16AF5">
      <w:pPr>
        <w:shd w:val="clear" w:color="000000" w:fill="auto"/>
        <w:suppressAutoHyphens/>
        <w:spacing w:line="360" w:lineRule="auto"/>
        <w:ind w:firstLine="709"/>
        <w:jc w:val="both"/>
        <w:rPr>
          <w:sz w:val="28"/>
          <w:szCs w:val="28"/>
        </w:rPr>
      </w:pPr>
      <w:r>
        <w:rPr>
          <w:sz w:val="28"/>
          <w:szCs w:val="28"/>
        </w:rPr>
        <w:t>Инвестиционные риски на рынках стран Евросоюза сохраняются, но основные проблемы, связанные с кризисом, уже практически решены (см. рис. 7).</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.3 Организованный рынок ценных бумаг. Биржа: принципы формирования и функционирования. Мировой опыт</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Доминирующими тенденциями развития международного фондового рынка стали глобализации рынка, слияние и технологическое объединение организованных рынков ценных бумаг.</w:t>
      </w:r>
    </w:p>
    <w:p w:rsidR="0078715A" w:rsidRDefault="00B16AF5">
      <w:pPr>
        <w:shd w:val="clear" w:color="000000" w:fill="auto"/>
        <w:suppressAutoHyphens/>
        <w:spacing w:line="360" w:lineRule="auto"/>
        <w:ind w:firstLine="709"/>
        <w:jc w:val="both"/>
        <w:rPr>
          <w:sz w:val="28"/>
          <w:szCs w:val="28"/>
        </w:rPr>
      </w:pPr>
      <w:r>
        <w:rPr>
          <w:sz w:val="28"/>
          <w:szCs w:val="28"/>
        </w:rPr>
        <w:t>В результате глобальных процессов на рынках слияний и поглощений происходит рост капитализации мировых бирж (см. табл. 3).</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Таблица 3. - Крупнейшие фондовые биржи по объему капитализации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27"/>
        <w:gridCol w:w="2680"/>
        <w:gridCol w:w="2004"/>
        <w:gridCol w:w="2308"/>
        <w:gridCol w:w="1599"/>
      </w:tblGrid>
      <w:tr w:rsidR="0078715A">
        <w:tc>
          <w:tcPr>
            <w:tcW w:w="3207" w:type="dxa"/>
            <w:gridSpan w:val="2"/>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Биржа</w:t>
            </w:r>
          </w:p>
        </w:tc>
        <w:tc>
          <w:tcPr>
            <w:tcW w:w="200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Капитализация по состоянию на 31 декабря 2013 г., млрд. долл. США</w:t>
            </w:r>
          </w:p>
        </w:tc>
        <w:tc>
          <w:tcPr>
            <w:tcW w:w="230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Капитализация по состоянию на 31 декабря 2012 г., млрд. долл. США</w:t>
            </w:r>
          </w:p>
        </w:tc>
        <w:tc>
          <w:tcPr>
            <w:tcW w:w="159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Изменение, %</w:t>
            </w:r>
          </w:p>
        </w:tc>
      </w:tr>
      <w:tr w:rsidR="0078715A">
        <w:tc>
          <w:tcPr>
            <w:tcW w:w="5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w:t>
            </w:r>
          </w:p>
        </w:tc>
        <w:tc>
          <w:tcPr>
            <w:tcW w:w="268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NYSE Euronext (US)</w:t>
            </w:r>
          </w:p>
        </w:tc>
        <w:tc>
          <w:tcPr>
            <w:tcW w:w="200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13 028</w:t>
            </w:r>
          </w:p>
        </w:tc>
        <w:tc>
          <w:tcPr>
            <w:tcW w:w="230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11 795</w:t>
            </w:r>
          </w:p>
        </w:tc>
        <w:tc>
          <w:tcPr>
            <w:tcW w:w="159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10,5</w:t>
            </w:r>
          </w:p>
        </w:tc>
      </w:tr>
      <w:tr w:rsidR="0078715A">
        <w:tc>
          <w:tcPr>
            <w:tcW w:w="5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w:t>
            </w:r>
          </w:p>
        </w:tc>
        <w:tc>
          <w:tcPr>
            <w:tcW w:w="268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NASDAQ OMX (US)</w:t>
            </w:r>
          </w:p>
        </w:tc>
        <w:tc>
          <w:tcPr>
            <w:tcW w:w="200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4 475</w:t>
            </w:r>
          </w:p>
        </w:tc>
        <w:tc>
          <w:tcPr>
            <w:tcW w:w="230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3 845</w:t>
            </w:r>
          </w:p>
        </w:tc>
        <w:tc>
          <w:tcPr>
            <w:tcW w:w="159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16,4</w:t>
            </w:r>
          </w:p>
        </w:tc>
      </w:tr>
      <w:tr w:rsidR="0078715A">
        <w:tc>
          <w:tcPr>
            <w:tcW w:w="5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w:t>
            </w:r>
          </w:p>
        </w:tc>
        <w:tc>
          <w:tcPr>
            <w:tcW w:w="268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Tokyo Stock Exchange Group</w:t>
            </w:r>
          </w:p>
        </w:tc>
        <w:tc>
          <w:tcPr>
            <w:tcW w:w="200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3 385</w:t>
            </w:r>
          </w:p>
        </w:tc>
        <w:tc>
          <w:tcPr>
            <w:tcW w:w="230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3 325</w:t>
            </w:r>
          </w:p>
        </w:tc>
        <w:tc>
          <w:tcPr>
            <w:tcW w:w="159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1,8</w:t>
            </w:r>
          </w:p>
        </w:tc>
      </w:tr>
      <w:tr w:rsidR="0078715A">
        <w:tc>
          <w:tcPr>
            <w:tcW w:w="5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w:t>
            </w:r>
          </w:p>
        </w:tc>
        <w:tc>
          <w:tcPr>
            <w:tcW w:w="268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London Stock Exchange Group</w:t>
            </w:r>
          </w:p>
        </w:tc>
        <w:tc>
          <w:tcPr>
            <w:tcW w:w="200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3 332</w:t>
            </w:r>
          </w:p>
        </w:tc>
        <w:tc>
          <w:tcPr>
            <w:tcW w:w="230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3 266</w:t>
            </w:r>
          </w:p>
        </w:tc>
        <w:tc>
          <w:tcPr>
            <w:tcW w:w="159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2,0</w:t>
            </w:r>
          </w:p>
        </w:tc>
      </w:tr>
      <w:tr w:rsidR="0078715A">
        <w:tc>
          <w:tcPr>
            <w:tcW w:w="5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5</w:t>
            </w:r>
          </w:p>
        </w:tc>
        <w:tc>
          <w:tcPr>
            <w:tcW w:w="268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NYSE Euronext (Europe)</w:t>
            </w:r>
          </w:p>
        </w:tc>
        <w:tc>
          <w:tcPr>
            <w:tcW w:w="200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2 460</w:t>
            </w:r>
          </w:p>
        </w:tc>
        <w:tc>
          <w:tcPr>
            <w:tcW w:w="230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2 447</w:t>
            </w:r>
          </w:p>
        </w:tc>
        <w:tc>
          <w:tcPr>
            <w:tcW w:w="159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0,5</w:t>
            </w:r>
          </w:p>
        </w:tc>
      </w:tr>
      <w:tr w:rsidR="0078715A">
        <w:tc>
          <w:tcPr>
            <w:tcW w:w="5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6</w:t>
            </w:r>
          </w:p>
        </w:tc>
        <w:tc>
          <w:tcPr>
            <w:tcW w:w="268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Shanghai Stock Exchange</w:t>
            </w:r>
          </w:p>
        </w:tc>
        <w:tc>
          <w:tcPr>
            <w:tcW w:w="200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2 411</w:t>
            </w:r>
          </w:p>
        </w:tc>
        <w:tc>
          <w:tcPr>
            <w:tcW w:w="230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2 357</w:t>
            </w:r>
          </w:p>
        </w:tc>
        <w:tc>
          <w:tcPr>
            <w:tcW w:w="159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2,3</w:t>
            </w:r>
          </w:p>
        </w:tc>
      </w:tr>
      <w:tr w:rsidR="0078715A">
        <w:tc>
          <w:tcPr>
            <w:tcW w:w="5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7</w:t>
            </w:r>
          </w:p>
        </w:tc>
        <w:tc>
          <w:tcPr>
            <w:tcW w:w="268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Hong Kong Exchanges</w:t>
            </w:r>
          </w:p>
        </w:tc>
        <w:tc>
          <w:tcPr>
            <w:tcW w:w="200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2 376</w:t>
            </w:r>
          </w:p>
        </w:tc>
        <w:tc>
          <w:tcPr>
            <w:tcW w:w="230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2 358</w:t>
            </w:r>
          </w:p>
        </w:tc>
        <w:tc>
          <w:tcPr>
            <w:tcW w:w="159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5,2</w:t>
            </w:r>
          </w:p>
        </w:tc>
      </w:tr>
      <w:tr w:rsidR="0078715A">
        <w:tc>
          <w:tcPr>
            <w:tcW w:w="5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8</w:t>
            </w:r>
          </w:p>
        </w:tc>
        <w:tc>
          <w:tcPr>
            <w:tcW w:w="268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TMX Group</w:t>
            </w:r>
          </w:p>
        </w:tc>
        <w:tc>
          <w:tcPr>
            <w:tcW w:w="200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1 860</w:t>
            </w:r>
          </w:p>
        </w:tc>
        <w:tc>
          <w:tcPr>
            <w:tcW w:w="230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1 912</w:t>
            </w:r>
          </w:p>
        </w:tc>
        <w:tc>
          <w:tcPr>
            <w:tcW w:w="159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-2,7</w:t>
            </w:r>
          </w:p>
        </w:tc>
      </w:tr>
      <w:tr w:rsidR="0078715A">
        <w:tc>
          <w:tcPr>
            <w:tcW w:w="5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9</w:t>
            </w:r>
          </w:p>
        </w:tc>
        <w:tc>
          <w:tcPr>
            <w:tcW w:w="2680" w:type="dxa"/>
            <w:tcBorders>
              <w:top w:val="single" w:sz="6" w:space="0" w:color="auto"/>
              <w:left w:val="single" w:sz="6" w:space="0" w:color="auto"/>
              <w:bottom w:val="single" w:sz="6" w:space="0" w:color="auto"/>
              <w:right w:val="single" w:sz="6" w:space="0" w:color="auto"/>
            </w:tcBorders>
          </w:tcPr>
          <w:p w:rsidR="0078715A" w:rsidRDefault="00B16AF5">
            <w:pPr>
              <w:rPr>
                <w:rFonts w:ascii="Times New Roman" w:hAnsi="Times New Roman" w:cs="Times New Roman"/>
                <w:sz w:val="20"/>
                <w:szCs w:val="20"/>
              </w:rPr>
            </w:pPr>
            <w:r>
              <w:rPr>
                <w:rFonts w:ascii="Times New Roman" w:hAnsi="Times New Roman" w:cs="Times New Roman"/>
                <w:sz w:val="20"/>
                <w:szCs w:val="20"/>
              </w:rPr>
              <w:t>Deutsche Börse</w:t>
            </w:r>
          </w:p>
        </w:tc>
        <w:tc>
          <w:tcPr>
            <w:tcW w:w="200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1 212</w:t>
            </w:r>
          </w:p>
        </w:tc>
        <w:tc>
          <w:tcPr>
            <w:tcW w:w="230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1 185</w:t>
            </w:r>
          </w:p>
        </w:tc>
        <w:tc>
          <w:tcPr>
            <w:tcW w:w="159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2,3</w:t>
            </w:r>
          </w:p>
        </w:tc>
      </w:tr>
      <w:tr w:rsidR="0078715A">
        <w:tc>
          <w:tcPr>
            <w:tcW w:w="5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rPr>
              <w:t>1</w:t>
            </w:r>
            <w:r>
              <w:rPr>
                <w:sz w:val="20"/>
                <w:szCs w:val="20"/>
                <w:lang w:val="en-US"/>
              </w:rPr>
              <w:t>0</w:t>
            </w:r>
          </w:p>
        </w:tc>
        <w:tc>
          <w:tcPr>
            <w:tcW w:w="268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Shenzhen Stock Exchange</w:t>
            </w:r>
          </w:p>
        </w:tc>
        <w:tc>
          <w:tcPr>
            <w:tcW w:w="200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1 149</w:t>
            </w:r>
          </w:p>
        </w:tc>
        <w:tc>
          <w:tcPr>
            <w:tcW w:w="230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1 055</w:t>
            </w:r>
          </w:p>
        </w:tc>
        <w:tc>
          <w:tcPr>
            <w:tcW w:w="159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8,9</w:t>
            </w:r>
          </w:p>
        </w:tc>
      </w:tr>
    </w:tbl>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Организованный рынок ценных бумаг показывает в любой стране высокую функциональность и эффективность.</w:t>
      </w:r>
    </w:p>
    <w:p w:rsidR="0078715A" w:rsidRDefault="00B16AF5">
      <w:pPr>
        <w:shd w:val="clear" w:color="000000" w:fill="auto"/>
        <w:suppressAutoHyphens/>
        <w:spacing w:line="360" w:lineRule="auto"/>
        <w:ind w:firstLine="709"/>
        <w:jc w:val="both"/>
        <w:rPr>
          <w:sz w:val="28"/>
          <w:szCs w:val="28"/>
        </w:rPr>
      </w:pPr>
      <w:r>
        <w:rPr>
          <w:sz w:val="28"/>
          <w:szCs w:val="28"/>
        </w:rPr>
        <w:t>Профессиональная деятельность организатора торговли, формирующего для реализации экономических интересов и целей субъектов рынка ценных бумаг биржу или внебиржевую торговую систему, способствует совершению эффективных операций с ценными бумагами и привлечению на финансовый рынок и в экономику инвестиций.</w:t>
      </w:r>
    </w:p>
    <w:p w:rsidR="0078715A" w:rsidRDefault="00B16AF5">
      <w:pPr>
        <w:shd w:val="clear" w:color="000000" w:fill="auto"/>
        <w:suppressAutoHyphens/>
        <w:spacing w:line="360" w:lineRule="auto"/>
        <w:ind w:firstLine="709"/>
        <w:jc w:val="both"/>
        <w:rPr>
          <w:sz w:val="28"/>
          <w:szCs w:val="28"/>
        </w:rPr>
      </w:pPr>
      <w:r>
        <w:rPr>
          <w:sz w:val="28"/>
          <w:szCs w:val="28"/>
        </w:rPr>
        <w:t>Международные биржи способствуют преодолению все еще не завершившегося международного финансово-экономического кризиса, о чем свидетельствует сохранение средней стоимости сделок на биржах регионов мира (см. рис. 8).</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619500" cy="15144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151447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8. - Средняя стоимость сделки, взвешенная по доле торговой стоимости </w:t>
      </w:r>
    </w:p>
    <w:p w:rsidR="0078715A" w:rsidRDefault="00B16AF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На рынках экономически развитых стран и их фондовых биржах осуществляются эмиссии ценных бумаг большими выпусками, наблюдаются высокие объемы вторичных торгов бумагами и срочными контрактами, в операциях участвуют большое число субъектов экономических отношений, на рынки привлекаются значительные инвестиционные ресурсы.</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38500" cy="30765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307657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Рисунок 9.- Капитализация эмитентов в млрд. долл.</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В 2013 году на международном фондовом рынке состоялись 1785 публичных эмиссий ценных бумаг, 2339 финансовых инструментов были включены в результате листинга на организованных рынках в биржевые котировальные списки, выросла капитализация глобального рынка ценных бумаг.</w:t>
      </w:r>
    </w:p>
    <w:p w:rsidR="0078715A" w:rsidRDefault="00B16AF5">
      <w:pPr>
        <w:shd w:val="clear" w:color="000000" w:fill="auto"/>
        <w:suppressAutoHyphens/>
        <w:spacing w:line="360" w:lineRule="auto"/>
        <w:ind w:firstLine="709"/>
        <w:jc w:val="both"/>
        <w:rPr>
          <w:sz w:val="28"/>
          <w:szCs w:val="28"/>
        </w:rPr>
      </w:pPr>
      <w:r>
        <w:rPr>
          <w:sz w:val="28"/>
          <w:szCs w:val="28"/>
        </w:rPr>
        <w:t>К сожалению, российские эмитенты не занимают первых мест в рейтингах по критерию «капитализации компаний» (см. рис. 9, данные на 1 декабря 2014 года ).</w:t>
      </w:r>
    </w:p>
    <w:p w:rsidR="0078715A" w:rsidRDefault="00B16AF5">
      <w:pPr>
        <w:shd w:val="clear" w:color="000000" w:fill="auto"/>
        <w:suppressAutoHyphens/>
        <w:spacing w:line="360" w:lineRule="auto"/>
        <w:ind w:firstLine="709"/>
        <w:jc w:val="both"/>
        <w:rPr>
          <w:sz w:val="28"/>
          <w:szCs w:val="28"/>
        </w:rPr>
      </w:pPr>
      <w:r>
        <w:rPr>
          <w:sz w:val="28"/>
          <w:szCs w:val="28"/>
        </w:rPr>
        <w:t xml:space="preserve">Листинг, не допускает на биржи ненадежные бумаги, способствуя </w:t>
      </w:r>
      <w:r>
        <w:rPr>
          <w:sz w:val="28"/>
          <w:szCs w:val="28"/>
        </w:rPr>
        <w:lastRenderedPageBreak/>
        <w:t>снижению операционных рисков на рынке, увеличению числа участников торговли и возрастанию объемов торгов (см. рис. 14 - 16) .</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076575" cy="15811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15811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Рисунок 10.- Объемы обращения акций на биржах, в млрд. долл.</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0480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6002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Рисунок 11.- Количество опционных контрактов на крупнейших биржах мира, млн.</w:t>
      </w:r>
    </w:p>
    <w:p w:rsidR="0078715A" w:rsidRDefault="0078715A">
      <w:pPr>
        <w:shd w:val="clear" w:color="000000" w:fill="auto"/>
        <w:suppressAutoHyphens/>
        <w:spacing w:line="360" w:lineRule="auto"/>
        <w:ind w:firstLine="709"/>
        <w:jc w:val="both"/>
        <w:rPr>
          <w:noProof/>
          <w:sz w:val="28"/>
          <w:szCs w:val="28"/>
        </w:rPr>
      </w:pPr>
    </w:p>
    <w:p w:rsidR="0078715A" w:rsidRDefault="00A87F08">
      <w:pPr>
        <w:shd w:val="clear" w:color="000000" w:fill="auto"/>
        <w:suppressAutoHyphen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705100" cy="1562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15621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Рисунок 12.- Количество фьючерсных контрактов на крупнейших биржах мира, млн.</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lastRenderedPageBreak/>
        <w:t>Интерес инвесторов к национальным или региональным рынкам ценных бумаг зависит от конкурентоспособности рынков (см. рис. 13).</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743325" cy="1819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325" cy="181927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13. - Индекс глобальной конкурентоспособности стран мира </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Российское государство поставило перед участниками рынка ценных бумаг грандиозную задачу превратить к 2020 году столицу России в финансовый центр международного масштаба .</w:t>
      </w:r>
    </w:p>
    <w:p w:rsidR="0078715A" w:rsidRDefault="00B16AF5">
      <w:pPr>
        <w:shd w:val="clear" w:color="000000" w:fill="auto"/>
        <w:suppressAutoHyphens/>
        <w:spacing w:line="360" w:lineRule="auto"/>
        <w:ind w:firstLine="709"/>
        <w:jc w:val="both"/>
        <w:rPr>
          <w:sz w:val="28"/>
          <w:szCs w:val="28"/>
        </w:rPr>
      </w:pPr>
      <w:r>
        <w:rPr>
          <w:sz w:val="28"/>
          <w:szCs w:val="28"/>
        </w:rPr>
        <w:t>Если удастся достичь цели, можно будет надеяться, что в экономику Москвы и РФ начнут поступать большие объемы инвестиционных ресурсов (см. рис. 14).</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724275" cy="18288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4275" cy="18288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14. - Инвестиции в экономики городов мира, млрд. долл. </w:t>
      </w:r>
    </w:p>
    <w:p w:rsidR="0078715A" w:rsidRDefault="00B16AF5">
      <w:pPr>
        <w:shd w:val="clear" w:color="000000" w:fill="auto"/>
        <w:suppressAutoHyphens/>
        <w:spacing w:line="360" w:lineRule="auto"/>
        <w:ind w:firstLine="709"/>
        <w:jc w:val="both"/>
        <w:rPr>
          <w:sz w:val="28"/>
          <w:szCs w:val="28"/>
        </w:rPr>
      </w:pPr>
      <w:r>
        <w:rPr>
          <w:sz w:val="28"/>
          <w:szCs w:val="28"/>
        </w:rPr>
        <w:t xml:space="preserve">Изучение теоретических концепций и практики организации рынка ценных бумаг экономически развитых государств, создания инвестиционной </w:t>
      </w:r>
      <w:r>
        <w:rPr>
          <w:sz w:val="28"/>
          <w:szCs w:val="28"/>
        </w:rPr>
        <w:lastRenderedPageBreak/>
        <w:t>привлекательности рынков и публичного предложения выпусков ценных бумаг на биржах площадках мира имеет практическое значение для дальнейшего развития российского рынка ценных бумаг, для национального финансового рынка, для российской экономики.</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Выводы по первой главе</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Анализ состояния и перспектив развития российского рынка ценных бумаг и изучение опыта функционирования международного фондового рынка актуально.</w:t>
      </w:r>
    </w:p>
    <w:p w:rsidR="0078715A" w:rsidRDefault="00B16AF5">
      <w:pPr>
        <w:shd w:val="clear" w:color="000000" w:fill="auto"/>
        <w:suppressAutoHyphens/>
        <w:spacing w:line="360" w:lineRule="auto"/>
        <w:ind w:firstLine="709"/>
        <w:jc w:val="both"/>
        <w:rPr>
          <w:sz w:val="28"/>
          <w:szCs w:val="28"/>
        </w:rPr>
      </w:pPr>
      <w:r>
        <w:rPr>
          <w:sz w:val="28"/>
          <w:szCs w:val="28"/>
        </w:rPr>
        <w:t>Российский рынок ценных бумаг тесно связан с международным финансовым рынком и фактически зависит от международных экономических событий.</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Российский рынок ценных бумаг - формирующийся рынок. Его капитализация не превышает 1,8% капитализации глобального мирового рынка ценных бумаг. А Российская фондовая биржа занимает 20 место в мире по объему операций.</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Следовательно, необходимо максимально быстрыми темпами развивать российский финансовый рынок в частности рынок ценных бумаг, чтобы соответствовать уровню мировых и европейских рынков.</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Для этого предпринимаются меры по обеспечению емкости и прозрачности рынка ценных бумаг с целью увеличения инвестиционной привлекательности большого числа инвесторов и защиты их инвестиций.</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Московская биржа - биржа универсальная. На ней операции совершаются на фондовом, валютном и товарном рынках. На фондовом рынке организатор торговли ОАО «Московская Биржа» обслуживал в 2013 году обращение ценных бумаг 283 эмитентов.</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Он также сильно монополизирован. Операции с долевыми бумагами десяти первых по капитализации эмитентов российского рынка ценных бумаг обеспечивают 86% всего торгового оборота фондовой секции Московской биржи.</w:t>
      </w:r>
    </w:p>
    <w:p w:rsidR="0078715A" w:rsidRDefault="00B16AF5">
      <w:pPr>
        <w:shd w:val="clear" w:color="000000" w:fill="auto"/>
        <w:suppressAutoHyphens/>
        <w:spacing w:line="360" w:lineRule="auto"/>
        <w:ind w:firstLine="709"/>
        <w:jc w:val="both"/>
        <w:rPr>
          <w:sz w:val="28"/>
          <w:szCs w:val="28"/>
        </w:rPr>
      </w:pPr>
      <w:r>
        <w:rPr>
          <w:sz w:val="28"/>
          <w:szCs w:val="28"/>
        </w:rPr>
        <w:t xml:space="preserve">Что касается рынка ценных бумаг Евросоюза то он более развитый и </w:t>
      </w:r>
      <w:r>
        <w:rPr>
          <w:sz w:val="28"/>
          <w:szCs w:val="28"/>
        </w:rPr>
        <w:lastRenderedPageBreak/>
        <w:t>эффективнее, чем российский рынок.</w:t>
      </w:r>
    </w:p>
    <w:p w:rsidR="0078715A" w:rsidRDefault="00B16AF5">
      <w:pPr>
        <w:shd w:val="clear" w:color="000000" w:fill="auto"/>
        <w:suppressAutoHyphens/>
        <w:spacing w:line="360" w:lineRule="auto"/>
        <w:ind w:firstLine="709"/>
        <w:jc w:val="both"/>
        <w:rPr>
          <w:sz w:val="28"/>
          <w:szCs w:val="28"/>
        </w:rPr>
      </w:pPr>
      <w:r>
        <w:rPr>
          <w:sz w:val="28"/>
          <w:szCs w:val="28"/>
        </w:rPr>
        <w:t>Его капитализация выше уровня рынков развивающихся стран, но ниже американского.</w:t>
      </w:r>
    </w:p>
    <w:p w:rsidR="0078715A" w:rsidRDefault="00B16AF5">
      <w:pPr>
        <w:shd w:val="clear" w:color="000000" w:fill="auto"/>
        <w:suppressAutoHyphens/>
        <w:spacing w:line="360" w:lineRule="auto"/>
        <w:ind w:firstLine="709"/>
        <w:jc w:val="both"/>
        <w:rPr>
          <w:sz w:val="28"/>
          <w:szCs w:val="28"/>
        </w:rPr>
      </w:pPr>
      <w:r>
        <w:rPr>
          <w:sz w:val="28"/>
          <w:szCs w:val="28"/>
        </w:rPr>
        <w:t xml:space="preserve">Европейский рынок в большей части представлен организованным рынком ценных бумаг </w:t>
      </w:r>
      <w:r>
        <w:rPr>
          <w:sz w:val="28"/>
          <w:szCs w:val="28"/>
          <w:lang w:val="en-US"/>
        </w:rPr>
        <w:t>Euronext</w:t>
      </w:r>
      <w:r>
        <w:rPr>
          <w:sz w:val="28"/>
          <w:szCs w:val="28"/>
        </w:rPr>
        <w:t xml:space="preserve">, который обслуживается международным расчетно-клиринговым центром </w:t>
      </w:r>
      <w:r>
        <w:rPr>
          <w:sz w:val="28"/>
          <w:szCs w:val="28"/>
          <w:lang w:val="en-US"/>
        </w:rPr>
        <w:t>Euroclear</w:t>
      </w:r>
      <w:r>
        <w:rPr>
          <w:sz w:val="28"/>
          <w:szCs w:val="28"/>
        </w:rPr>
        <w:t>.</w:t>
      </w:r>
    </w:p>
    <w:p w:rsidR="0078715A" w:rsidRDefault="00B16AF5">
      <w:pPr>
        <w:shd w:val="clear" w:color="000000" w:fill="auto"/>
        <w:suppressAutoHyphens/>
        <w:spacing w:line="360" w:lineRule="auto"/>
        <w:ind w:firstLine="709"/>
        <w:jc w:val="both"/>
        <w:rPr>
          <w:sz w:val="28"/>
          <w:szCs w:val="28"/>
        </w:rPr>
      </w:pPr>
      <w:r>
        <w:rPr>
          <w:sz w:val="28"/>
          <w:szCs w:val="28"/>
        </w:rPr>
        <w:t>Торговля ценными бумагами осуществляется в электронной торговой системе в режиме встречного аукциона спроса и предложения в течение торговой сессии.</w:t>
      </w:r>
    </w:p>
    <w:p w:rsidR="0078715A" w:rsidRDefault="00B16AF5">
      <w:pPr>
        <w:shd w:val="clear" w:color="000000" w:fill="auto"/>
        <w:suppressAutoHyphens/>
        <w:spacing w:line="360" w:lineRule="auto"/>
        <w:ind w:firstLine="709"/>
        <w:jc w:val="both"/>
        <w:rPr>
          <w:sz w:val="28"/>
          <w:szCs w:val="28"/>
        </w:rPr>
      </w:pPr>
      <w:r>
        <w:rPr>
          <w:sz w:val="28"/>
          <w:szCs w:val="28"/>
        </w:rPr>
        <w:t xml:space="preserve">Головная организация системы регулирования рынка ценных бумаг Евросоюза - </w:t>
      </w:r>
      <w:r>
        <w:rPr>
          <w:sz w:val="28"/>
          <w:szCs w:val="28"/>
          <w:lang w:val="en-US"/>
        </w:rPr>
        <w:t>European</w:t>
      </w:r>
      <w:r>
        <w:rPr>
          <w:sz w:val="28"/>
          <w:szCs w:val="28"/>
        </w:rPr>
        <w:t xml:space="preserve"> </w:t>
      </w:r>
      <w:r>
        <w:rPr>
          <w:sz w:val="28"/>
          <w:szCs w:val="28"/>
          <w:lang w:val="en-US"/>
        </w:rPr>
        <w:t>Securities</w:t>
      </w:r>
      <w:r>
        <w:rPr>
          <w:sz w:val="28"/>
          <w:szCs w:val="28"/>
        </w:rPr>
        <w:t xml:space="preserve"> </w:t>
      </w:r>
      <w:r>
        <w:rPr>
          <w:sz w:val="28"/>
          <w:szCs w:val="28"/>
          <w:lang w:val="en-US"/>
        </w:rPr>
        <w:t>and</w:t>
      </w:r>
      <w:r>
        <w:rPr>
          <w:sz w:val="28"/>
          <w:szCs w:val="28"/>
        </w:rPr>
        <w:t xml:space="preserve"> </w:t>
      </w:r>
      <w:r>
        <w:rPr>
          <w:sz w:val="28"/>
          <w:szCs w:val="28"/>
          <w:lang w:val="en-US"/>
        </w:rPr>
        <w:t>Markets</w:t>
      </w:r>
      <w:r>
        <w:rPr>
          <w:sz w:val="28"/>
          <w:szCs w:val="28"/>
        </w:rPr>
        <w:t xml:space="preserve"> </w:t>
      </w:r>
      <w:r>
        <w:rPr>
          <w:sz w:val="28"/>
          <w:szCs w:val="28"/>
          <w:lang w:val="en-US"/>
        </w:rPr>
        <w:t>Authority</w:t>
      </w:r>
      <w:r>
        <w:rPr>
          <w:sz w:val="28"/>
          <w:szCs w:val="28"/>
        </w:rPr>
        <w:t xml:space="preserve"> находится в Париже.</w:t>
      </w:r>
    </w:p>
    <w:p w:rsidR="0078715A" w:rsidRDefault="00B16AF5">
      <w:pPr>
        <w:shd w:val="clear" w:color="000000" w:fill="auto"/>
        <w:suppressAutoHyphens/>
        <w:spacing w:line="360" w:lineRule="auto"/>
        <w:ind w:firstLine="709"/>
        <w:jc w:val="both"/>
        <w:rPr>
          <w:sz w:val="28"/>
          <w:szCs w:val="28"/>
        </w:rPr>
      </w:pPr>
      <w:r>
        <w:rPr>
          <w:sz w:val="28"/>
          <w:szCs w:val="28"/>
        </w:rPr>
        <w:t xml:space="preserve">Главным регулятивным органом самой страны общеевропейского регулятора выступает Комиссия по финансовым рынкам Франции </w:t>
      </w:r>
      <w:r>
        <w:rPr>
          <w:rFonts w:ascii="Times New Roman" w:hAnsi="Times New Roman" w:cs="Times New Roman"/>
          <w:sz w:val="28"/>
          <w:szCs w:val="28"/>
        </w:rPr>
        <w:t>- Autorité des Marchés Financiers.</w:t>
      </w:r>
    </w:p>
    <w:p w:rsidR="0078715A" w:rsidRDefault="00B16AF5">
      <w:pPr>
        <w:shd w:val="clear" w:color="000000" w:fill="auto"/>
        <w:suppressAutoHyphens/>
        <w:spacing w:line="360" w:lineRule="auto"/>
        <w:ind w:firstLine="709"/>
        <w:jc w:val="both"/>
        <w:rPr>
          <w:sz w:val="28"/>
          <w:szCs w:val="28"/>
        </w:rPr>
      </w:pPr>
      <w:r>
        <w:rPr>
          <w:sz w:val="28"/>
          <w:szCs w:val="28"/>
        </w:rPr>
        <w:t>Во Франции Комитет по кредитным организациям и инвестиционным компаниям - Comit</w:t>
      </w:r>
      <w:r>
        <w:rPr>
          <w:rFonts w:ascii="Times New Roman" w:hAnsi="Times New Roman" w:cs="Times New Roman"/>
          <w:sz w:val="28"/>
          <w:szCs w:val="28"/>
        </w:rPr>
        <w:t>é des Etablissements de Crédit et Entreprises d’Investissement</w:t>
      </w:r>
      <w:r>
        <w:rPr>
          <w:sz w:val="28"/>
          <w:szCs w:val="28"/>
        </w:rPr>
        <w:t xml:space="preserve"> дает разрешение на эмиссию бумаг, следит за исполнением законов и выдает лицензии на право вести деятельность профессиональным участникам рынка ценных бумаг.</w:t>
      </w:r>
    </w:p>
    <w:p w:rsidR="0078715A" w:rsidRDefault="00B16AF5">
      <w:pPr>
        <w:shd w:val="clear" w:color="000000" w:fill="auto"/>
        <w:suppressAutoHyphens/>
        <w:spacing w:line="360" w:lineRule="auto"/>
        <w:ind w:firstLine="709"/>
        <w:jc w:val="both"/>
        <w:rPr>
          <w:sz w:val="28"/>
          <w:szCs w:val="28"/>
        </w:rPr>
      </w:pPr>
      <w:r>
        <w:rPr>
          <w:sz w:val="28"/>
          <w:szCs w:val="28"/>
        </w:rPr>
        <w:t>На европейских рынках обращаются крупнейшие эмитенты ценных бумаг, представляющие технологически развитые отрасли экономики, такие как пищевая промышленность, фармацевтика, электроэнергетика, авиастроение.</w:t>
      </w:r>
    </w:p>
    <w:p w:rsidR="0078715A" w:rsidRDefault="00B16AF5">
      <w:pPr>
        <w:shd w:val="clear" w:color="000000" w:fill="auto"/>
        <w:tabs>
          <w:tab w:val="left" w:pos="5805"/>
        </w:tabs>
        <w:suppressAutoHyphens/>
        <w:spacing w:line="360" w:lineRule="auto"/>
        <w:ind w:firstLine="709"/>
        <w:jc w:val="both"/>
        <w:rPr>
          <w:sz w:val="28"/>
          <w:szCs w:val="28"/>
        </w:rPr>
      </w:pPr>
      <w:r>
        <w:rPr>
          <w:sz w:val="28"/>
          <w:szCs w:val="28"/>
        </w:rPr>
        <w:t>Необходимо упомянуть, что в 2013 году экономически развитые страны, в том числе страны Евросоюза, преодолели негативные последствия международного финансово-экономического кризиса и к ним начал увеличиваться приток инвестиций.</w:t>
      </w:r>
    </w:p>
    <w:p w:rsidR="0078715A" w:rsidRDefault="00B16AF5">
      <w:pPr>
        <w:shd w:val="clear" w:color="000000" w:fill="auto"/>
        <w:tabs>
          <w:tab w:val="left" w:pos="5805"/>
        </w:tabs>
        <w:suppressAutoHyphens/>
        <w:spacing w:line="360" w:lineRule="auto"/>
        <w:ind w:firstLine="709"/>
        <w:jc w:val="both"/>
        <w:rPr>
          <w:sz w:val="28"/>
          <w:szCs w:val="28"/>
        </w:rPr>
      </w:pPr>
      <w:r>
        <w:rPr>
          <w:sz w:val="28"/>
          <w:szCs w:val="28"/>
        </w:rPr>
        <w:t xml:space="preserve">Инвестиционные риски на рынках стран Евросоюза сохраняются, но </w:t>
      </w:r>
      <w:r>
        <w:rPr>
          <w:sz w:val="28"/>
          <w:szCs w:val="28"/>
        </w:rPr>
        <w:lastRenderedPageBreak/>
        <w:t>основные проблемы, связанные с кризисом, уже практически решены.</w:t>
      </w:r>
    </w:p>
    <w:p w:rsidR="0078715A" w:rsidRDefault="00B16AF5">
      <w:pPr>
        <w:shd w:val="clear" w:color="000000" w:fill="auto"/>
        <w:tabs>
          <w:tab w:val="left" w:pos="5805"/>
        </w:tabs>
        <w:suppressAutoHyphens/>
        <w:spacing w:line="360" w:lineRule="auto"/>
        <w:ind w:firstLine="709"/>
        <w:jc w:val="both"/>
        <w:rPr>
          <w:sz w:val="28"/>
          <w:szCs w:val="28"/>
        </w:rPr>
      </w:pPr>
      <w:r>
        <w:rPr>
          <w:sz w:val="28"/>
          <w:szCs w:val="28"/>
        </w:rPr>
        <w:t>На фоне фундаментальных тенденций развития мирового организованного рынка ценных бумаг - глобализации рынка, постепенного организационно-технологического объединения бирж. Организованный рынок практически в любой стране показывает свою эффективность и высокую функциональность. В результате глобальных процессов на рынках слияний и поглощений в мире произошло значительный рост капитализации мировых бирж.</w:t>
      </w:r>
    </w:p>
    <w:p w:rsidR="0078715A" w:rsidRDefault="00B16AF5">
      <w:pPr>
        <w:shd w:val="clear" w:color="000000" w:fill="auto"/>
        <w:suppressAutoHyphens/>
        <w:spacing w:line="360" w:lineRule="auto"/>
        <w:ind w:firstLine="709"/>
        <w:jc w:val="both"/>
        <w:rPr>
          <w:sz w:val="28"/>
          <w:szCs w:val="28"/>
        </w:rPr>
      </w:pPr>
      <w:r>
        <w:rPr>
          <w:sz w:val="28"/>
          <w:szCs w:val="28"/>
        </w:rPr>
        <w:t>Организованный рынок (биржа) способствует совершению эффективных операций с ценными бумагами и привлечению на финансовый рынок и в экономику инвестиций.</w:t>
      </w:r>
    </w:p>
    <w:p w:rsidR="0078715A" w:rsidRDefault="00B16AF5">
      <w:pPr>
        <w:shd w:val="clear" w:color="000000" w:fill="auto"/>
        <w:suppressAutoHyphens/>
        <w:spacing w:line="360" w:lineRule="auto"/>
        <w:ind w:firstLine="709"/>
        <w:jc w:val="both"/>
        <w:rPr>
          <w:sz w:val="28"/>
          <w:szCs w:val="28"/>
        </w:rPr>
      </w:pPr>
      <w:r>
        <w:rPr>
          <w:sz w:val="28"/>
          <w:szCs w:val="28"/>
        </w:rPr>
        <w:t>На фондовых биржах осуществляются эмиссии ценных бумаг большими выпусками, наблюдаются высокие объемы вторичных торгов бумагами и срочными контрактами, в операциях участвуют большое число субъектов экономических отношений со значительными инвестиционными ресурсами.</w:t>
      </w:r>
    </w:p>
    <w:p w:rsidR="0078715A" w:rsidRDefault="00B16AF5">
      <w:pPr>
        <w:shd w:val="clear" w:color="000000" w:fill="auto"/>
        <w:suppressAutoHyphens/>
        <w:spacing w:line="360" w:lineRule="auto"/>
        <w:ind w:firstLine="709"/>
        <w:jc w:val="both"/>
        <w:rPr>
          <w:sz w:val="28"/>
          <w:szCs w:val="28"/>
        </w:rPr>
      </w:pPr>
      <w:r>
        <w:rPr>
          <w:sz w:val="28"/>
          <w:szCs w:val="28"/>
        </w:rPr>
        <w:t>В 2013 году на международном фондовом рынке состоялись 1785 публичных эмиссий ценных бумаг, 2339 финансовых инструментов были включены в результате листинга на организованных рынках в биржевые котировальные списки, выросла капитализация глобального рынка ценных бумаг. К сожалению, российские эмитенты не занимают первых мест в рейтингах по критерию «капитализации компаний».</w:t>
      </w:r>
    </w:p>
    <w:p w:rsidR="0078715A" w:rsidRDefault="00B16AF5">
      <w:pPr>
        <w:shd w:val="clear" w:color="000000" w:fill="auto"/>
        <w:suppressAutoHyphens/>
        <w:spacing w:line="360" w:lineRule="auto"/>
        <w:ind w:firstLine="709"/>
        <w:jc w:val="both"/>
        <w:rPr>
          <w:sz w:val="28"/>
          <w:szCs w:val="28"/>
        </w:rPr>
      </w:pPr>
      <w:r>
        <w:rPr>
          <w:sz w:val="28"/>
          <w:szCs w:val="28"/>
        </w:rPr>
        <w:t>Российское государство поставило перед участниками рынка ценных бумаг грандиозную задачу: превратить к 2020 году столицу России в финансовый центр международного масштаба.</w:t>
      </w:r>
    </w:p>
    <w:p w:rsidR="0078715A" w:rsidRDefault="00B16AF5">
      <w:pPr>
        <w:shd w:val="clear" w:color="000000" w:fill="auto"/>
        <w:suppressAutoHyphens/>
        <w:spacing w:line="360" w:lineRule="auto"/>
        <w:ind w:firstLine="709"/>
        <w:jc w:val="both"/>
        <w:rPr>
          <w:sz w:val="28"/>
          <w:szCs w:val="28"/>
        </w:rPr>
      </w:pPr>
      <w:r>
        <w:rPr>
          <w:sz w:val="28"/>
          <w:szCs w:val="28"/>
        </w:rPr>
        <w:t xml:space="preserve">Если удастся достичь этой цели, можно будет надеяться, что в экономику Москвы и РФ начнут поступать большие объемы инвестиционных ресурсов и российский рынок ценных бумаг станет конкурентоспособным на мировом </w:t>
      </w:r>
      <w:r>
        <w:rPr>
          <w:sz w:val="28"/>
          <w:szCs w:val="28"/>
        </w:rPr>
        <w:lastRenderedPageBreak/>
        <w:t>рынке.</w:t>
      </w:r>
    </w:p>
    <w:p w:rsidR="0078715A" w:rsidRDefault="00B16AF5">
      <w:pPr>
        <w:shd w:val="clear" w:color="000000" w:fill="auto"/>
        <w:suppressAutoHyphens/>
        <w:spacing w:line="360" w:lineRule="auto"/>
        <w:ind w:firstLine="709"/>
        <w:jc w:val="both"/>
        <w:rPr>
          <w:sz w:val="28"/>
          <w:szCs w:val="28"/>
        </w:rPr>
      </w:pPr>
      <w:r>
        <w:rPr>
          <w:sz w:val="28"/>
          <w:szCs w:val="28"/>
        </w:rPr>
        <w:t>Изучение западной практики организации рынка ценных бумаг экономически развитых государств имеет огромную значимость для развития российского рынка ценных бумаг, для национального финансового рынка, для российской экономики.</w:t>
      </w:r>
    </w:p>
    <w:p w:rsidR="0078715A" w:rsidRDefault="00B16AF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2. Проблемы и перспективы развития биржевого рынка ценных бумаг Франции</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.1 </w:t>
      </w:r>
      <w:r>
        <w:rPr>
          <w:sz w:val="28"/>
          <w:szCs w:val="28"/>
          <w:lang w:val="x-none"/>
        </w:rPr>
        <w:t>Биржевой р</w:t>
      </w:r>
      <w:r>
        <w:rPr>
          <w:sz w:val="28"/>
          <w:szCs w:val="28"/>
        </w:rPr>
        <w:t xml:space="preserve">ынок ценных бумаг Франции в условиях </w:t>
      </w:r>
      <w:r>
        <w:rPr>
          <w:sz w:val="28"/>
          <w:szCs w:val="28"/>
          <w:lang w:val="x-none"/>
        </w:rPr>
        <w:t>финансового кризиса в странах Евросоюза</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На рисунке 15 представлены доли европейских стран в структуре ВВП Евросоюза.</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85975" cy="20669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2066925"/>
                    </a:xfrm>
                    <a:prstGeom prst="rect">
                      <a:avLst/>
                    </a:prstGeom>
                    <a:noFill/>
                    <a:ln>
                      <a:noFill/>
                    </a:ln>
                  </pic:spPr>
                </pic:pic>
              </a:graphicData>
            </a:graphic>
          </wp:inline>
        </w:drawing>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Рисунок 15. - Структура ВВП Евросоюза .</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Франция является активным участником международных экономических отношений, международного финансового рынка .</w:t>
      </w:r>
    </w:p>
    <w:p w:rsidR="0078715A" w:rsidRDefault="00B16AF5">
      <w:pPr>
        <w:shd w:val="clear" w:color="000000" w:fill="auto"/>
        <w:suppressAutoHyphens/>
        <w:spacing w:line="360" w:lineRule="auto"/>
        <w:ind w:firstLine="709"/>
        <w:jc w:val="both"/>
        <w:rPr>
          <w:sz w:val="28"/>
          <w:szCs w:val="28"/>
        </w:rPr>
      </w:pPr>
      <w:r>
        <w:rPr>
          <w:sz w:val="28"/>
          <w:szCs w:val="28"/>
        </w:rPr>
        <w:t>В 2013 году Франция, разделяющая в Европе экономическое лидерство с Германией и Великобританией, достигла следующих результатов развития:</w:t>
      </w:r>
    </w:p>
    <w:p w:rsidR="0078715A" w:rsidRDefault="00B16AF5">
      <w:pPr>
        <w:shd w:val="clear" w:color="000000" w:fill="auto"/>
        <w:suppressAutoHyphens/>
        <w:spacing w:line="360" w:lineRule="auto"/>
        <w:ind w:firstLine="709"/>
        <w:jc w:val="both"/>
        <w:rPr>
          <w:sz w:val="28"/>
          <w:szCs w:val="28"/>
        </w:rPr>
      </w:pPr>
      <w:r>
        <w:rPr>
          <w:sz w:val="28"/>
          <w:szCs w:val="28"/>
        </w:rPr>
        <w:t>ВВП: абсолютный размер - 2183 млрд. евро, темпы наращивания - 1,7815%;</w:t>
      </w:r>
    </w:p>
    <w:p w:rsidR="0078715A" w:rsidRDefault="00B16AF5">
      <w:pPr>
        <w:shd w:val="clear" w:color="000000" w:fill="auto"/>
        <w:suppressAutoHyphens/>
        <w:spacing w:line="360" w:lineRule="auto"/>
        <w:ind w:firstLine="709"/>
        <w:jc w:val="both"/>
        <w:rPr>
          <w:sz w:val="28"/>
          <w:szCs w:val="28"/>
        </w:rPr>
      </w:pPr>
      <w:r>
        <w:rPr>
          <w:sz w:val="28"/>
          <w:szCs w:val="28"/>
        </w:rPr>
        <w:t>доля ВВП Франции в ВВП мира: 2,7526%;</w:t>
      </w:r>
    </w:p>
    <w:p w:rsidR="0078715A" w:rsidRDefault="00B16AF5">
      <w:pPr>
        <w:shd w:val="clear" w:color="000000" w:fill="auto"/>
        <w:suppressAutoHyphens/>
        <w:spacing w:line="360" w:lineRule="auto"/>
        <w:ind w:firstLine="709"/>
        <w:jc w:val="both"/>
        <w:rPr>
          <w:sz w:val="28"/>
          <w:szCs w:val="28"/>
        </w:rPr>
      </w:pPr>
      <w:r>
        <w:rPr>
          <w:sz w:val="28"/>
          <w:szCs w:val="28"/>
        </w:rPr>
        <w:t>отношение государственного долга к ВВП: 89,6357%.</w:t>
      </w:r>
    </w:p>
    <w:p w:rsidR="0078715A" w:rsidRDefault="00B16AF5">
      <w:pPr>
        <w:shd w:val="clear" w:color="000000" w:fill="auto"/>
        <w:suppressAutoHyphens/>
        <w:spacing w:line="360" w:lineRule="auto"/>
        <w:ind w:firstLine="709"/>
        <w:jc w:val="both"/>
        <w:rPr>
          <w:sz w:val="28"/>
          <w:szCs w:val="28"/>
        </w:rPr>
      </w:pPr>
      <w:r>
        <w:rPr>
          <w:sz w:val="28"/>
          <w:szCs w:val="28"/>
        </w:rPr>
        <w:t>накопленные инвестиции в % от ВВП: 20,4452%;</w:t>
      </w:r>
    </w:p>
    <w:p w:rsidR="0078715A" w:rsidRDefault="00B16AF5">
      <w:pPr>
        <w:shd w:val="clear" w:color="000000" w:fill="auto"/>
        <w:suppressAutoHyphens/>
        <w:spacing w:line="360" w:lineRule="auto"/>
        <w:ind w:firstLine="709"/>
        <w:jc w:val="both"/>
        <w:rPr>
          <w:sz w:val="28"/>
          <w:szCs w:val="28"/>
        </w:rPr>
      </w:pPr>
      <w:r>
        <w:rPr>
          <w:sz w:val="28"/>
          <w:szCs w:val="28"/>
        </w:rPr>
        <w:lastRenderedPageBreak/>
        <w:t>наращивание объемов импорта - 3,3951%, экспорта - 3,667%;</w:t>
      </w:r>
    </w:p>
    <w:p w:rsidR="0078715A" w:rsidRDefault="00B16AF5">
      <w:pPr>
        <w:shd w:val="clear" w:color="000000" w:fill="auto"/>
        <w:suppressAutoHyphens/>
        <w:spacing w:line="360" w:lineRule="auto"/>
        <w:ind w:firstLine="709"/>
        <w:jc w:val="both"/>
        <w:rPr>
          <w:sz w:val="28"/>
          <w:szCs w:val="28"/>
        </w:rPr>
      </w:pPr>
      <w:r>
        <w:rPr>
          <w:sz w:val="28"/>
          <w:szCs w:val="28"/>
        </w:rPr>
        <w:t>объем производства: минус 2,5088%;</w:t>
      </w:r>
    </w:p>
    <w:p w:rsidR="0078715A" w:rsidRDefault="00B16AF5">
      <w:pPr>
        <w:shd w:val="clear" w:color="000000" w:fill="auto"/>
        <w:suppressAutoHyphens/>
        <w:spacing w:line="360" w:lineRule="auto"/>
        <w:ind w:firstLine="709"/>
        <w:jc w:val="both"/>
        <w:rPr>
          <w:sz w:val="28"/>
          <w:szCs w:val="28"/>
        </w:rPr>
      </w:pPr>
      <w:r>
        <w:rPr>
          <w:sz w:val="28"/>
          <w:szCs w:val="28"/>
        </w:rPr>
        <w:t>доля безработных среди работоспособного населения: 9,0986%.</w:t>
      </w:r>
    </w:p>
    <w:p w:rsidR="0078715A" w:rsidRDefault="00B16AF5">
      <w:pPr>
        <w:shd w:val="clear" w:color="000000" w:fill="auto"/>
        <w:suppressAutoHyphens/>
        <w:spacing w:line="360" w:lineRule="auto"/>
        <w:ind w:firstLine="709"/>
        <w:jc w:val="both"/>
        <w:rPr>
          <w:sz w:val="28"/>
          <w:szCs w:val="28"/>
        </w:rPr>
      </w:pPr>
      <w:r>
        <w:rPr>
          <w:sz w:val="28"/>
          <w:szCs w:val="28"/>
        </w:rPr>
        <w:t>На рисунке 16 представлены суммы инвестиций в страны Европы.</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04975" cy="16573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16573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Рисунок 16. - Прямые иностранные инвестиции в страны Европы</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Французские предприятия конкурентоспособны и привлекательны для иностранных инвесторов.</w:t>
      </w:r>
    </w:p>
    <w:p w:rsidR="0078715A" w:rsidRDefault="00B16AF5">
      <w:pPr>
        <w:shd w:val="clear" w:color="000000" w:fill="auto"/>
        <w:suppressAutoHyphens/>
        <w:spacing w:line="360" w:lineRule="auto"/>
        <w:ind w:firstLine="709"/>
        <w:jc w:val="both"/>
        <w:rPr>
          <w:sz w:val="28"/>
          <w:szCs w:val="28"/>
        </w:rPr>
      </w:pPr>
      <w:r>
        <w:rPr>
          <w:sz w:val="28"/>
          <w:szCs w:val="28"/>
        </w:rPr>
        <w:t>Одна из причин инвестиционной привлекательности французского рынка - самые маленькие затраты на организацию и ведения бизнеса (см. рис. 17).</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90775" cy="1752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0775" cy="1752600"/>
                    </a:xfrm>
                    <a:prstGeom prst="rect">
                      <a:avLst/>
                    </a:prstGeom>
                    <a:noFill/>
                    <a:ln>
                      <a:noFill/>
                    </a:ln>
                  </pic:spPr>
                </pic:pic>
              </a:graphicData>
            </a:graphic>
          </wp:inline>
        </w:drawing>
      </w:r>
    </w:p>
    <w:p w:rsidR="0078715A" w:rsidRDefault="00B16AF5">
      <w:pPr>
        <w:pStyle w:val="1"/>
        <w:shd w:val="clear" w:color="000000" w:fill="auto"/>
        <w:suppressAutoHyphens/>
        <w:spacing w:line="360" w:lineRule="auto"/>
        <w:ind w:firstLine="709"/>
        <w:jc w:val="both"/>
        <w:rPr>
          <w:sz w:val="28"/>
          <w:szCs w:val="28"/>
        </w:rPr>
      </w:pPr>
      <w:r>
        <w:rPr>
          <w:sz w:val="28"/>
          <w:szCs w:val="28"/>
        </w:rPr>
        <w:t xml:space="preserve">Рисунок 17. - Затраты на ведение бизнеса в экономически развитых странах мира в 2013 году </w:t>
      </w:r>
    </w:p>
    <w:p w:rsidR="0078715A" w:rsidRDefault="00B16AF5">
      <w:pPr>
        <w:shd w:val="clear" w:color="000000" w:fill="auto"/>
        <w:suppressAutoHyphens/>
        <w:spacing w:line="360" w:lineRule="auto"/>
        <w:ind w:firstLine="709"/>
        <w:jc w:val="both"/>
        <w:rPr>
          <w:sz w:val="28"/>
          <w:szCs w:val="28"/>
        </w:rPr>
      </w:pPr>
      <w:r>
        <w:rPr>
          <w:sz w:val="28"/>
          <w:szCs w:val="28"/>
        </w:rPr>
        <w:t>Одним из важнейших источников инвестиций для экономики любой страны является национальный рынок ценных бумаг.</w:t>
      </w:r>
    </w:p>
    <w:p w:rsidR="0078715A" w:rsidRDefault="00B16AF5">
      <w:pPr>
        <w:shd w:val="clear" w:color="000000" w:fill="auto"/>
        <w:suppressAutoHyphens/>
        <w:spacing w:line="360" w:lineRule="auto"/>
        <w:ind w:firstLine="709"/>
        <w:jc w:val="both"/>
        <w:rPr>
          <w:sz w:val="28"/>
          <w:szCs w:val="28"/>
        </w:rPr>
      </w:pPr>
      <w:r>
        <w:rPr>
          <w:sz w:val="28"/>
          <w:szCs w:val="28"/>
        </w:rPr>
        <w:lastRenderedPageBreak/>
        <w:t>У Франции эта часть финансового рынка может быть охарактеризована как самый большой фондовый рынок среди стран европейского континента.</w:t>
      </w:r>
    </w:p>
    <w:p w:rsidR="0078715A" w:rsidRDefault="00B16AF5">
      <w:pPr>
        <w:shd w:val="clear" w:color="000000" w:fill="auto"/>
        <w:suppressAutoHyphens/>
        <w:spacing w:line="360" w:lineRule="auto"/>
        <w:ind w:firstLine="709"/>
        <w:jc w:val="both"/>
        <w:rPr>
          <w:sz w:val="28"/>
          <w:szCs w:val="28"/>
        </w:rPr>
      </w:pPr>
      <w:r>
        <w:rPr>
          <w:sz w:val="28"/>
          <w:szCs w:val="28"/>
        </w:rPr>
        <w:t>Состояние и перспективы развития рынка ценных бумаг любой страны зависят от притока инвестиций.</w:t>
      </w:r>
    </w:p>
    <w:p w:rsidR="0078715A" w:rsidRDefault="00B16AF5">
      <w:pPr>
        <w:shd w:val="clear" w:color="000000" w:fill="auto"/>
        <w:suppressAutoHyphens/>
        <w:spacing w:line="360" w:lineRule="auto"/>
        <w:ind w:firstLine="709"/>
        <w:jc w:val="both"/>
        <w:rPr>
          <w:sz w:val="28"/>
          <w:szCs w:val="28"/>
        </w:rPr>
      </w:pPr>
      <w:r>
        <w:rPr>
          <w:sz w:val="28"/>
          <w:szCs w:val="28"/>
        </w:rPr>
        <w:t>Инвестиция идут туда, где растут фондовые индексы.</w:t>
      </w:r>
    </w:p>
    <w:p w:rsidR="0078715A" w:rsidRDefault="00B16AF5">
      <w:pPr>
        <w:shd w:val="clear" w:color="000000" w:fill="auto"/>
        <w:suppressAutoHyphens/>
        <w:spacing w:line="360" w:lineRule="auto"/>
        <w:ind w:firstLine="709"/>
        <w:jc w:val="both"/>
        <w:rPr>
          <w:sz w:val="28"/>
          <w:szCs w:val="28"/>
        </w:rPr>
      </w:pPr>
      <w:r>
        <w:rPr>
          <w:sz w:val="28"/>
          <w:szCs w:val="28"/>
        </w:rPr>
        <w:t xml:space="preserve">Главным индексом французского рынка ценных бумаг носит наименование </w:t>
      </w:r>
      <w:r>
        <w:rPr>
          <w:sz w:val="28"/>
          <w:szCs w:val="28"/>
          <w:lang w:val="en-US"/>
        </w:rPr>
        <w:t>CAC</w:t>
      </w:r>
      <w:r>
        <w:rPr>
          <w:sz w:val="28"/>
          <w:szCs w:val="28"/>
        </w:rPr>
        <w:t xml:space="preserve"> 40. Это ежедневно подсчитываемое средневзвешенное значение рыночной стоимости акций 40 крупнейших предприятий Франции из разных секторов французской экономики, включенных в список индекса.</w:t>
      </w:r>
    </w:p>
    <w:p w:rsidR="0078715A" w:rsidRDefault="00B16AF5">
      <w:pPr>
        <w:shd w:val="clear" w:color="000000" w:fill="auto"/>
        <w:suppressAutoHyphens/>
        <w:spacing w:line="360" w:lineRule="auto"/>
        <w:ind w:firstLine="709"/>
        <w:jc w:val="both"/>
        <w:rPr>
          <w:sz w:val="28"/>
          <w:szCs w:val="28"/>
        </w:rPr>
      </w:pPr>
      <w:r>
        <w:rPr>
          <w:sz w:val="28"/>
          <w:szCs w:val="28"/>
        </w:rPr>
        <w:t xml:space="preserve">Изменение фондового индекса </w:t>
      </w:r>
      <w:r>
        <w:rPr>
          <w:sz w:val="28"/>
          <w:szCs w:val="28"/>
          <w:lang w:val="en-US"/>
        </w:rPr>
        <w:t>CAC</w:t>
      </w:r>
      <w:r>
        <w:rPr>
          <w:sz w:val="28"/>
          <w:szCs w:val="28"/>
        </w:rPr>
        <w:t xml:space="preserve"> 40 с момента начала международного финансового кризиса и по 2013 год представлен на рисунке 18.</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57450" cy="1676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7450" cy="16764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Рисунок 18. - Динамика индекса САС 40 в 2009 - 2013 годах</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Франция имеет не самый высокий государственный долг в сравнении со странами мира и Евросоюза (см. рис. 19).</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619375" cy="22955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229552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19. - Государственный долг в % от ВВП стран в 2013 году, в % </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В Европе есть государства, нуждающиеся из-за высокого размера долга в заимствовании финансовых ресурсов. Основной механизм привлечения таких ресурсов для покрытия дефицита бюджета - эмиссия государственных облигаций.</w:t>
      </w:r>
    </w:p>
    <w:p w:rsidR="0078715A" w:rsidRDefault="00B16AF5">
      <w:pPr>
        <w:shd w:val="clear" w:color="000000" w:fill="auto"/>
        <w:suppressAutoHyphens/>
        <w:spacing w:line="360" w:lineRule="auto"/>
        <w:ind w:firstLine="709"/>
        <w:jc w:val="both"/>
        <w:rPr>
          <w:sz w:val="28"/>
          <w:szCs w:val="28"/>
        </w:rPr>
      </w:pPr>
      <w:r>
        <w:rPr>
          <w:sz w:val="28"/>
          <w:szCs w:val="28"/>
        </w:rPr>
        <w:t>Государство берет на себя безусловные долговые обязательства, инвестиционный интерес к которым измеряется доходностью облигаций к погашению.</w:t>
      </w:r>
    </w:p>
    <w:p w:rsidR="0078715A" w:rsidRDefault="00B16AF5">
      <w:pPr>
        <w:shd w:val="clear" w:color="000000" w:fill="auto"/>
        <w:suppressAutoHyphens/>
        <w:spacing w:line="360" w:lineRule="auto"/>
        <w:ind w:firstLine="709"/>
        <w:jc w:val="both"/>
        <w:rPr>
          <w:sz w:val="28"/>
          <w:szCs w:val="28"/>
        </w:rPr>
      </w:pPr>
      <w:r>
        <w:rPr>
          <w:sz w:val="28"/>
          <w:szCs w:val="28"/>
        </w:rPr>
        <w:t>Из-за кризиса доходности государственных облигаций к погашению ряда стран мира росли (см. рис. 20).</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14650" cy="1695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16954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Рисунок 20. - Доходность государственных облигаций, % годовых</w:t>
      </w:r>
    </w:p>
    <w:p w:rsidR="0078715A" w:rsidRDefault="00B16AF5">
      <w:pPr>
        <w:shd w:val="clear" w:color="000000" w:fill="auto"/>
        <w:suppressAutoHyphens/>
        <w:spacing w:line="360" w:lineRule="auto"/>
        <w:ind w:firstLine="709"/>
        <w:jc w:val="both"/>
        <w:rPr>
          <w:sz w:val="28"/>
          <w:szCs w:val="28"/>
        </w:rPr>
      </w:pPr>
      <w:r>
        <w:rPr>
          <w:sz w:val="28"/>
          <w:szCs w:val="28"/>
        </w:rPr>
        <w:t xml:space="preserve">Международный финансово-экономический кризис оказал серьезное </w:t>
      </w:r>
      <w:r>
        <w:rPr>
          <w:sz w:val="28"/>
          <w:szCs w:val="28"/>
        </w:rPr>
        <w:lastRenderedPageBreak/>
        <w:t>негативное воздействие на экономики стран Евросоюза и непосредственно Франции.</w:t>
      </w:r>
    </w:p>
    <w:p w:rsidR="0078715A" w:rsidRDefault="00B16AF5">
      <w:pPr>
        <w:shd w:val="clear" w:color="000000" w:fill="auto"/>
        <w:suppressAutoHyphens/>
        <w:spacing w:line="360" w:lineRule="auto"/>
        <w:ind w:firstLine="709"/>
        <w:jc w:val="both"/>
        <w:rPr>
          <w:sz w:val="28"/>
          <w:szCs w:val="28"/>
        </w:rPr>
      </w:pPr>
      <w:r>
        <w:rPr>
          <w:sz w:val="28"/>
          <w:szCs w:val="28"/>
        </w:rPr>
        <w:t>Только к концу 2013 - началу 2014 годов наметился процесс восстановления экономик стран Европы.</w:t>
      </w:r>
    </w:p>
    <w:p w:rsidR="0078715A" w:rsidRDefault="00B16AF5">
      <w:pPr>
        <w:shd w:val="clear" w:color="000000" w:fill="auto"/>
        <w:suppressAutoHyphens/>
        <w:spacing w:line="360" w:lineRule="auto"/>
        <w:ind w:firstLine="709"/>
        <w:jc w:val="both"/>
        <w:rPr>
          <w:sz w:val="28"/>
          <w:szCs w:val="28"/>
        </w:rPr>
      </w:pPr>
      <w:r>
        <w:rPr>
          <w:sz w:val="28"/>
          <w:szCs w:val="28"/>
        </w:rPr>
        <w:t>Производство товаров и услуг и торговля стали нарастать.</w:t>
      </w:r>
    </w:p>
    <w:p w:rsidR="0078715A" w:rsidRDefault="00B16AF5">
      <w:pPr>
        <w:shd w:val="clear" w:color="000000" w:fill="auto"/>
        <w:suppressAutoHyphens/>
        <w:spacing w:line="360" w:lineRule="auto"/>
        <w:ind w:firstLine="709"/>
        <w:jc w:val="both"/>
        <w:rPr>
          <w:sz w:val="28"/>
          <w:szCs w:val="28"/>
        </w:rPr>
      </w:pPr>
      <w:r>
        <w:rPr>
          <w:sz w:val="28"/>
          <w:szCs w:val="28"/>
        </w:rPr>
        <w:t>Но в 2013 году рост государственного долга и, как следствие, доходности к погашению государственных облигаций сопровождался одновременным уменьшением скорости роста ВВП стран Евросоюза (см. рис. 21), а так же падением стоимости евро по отношению к доллару, роста цены нефти для Евросоюза и рыночной стоимости золота на мировых организованных рынках(см. рис. 22) .</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90825" cy="1466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21. - Приращение ВВП Евросоюза, % </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24025" cy="14192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4025" cy="141922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22. - Изменение стоимости евро за </w:t>
      </w:r>
      <w:r>
        <w:rPr>
          <w:sz w:val="28"/>
          <w:szCs w:val="28"/>
          <w:lang w:val="en-US"/>
        </w:rPr>
        <w:t>I</w:t>
      </w:r>
      <w:r>
        <w:rPr>
          <w:sz w:val="28"/>
          <w:szCs w:val="28"/>
        </w:rPr>
        <w:t xml:space="preserve"> половину 2013 г., % </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Уменьшилась стоимость активов банков (см. рис. 23), росли долгосрочные </w:t>
      </w:r>
      <w:r>
        <w:rPr>
          <w:sz w:val="28"/>
          <w:szCs w:val="28"/>
        </w:rPr>
        <w:lastRenderedPageBreak/>
        <w:t>процентные ставки и инфляция (см. рис. 24 и 25).</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71775" cy="14954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149542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23. - Динамика изменения активов банков, в % год к году </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81225" cy="20574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1225" cy="20574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24. - Долгосрочные процентные ставки, % </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04975" cy="17145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7145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25. - Инфляция в 2007 - 2013 годах, % </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Инвестиционный рейтинг стран Евросоюза и даже экономически развитой </w:t>
      </w:r>
      <w:r>
        <w:rPr>
          <w:sz w:val="28"/>
          <w:szCs w:val="28"/>
        </w:rPr>
        <w:lastRenderedPageBreak/>
        <w:t>Франции снизился.</w:t>
      </w:r>
    </w:p>
    <w:p w:rsidR="0078715A" w:rsidRDefault="00B16AF5">
      <w:pPr>
        <w:shd w:val="clear" w:color="000000" w:fill="auto"/>
        <w:suppressAutoHyphens/>
        <w:spacing w:line="360" w:lineRule="auto"/>
        <w:ind w:firstLine="709"/>
        <w:jc w:val="both"/>
        <w:rPr>
          <w:sz w:val="28"/>
          <w:szCs w:val="28"/>
        </w:rPr>
      </w:pPr>
      <w:r>
        <w:rPr>
          <w:sz w:val="28"/>
          <w:szCs w:val="28"/>
        </w:rPr>
        <w:t>Для таких стран Европы, как Греция, Португалия, Италия возникла угроза дефолта по государственным ценным бумагам.</w:t>
      </w:r>
    </w:p>
    <w:p w:rsidR="0078715A" w:rsidRDefault="00B16AF5">
      <w:pPr>
        <w:shd w:val="clear" w:color="000000" w:fill="auto"/>
        <w:suppressAutoHyphens/>
        <w:spacing w:line="360" w:lineRule="auto"/>
        <w:ind w:firstLine="709"/>
        <w:jc w:val="both"/>
        <w:rPr>
          <w:sz w:val="28"/>
          <w:szCs w:val="28"/>
        </w:rPr>
      </w:pPr>
      <w:r>
        <w:rPr>
          <w:sz w:val="28"/>
          <w:szCs w:val="28"/>
        </w:rPr>
        <w:t>марта 2013 года французское государство снизило налог на доходы от финансовых операций.</w:t>
      </w:r>
    </w:p>
    <w:p w:rsidR="0078715A" w:rsidRDefault="00B16AF5">
      <w:pPr>
        <w:shd w:val="clear" w:color="000000" w:fill="auto"/>
        <w:suppressAutoHyphens/>
        <w:spacing w:line="360" w:lineRule="auto"/>
        <w:ind w:firstLine="709"/>
        <w:jc w:val="both"/>
        <w:rPr>
          <w:sz w:val="28"/>
          <w:szCs w:val="28"/>
        </w:rPr>
      </w:pPr>
      <w:r>
        <w:rPr>
          <w:sz w:val="28"/>
          <w:szCs w:val="28"/>
        </w:rPr>
        <w:t>Регуляторы финансового рынка стран Евросоюза приняли решение о освобождении Греции от одной второй части суммы государственных долговых обязательств, оформленных облигациями, создании странами, входящими в Евросоюз, специального Европейского фонда финансовой стабильности, номиналом 1 трлн. евро и инициации выпуска в обращение на организованных рынках Европы акций коммерческих банков, увеличивающих суммарный уставный капитал банков Евросоюза на 8%.</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.2 Парижская фондовая биржа - NYSE Euronext - Paris</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Парижская фондовая биржа (Paris Bourse), объединив вокруг себя весь организованный рынок Франции (8 бирж), вступила в партнерство с фондовыми биржами Голландии, Бельгии, Португалии и стала одним из учредителей и активным участником международного организатора торговли на рынке ценных бумаг - </w:t>
      </w:r>
      <w:r>
        <w:rPr>
          <w:sz w:val="28"/>
          <w:szCs w:val="28"/>
          <w:lang w:val="en-US"/>
        </w:rPr>
        <w:t>Euronext</w:t>
      </w:r>
      <w:r>
        <w:rPr>
          <w:sz w:val="28"/>
          <w:szCs w:val="28"/>
        </w:rPr>
        <w:t xml:space="preserve"> </w:t>
      </w:r>
      <w:r>
        <w:rPr>
          <w:sz w:val="28"/>
          <w:szCs w:val="28"/>
          <w:lang w:val="en-US"/>
        </w:rPr>
        <w:t>NV</w:t>
      </w:r>
      <w:r>
        <w:rPr>
          <w:sz w:val="28"/>
          <w:szCs w:val="28"/>
        </w:rPr>
        <w:t xml:space="preserve">, к которому позже присоединились биржа Великобритании </w:t>
      </w:r>
      <w:r>
        <w:rPr>
          <w:sz w:val="28"/>
          <w:szCs w:val="28"/>
          <w:lang w:val="en-US"/>
        </w:rPr>
        <w:t>LIFFE</w:t>
      </w:r>
      <w:r>
        <w:rPr>
          <w:sz w:val="28"/>
          <w:szCs w:val="28"/>
        </w:rPr>
        <w:t xml:space="preserve"> и Нью-Йоркская фондовая биржа.</w:t>
      </w:r>
    </w:p>
    <w:p w:rsidR="0078715A" w:rsidRDefault="00B16AF5">
      <w:pPr>
        <w:shd w:val="clear" w:color="000000" w:fill="auto"/>
        <w:suppressAutoHyphens/>
        <w:spacing w:line="360" w:lineRule="auto"/>
        <w:ind w:firstLine="709"/>
        <w:jc w:val="both"/>
        <w:rPr>
          <w:sz w:val="28"/>
          <w:szCs w:val="28"/>
        </w:rPr>
      </w:pPr>
      <w:r>
        <w:rPr>
          <w:sz w:val="28"/>
          <w:szCs w:val="28"/>
        </w:rPr>
        <w:t xml:space="preserve">Образовался крупнейший организатор торговли </w:t>
      </w:r>
      <w:r>
        <w:rPr>
          <w:sz w:val="28"/>
          <w:szCs w:val="28"/>
          <w:lang w:val="en-US"/>
        </w:rPr>
        <w:t>NYSE</w:t>
      </w:r>
      <w:r>
        <w:rPr>
          <w:sz w:val="28"/>
          <w:szCs w:val="28"/>
        </w:rPr>
        <w:t xml:space="preserve"> </w:t>
      </w:r>
      <w:r>
        <w:rPr>
          <w:sz w:val="28"/>
          <w:szCs w:val="28"/>
          <w:lang w:val="en-US"/>
        </w:rPr>
        <w:t>Euronext</w:t>
      </w:r>
      <w:r>
        <w:rPr>
          <w:sz w:val="28"/>
          <w:szCs w:val="28"/>
        </w:rPr>
        <w:t xml:space="preserve"> (см. рис. 26 - 28).</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009775" cy="19050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9775" cy="19050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26. - Общеевропейская полностью интегрированная универсальная торговая платформа </w:t>
      </w:r>
      <w:r>
        <w:rPr>
          <w:sz w:val="28"/>
          <w:szCs w:val="28"/>
          <w:lang w:val="en-US"/>
        </w:rPr>
        <w:t>NYSE</w:t>
      </w:r>
      <w:r>
        <w:rPr>
          <w:sz w:val="28"/>
          <w:szCs w:val="28"/>
        </w:rPr>
        <w:t xml:space="preserve"> Euronext </w:t>
      </w:r>
    </w:p>
    <w:p w:rsidR="0078715A" w:rsidRDefault="0078715A">
      <w:pPr>
        <w:shd w:val="clear" w:color="000000" w:fill="auto"/>
        <w:suppressAutoHyphens/>
        <w:spacing w:line="360" w:lineRule="auto"/>
        <w:ind w:firstLine="709"/>
        <w:jc w:val="both"/>
        <w:rPr>
          <w:noProof/>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48050" cy="1714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8050" cy="17145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27. - Капитализация бирж, трлн. долл. </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219450" cy="23717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450" cy="237172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28. - Структура капитализации мирового биржевого рынка </w:t>
      </w:r>
    </w:p>
    <w:p w:rsidR="0078715A" w:rsidRDefault="00B16AF5">
      <w:pPr>
        <w:shd w:val="clear" w:color="000000" w:fill="auto"/>
        <w:suppressAutoHyphens/>
        <w:spacing w:line="360" w:lineRule="auto"/>
        <w:ind w:firstLine="709"/>
        <w:jc w:val="both"/>
        <w:rPr>
          <w:sz w:val="28"/>
          <w:szCs w:val="28"/>
        </w:rPr>
      </w:pPr>
      <w:r>
        <w:rPr>
          <w:sz w:val="28"/>
          <w:szCs w:val="28"/>
        </w:rPr>
        <w:t xml:space="preserve">Организаторы торговли стран - участников партнерства разработали </w:t>
      </w:r>
      <w:r>
        <w:rPr>
          <w:sz w:val="28"/>
          <w:szCs w:val="28"/>
        </w:rPr>
        <w:lastRenderedPageBreak/>
        <w:t>единые для всех бирж холдинга требования к предприятиям, выпускающим эмиссионные ценные бумаги и желающим пройти биржевой листинг с целью включения их бумаг в котировальный список холдинга, как единой торговой системы.</w:t>
      </w:r>
    </w:p>
    <w:p w:rsidR="0078715A" w:rsidRDefault="00B16AF5">
      <w:pPr>
        <w:shd w:val="clear" w:color="000000" w:fill="auto"/>
        <w:suppressAutoHyphens/>
        <w:spacing w:line="360" w:lineRule="auto"/>
        <w:ind w:firstLine="709"/>
        <w:jc w:val="both"/>
        <w:rPr>
          <w:sz w:val="28"/>
          <w:szCs w:val="28"/>
        </w:rPr>
      </w:pPr>
      <w:r>
        <w:rPr>
          <w:sz w:val="28"/>
          <w:szCs w:val="28"/>
        </w:rPr>
        <w:t xml:space="preserve">В таблице 4 представлены условия допуска ценных бумаг французских и иностранных эмитентов на организованный фондовый рынок Франции, как собственно, и всех стран, в которых географически расположены биржи </w:t>
      </w:r>
      <w:r>
        <w:rPr>
          <w:sz w:val="28"/>
          <w:szCs w:val="28"/>
          <w:lang w:val="en-US"/>
        </w:rPr>
        <w:t>NYSE</w:t>
      </w:r>
      <w:r>
        <w:rPr>
          <w:sz w:val="28"/>
          <w:szCs w:val="28"/>
        </w:rPr>
        <w:t xml:space="preserve"> Euronext.</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Таблица 4. - Требования листинга на биржевом рынке Франции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204"/>
        <w:gridCol w:w="2976"/>
      </w:tblGrid>
      <w:tr w:rsidR="0078715A">
        <w:tc>
          <w:tcPr>
            <w:tcW w:w="620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Содержание требований</w:t>
            </w:r>
          </w:p>
        </w:tc>
        <w:tc>
          <w:tcPr>
            <w:tcW w:w="297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Новый рынок</w:t>
            </w:r>
          </w:p>
        </w:tc>
      </w:tr>
      <w:tr w:rsidR="0078715A">
        <w:tc>
          <w:tcPr>
            <w:tcW w:w="620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Биржевая капитализация</w:t>
            </w:r>
          </w:p>
        </w:tc>
        <w:tc>
          <w:tcPr>
            <w:tcW w:w="297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1,5 млн. евро собственных средств</w:t>
            </w:r>
          </w:p>
        </w:tc>
      </w:tr>
      <w:tr w:rsidR="0078715A">
        <w:tc>
          <w:tcPr>
            <w:tcW w:w="620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Минимальное количество ценных бумаг, распространяемых среди широкой публики</w:t>
            </w:r>
          </w:p>
        </w:tc>
        <w:tc>
          <w:tcPr>
            <w:tcW w:w="297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100 тыс. ценных бумаг стоимостью 4,5 млн. евро</w:t>
            </w:r>
          </w:p>
        </w:tc>
      </w:tr>
      <w:tr w:rsidR="0078715A">
        <w:tc>
          <w:tcPr>
            <w:tcW w:w="620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Информация, обязательная к предоставлению для вступления</w:t>
            </w:r>
          </w:p>
        </w:tc>
        <w:tc>
          <w:tcPr>
            <w:tcW w:w="297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Проект развития предприятия</w:t>
            </w:r>
          </w:p>
        </w:tc>
      </w:tr>
    </w:tbl>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На фондовой бирже NYSE Euronext - Paris обращаются эмиссионные долевые и долговые бумаги 659 эмитентов, паи и акции 58 инвестиционных фондов, имеющих по состоянию на 1 марта 2014 года суммарную капитализацию 1,36 млрд. евро .</w:t>
      </w:r>
    </w:p>
    <w:p w:rsidR="0078715A" w:rsidRDefault="00B16AF5">
      <w:pPr>
        <w:shd w:val="clear" w:color="000000" w:fill="auto"/>
        <w:suppressAutoHyphens/>
        <w:spacing w:line="360" w:lineRule="auto"/>
        <w:ind w:firstLine="709"/>
        <w:jc w:val="both"/>
        <w:rPr>
          <w:sz w:val="28"/>
          <w:szCs w:val="28"/>
        </w:rPr>
      </w:pPr>
      <w:r>
        <w:rPr>
          <w:sz w:val="28"/>
          <w:szCs w:val="28"/>
        </w:rPr>
        <w:t>Во Франции, как и в России, работают центральные расчетный депозитарий (который имеет наименование Euroclear France) и расчетно-клиринговый центр (Euroclear Bank), которые включены в работу таких же общесистемных аналогов.</w:t>
      </w:r>
    </w:p>
    <w:p w:rsidR="0078715A" w:rsidRDefault="00B16AF5">
      <w:pPr>
        <w:shd w:val="clear" w:color="000000" w:fill="auto"/>
        <w:suppressAutoHyphens/>
        <w:spacing w:line="360" w:lineRule="auto"/>
        <w:ind w:firstLine="709"/>
        <w:jc w:val="both"/>
        <w:rPr>
          <w:sz w:val="28"/>
          <w:szCs w:val="28"/>
        </w:rPr>
      </w:pPr>
      <w:r>
        <w:rPr>
          <w:sz w:val="28"/>
          <w:szCs w:val="28"/>
        </w:rPr>
        <w:t xml:space="preserve">Во Франции налажена эффективная система информационного обслуживания участников рынка ценных бумаг. Но доступны для анализа только качественная и количественная информация об экономических событиях, связанных с деятельностью всего международного организатора торговли </w:t>
      </w:r>
      <w:r>
        <w:rPr>
          <w:sz w:val="28"/>
          <w:szCs w:val="28"/>
          <w:lang w:val="en-US"/>
        </w:rPr>
        <w:t>NYSE</w:t>
      </w:r>
      <w:r>
        <w:rPr>
          <w:sz w:val="28"/>
          <w:szCs w:val="28"/>
        </w:rPr>
        <w:t xml:space="preserve"> </w:t>
      </w:r>
      <w:r>
        <w:rPr>
          <w:sz w:val="28"/>
          <w:szCs w:val="28"/>
          <w:lang w:val="en-US"/>
        </w:rPr>
        <w:t>Euronext</w:t>
      </w:r>
      <w:r>
        <w:rPr>
          <w:sz w:val="28"/>
          <w:szCs w:val="28"/>
        </w:rPr>
        <w:t xml:space="preserve">. Итоги каждого квартала компания NYSE Euronext и ее отделения во </w:t>
      </w:r>
      <w:r>
        <w:rPr>
          <w:sz w:val="28"/>
          <w:szCs w:val="28"/>
        </w:rPr>
        <w:lastRenderedPageBreak/>
        <w:t>Франции оперативно публикуют (см. рис. 29 - 32) .</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52750" cy="1476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0" cy="147637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29. - Финансовые результаты </w:t>
      </w:r>
      <w:r>
        <w:rPr>
          <w:sz w:val="28"/>
          <w:szCs w:val="28"/>
          <w:lang w:val="en-US"/>
        </w:rPr>
        <w:t>NYSE</w:t>
      </w:r>
      <w:r>
        <w:rPr>
          <w:sz w:val="28"/>
          <w:szCs w:val="28"/>
        </w:rPr>
        <w:t xml:space="preserve"> </w:t>
      </w:r>
      <w:r>
        <w:rPr>
          <w:sz w:val="28"/>
          <w:szCs w:val="28"/>
          <w:lang w:val="en-US"/>
        </w:rPr>
        <w:t>Euronext</w:t>
      </w:r>
      <w:r>
        <w:rPr>
          <w:sz w:val="28"/>
          <w:szCs w:val="28"/>
        </w:rPr>
        <w:t xml:space="preserve"> за 5 кварталов 2012 - 2013 годов, млн. долл., %.</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71800" cy="16668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166687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30. - Баланс </w:t>
      </w:r>
      <w:r>
        <w:rPr>
          <w:sz w:val="28"/>
          <w:szCs w:val="28"/>
          <w:lang w:val="en-US"/>
        </w:rPr>
        <w:t>NYSE</w:t>
      </w:r>
      <w:r>
        <w:rPr>
          <w:sz w:val="28"/>
          <w:szCs w:val="28"/>
        </w:rPr>
        <w:t xml:space="preserve"> </w:t>
      </w:r>
      <w:r>
        <w:rPr>
          <w:sz w:val="28"/>
          <w:szCs w:val="28"/>
          <w:lang w:val="en-US"/>
        </w:rPr>
        <w:t>Euronext</w:t>
      </w:r>
      <w:r>
        <w:rPr>
          <w:sz w:val="28"/>
          <w:szCs w:val="28"/>
        </w:rPr>
        <w:t>, млн. долл., %.</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05125" cy="12573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5125" cy="12573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31. - Денежные потоки </w:t>
      </w:r>
      <w:r>
        <w:rPr>
          <w:sz w:val="28"/>
          <w:szCs w:val="28"/>
          <w:lang w:val="en-US"/>
        </w:rPr>
        <w:t>NYSE</w:t>
      </w:r>
      <w:r>
        <w:rPr>
          <w:sz w:val="28"/>
          <w:szCs w:val="28"/>
        </w:rPr>
        <w:t xml:space="preserve"> </w:t>
      </w:r>
      <w:r>
        <w:rPr>
          <w:sz w:val="28"/>
          <w:szCs w:val="28"/>
          <w:lang w:val="en-US"/>
        </w:rPr>
        <w:t>Euronext</w:t>
      </w:r>
      <w:r>
        <w:rPr>
          <w:sz w:val="28"/>
          <w:szCs w:val="28"/>
        </w:rPr>
        <w:t>, млн. долл., %.</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000250" cy="15811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0" cy="15811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32. -Биржевая диаграмма акций </w:t>
      </w:r>
      <w:r>
        <w:rPr>
          <w:sz w:val="28"/>
          <w:szCs w:val="28"/>
          <w:lang w:val="en-US"/>
        </w:rPr>
        <w:t>NYSE</w:t>
      </w:r>
      <w:r>
        <w:rPr>
          <w:sz w:val="28"/>
          <w:szCs w:val="28"/>
        </w:rPr>
        <w:t xml:space="preserve"> </w:t>
      </w:r>
      <w:r>
        <w:rPr>
          <w:sz w:val="28"/>
          <w:szCs w:val="28"/>
          <w:lang w:val="en-US"/>
        </w:rPr>
        <w:t>Euronext</w:t>
      </w:r>
      <w:r>
        <w:rPr>
          <w:sz w:val="28"/>
          <w:szCs w:val="28"/>
        </w:rPr>
        <w:t>, обращающихся на Нью-Йоркской фондовой бирже</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.3 Финансовые инструменты, обращающиеся на бирже NYSE Euronext Paris и их инвестиционная привлекательность</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На французском фондовом рынке представлена большая линейка активов, представляющих высокий инвестиционный интерес для спекулянтов и серьезных инвесторов.</w:t>
      </w:r>
    </w:p>
    <w:p w:rsidR="0078715A" w:rsidRDefault="00B16AF5">
      <w:pPr>
        <w:shd w:val="clear" w:color="000000" w:fill="auto"/>
        <w:suppressAutoHyphens/>
        <w:spacing w:line="360" w:lineRule="auto"/>
        <w:ind w:firstLine="709"/>
        <w:jc w:val="both"/>
        <w:rPr>
          <w:sz w:val="28"/>
          <w:szCs w:val="28"/>
        </w:rPr>
      </w:pPr>
      <w:r>
        <w:rPr>
          <w:sz w:val="28"/>
          <w:szCs w:val="28"/>
        </w:rPr>
        <w:t>Наибольший сегмент рынка ценных бумаг Франции (более 70% от суммарной рыночной стоимости всех финансовых инструментов) - активы рынка государственных и корпоративных, прежде всего банковских, облигаций, а рынок акций в условиях кризиса менее предпочтителен для инвестирования (см. рис. 33).</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57450" cy="15430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7450" cy="15430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33. - Структура рынка ценных бумаг Франции по состоянию на 1 марта 2014 года (капитализация сегментов рынка в млрд. евро) </w:t>
      </w:r>
    </w:p>
    <w:p w:rsidR="0078715A" w:rsidRDefault="00B16AF5">
      <w:pPr>
        <w:shd w:val="clear" w:color="000000" w:fill="auto"/>
        <w:suppressAutoHyphens/>
        <w:spacing w:line="360" w:lineRule="auto"/>
        <w:ind w:firstLine="709"/>
        <w:jc w:val="both"/>
        <w:rPr>
          <w:sz w:val="28"/>
          <w:szCs w:val="28"/>
        </w:rPr>
      </w:pPr>
      <w:r>
        <w:rPr>
          <w:sz w:val="28"/>
          <w:szCs w:val="28"/>
        </w:rPr>
        <w:lastRenderedPageBreak/>
        <w:t>Фондовый рынок Франции - органичный элемент рынка ценных бумаг Западной Европы.</w:t>
      </w:r>
    </w:p>
    <w:p w:rsidR="0078715A" w:rsidRDefault="00B16AF5">
      <w:pPr>
        <w:shd w:val="clear" w:color="000000" w:fill="auto"/>
        <w:suppressAutoHyphens/>
        <w:spacing w:line="360" w:lineRule="auto"/>
        <w:ind w:firstLine="709"/>
        <w:jc w:val="both"/>
        <w:rPr>
          <w:sz w:val="28"/>
          <w:szCs w:val="28"/>
        </w:rPr>
      </w:pPr>
      <w:r>
        <w:rPr>
          <w:sz w:val="28"/>
          <w:szCs w:val="28"/>
        </w:rPr>
        <w:t xml:space="preserve">И одновременно это одна из площадок (торговых систем) межконтинентального рынка ценных бумаг, организатором которого стал холдинг </w:t>
      </w:r>
      <w:r>
        <w:rPr>
          <w:sz w:val="28"/>
          <w:szCs w:val="28"/>
          <w:lang w:val="en-US"/>
        </w:rPr>
        <w:t>NYSE</w:t>
      </w:r>
      <w:r>
        <w:rPr>
          <w:sz w:val="28"/>
          <w:szCs w:val="28"/>
        </w:rPr>
        <w:t xml:space="preserve"> </w:t>
      </w:r>
      <w:r>
        <w:rPr>
          <w:sz w:val="28"/>
          <w:szCs w:val="28"/>
          <w:lang w:val="en-US"/>
        </w:rPr>
        <w:t>Euronext</w:t>
      </w:r>
      <w:r>
        <w:rPr>
          <w:sz w:val="28"/>
          <w:szCs w:val="28"/>
        </w:rPr>
        <w:t>.</w:t>
      </w:r>
    </w:p>
    <w:p w:rsidR="0078715A" w:rsidRDefault="00B16AF5">
      <w:pPr>
        <w:shd w:val="clear" w:color="000000" w:fill="auto"/>
        <w:suppressAutoHyphens/>
        <w:spacing w:line="360" w:lineRule="auto"/>
        <w:ind w:firstLine="709"/>
        <w:jc w:val="both"/>
        <w:rPr>
          <w:sz w:val="28"/>
          <w:szCs w:val="28"/>
        </w:rPr>
      </w:pPr>
      <w:r>
        <w:rPr>
          <w:sz w:val="28"/>
          <w:szCs w:val="28"/>
        </w:rPr>
        <w:t xml:space="preserve">Европейское отделение холдинга - </w:t>
      </w:r>
      <w:r>
        <w:rPr>
          <w:sz w:val="28"/>
          <w:szCs w:val="28"/>
          <w:lang w:val="en-US"/>
        </w:rPr>
        <w:t>NYSE</w:t>
      </w:r>
      <w:r>
        <w:rPr>
          <w:sz w:val="28"/>
          <w:szCs w:val="28"/>
        </w:rPr>
        <w:t xml:space="preserve"> </w:t>
      </w:r>
      <w:r>
        <w:rPr>
          <w:sz w:val="28"/>
          <w:szCs w:val="28"/>
          <w:lang w:val="en-US"/>
        </w:rPr>
        <w:t>Euronext</w:t>
      </w:r>
      <w:r>
        <w:rPr>
          <w:sz w:val="28"/>
          <w:szCs w:val="28"/>
        </w:rPr>
        <w:t xml:space="preserve"> (</w:t>
      </w:r>
      <w:r>
        <w:rPr>
          <w:sz w:val="28"/>
          <w:szCs w:val="28"/>
          <w:lang w:val="en-US"/>
        </w:rPr>
        <w:t>Europe</w:t>
      </w:r>
      <w:r>
        <w:rPr>
          <w:sz w:val="28"/>
          <w:szCs w:val="28"/>
        </w:rPr>
        <w:t>) занимало по итогам 2013 года десятое место в рейтинге крупнейших мировых биржевых площадок (биржевых торговых систем) по числу компаний, чьи акции прошли биржевой листинг и включены в биржевые котировальные списки (см. рис. 34, табл. 5, табл. 22 приложения 2).</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648075" cy="24955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8075" cy="24955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34. - Количество эмитентов, прошедших листинг на </w:t>
      </w:r>
      <w:r>
        <w:rPr>
          <w:sz w:val="28"/>
          <w:szCs w:val="28"/>
          <w:lang w:val="en-US"/>
        </w:rPr>
        <w:t>NYSE</w:t>
      </w:r>
      <w:r>
        <w:rPr>
          <w:sz w:val="28"/>
          <w:szCs w:val="28"/>
        </w:rPr>
        <w:t xml:space="preserve"> Euronext (</w:t>
      </w:r>
      <w:r>
        <w:rPr>
          <w:sz w:val="28"/>
          <w:szCs w:val="28"/>
          <w:lang w:val="en-US"/>
        </w:rPr>
        <w:t>Europe</w:t>
      </w:r>
      <w:r>
        <w:rPr>
          <w:sz w:val="28"/>
          <w:szCs w:val="28"/>
        </w:rPr>
        <w:t xml:space="preserve">) и других мировых биржах на 01.09.2013 </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Таблица 5. - Объем торгов акциями и число их эмитентов на мировых биржах на 31.12. 2013 года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78"/>
        <w:gridCol w:w="3745"/>
        <w:gridCol w:w="2967"/>
      </w:tblGrid>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Биржа</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Количество эмитентов</w:t>
            </w:r>
          </w:p>
        </w:tc>
      </w:tr>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TMX Group</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394</w:t>
            </w:r>
            <w:r>
              <w:rPr>
                <w:sz w:val="20"/>
                <w:szCs w:val="20"/>
              </w:rPr>
              <w:t>6</w:t>
            </w:r>
          </w:p>
        </w:tc>
      </w:tr>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BME Spanish Exchanges</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327</w:t>
            </w:r>
            <w:r>
              <w:rPr>
                <w:sz w:val="20"/>
                <w:szCs w:val="20"/>
              </w:rPr>
              <w:t>7</w:t>
            </w:r>
          </w:p>
        </w:tc>
      </w:tr>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London SE Group</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288</w:t>
            </w:r>
            <w:r>
              <w:rPr>
                <w:sz w:val="20"/>
                <w:szCs w:val="20"/>
              </w:rPr>
              <w:t>7</w:t>
            </w:r>
          </w:p>
        </w:tc>
      </w:tr>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NASDAQ OMX</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268</w:t>
            </w:r>
            <w:r>
              <w:rPr>
                <w:sz w:val="20"/>
                <w:szCs w:val="20"/>
              </w:rPr>
              <w:t>1</w:t>
            </w:r>
          </w:p>
        </w:tc>
      </w:tr>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lastRenderedPageBreak/>
              <w:t>5</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NYSE Euronext (US)</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230</w:t>
            </w:r>
            <w:r>
              <w:rPr>
                <w:sz w:val="20"/>
                <w:szCs w:val="20"/>
              </w:rPr>
              <w:t>9</w:t>
            </w:r>
          </w:p>
        </w:tc>
      </w:tr>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6</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Tokio SE Group</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229</w:t>
            </w:r>
            <w:r>
              <w:rPr>
                <w:sz w:val="20"/>
                <w:szCs w:val="20"/>
              </w:rPr>
              <w:t>2</w:t>
            </w:r>
          </w:p>
        </w:tc>
      </w:tr>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7</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Australian SE</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20</w:t>
            </w:r>
            <w:r>
              <w:rPr>
                <w:sz w:val="20"/>
                <w:szCs w:val="20"/>
              </w:rPr>
              <w:t>80</w:t>
            </w:r>
          </w:p>
        </w:tc>
      </w:tr>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8</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Korea Exchange</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181</w:t>
            </w:r>
            <w:r>
              <w:rPr>
                <w:sz w:val="20"/>
                <w:szCs w:val="20"/>
              </w:rPr>
              <w:t>7</w:t>
            </w:r>
          </w:p>
        </w:tc>
      </w:tr>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9</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Hong Kong Exchanges</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149</w:t>
            </w:r>
            <w:r>
              <w:rPr>
                <w:sz w:val="20"/>
                <w:szCs w:val="20"/>
              </w:rPr>
              <w:t>7</w:t>
            </w:r>
          </w:p>
        </w:tc>
      </w:tr>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Shenzhen SE</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141</w:t>
            </w:r>
            <w:r>
              <w:rPr>
                <w:sz w:val="20"/>
                <w:szCs w:val="20"/>
              </w:rPr>
              <w:t>2</w:t>
            </w:r>
          </w:p>
        </w:tc>
      </w:tr>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11</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NYSE Euronext (Europe)</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111</w:t>
            </w:r>
            <w:r>
              <w:rPr>
                <w:sz w:val="20"/>
                <w:szCs w:val="20"/>
              </w:rPr>
              <w:t>3</w:t>
            </w:r>
          </w:p>
        </w:tc>
      </w:tr>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12</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Shanghai SE</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93</w:t>
            </w:r>
            <w:r>
              <w:rPr>
                <w:sz w:val="20"/>
                <w:szCs w:val="20"/>
              </w:rPr>
              <w:t>2</w:t>
            </w:r>
          </w:p>
        </w:tc>
      </w:tr>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13</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Taiwan SE Corp.</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82</w:t>
            </w:r>
            <w:r>
              <w:rPr>
                <w:sz w:val="20"/>
                <w:szCs w:val="20"/>
              </w:rPr>
              <w:t>5</w:t>
            </w:r>
          </w:p>
        </w:tc>
      </w:tr>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14</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DeuescheBorce</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74</w:t>
            </w:r>
            <w:r>
              <w:rPr>
                <w:sz w:val="20"/>
                <w:szCs w:val="20"/>
              </w:rPr>
              <w:t>7</w:t>
            </w:r>
          </w:p>
        </w:tc>
      </w:tr>
      <w:tr w:rsidR="0078715A">
        <w:tc>
          <w:tcPr>
            <w:tcW w:w="117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15</w:t>
            </w:r>
          </w:p>
        </w:tc>
        <w:tc>
          <w:tcPr>
            <w:tcW w:w="37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BM&amp;FBOVESPA</w:t>
            </w:r>
          </w:p>
        </w:tc>
        <w:tc>
          <w:tcPr>
            <w:tcW w:w="29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37</w:t>
            </w:r>
            <w:r>
              <w:rPr>
                <w:sz w:val="20"/>
                <w:szCs w:val="20"/>
              </w:rPr>
              <w:t>4</w:t>
            </w:r>
          </w:p>
        </w:tc>
      </w:tr>
    </w:tbl>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Французский рынок ценных бумаг имеет особенность.</w:t>
      </w:r>
    </w:p>
    <w:p w:rsidR="0078715A" w:rsidRDefault="00B16AF5">
      <w:pPr>
        <w:shd w:val="clear" w:color="000000" w:fill="auto"/>
        <w:suppressAutoHyphens/>
        <w:spacing w:line="360" w:lineRule="auto"/>
        <w:ind w:firstLine="709"/>
        <w:jc w:val="both"/>
        <w:rPr>
          <w:sz w:val="28"/>
          <w:szCs w:val="28"/>
        </w:rPr>
      </w:pPr>
      <w:r>
        <w:rPr>
          <w:sz w:val="28"/>
          <w:szCs w:val="28"/>
        </w:rPr>
        <w:t>По структуре институциональной принадлежности инвесторов французский фондовый рынок не похож на рынки Великобритании и Германии, но близок к фондовому рынку США.</w:t>
      </w:r>
    </w:p>
    <w:p w:rsidR="0078715A" w:rsidRDefault="00B16AF5">
      <w:pPr>
        <w:shd w:val="clear" w:color="000000" w:fill="auto"/>
        <w:suppressAutoHyphens/>
        <w:spacing w:line="360" w:lineRule="auto"/>
        <w:ind w:firstLine="709"/>
        <w:jc w:val="both"/>
        <w:rPr>
          <w:sz w:val="28"/>
          <w:szCs w:val="28"/>
        </w:rPr>
      </w:pPr>
      <w:r>
        <w:rPr>
          <w:sz w:val="28"/>
          <w:szCs w:val="28"/>
        </w:rPr>
        <w:t>Более десяти миллионов физических лиц активно участвуют в инвестиционной деятельности индивидуально или через институты рынка коллективного инвестирования (паевые инвестиционные фонды и негосударственные пенсионные фонды) и владеют эмиссионными долевыми и долговыми ценными бумагами (см. рис. 35).</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24150" cy="16859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4150" cy="168592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35. - Структура инвесторов французского рынка акций, по состоянию на 31 декабря 2013 года, % </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Состояние национальной экономики в существенной степени зависит от капитализации национальных предприятий.</w:t>
      </w:r>
    </w:p>
    <w:p w:rsidR="0078715A" w:rsidRDefault="00B16AF5">
      <w:pPr>
        <w:shd w:val="clear" w:color="000000" w:fill="auto"/>
        <w:suppressAutoHyphens/>
        <w:spacing w:line="360" w:lineRule="auto"/>
        <w:ind w:firstLine="709"/>
        <w:jc w:val="both"/>
        <w:rPr>
          <w:sz w:val="28"/>
          <w:szCs w:val="28"/>
        </w:rPr>
      </w:pPr>
      <w:r>
        <w:rPr>
          <w:sz w:val="28"/>
          <w:szCs w:val="28"/>
        </w:rPr>
        <w:lastRenderedPageBreak/>
        <w:t>На рисунке 36 представлена структура эмитентов акций, обращающихся на парижской бирже.</w:t>
      </w:r>
    </w:p>
    <w:p w:rsidR="0078715A" w:rsidRDefault="00B16AF5">
      <w:pPr>
        <w:shd w:val="clear" w:color="000000" w:fill="auto"/>
        <w:suppressAutoHyphens/>
        <w:spacing w:line="360" w:lineRule="auto"/>
        <w:ind w:firstLine="709"/>
        <w:jc w:val="both"/>
        <w:rPr>
          <w:sz w:val="28"/>
          <w:szCs w:val="28"/>
        </w:rPr>
      </w:pPr>
      <w:r>
        <w:rPr>
          <w:sz w:val="28"/>
          <w:szCs w:val="28"/>
        </w:rPr>
        <w:t>Из графиков на рисунках 35 и 36 видно, что и эмитентами, и инвесторами на рынке ценных бумаг Франции являются одни и те же по своему институциональному статусу предприятия.</w:t>
      </w:r>
    </w:p>
    <w:p w:rsidR="0078715A" w:rsidRDefault="00B16AF5">
      <w:pPr>
        <w:shd w:val="clear" w:color="000000" w:fill="auto"/>
        <w:suppressAutoHyphens/>
        <w:spacing w:line="360" w:lineRule="auto"/>
        <w:ind w:firstLine="709"/>
        <w:jc w:val="both"/>
        <w:rPr>
          <w:sz w:val="28"/>
          <w:szCs w:val="28"/>
        </w:rPr>
      </w:pPr>
      <w:r>
        <w:rPr>
          <w:sz w:val="28"/>
          <w:szCs w:val="28"/>
        </w:rPr>
        <w:t>Участие в инвестиционной деятельности граждан (населения, домохозяйств) обеспечивается институтами коллективных инвестиций и услуг доверительного управления активами.</w:t>
      </w:r>
    </w:p>
    <w:p w:rsidR="0078715A" w:rsidRDefault="00B16AF5">
      <w:pPr>
        <w:shd w:val="clear" w:color="000000" w:fill="auto"/>
        <w:suppressAutoHyphens/>
        <w:spacing w:line="360" w:lineRule="auto"/>
        <w:ind w:firstLine="709"/>
        <w:jc w:val="both"/>
        <w:rPr>
          <w:sz w:val="28"/>
          <w:szCs w:val="28"/>
        </w:rPr>
      </w:pPr>
      <w:r>
        <w:rPr>
          <w:sz w:val="28"/>
          <w:szCs w:val="28"/>
        </w:rPr>
        <w:t>Высок эмиссионный и инвестиционный вклад иностранных компаний и во Франции, и других странах Евросоюза. Существенна роль французского государства в работе рынка ценных бумаг.</w:t>
      </w:r>
    </w:p>
    <w:p w:rsidR="0078715A" w:rsidRDefault="0078715A">
      <w:pPr>
        <w:shd w:val="clear" w:color="000000" w:fill="auto"/>
        <w:suppressAutoHyphens/>
        <w:spacing w:line="360" w:lineRule="auto"/>
        <w:ind w:firstLine="709"/>
        <w:jc w:val="both"/>
        <w:rPr>
          <w:noProof/>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38350" cy="16192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8350" cy="16192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36. - Структура эмитентов французского рынка акций по состоянию на 31 декабря 2013 года, % </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Государство во Франции выступает на рынке ценных бумаг в качестве регулятора рынка, эмитента облигаций и инвестора.</w:t>
      </w:r>
    </w:p>
    <w:p w:rsidR="0078715A" w:rsidRDefault="00B16AF5">
      <w:pPr>
        <w:shd w:val="clear" w:color="000000" w:fill="auto"/>
        <w:suppressAutoHyphens/>
        <w:spacing w:line="360" w:lineRule="auto"/>
        <w:ind w:firstLine="709"/>
        <w:jc w:val="both"/>
        <w:rPr>
          <w:sz w:val="28"/>
          <w:szCs w:val="28"/>
        </w:rPr>
      </w:pPr>
      <w:r>
        <w:rPr>
          <w:sz w:val="28"/>
          <w:szCs w:val="28"/>
        </w:rPr>
        <w:t>Рынок ценных бумаг Франции представлен инструментами спот- и срочного рынков.</w:t>
      </w:r>
    </w:p>
    <w:p w:rsidR="0078715A" w:rsidRDefault="00B16AF5">
      <w:pPr>
        <w:shd w:val="clear" w:color="000000" w:fill="auto"/>
        <w:suppressAutoHyphens/>
        <w:spacing w:line="360" w:lineRule="auto"/>
        <w:ind w:firstLine="709"/>
        <w:jc w:val="both"/>
        <w:rPr>
          <w:sz w:val="28"/>
          <w:szCs w:val="28"/>
        </w:rPr>
      </w:pPr>
      <w:r>
        <w:rPr>
          <w:sz w:val="28"/>
          <w:szCs w:val="28"/>
        </w:rPr>
        <w:t xml:space="preserve">Причем роль рынка производных финансовых инструментов высока, поскольку с помощью форвардных, фьючерсных, опционных и своп-контрактов участники торгов хеджируют инвестиционные риски и тем самым улучшается </w:t>
      </w:r>
      <w:r>
        <w:rPr>
          <w:sz w:val="28"/>
          <w:szCs w:val="28"/>
        </w:rPr>
        <w:lastRenderedPageBreak/>
        <w:t>инвестиционный климат в стране.</w:t>
      </w:r>
    </w:p>
    <w:p w:rsidR="0078715A" w:rsidRDefault="00B16AF5">
      <w:pPr>
        <w:shd w:val="clear" w:color="000000" w:fill="auto"/>
        <w:suppressAutoHyphens/>
        <w:spacing w:line="360" w:lineRule="auto"/>
        <w:ind w:firstLine="709"/>
        <w:jc w:val="both"/>
        <w:rPr>
          <w:sz w:val="28"/>
          <w:szCs w:val="28"/>
        </w:rPr>
      </w:pPr>
      <w:r>
        <w:rPr>
          <w:sz w:val="28"/>
          <w:szCs w:val="28"/>
        </w:rPr>
        <w:t>Учредители предприятий во Франции предпочитают формировать уставный капитал через финансовый механизм публичного размещения акций (см. рис. 37).</w:t>
      </w:r>
    </w:p>
    <w:p w:rsidR="0078715A" w:rsidRDefault="0078715A">
      <w:pPr>
        <w:shd w:val="clear" w:color="000000" w:fill="auto"/>
        <w:suppressAutoHyphens/>
        <w:spacing w:line="360" w:lineRule="auto"/>
        <w:ind w:firstLine="709"/>
        <w:jc w:val="both"/>
        <w:rPr>
          <w:noProof/>
          <w:sz w:val="28"/>
          <w:szCs w:val="28"/>
        </w:rPr>
      </w:pPr>
    </w:p>
    <w:p w:rsidR="0078715A" w:rsidRDefault="00A87F08">
      <w:pPr>
        <w:shd w:val="clear" w:color="000000" w:fill="auto"/>
        <w:suppressAutoHyphen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295525" cy="14097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5525" cy="14097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37 - Динамика параметров европейских публичных размещений акций </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Публичные размещения акций во Франции и в экономически развитых странах мира проводятся непосредственно на биржах (см. рис. 38).</w:t>
      </w:r>
    </w:p>
    <w:p w:rsidR="0078715A" w:rsidRDefault="00B16AF5">
      <w:pPr>
        <w:shd w:val="clear" w:color="000000" w:fill="auto"/>
        <w:suppressAutoHyphens/>
        <w:spacing w:line="360" w:lineRule="auto"/>
        <w:ind w:firstLine="709"/>
        <w:jc w:val="both"/>
        <w:rPr>
          <w:sz w:val="28"/>
          <w:szCs w:val="28"/>
        </w:rPr>
      </w:pPr>
      <w:r>
        <w:rPr>
          <w:sz w:val="28"/>
          <w:szCs w:val="28"/>
        </w:rPr>
        <w:t>Структура эмитентов облигаций во Франции по объему размещений бумаг традиционна и ничем не отличается от того, что можно наблюдать в любой стране, включая Россию.</w:t>
      </w:r>
    </w:p>
    <w:p w:rsidR="0078715A" w:rsidRDefault="00B16AF5">
      <w:pPr>
        <w:shd w:val="clear" w:color="000000" w:fill="auto"/>
        <w:suppressAutoHyphens/>
        <w:spacing w:line="360" w:lineRule="auto"/>
        <w:ind w:firstLine="709"/>
        <w:jc w:val="both"/>
        <w:rPr>
          <w:sz w:val="28"/>
          <w:szCs w:val="28"/>
        </w:rPr>
      </w:pPr>
      <w:r>
        <w:rPr>
          <w:sz w:val="28"/>
          <w:szCs w:val="28"/>
        </w:rPr>
        <w:t>И международный финансовый кризис, практически, никак не повлиял на эту структуру. Облигации - удобный инструмент для кратковременного привлечения финансовых ресурсов и надежный актив для инвесторов</w:t>
      </w:r>
    </w:p>
    <w:p w:rsidR="0078715A" w:rsidRDefault="00B16AF5">
      <w:pPr>
        <w:shd w:val="clear" w:color="000000" w:fill="auto"/>
        <w:suppressAutoHyphens/>
        <w:spacing w:line="360" w:lineRule="auto"/>
        <w:ind w:firstLine="709"/>
        <w:jc w:val="both"/>
        <w:rPr>
          <w:sz w:val="28"/>
          <w:szCs w:val="28"/>
        </w:rPr>
      </w:pPr>
      <w:r>
        <w:rPr>
          <w:sz w:val="28"/>
          <w:szCs w:val="28"/>
        </w:rPr>
        <w:t>Основными эмитентами эмиссионных долговых ценных бумаг во Франции и до и во время кризиса были государство в лице Министерства финансов Франции, коммерческие банки и предприятия всех секторов французской экономики (см. рис. 39).</w:t>
      </w: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419225" cy="21336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9225" cy="21336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38. - Структура объемов публичного размещений акций на биржах мира в 2013 году </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095625" cy="11715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5625" cy="1171575"/>
                    </a:xfrm>
                    <a:prstGeom prst="rect">
                      <a:avLst/>
                    </a:prstGeom>
                    <a:noFill/>
                    <a:ln>
                      <a:noFill/>
                    </a:ln>
                  </pic:spPr>
                </pic:pic>
              </a:graphicData>
            </a:graphic>
          </wp:inline>
        </w:drawing>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39. - Структура эмиссии облигаций во Франции в 2013 году </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05125" cy="21621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5125" cy="216217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40. - Динамика индекса волатильности рынка бумаг Франции </w:t>
      </w:r>
    </w:p>
    <w:p w:rsidR="0078715A" w:rsidRDefault="00B16AF5">
      <w:pPr>
        <w:shd w:val="clear" w:color="000000" w:fill="auto"/>
        <w:suppressAutoHyphens/>
        <w:spacing w:line="360" w:lineRule="auto"/>
        <w:ind w:firstLine="709"/>
        <w:jc w:val="both"/>
        <w:rPr>
          <w:sz w:val="28"/>
          <w:szCs w:val="28"/>
        </w:rPr>
      </w:pPr>
      <w:r>
        <w:rPr>
          <w:sz w:val="28"/>
          <w:szCs w:val="28"/>
        </w:rPr>
        <w:t xml:space="preserve">На рисунке 41 представлены доходность к погашению 10-летних </w:t>
      </w:r>
      <w:r>
        <w:rPr>
          <w:sz w:val="28"/>
          <w:szCs w:val="28"/>
        </w:rPr>
        <w:lastRenderedPageBreak/>
        <w:t>облигаций стран Западной Европы.</w:t>
      </w:r>
    </w:p>
    <w:p w:rsidR="0078715A" w:rsidRDefault="00B16AF5">
      <w:pPr>
        <w:shd w:val="clear" w:color="000000" w:fill="auto"/>
        <w:suppressAutoHyphens/>
        <w:spacing w:line="360" w:lineRule="auto"/>
        <w:ind w:firstLine="709"/>
        <w:jc w:val="both"/>
        <w:rPr>
          <w:sz w:val="28"/>
          <w:szCs w:val="28"/>
        </w:rPr>
      </w:pPr>
      <w:r>
        <w:rPr>
          <w:sz w:val="28"/>
          <w:szCs w:val="28"/>
        </w:rPr>
        <w:t>Низкая доходность к погашению французских облигаций свидетельствует о низких рисках инвестирования в эти бумаги.</w:t>
      </w:r>
    </w:p>
    <w:p w:rsidR="0078715A" w:rsidRDefault="00B16AF5">
      <w:pPr>
        <w:shd w:val="clear" w:color="000000" w:fill="auto"/>
        <w:suppressAutoHyphens/>
        <w:spacing w:line="360" w:lineRule="auto"/>
        <w:ind w:firstLine="709"/>
        <w:jc w:val="both"/>
        <w:rPr>
          <w:sz w:val="28"/>
          <w:szCs w:val="28"/>
        </w:rPr>
      </w:pPr>
      <w:r>
        <w:rPr>
          <w:sz w:val="28"/>
          <w:szCs w:val="28"/>
        </w:rPr>
        <w:t>Мы рекомендуем российским инвесторам и обслуживающим их интересы управляющим компаниям приобретать ценные бумаги на французском организованном рынке ценных бумаг и формировать из них инвестиционные портфели, выбирая из всего разнообразия финансовых инструментов этого рынка эмиссионные ценные бумаги эмитентов прошедших листинг и добившихся включения своих бумаг в биржевой котировальный список NYSE Euronext Paris (см. табл. 22 приложения 2).</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90850" cy="19335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0850" cy="193357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41. - Доходность к погашению 10-летних облигаций европейских стран по состоянию на 31 декабря 2013 года </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Выводы по второй главе</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Франция является активным участником международных экономических отношений и международного финансового рынка.</w:t>
      </w:r>
    </w:p>
    <w:p w:rsidR="0078715A" w:rsidRDefault="00B16AF5">
      <w:pPr>
        <w:shd w:val="clear" w:color="000000" w:fill="auto"/>
        <w:suppressAutoHyphens/>
        <w:spacing w:line="360" w:lineRule="auto"/>
        <w:ind w:firstLine="709"/>
        <w:jc w:val="both"/>
        <w:rPr>
          <w:sz w:val="28"/>
          <w:szCs w:val="28"/>
        </w:rPr>
      </w:pPr>
      <w:r>
        <w:rPr>
          <w:sz w:val="28"/>
          <w:szCs w:val="28"/>
        </w:rPr>
        <w:t>Французские предприятия конкурентоспособны и привлекательны для иностранных инвесторов вследствие самых маленьких издержек на организацию и ведение бизнеса.</w:t>
      </w:r>
    </w:p>
    <w:p w:rsidR="0078715A" w:rsidRDefault="00B16AF5">
      <w:pPr>
        <w:shd w:val="clear" w:color="000000" w:fill="auto"/>
        <w:suppressAutoHyphens/>
        <w:spacing w:line="360" w:lineRule="auto"/>
        <w:ind w:firstLine="709"/>
        <w:jc w:val="both"/>
        <w:rPr>
          <w:sz w:val="28"/>
          <w:szCs w:val="28"/>
        </w:rPr>
      </w:pPr>
      <w:r>
        <w:rPr>
          <w:sz w:val="28"/>
          <w:szCs w:val="28"/>
        </w:rPr>
        <w:lastRenderedPageBreak/>
        <w:t>Франция обладает самым большим фондовым рынком в Континентальной Европе.</w:t>
      </w:r>
    </w:p>
    <w:p w:rsidR="0078715A" w:rsidRDefault="00B16AF5">
      <w:pPr>
        <w:shd w:val="clear" w:color="000000" w:fill="auto"/>
        <w:suppressAutoHyphens/>
        <w:spacing w:line="360" w:lineRule="auto"/>
        <w:ind w:firstLine="709"/>
        <w:jc w:val="both"/>
        <w:rPr>
          <w:sz w:val="28"/>
          <w:szCs w:val="28"/>
        </w:rPr>
      </w:pPr>
      <w:r>
        <w:rPr>
          <w:sz w:val="28"/>
          <w:szCs w:val="28"/>
        </w:rPr>
        <w:t xml:space="preserve">Главный индекс французского рынка ценных бумаг носит название </w:t>
      </w:r>
      <w:r>
        <w:rPr>
          <w:sz w:val="28"/>
          <w:szCs w:val="28"/>
          <w:lang w:val="en-US"/>
        </w:rPr>
        <w:t>CAC</w:t>
      </w:r>
      <w:r>
        <w:rPr>
          <w:sz w:val="28"/>
          <w:szCs w:val="28"/>
        </w:rPr>
        <w:t xml:space="preserve"> 40, рассчитываемый как средневзвешенное значение рыночной стоимости акций 40 крупнейших предприятий Франции из разных секторов экономики, включенных в список индекса.</w:t>
      </w:r>
    </w:p>
    <w:p w:rsidR="0078715A" w:rsidRDefault="00B16AF5">
      <w:pPr>
        <w:shd w:val="clear" w:color="000000" w:fill="auto"/>
        <w:suppressAutoHyphens/>
        <w:spacing w:line="360" w:lineRule="auto"/>
        <w:ind w:firstLine="709"/>
        <w:jc w:val="both"/>
        <w:rPr>
          <w:sz w:val="28"/>
          <w:szCs w:val="28"/>
        </w:rPr>
      </w:pPr>
      <w:r>
        <w:rPr>
          <w:sz w:val="28"/>
          <w:szCs w:val="28"/>
        </w:rPr>
        <w:t>На данный индекс торгуются опционные и фьючерсные контракты.</w:t>
      </w:r>
    </w:p>
    <w:p w:rsidR="0078715A" w:rsidRDefault="00B16AF5">
      <w:pPr>
        <w:shd w:val="clear" w:color="000000" w:fill="auto"/>
        <w:suppressAutoHyphens/>
        <w:spacing w:line="360" w:lineRule="auto"/>
        <w:ind w:firstLine="709"/>
        <w:jc w:val="both"/>
        <w:rPr>
          <w:sz w:val="28"/>
          <w:szCs w:val="28"/>
        </w:rPr>
      </w:pPr>
      <w:r>
        <w:rPr>
          <w:sz w:val="28"/>
          <w:szCs w:val="28"/>
        </w:rPr>
        <w:t>В ряде стран Евросоюза из-за продолжающегося кризиса наблюдался высокий государственный долг.</w:t>
      </w:r>
    </w:p>
    <w:p w:rsidR="0078715A" w:rsidRDefault="00B16AF5">
      <w:pPr>
        <w:shd w:val="clear" w:color="000000" w:fill="auto"/>
        <w:suppressAutoHyphens/>
        <w:spacing w:line="360" w:lineRule="auto"/>
        <w:ind w:firstLine="709"/>
        <w:jc w:val="both"/>
        <w:rPr>
          <w:sz w:val="28"/>
          <w:szCs w:val="28"/>
        </w:rPr>
      </w:pPr>
      <w:r>
        <w:rPr>
          <w:sz w:val="28"/>
          <w:szCs w:val="28"/>
        </w:rPr>
        <w:t>Очевидно, что возникает необходимость в привлечении новых финансовых ресурсов для государств и предприятий, оказавшихся в долговой зависимости.</w:t>
      </w:r>
    </w:p>
    <w:p w:rsidR="0078715A" w:rsidRDefault="00B16AF5">
      <w:pPr>
        <w:shd w:val="clear" w:color="000000" w:fill="auto"/>
        <w:suppressAutoHyphens/>
        <w:spacing w:line="360" w:lineRule="auto"/>
        <w:ind w:firstLine="709"/>
        <w:jc w:val="both"/>
        <w:rPr>
          <w:sz w:val="28"/>
          <w:szCs w:val="28"/>
        </w:rPr>
      </w:pPr>
      <w:r>
        <w:rPr>
          <w:sz w:val="28"/>
          <w:szCs w:val="28"/>
        </w:rPr>
        <w:t>Основной механизм привлечения таких ресурсов для покрытия дефицита бюджета - эмиссия государственных облигаций.</w:t>
      </w:r>
    </w:p>
    <w:p w:rsidR="0078715A" w:rsidRDefault="00B16AF5">
      <w:pPr>
        <w:shd w:val="clear" w:color="000000" w:fill="auto"/>
        <w:suppressAutoHyphens/>
        <w:spacing w:line="360" w:lineRule="auto"/>
        <w:ind w:firstLine="709"/>
        <w:jc w:val="both"/>
        <w:rPr>
          <w:sz w:val="28"/>
          <w:szCs w:val="28"/>
        </w:rPr>
      </w:pPr>
      <w:r>
        <w:rPr>
          <w:sz w:val="28"/>
          <w:szCs w:val="28"/>
        </w:rPr>
        <w:t>Государство берет на себя долговые обязательства, инвестиционный интерес к которым измеряется доходностью облигаций к погашению.</w:t>
      </w:r>
    </w:p>
    <w:p w:rsidR="0078715A" w:rsidRDefault="00B16AF5">
      <w:pPr>
        <w:shd w:val="clear" w:color="000000" w:fill="auto"/>
        <w:suppressAutoHyphens/>
        <w:spacing w:line="360" w:lineRule="auto"/>
        <w:ind w:firstLine="709"/>
        <w:jc w:val="both"/>
        <w:rPr>
          <w:sz w:val="28"/>
          <w:szCs w:val="28"/>
        </w:rPr>
      </w:pPr>
      <w:r>
        <w:rPr>
          <w:sz w:val="28"/>
          <w:szCs w:val="28"/>
        </w:rPr>
        <w:t>Из-за негативного воздействия международного финансово-экономического кризиса, только к концу 2013 - началу 2014 годов наметился процесс восстановления экономик стран Европы.</w:t>
      </w:r>
    </w:p>
    <w:p w:rsidR="0078715A" w:rsidRDefault="00B16AF5">
      <w:pPr>
        <w:shd w:val="clear" w:color="000000" w:fill="auto"/>
        <w:suppressAutoHyphens/>
        <w:spacing w:line="360" w:lineRule="auto"/>
        <w:ind w:firstLine="709"/>
        <w:jc w:val="both"/>
        <w:rPr>
          <w:sz w:val="28"/>
          <w:szCs w:val="28"/>
        </w:rPr>
      </w:pPr>
      <w:r>
        <w:rPr>
          <w:sz w:val="28"/>
          <w:szCs w:val="28"/>
        </w:rPr>
        <w:t>Производство товаров и услуг и торговля стали нарастать.</w:t>
      </w:r>
    </w:p>
    <w:p w:rsidR="0078715A" w:rsidRDefault="00B16AF5">
      <w:pPr>
        <w:shd w:val="clear" w:color="000000" w:fill="auto"/>
        <w:suppressAutoHyphens/>
        <w:spacing w:line="360" w:lineRule="auto"/>
        <w:ind w:firstLine="709"/>
        <w:jc w:val="both"/>
        <w:rPr>
          <w:sz w:val="28"/>
          <w:szCs w:val="28"/>
        </w:rPr>
      </w:pPr>
      <w:r>
        <w:rPr>
          <w:sz w:val="28"/>
          <w:szCs w:val="28"/>
        </w:rPr>
        <w:t>Но в 2013 году рост государственного долга и, как следствие, доходности к погашению государственных облигаций сопровождался одновременным уменьшением скорости роста ВВП стран Евросоюза, а также падением стоимости евро по отношению к доллару, роста цены нефти для Евросоюза и рыночной стоимости золота на мировых организованных рынках.</w:t>
      </w:r>
    </w:p>
    <w:p w:rsidR="0078715A" w:rsidRDefault="00B16AF5">
      <w:pPr>
        <w:shd w:val="clear" w:color="000000" w:fill="auto"/>
        <w:suppressAutoHyphens/>
        <w:spacing w:line="360" w:lineRule="auto"/>
        <w:ind w:firstLine="709"/>
        <w:jc w:val="both"/>
        <w:rPr>
          <w:sz w:val="28"/>
          <w:szCs w:val="28"/>
        </w:rPr>
      </w:pPr>
      <w:r>
        <w:rPr>
          <w:sz w:val="28"/>
          <w:szCs w:val="28"/>
        </w:rPr>
        <w:t>Уменьшилась стоимость активов банков, росли долгосрочные процентные ставки и инфляция.</w:t>
      </w:r>
    </w:p>
    <w:p w:rsidR="0078715A" w:rsidRDefault="00B16AF5">
      <w:pPr>
        <w:shd w:val="clear" w:color="000000" w:fill="auto"/>
        <w:suppressAutoHyphens/>
        <w:spacing w:line="360" w:lineRule="auto"/>
        <w:ind w:firstLine="709"/>
        <w:jc w:val="both"/>
        <w:rPr>
          <w:sz w:val="28"/>
          <w:szCs w:val="28"/>
        </w:rPr>
      </w:pPr>
      <w:r>
        <w:rPr>
          <w:sz w:val="28"/>
          <w:szCs w:val="28"/>
        </w:rPr>
        <w:t xml:space="preserve">Инвестиционный рейтинг стран Евросоюза и даже экономически развитой </w:t>
      </w:r>
      <w:r>
        <w:rPr>
          <w:sz w:val="28"/>
          <w:szCs w:val="28"/>
        </w:rPr>
        <w:lastRenderedPageBreak/>
        <w:t>Франции снизился.</w:t>
      </w:r>
    </w:p>
    <w:p w:rsidR="0078715A" w:rsidRDefault="00B16AF5">
      <w:pPr>
        <w:shd w:val="clear" w:color="000000" w:fill="auto"/>
        <w:suppressAutoHyphens/>
        <w:spacing w:line="360" w:lineRule="auto"/>
        <w:ind w:firstLine="709"/>
        <w:jc w:val="both"/>
        <w:rPr>
          <w:sz w:val="28"/>
          <w:szCs w:val="28"/>
        </w:rPr>
      </w:pPr>
      <w:r>
        <w:rPr>
          <w:sz w:val="28"/>
          <w:szCs w:val="28"/>
        </w:rPr>
        <w:t>Для таких стран Европы, как Греция, Португалия, Италия возникла угроза дефолта по государственным ценным бумагам.</w:t>
      </w:r>
    </w:p>
    <w:p w:rsidR="0078715A" w:rsidRDefault="00B16AF5">
      <w:pPr>
        <w:shd w:val="clear" w:color="000000" w:fill="auto"/>
        <w:suppressAutoHyphens/>
        <w:spacing w:line="360" w:lineRule="auto"/>
        <w:ind w:firstLine="709"/>
        <w:jc w:val="both"/>
        <w:rPr>
          <w:sz w:val="28"/>
          <w:szCs w:val="28"/>
        </w:rPr>
      </w:pPr>
      <w:r>
        <w:rPr>
          <w:sz w:val="28"/>
          <w:szCs w:val="28"/>
        </w:rPr>
        <w:t>марта 2013 года французское государство снизило налог на доходы от финансовых операций.</w:t>
      </w:r>
    </w:p>
    <w:p w:rsidR="0078715A" w:rsidRDefault="00B16AF5">
      <w:pPr>
        <w:shd w:val="clear" w:color="000000" w:fill="auto"/>
        <w:suppressAutoHyphens/>
        <w:spacing w:line="360" w:lineRule="auto"/>
        <w:ind w:firstLine="709"/>
        <w:jc w:val="both"/>
        <w:rPr>
          <w:sz w:val="28"/>
          <w:szCs w:val="28"/>
        </w:rPr>
      </w:pPr>
      <w:r>
        <w:rPr>
          <w:sz w:val="28"/>
          <w:szCs w:val="28"/>
        </w:rPr>
        <w:t>Регуляторы финансового рынка стран Евросоюза приняли решение о списании более половины долговых обязательств правительства Греции, создании специального Европейского фонда финансовой стабильности, номиналом 1 трлн. евро и инициации выпуска в обращение на организованных рынках Европы акций коммерческих банков, увеличивающих суммарный уставный капитал банков Евросоюза на 8%.</w:t>
      </w:r>
    </w:p>
    <w:p w:rsidR="0078715A" w:rsidRDefault="00B16AF5">
      <w:pPr>
        <w:shd w:val="clear" w:color="000000" w:fill="auto"/>
        <w:suppressAutoHyphens/>
        <w:spacing w:line="360" w:lineRule="auto"/>
        <w:ind w:firstLine="709"/>
        <w:jc w:val="both"/>
        <w:rPr>
          <w:sz w:val="28"/>
          <w:szCs w:val="28"/>
        </w:rPr>
      </w:pPr>
      <w:r>
        <w:rPr>
          <w:sz w:val="28"/>
          <w:szCs w:val="28"/>
        </w:rPr>
        <w:t xml:space="preserve">Парижская фондовая биржа (Paris Bourse), объединив вокруг себя весь организованный рынок Франции (8 бирж) и вступив в партнерство с фондовыми биржами Голландии, Бельгии, Португалии, стала одним из учредителей и активным участником международного организатора торговли на рынке ценных бумаг - </w:t>
      </w:r>
      <w:r>
        <w:rPr>
          <w:sz w:val="28"/>
          <w:szCs w:val="28"/>
          <w:lang w:val="en-US"/>
        </w:rPr>
        <w:t>Euronext</w:t>
      </w:r>
      <w:r>
        <w:rPr>
          <w:sz w:val="28"/>
          <w:szCs w:val="28"/>
        </w:rPr>
        <w:t xml:space="preserve"> </w:t>
      </w:r>
      <w:r>
        <w:rPr>
          <w:sz w:val="28"/>
          <w:szCs w:val="28"/>
          <w:lang w:val="en-US"/>
        </w:rPr>
        <w:t>NV</w:t>
      </w:r>
      <w:r>
        <w:rPr>
          <w:sz w:val="28"/>
          <w:szCs w:val="28"/>
        </w:rPr>
        <w:t xml:space="preserve">, к которому позже присоединились биржа Великобритании </w:t>
      </w:r>
      <w:r>
        <w:rPr>
          <w:sz w:val="28"/>
          <w:szCs w:val="28"/>
          <w:lang w:val="en-US"/>
        </w:rPr>
        <w:t>LIFFE</w:t>
      </w:r>
      <w:r>
        <w:rPr>
          <w:sz w:val="28"/>
          <w:szCs w:val="28"/>
        </w:rPr>
        <w:t xml:space="preserve"> и Нью-Йоркская фондовая биржа.</w:t>
      </w:r>
    </w:p>
    <w:p w:rsidR="0078715A" w:rsidRDefault="00B16AF5">
      <w:pPr>
        <w:shd w:val="clear" w:color="000000" w:fill="auto"/>
        <w:suppressAutoHyphens/>
        <w:spacing w:line="360" w:lineRule="auto"/>
        <w:ind w:firstLine="709"/>
        <w:jc w:val="both"/>
        <w:rPr>
          <w:sz w:val="28"/>
          <w:szCs w:val="28"/>
        </w:rPr>
      </w:pPr>
      <w:r>
        <w:rPr>
          <w:sz w:val="28"/>
          <w:szCs w:val="28"/>
        </w:rPr>
        <w:t>На фондовой бирже NYSE Euronext - Paris обращаются эмиссионные долевые и долговые бумаги 659 эмитентов, паи и акции 58 инвестиционных фондов, имеющих по состоянию на 1 марта 2014 года суммарную капитализацию 1,36 млрд. евро .</w:t>
      </w:r>
    </w:p>
    <w:p w:rsidR="0078715A" w:rsidRDefault="00B16AF5">
      <w:pPr>
        <w:shd w:val="clear" w:color="000000" w:fill="auto"/>
        <w:suppressAutoHyphens/>
        <w:spacing w:line="360" w:lineRule="auto"/>
        <w:ind w:firstLine="709"/>
        <w:jc w:val="both"/>
        <w:rPr>
          <w:sz w:val="28"/>
          <w:szCs w:val="28"/>
        </w:rPr>
      </w:pPr>
      <w:r>
        <w:rPr>
          <w:sz w:val="28"/>
          <w:szCs w:val="28"/>
        </w:rPr>
        <w:t>Во Франции, как и в России, работают центральный расчетный депозитарий (Euroclear France) и расчетно-клиринговый центр (Euroclear Bank.</w:t>
      </w:r>
    </w:p>
    <w:p w:rsidR="0078715A" w:rsidRDefault="00B16AF5">
      <w:pPr>
        <w:shd w:val="clear" w:color="000000" w:fill="auto"/>
        <w:suppressAutoHyphens/>
        <w:spacing w:line="360" w:lineRule="auto"/>
        <w:ind w:firstLine="709"/>
        <w:jc w:val="both"/>
        <w:rPr>
          <w:sz w:val="28"/>
          <w:szCs w:val="28"/>
        </w:rPr>
      </w:pPr>
      <w:r>
        <w:rPr>
          <w:sz w:val="28"/>
          <w:szCs w:val="28"/>
        </w:rPr>
        <w:t>Во Франции налажена эффективная система информационного обслуживания участников рынка ценных бумаг.</w:t>
      </w:r>
    </w:p>
    <w:p w:rsidR="0078715A" w:rsidRDefault="00B16AF5">
      <w:pPr>
        <w:shd w:val="clear" w:color="000000" w:fill="auto"/>
        <w:suppressAutoHyphens/>
        <w:spacing w:line="360" w:lineRule="auto"/>
        <w:ind w:firstLine="709"/>
        <w:jc w:val="both"/>
        <w:rPr>
          <w:sz w:val="28"/>
          <w:szCs w:val="28"/>
        </w:rPr>
      </w:pPr>
      <w:r>
        <w:rPr>
          <w:sz w:val="28"/>
          <w:szCs w:val="28"/>
        </w:rPr>
        <w:t xml:space="preserve">На французском фондовом рынке представлена большая линейка активов, представляющих высокий инвестиционный интерес для спекулянтов и </w:t>
      </w:r>
      <w:r>
        <w:rPr>
          <w:sz w:val="28"/>
          <w:szCs w:val="28"/>
        </w:rPr>
        <w:lastRenderedPageBreak/>
        <w:t>серьезных инвесторов.</w:t>
      </w:r>
    </w:p>
    <w:p w:rsidR="0078715A" w:rsidRDefault="00B16AF5">
      <w:pPr>
        <w:shd w:val="clear" w:color="000000" w:fill="auto"/>
        <w:suppressAutoHyphens/>
        <w:spacing w:line="360" w:lineRule="auto"/>
        <w:ind w:firstLine="709"/>
        <w:jc w:val="both"/>
        <w:rPr>
          <w:sz w:val="28"/>
          <w:szCs w:val="28"/>
        </w:rPr>
      </w:pPr>
      <w:r>
        <w:rPr>
          <w:sz w:val="28"/>
          <w:szCs w:val="28"/>
        </w:rPr>
        <w:t>Наибольший сегмент рынка ценных бумаг Франции (более 70% от суммарной рыночной стоимости всех финансовых инструментов) - активы рынка государственных и корпоративных, прежде всего банковских облигаций, а рынок акций в условиях кризиса менее предпочтителен для инвестирования.</w:t>
      </w:r>
    </w:p>
    <w:p w:rsidR="0078715A" w:rsidRDefault="00B16AF5">
      <w:pPr>
        <w:shd w:val="clear" w:color="000000" w:fill="auto"/>
        <w:suppressAutoHyphens/>
        <w:spacing w:line="360" w:lineRule="auto"/>
        <w:ind w:firstLine="709"/>
        <w:jc w:val="both"/>
        <w:rPr>
          <w:sz w:val="28"/>
          <w:szCs w:val="28"/>
        </w:rPr>
      </w:pPr>
      <w:r>
        <w:rPr>
          <w:sz w:val="28"/>
          <w:szCs w:val="28"/>
        </w:rPr>
        <w:t xml:space="preserve">Фондовый рынок Франции - органичный элемент рынка ценных бумаг Западной Европы и одновременно это одна из площадок (торговых систем) межконтинентального рынка ценных бумаг, организатором которого стал холдинг </w:t>
      </w:r>
      <w:r>
        <w:rPr>
          <w:sz w:val="28"/>
          <w:szCs w:val="28"/>
          <w:lang w:val="en-US"/>
        </w:rPr>
        <w:t>NYSE</w:t>
      </w:r>
      <w:r>
        <w:rPr>
          <w:sz w:val="28"/>
          <w:szCs w:val="28"/>
        </w:rPr>
        <w:t xml:space="preserve"> </w:t>
      </w:r>
      <w:r>
        <w:rPr>
          <w:sz w:val="28"/>
          <w:szCs w:val="28"/>
          <w:lang w:val="en-US"/>
        </w:rPr>
        <w:t>Euronext</w:t>
      </w:r>
      <w:r>
        <w:rPr>
          <w:sz w:val="28"/>
          <w:szCs w:val="28"/>
        </w:rPr>
        <w:t>.</w:t>
      </w:r>
    </w:p>
    <w:p w:rsidR="0078715A" w:rsidRDefault="00B16AF5">
      <w:pPr>
        <w:shd w:val="clear" w:color="000000" w:fill="auto"/>
        <w:suppressAutoHyphens/>
        <w:spacing w:line="360" w:lineRule="auto"/>
        <w:ind w:firstLine="709"/>
        <w:jc w:val="both"/>
        <w:rPr>
          <w:sz w:val="28"/>
          <w:szCs w:val="28"/>
        </w:rPr>
      </w:pPr>
      <w:r>
        <w:rPr>
          <w:sz w:val="28"/>
          <w:szCs w:val="28"/>
        </w:rPr>
        <w:t xml:space="preserve">Европейское отделение холдинга - </w:t>
      </w:r>
      <w:r>
        <w:rPr>
          <w:sz w:val="28"/>
          <w:szCs w:val="28"/>
          <w:lang w:val="en-US"/>
        </w:rPr>
        <w:t>NYSE</w:t>
      </w:r>
      <w:r>
        <w:rPr>
          <w:sz w:val="28"/>
          <w:szCs w:val="28"/>
        </w:rPr>
        <w:t xml:space="preserve"> </w:t>
      </w:r>
      <w:r>
        <w:rPr>
          <w:sz w:val="28"/>
          <w:szCs w:val="28"/>
          <w:lang w:val="en-US"/>
        </w:rPr>
        <w:t>Euronext</w:t>
      </w:r>
      <w:r>
        <w:rPr>
          <w:sz w:val="28"/>
          <w:szCs w:val="28"/>
        </w:rPr>
        <w:t xml:space="preserve"> (</w:t>
      </w:r>
      <w:r>
        <w:rPr>
          <w:sz w:val="28"/>
          <w:szCs w:val="28"/>
          <w:lang w:val="en-US"/>
        </w:rPr>
        <w:t>Europe</w:t>
      </w:r>
      <w:r>
        <w:rPr>
          <w:sz w:val="28"/>
          <w:szCs w:val="28"/>
        </w:rPr>
        <w:t>) занимало по итогам 2013 года десятое место в рейтинге крупнейших мировых биржевых площадок (биржевых торговых систем) по числу компаний, чьи акции прошли биржевой листинг и включены в биржевые котировальные списки.</w:t>
      </w:r>
    </w:p>
    <w:p w:rsidR="0078715A" w:rsidRDefault="00B16AF5">
      <w:pPr>
        <w:shd w:val="clear" w:color="000000" w:fill="auto"/>
        <w:suppressAutoHyphens/>
        <w:spacing w:line="360" w:lineRule="auto"/>
        <w:ind w:firstLine="709"/>
        <w:jc w:val="both"/>
        <w:rPr>
          <w:sz w:val="28"/>
          <w:szCs w:val="28"/>
        </w:rPr>
      </w:pPr>
      <w:r>
        <w:rPr>
          <w:sz w:val="28"/>
          <w:szCs w:val="28"/>
        </w:rPr>
        <w:t>Более десяти миллионов физических лиц активно участвуют в инвестиционной деятельности индивидуально или через институты рынка коллективного инвестирования (паевые инвестиционные фонды и негосударственные пенсионные фонды) и владеют эмиссионными долевыми и долговыми ценными бумагами.</w:t>
      </w:r>
    </w:p>
    <w:p w:rsidR="0078715A" w:rsidRDefault="00B16AF5">
      <w:pPr>
        <w:shd w:val="clear" w:color="000000" w:fill="auto"/>
        <w:suppressAutoHyphens/>
        <w:spacing w:line="360" w:lineRule="auto"/>
        <w:ind w:firstLine="709"/>
        <w:jc w:val="both"/>
        <w:rPr>
          <w:sz w:val="28"/>
          <w:szCs w:val="28"/>
        </w:rPr>
      </w:pPr>
      <w:r>
        <w:rPr>
          <w:sz w:val="28"/>
          <w:szCs w:val="28"/>
        </w:rPr>
        <w:t>Участие в инвестиционной деятельности граждан (населения, домохозяйств) обеспечивается институтами коллективных инвестиций и услуг доверительного управления активами.</w:t>
      </w:r>
    </w:p>
    <w:p w:rsidR="0078715A" w:rsidRDefault="00B16AF5">
      <w:pPr>
        <w:shd w:val="clear" w:color="000000" w:fill="auto"/>
        <w:suppressAutoHyphens/>
        <w:spacing w:line="360" w:lineRule="auto"/>
        <w:ind w:firstLine="709"/>
        <w:jc w:val="both"/>
        <w:rPr>
          <w:sz w:val="28"/>
          <w:szCs w:val="28"/>
        </w:rPr>
      </w:pPr>
      <w:r>
        <w:rPr>
          <w:sz w:val="28"/>
          <w:szCs w:val="28"/>
        </w:rPr>
        <w:t>Существенна роль французского государства в работе рынка ценных бумаг.</w:t>
      </w:r>
    </w:p>
    <w:p w:rsidR="0078715A" w:rsidRDefault="00B16AF5">
      <w:pPr>
        <w:shd w:val="clear" w:color="000000" w:fill="auto"/>
        <w:suppressAutoHyphens/>
        <w:spacing w:line="360" w:lineRule="auto"/>
        <w:ind w:firstLine="709"/>
        <w:jc w:val="both"/>
        <w:rPr>
          <w:sz w:val="28"/>
          <w:szCs w:val="28"/>
        </w:rPr>
      </w:pPr>
      <w:r>
        <w:rPr>
          <w:sz w:val="28"/>
          <w:szCs w:val="28"/>
        </w:rPr>
        <w:t>Государство во Франции выступает на рынке ценных бумаг в качестве регулятора рынка, эмитента облигаций и инвестора.</w:t>
      </w:r>
    </w:p>
    <w:p w:rsidR="0078715A" w:rsidRDefault="00B16AF5">
      <w:pPr>
        <w:shd w:val="clear" w:color="000000" w:fill="auto"/>
        <w:suppressAutoHyphens/>
        <w:spacing w:line="360" w:lineRule="auto"/>
        <w:ind w:firstLine="709"/>
        <w:jc w:val="both"/>
        <w:rPr>
          <w:sz w:val="28"/>
          <w:szCs w:val="28"/>
        </w:rPr>
      </w:pPr>
      <w:r>
        <w:rPr>
          <w:sz w:val="28"/>
          <w:szCs w:val="28"/>
        </w:rPr>
        <w:t>Рынок ценных бумаг Франции представлен инструментами спот- и срочного рынков.</w:t>
      </w:r>
    </w:p>
    <w:p w:rsidR="0078715A" w:rsidRDefault="00B16AF5">
      <w:pPr>
        <w:shd w:val="clear" w:color="000000" w:fill="auto"/>
        <w:suppressAutoHyphens/>
        <w:spacing w:line="360" w:lineRule="auto"/>
        <w:ind w:firstLine="709"/>
        <w:jc w:val="both"/>
        <w:rPr>
          <w:sz w:val="28"/>
          <w:szCs w:val="28"/>
        </w:rPr>
      </w:pPr>
      <w:r>
        <w:rPr>
          <w:sz w:val="28"/>
          <w:szCs w:val="28"/>
        </w:rPr>
        <w:lastRenderedPageBreak/>
        <w:t>Причем роль рынка производных финансовых инструментов высока, поскольку с помощью форвардных, фьючерсных, опционных и своп-контрактов участники торгов хеджируют инвестиционные риски и тем самым улучшается инвестиционный климат в стране.</w:t>
      </w:r>
    </w:p>
    <w:p w:rsidR="0078715A" w:rsidRDefault="00B16AF5">
      <w:pPr>
        <w:shd w:val="clear" w:color="000000" w:fill="auto"/>
        <w:suppressAutoHyphens/>
        <w:spacing w:line="360" w:lineRule="auto"/>
        <w:ind w:firstLine="709"/>
        <w:jc w:val="both"/>
        <w:rPr>
          <w:sz w:val="28"/>
          <w:szCs w:val="28"/>
        </w:rPr>
      </w:pPr>
      <w:r>
        <w:rPr>
          <w:sz w:val="28"/>
          <w:szCs w:val="28"/>
        </w:rPr>
        <w:t>Учредители предприятий во Франции предпочитают формировать уставный капитал через финансовый механизм публичного размещения акций, проводимый непосредственно на бирже.</w:t>
      </w:r>
    </w:p>
    <w:p w:rsidR="0078715A" w:rsidRDefault="00B16AF5">
      <w:pPr>
        <w:shd w:val="clear" w:color="000000" w:fill="auto"/>
        <w:suppressAutoHyphens/>
        <w:spacing w:line="360" w:lineRule="auto"/>
        <w:ind w:firstLine="709"/>
        <w:jc w:val="both"/>
        <w:rPr>
          <w:sz w:val="28"/>
          <w:szCs w:val="28"/>
        </w:rPr>
      </w:pPr>
      <w:r>
        <w:rPr>
          <w:sz w:val="28"/>
          <w:szCs w:val="28"/>
        </w:rPr>
        <w:t>Облигации - удобный инструмент для кратковременного привлечения финансовых ресурсов и надежный актив для инесторов.</w:t>
      </w:r>
    </w:p>
    <w:p w:rsidR="0078715A" w:rsidRDefault="00B16AF5">
      <w:pPr>
        <w:shd w:val="clear" w:color="000000" w:fill="auto"/>
        <w:suppressAutoHyphens/>
        <w:spacing w:line="360" w:lineRule="auto"/>
        <w:ind w:firstLine="709"/>
        <w:jc w:val="both"/>
        <w:rPr>
          <w:sz w:val="28"/>
          <w:szCs w:val="28"/>
        </w:rPr>
      </w:pPr>
      <w:r>
        <w:rPr>
          <w:sz w:val="28"/>
          <w:szCs w:val="28"/>
        </w:rPr>
        <w:t>Основными эмитентами эмиссионных долговых ценных бумаг во Франции и до и вовремя кризиса были государство в лице Министерства финансов Франции, коммерческие банки и предприятия всех секторов французской экономики.</w:t>
      </w:r>
    </w:p>
    <w:p w:rsidR="0078715A" w:rsidRDefault="00B16AF5">
      <w:pPr>
        <w:shd w:val="clear" w:color="000000" w:fill="auto"/>
        <w:suppressAutoHyphens/>
        <w:spacing w:line="360" w:lineRule="auto"/>
        <w:ind w:firstLine="709"/>
        <w:jc w:val="both"/>
        <w:rPr>
          <w:sz w:val="28"/>
          <w:szCs w:val="28"/>
        </w:rPr>
      </w:pPr>
      <w:r>
        <w:rPr>
          <w:sz w:val="28"/>
          <w:szCs w:val="28"/>
        </w:rPr>
        <w:t>Низкая доходность к погашению французских облигаций свидетельствует о низких рисках инвестирования в эти бумаги.</w:t>
      </w:r>
    </w:p>
    <w:p w:rsidR="0078715A" w:rsidRDefault="00B16AF5">
      <w:pPr>
        <w:shd w:val="clear" w:color="000000" w:fill="auto"/>
        <w:suppressAutoHyphens/>
        <w:spacing w:line="360" w:lineRule="auto"/>
        <w:ind w:firstLine="709"/>
        <w:jc w:val="both"/>
        <w:rPr>
          <w:sz w:val="28"/>
          <w:szCs w:val="28"/>
        </w:rPr>
      </w:pPr>
      <w:r>
        <w:rPr>
          <w:sz w:val="28"/>
          <w:szCs w:val="28"/>
        </w:rPr>
        <w:t>Мы рекомендуем российским инвесторам и обслуживающим их интересы управляющим компаниям приобретать ценные бумаги на французском организованном рынке ценных бумаг и формировать из них инвестиционные портфели.</w:t>
      </w:r>
    </w:p>
    <w:p w:rsidR="0078715A" w:rsidRDefault="00B16AF5">
      <w:pPr>
        <w:shd w:val="clear" w:color="000000" w:fill="auto"/>
        <w:suppressAutoHyphens/>
        <w:spacing w:line="360" w:lineRule="auto"/>
        <w:ind w:firstLine="709"/>
        <w:jc w:val="both"/>
        <w:rPr>
          <w:sz w:val="28"/>
          <w:szCs w:val="28"/>
        </w:rPr>
      </w:pPr>
      <w:r>
        <w:rPr>
          <w:sz w:val="28"/>
          <w:szCs w:val="28"/>
        </w:rPr>
        <w:t>Мы рекомендуем выбирать из всего разнообразия финансовых инструментов этого рынка эмиссионные ценные бумаги эмитентов, прошедших листинг и добившихся включения своих бумаг в биржевой котировальный список NYSE Euronext Paris.</w:t>
      </w:r>
    </w:p>
    <w:p w:rsidR="0078715A" w:rsidRDefault="00B16AF5">
      <w:pPr>
        <w:shd w:val="clear" w:color="000000" w:fill="auto"/>
        <w:suppressAutoHyphens/>
        <w:spacing w:line="360" w:lineRule="auto"/>
        <w:ind w:firstLine="709"/>
        <w:jc w:val="both"/>
        <w:rPr>
          <w:sz w:val="28"/>
          <w:szCs w:val="28"/>
        </w:rPr>
      </w:pPr>
      <w:r>
        <w:rPr>
          <w:sz w:val="28"/>
          <w:szCs w:val="28"/>
        </w:rPr>
        <w:t>В результате такой стратегии будут формироваться инвестиционные портфели с оптимальным соотношением доходность - риск инвестирования.</w:t>
      </w:r>
    </w:p>
    <w:p w:rsidR="0078715A" w:rsidRDefault="00B16AF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3. Стратегия инвестора в операциях с финансовыми инструментами биржи NYSE Euronext Paris</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.1 Особенности инвестиционной деятельности на бирже NYSE Euronext Paris</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Достижение экономических целей инвестора обеспечивает эффективный фондовый рынок, отличающийся большой капитализацией, большим числом участников и финансовых инструментов, равным доступом всех субъектов рынка к информации и финансовым ресурсам. Такие условия эффективности можно создать, торгуя параллельно на нескольких биржах (см. рис. 42).</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33625" cy="18192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33625" cy="181927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42. - Торговые сессии бирж разных регионов мира по московскому времени </w:t>
      </w:r>
    </w:p>
    <w:p w:rsidR="0078715A" w:rsidRDefault="00B16AF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 xml:space="preserve">Таблица 6. - Сравнительный обзор основных нормативных требований для прохождения листинга на биржах мира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74"/>
        <w:gridCol w:w="2033"/>
        <w:gridCol w:w="1977"/>
        <w:gridCol w:w="1450"/>
        <w:gridCol w:w="1859"/>
      </w:tblGrid>
      <w:tr w:rsidR="0078715A">
        <w:tc>
          <w:tcPr>
            <w:tcW w:w="197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Критерии</w:t>
            </w:r>
          </w:p>
        </w:tc>
        <w:tc>
          <w:tcPr>
            <w:tcW w:w="203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NYSE Euronext</w:t>
            </w:r>
          </w:p>
        </w:tc>
        <w:tc>
          <w:tcPr>
            <w:tcW w:w="197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LSE (</w:t>
            </w:r>
            <w:r>
              <w:rPr>
                <w:sz w:val="20"/>
                <w:szCs w:val="20"/>
              </w:rPr>
              <w:t>премиум)</w:t>
            </w:r>
          </w:p>
        </w:tc>
        <w:tc>
          <w:tcPr>
            <w:tcW w:w="14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NASDAQ</w:t>
            </w:r>
          </w:p>
        </w:tc>
        <w:tc>
          <w:tcPr>
            <w:tcW w:w="185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HKEX</w:t>
            </w:r>
          </w:p>
        </w:tc>
      </w:tr>
      <w:tr w:rsidR="0078715A">
        <w:tc>
          <w:tcPr>
            <w:tcW w:w="197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Минимальная доля акций, находящихся в свободном обращении</w:t>
            </w:r>
          </w:p>
        </w:tc>
        <w:tc>
          <w:tcPr>
            <w:tcW w:w="203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25% уставного капитала, или 5%, в сумме 5 млн. евро</w:t>
            </w:r>
          </w:p>
        </w:tc>
        <w:tc>
          <w:tcPr>
            <w:tcW w:w="197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25% акций данной категории, зарегистрированных на бирже</w:t>
            </w:r>
          </w:p>
        </w:tc>
        <w:tc>
          <w:tcPr>
            <w:tcW w:w="14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1 250 тыс. акций</w:t>
            </w:r>
          </w:p>
        </w:tc>
        <w:tc>
          <w:tcPr>
            <w:tcW w:w="185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25% (15%) или минимум 50 млн гонконгских долларов; </w:t>
            </w:r>
          </w:p>
        </w:tc>
      </w:tr>
      <w:tr w:rsidR="0078715A">
        <w:tc>
          <w:tcPr>
            <w:tcW w:w="197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Подтвержденные аудитом финансовые результаты за пред. периоды</w:t>
            </w:r>
          </w:p>
        </w:tc>
        <w:tc>
          <w:tcPr>
            <w:tcW w:w="203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Три года сертифицированных финансовой отчетности</w:t>
            </w:r>
          </w:p>
        </w:tc>
        <w:tc>
          <w:tcPr>
            <w:tcW w:w="197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Финансовая отчетность за 3 года (не старше 6 мес.)</w:t>
            </w:r>
          </w:p>
        </w:tc>
        <w:tc>
          <w:tcPr>
            <w:tcW w:w="14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Финансовая отчетность за 3 года (не старше 9 мес.)</w:t>
            </w:r>
          </w:p>
        </w:tc>
        <w:tc>
          <w:tcPr>
            <w:tcW w:w="185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Финансовая отчетность за 3 года (не старше 6 месяцев)</w:t>
            </w:r>
          </w:p>
        </w:tc>
      </w:tr>
      <w:tr w:rsidR="0078715A">
        <w:tc>
          <w:tcPr>
            <w:tcW w:w="197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Стандарты бухгалтерского учета</w:t>
            </w:r>
          </w:p>
        </w:tc>
        <w:tc>
          <w:tcPr>
            <w:tcW w:w="203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МСФО</w:t>
            </w:r>
          </w:p>
        </w:tc>
        <w:tc>
          <w:tcPr>
            <w:tcW w:w="197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МСФО ЕС или их эквивалент для эмитентов не из ЕС</w:t>
            </w:r>
          </w:p>
        </w:tc>
        <w:tc>
          <w:tcPr>
            <w:tcW w:w="14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ОПБУ США или МСФО</w:t>
            </w:r>
          </w:p>
        </w:tc>
        <w:tc>
          <w:tcPr>
            <w:tcW w:w="185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Гонконгские стандарты финансовой отчетности, МСФО, CASBE (для эмитентов из КНР), ОПБУ США и др.</w:t>
            </w:r>
          </w:p>
        </w:tc>
      </w:tr>
      <w:tr w:rsidR="0078715A">
        <w:tc>
          <w:tcPr>
            <w:tcW w:w="197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Предоставляемые документы</w:t>
            </w:r>
          </w:p>
        </w:tc>
        <w:tc>
          <w:tcPr>
            <w:tcW w:w="203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Проспект, утвержденный регулятором</w:t>
            </w:r>
          </w:p>
        </w:tc>
        <w:tc>
          <w:tcPr>
            <w:tcW w:w="197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Проспект, утвержденный регулятором</w:t>
            </w:r>
          </w:p>
        </w:tc>
        <w:tc>
          <w:tcPr>
            <w:tcW w:w="14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Проспект, утвержд. регулятором</w:t>
            </w:r>
          </w:p>
        </w:tc>
        <w:tc>
          <w:tcPr>
            <w:tcW w:w="185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Проспект, утвержденный регулятором</w:t>
            </w:r>
          </w:p>
        </w:tc>
      </w:tr>
      <w:tr w:rsidR="0078715A">
        <w:tc>
          <w:tcPr>
            <w:tcW w:w="197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Минимальная капитализация компании</w:t>
            </w:r>
          </w:p>
        </w:tc>
        <w:tc>
          <w:tcPr>
            <w:tcW w:w="203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А: 1 млрд. евро В:1 млрд. - 150 млн. евро С: менее 150 млн.</w:t>
            </w:r>
          </w:p>
        </w:tc>
        <w:tc>
          <w:tcPr>
            <w:tcW w:w="197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700 000 ф. ст.</w:t>
            </w:r>
          </w:p>
        </w:tc>
        <w:tc>
          <w:tcPr>
            <w:tcW w:w="145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45 млн долл. США</w:t>
            </w:r>
          </w:p>
        </w:tc>
        <w:tc>
          <w:tcPr>
            <w:tcW w:w="185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200 млн гонконгских долларов</w:t>
            </w:r>
          </w:p>
        </w:tc>
      </w:tr>
    </w:tbl>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 xml:space="preserve">Таблица 7. - Предоставляемая информация на бирже </w:t>
      </w:r>
      <w:r>
        <w:rPr>
          <w:sz w:val="28"/>
          <w:szCs w:val="28"/>
          <w:lang w:val="en-US"/>
        </w:rPr>
        <w:t>NYSE</w:t>
      </w:r>
      <w:r>
        <w:rPr>
          <w:sz w:val="28"/>
          <w:szCs w:val="28"/>
        </w:rPr>
        <w:t xml:space="preserve"> </w:t>
      </w:r>
      <w:r>
        <w:rPr>
          <w:sz w:val="28"/>
          <w:szCs w:val="28"/>
          <w:lang w:val="en-US"/>
        </w:rPr>
        <w:t>Euronext</w:t>
      </w:r>
      <w:r>
        <w:rPr>
          <w:sz w:val="28"/>
          <w:szCs w:val="28"/>
        </w:rPr>
        <w:t xml:space="preserve">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06"/>
        <w:gridCol w:w="5933"/>
      </w:tblGrid>
      <w:tr w:rsidR="0078715A">
        <w:tc>
          <w:tcPr>
            <w:tcW w:w="310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Финансовая отчетность</w:t>
            </w:r>
          </w:p>
        </w:tc>
        <w:tc>
          <w:tcPr>
            <w:tcW w:w="593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Годовой аудит / неаудированные промежуточные финансовые отчеты, квартальные отчеты продаж и доклады, публикуемые в пресс-релизе </w:t>
            </w:r>
          </w:p>
        </w:tc>
      </w:tr>
      <w:tr w:rsidR="0078715A">
        <w:tc>
          <w:tcPr>
            <w:tcW w:w="310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Декларации о покупке крупного пакета бумаг</w:t>
            </w:r>
          </w:p>
        </w:tc>
        <w:tc>
          <w:tcPr>
            <w:tcW w:w="593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 5%, 10%, 20%, 33%, 50%, 66% уставного капитала </w:t>
            </w:r>
          </w:p>
        </w:tc>
      </w:tr>
      <w:tr w:rsidR="0078715A">
        <w:tc>
          <w:tcPr>
            <w:tcW w:w="310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Информация об услугах и тарифах</w:t>
            </w:r>
          </w:p>
        </w:tc>
        <w:tc>
          <w:tcPr>
            <w:tcW w:w="593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Предоставляется и публикуется</w:t>
            </w:r>
          </w:p>
        </w:tc>
      </w:tr>
    </w:tbl>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Основной вклад в капитализацию бирж вносят акции. У биржи NYSE Euronext Paris этот вклад наибольший (см. рис. 43).</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86025" cy="13525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6025" cy="13525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Рисунок 43. - Вклад акций в капитализацию бирж мира в 2013 году</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В соответствии с требованиями законодательства и России, и Франции инвестор не имеет права самостоятельно совершать операции с ценными бумагами без посредничества профессиональных участников рынка, аттестованных государством.</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Таблица 8. - Лучшие брокеры, торгующие в </w:t>
      </w:r>
      <w:r>
        <w:rPr>
          <w:sz w:val="28"/>
          <w:szCs w:val="28"/>
          <w:lang w:val="en-US"/>
        </w:rPr>
        <w:t>NYSE</w:t>
      </w:r>
      <w:r>
        <w:rPr>
          <w:sz w:val="28"/>
          <w:szCs w:val="28"/>
        </w:rPr>
        <w:t xml:space="preserve"> </w:t>
      </w:r>
      <w:r>
        <w:rPr>
          <w:sz w:val="28"/>
          <w:szCs w:val="28"/>
          <w:lang w:val="en-US"/>
        </w:rPr>
        <w:t>Euronext</w:t>
      </w:r>
      <w:r>
        <w:rPr>
          <w:sz w:val="28"/>
          <w:szCs w:val="28"/>
        </w:rPr>
        <w:t xml:space="preserve"> Paris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680"/>
        <w:gridCol w:w="5359"/>
      </w:tblGrid>
      <w:tr w:rsidR="0078715A">
        <w:tc>
          <w:tcPr>
            <w:tcW w:w="368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Компания</w:t>
            </w:r>
          </w:p>
        </w:tc>
        <w:tc>
          <w:tcPr>
            <w:tcW w:w="535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Профессиональная деятельность</w:t>
            </w:r>
          </w:p>
        </w:tc>
      </w:tr>
      <w:tr w:rsidR="0078715A">
        <w:tc>
          <w:tcPr>
            <w:tcW w:w="368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E</w:t>
            </w:r>
            <w:r>
              <w:rPr>
                <w:sz w:val="20"/>
                <w:szCs w:val="20"/>
              </w:rPr>
              <w:t>*</w:t>
            </w:r>
            <w:r>
              <w:rPr>
                <w:sz w:val="20"/>
                <w:szCs w:val="20"/>
                <w:lang w:val="en-US"/>
              </w:rPr>
              <w:t>TRADE</w:t>
            </w:r>
            <w:r>
              <w:rPr>
                <w:sz w:val="20"/>
                <w:szCs w:val="20"/>
              </w:rPr>
              <w:t xml:space="preserve"> Capital Markets</w:t>
            </w:r>
          </w:p>
        </w:tc>
        <w:tc>
          <w:tcPr>
            <w:tcW w:w="535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Финансовые компании, имеющие лицензию на профессиональную деятельность брокера, дилера, доверительного управляющего на рынках ценных бумаг и произвольных финансовых инструментов</w:t>
            </w:r>
          </w:p>
        </w:tc>
      </w:tr>
      <w:tr w:rsidR="0078715A">
        <w:tc>
          <w:tcPr>
            <w:tcW w:w="368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Zecco Trading</w:t>
            </w:r>
          </w:p>
        </w:tc>
        <w:tc>
          <w:tcPr>
            <w:tcW w:w="5359"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r>
      <w:tr w:rsidR="0078715A">
        <w:tc>
          <w:tcPr>
            <w:tcW w:w="368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Options</w:t>
            </w:r>
            <w:r>
              <w:rPr>
                <w:sz w:val="20"/>
                <w:szCs w:val="20"/>
              </w:rPr>
              <w:t xml:space="preserve"> </w:t>
            </w:r>
            <w:r>
              <w:rPr>
                <w:sz w:val="20"/>
                <w:szCs w:val="20"/>
                <w:lang w:val="en-US"/>
              </w:rPr>
              <w:t>House</w:t>
            </w:r>
          </w:p>
        </w:tc>
        <w:tc>
          <w:tcPr>
            <w:tcW w:w="5359"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r>
      <w:tr w:rsidR="0078715A">
        <w:tc>
          <w:tcPr>
            <w:tcW w:w="368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Trade</w:t>
            </w:r>
            <w:r>
              <w:rPr>
                <w:sz w:val="20"/>
                <w:szCs w:val="20"/>
              </w:rPr>
              <w:t xml:space="preserve"> </w:t>
            </w:r>
            <w:r>
              <w:rPr>
                <w:sz w:val="20"/>
                <w:szCs w:val="20"/>
                <w:lang w:val="en-US"/>
              </w:rPr>
              <w:t>Monster</w:t>
            </w:r>
          </w:p>
        </w:tc>
        <w:tc>
          <w:tcPr>
            <w:tcW w:w="5359"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r>
    </w:tbl>
    <w:p w:rsidR="0078715A" w:rsidRDefault="00B16AF5">
      <w:pPr>
        <w:shd w:val="clear" w:color="000000" w:fill="auto"/>
        <w:suppressAutoHyphens/>
        <w:spacing w:line="360" w:lineRule="auto"/>
        <w:ind w:firstLine="709"/>
        <w:jc w:val="both"/>
        <w:rPr>
          <w:sz w:val="28"/>
          <w:szCs w:val="28"/>
        </w:rPr>
      </w:pPr>
      <w:r>
        <w:rPr>
          <w:sz w:val="28"/>
          <w:szCs w:val="28"/>
        </w:rPr>
        <w:t xml:space="preserve">Мы рекомендуем российским инвесторам, которые приходят на французский рынок ценных бумаг, заключать договор о брокерском </w:t>
      </w:r>
      <w:r>
        <w:rPr>
          <w:sz w:val="28"/>
          <w:szCs w:val="28"/>
        </w:rPr>
        <w:lastRenderedPageBreak/>
        <w:t xml:space="preserve">обслуживании с компанией </w:t>
      </w:r>
      <w:r>
        <w:rPr>
          <w:sz w:val="28"/>
          <w:szCs w:val="28"/>
          <w:lang w:val="en-US"/>
        </w:rPr>
        <w:t>E</w:t>
      </w:r>
      <w:r>
        <w:rPr>
          <w:sz w:val="28"/>
          <w:szCs w:val="28"/>
        </w:rPr>
        <w:t>*</w:t>
      </w:r>
      <w:r>
        <w:rPr>
          <w:sz w:val="28"/>
          <w:szCs w:val="28"/>
          <w:lang w:val="en-US"/>
        </w:rPr>
        <w:t>TRADE</w:t>
      </w:r>
      <w:r>
        <w:rPr>
          <w:sz w:val="28"/>
          <w:szCs w:val="28"/>
        </w:rPr>
        <w:t xml:space="preserve"> </w:t>
      </w:r>
      <w:r>
        <w:rPr>
          <w:sz w:val="28"/>
          <w:szCs w:val="28"/>
          <w:lang w:val="en-US"/>
        </w:rPr>
        <w:t>Capital</w:t>
      </w:r>
      <w:r>
        <w:rPr>
          <w:sz w:val="28"/>
          <w:szCs w:val="28"/>
        </w:rPr>
        <w:t xml:space="preserve"> </w:t>
      </w:r>
      <w:r>
        <w:rPr>
          <w:sz w:val="28"/>
          <w:szCs w:val="28"/>
          <w:lang w:val="en-US"/>
        </w:rPr>
        <w:t>Markets</w:t>
      </w:r>
      <w:r>
        <w:rPr>
          <w:sz w:val="28"/>
          <w:szCs w:val="28"/>
        </w:rPr>
        <w:t>.</w:t>
      </w:r>
    </w:p>
    <w:p w:rsidR="0078715A" w:rsidRDefault="00B16AF5">
      <w:pPr>
        <w:shd w:val="clear" w:color="000000" w:fill="auto"/>
        <w:suppressAutoHyphens/>
        <w:spacing w:line="360" w:lineRule="auto"/>
        <w:ind w:firstLine="709"/>
        <w:jc w:val="both"/>
        <w:rPr>
          <w:sz w:val="28"/>
          <w:szCs w:val="28"/>
        </w:rPr>
      </w:pPr>
      <w:r>
        <w:rPr>
          <w:sz w:val="28"/>
          <w:szCs w:val="28"/>
          <w:lang w:val="en-US"/>
        </w:rPr>
        <w:t>E</w:t>
      </w:r>
      <w:r>
        <w:rPr>
          <w:sz w:val="28"/>
          <w:szCs w:val="28"/>
        </w:rPr>
        <w:t>*</w:t>
      </w:r>
      <w:r>
        <w:rPr>
          <w:sz w:val="28"/>
          <w:szCs w:val="28"/>
          <w:lang w:val="en-US"/>
        </w:rPr>
        <w:t>TRADE</w:t>
      </w:r>
      <w:r>
        <w:rPr>
          <w:sz w:val="28"/>
          <w:szCs w:val="28"/>
        </w:rPr>
        <w:t xml:space="preserve"> </w:t>
      </w:r>
      <w:r>
        <w:rPr>
          <w:sz w:val="28"/>
          <w:szCs w:val="28"/>
          <w:lang w:val="en-US"/>
        </w:rPr>
        <w:t>Capital</w:t>
      </w:r>
      <w:r>
        <w:rPr>
          <w:sz w:val="28"/>
          <w:szCs w:val="28"/>
        </w:rPr>
        <w:t xml:space="preserve"> </w:t>
      </w:r>
      <w:r>
        <w:rPr>
          <w:sz w:val="28"/>
          <w:szCs w:val="28"/>
          <w:lang w:val="en-US"/>
        </w:rPr>
        <w:t>Markets</w:t>
      </w:r>
      <w:r>
        <w:rPr>
          <w:sz w:val="28"/>
          <w:szCs w:val="28"/>
        </w:rPr>
        <w:t xml:space="preserve"> имеет лицензии профессионального участника рынка на предоставление брокерских и сопутствующих услуг для частных и коллективных инвесторов на организованных североамериканских, европейских и азиатских рынках ценных бумаг, в том числе во Франции (см. табл. 9).</w:t>
      </w:r>
    </w:p>
    <w:p w:rsidR="0078715A" w:rsidRDefault="00B16AF5">
      <w:pPr>
        <w:shd w:val="clear" w:color="000000" w:fill="auto"/>
        <w:suppressAutoHyphens/>
        <w:spacing w:line="360" w:lineRule="auto"/>
        <w:ind w:firstLine="709"/>
        <w:jc w:val="both"/>
        <w:rPr>
          <w:sz w:val="28"/>
          <w:szCs w:val="28"/>
        </w:rPr>
      </w:pPr>
      <w:r>
        <w:rPr>
          <w:sz w:val="28"/>
          <w:szCs w:val="28"/>
          <w:lang w:val="en-US"/>
        </w:rPr>
        <w:t>E</w:t>
      </w:r>
      <w:r>
        <w:rPr>
          <w:sz w:val="28"/>
          <w:szCs w:val="28"/>
        </w:rPr>
        <w:t>*</w:t>
      </w:r>
      <w:r>
        <w:rPr>
          <w:sz w:val="28"/>
          <w:szCs w:val="28"/>
          <w:lang w:val="en-US"/>
        </w:rPr>
        <w:t>TRADE</w:t>
      </w:r>
      <w:r>
        <w:rPr>
          <w:sz w:val="28"/>
          <w:szCs w:val="28"/>
        </w:rPr>
        <w:t xml:space="preserve"> </w:t>
      </w:r>
      <w:r>
        <w:rPr>
          <w:sz w:val="28"/>
          <w:szCs w:val="28"/>
          <w:lang w:val="en-US"/>
        </w:rPr>
        <w:t>Capital</w:t>
      </w:r>
      <w:r>
        <w:rPr>
          <w:sz w:val="28"/>
          <w:szCs w:val="28"/>
        </w:rPr>
        <w:t xml:space="preserve"> </w:t>
      </w:r>
      <w:r>
        <w:rPr>
          <w:sz w:val="28"/>
          <w:szCs w:val="28"/>
          <w:lang w:val="en-US"/>
        </w:rPr>
        <w:t>Markets</w:t>
      </w:r>
      <w:r>
        <w:rPr>
          <w:sz w:val="28"/>
          <w:szCs w:val="28"/>
        </w:rPr>
        <w:t xml:space="preserve"> - надежный партнер инвесторов на фондовом рынке.</w:t>
      </w:r>
    </w:p>
    <w:p w:rsidR="0078715A" w:rsidRDefault="00B16AF5">
      <w:pPr>
        <w:shd w:val="clear" w:color="000000" w:fill="auto"/>
        <w:suppressAutoHyphens/>
        <w:spacing w:line="360" w:lineRule="auto"/>
        <w:ind w:firstLine="709"/>
        <w:jc w:val="both"/>
        <w:rPr>
          <w:sz w:val="28"/>
          <w:szCs w:val="28"/>
        </w:rPr>
      </w:pPr>
      <w:r>
        <w:rPr>
          <w:sz w:val="28"/>
          <w:szCs w:val="28"/>
        </w:rPr>
        <w:t xml:space="preserve">В 2013 году холдинг </w:t>
      </w:r>
      <w:r>
        <w:rPr>
          <w:sz w:val="28"/>
          <w:szCs w:val="28"/>
          <w:lang w:val="en-US"/>
        </w:rPr>
        <w:t>E</w:t>
      </w:r>
      <w:r>
        <w:rPr>
          <w:sz w:val="28"/>
          <w:szCs w:val="28"/>
        </w:rPr>
        <w:t>*</w:t>
      </w:r>
      <w:r>
        <w:rPr>
          <w:sz w:val="28"/>
          <w:szCs w:val="28"/>
          <w:lang w:val="en-US"/>
        </w:rPr>
        <w:t>TRADE</w:t>
      </w:r>
      <w:r>
        <w:rPr>
          <w:sz w:val="28"/>
          <w:szCs w:val="28"/>
        </w:rPr>
        <w:t xml:space="preserve"> </w:t>
      </w:r>
      <w:r>
        <w:rPr>
          <w:sz w:val="28"/>
          <w:szCs w:val="28"/>
          <w:lang w:val="en-US"/>
        </w:rPr>
        <w:t>Financial</w:t>
      </w:r>
      <w:r>
        <w:rPr>
          <w:sz w:val="28"/>
          <w:szCs w:val="28"/>
        </w:rPr>
        <w:t xml:space="preserve"> </w:t>
      </w:r>
      <w:r>
        <w:rPr>
          <w:sz w:val="28"/>
          <w:szCs w:val="28"/>
          <w:lang w:val="en-US"/>
        </w:rPr>
        <w:t>Corporation</w:t>
      </w:r>
      <w:r>
        <w:rPr>
          <w:sz w:val="28"/>
          <w:szCs w:val="28"/>
        </w:rPr>
        <w:t xml:space="preserve"> получил прибыль размером 2,4 млрд. долларов США и динамика цен акций компаний, входящих в холдинг, свидетельствует о хорошем состоянии финансовой группы (см. рис. 44).</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Таблица 9. - Характеристика услуг. предоставляемых холдингом </w:t>
      </w:r>
      <w:r>
        <w:rPr>
          <w:sz w:val="28"/>
          <w:szCs w:val="28"/>
          <w:lang w:val="en-US"/>
        </w:rPr>
        <w:t>E</w:t>
      </w:r>
      <w:r>
        <w:rPr>
          <w:sz w:val="28"/>
          <w:szCs w:val="28"/>
        </w:rPr>
        <w:t>*</w:t>
      </w:r>
      <w:r>
        <w:rPr>
          <w:sz w:val="28"/>
          <w:szCs w:val="28"/>
          <w:lang w:val="en-US"/>
        </w:rPr>
        <w:t>TRADE</w:t>
      </w:r>
      <w:r>
        <w:rPr>
          <w:sz w:val="28"/>
          <w:szCs w:val="28"/>
        </w:rPr>
        <w:t xml:space="preserve"> </w:t>
      </w:r>
      <w:r>
        <w:rPr>
          <w:sz w:val="28"/>
          <w:szCs w:val="28"/>
          <w:lang w:val="en-US"/>
        </w:rPr>
        <w:t>Financial</w:t>
      </w:r>
      <w:r>
        <w:rPr>
          <w:sz w:val="28"/>
          <w:szCs w:val="28"/>
        </w:rPr>
        <w:t xml:space="preserve"> </w:t>
      </w:r>
      <w:r>
        <w:rPr>
          <w:sz w:val="28"/>
          <w:szCs w:val="28"/>
          <w:lang w:val="en-US"/>
        </w:rPr>
        <w:t>Corporation</w:t>
      </w:r>
      <w:r>
        <w:rPr>
          <w:sz w:val="28"/>
          <w:szCs w:val="28"/>
        </w:rPr>
        <w:t xml:space="preserve"> (</w:t>
      </w:r>
      <w:r>
        <w:rPr>
          <w:sz w:val="28"/>
          <w:szCs w:val="28"/>
          <w:lang w:val="en-US"/>
        </w:rPr>
        <w:t>ETFC</w:t>
      </w:r>
      <w:r>
        <w:rPr>
          <w:sz w:val="28"/>
          <w:szCs w:val="28"/>
        </w:rPr>
        <w:t xml:space="preserve">)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17"/>
        <w:gridCol w:w="2736"/>
        <w:gridCol w:w="3514"/>
      </w:tblGrid>
      <w:tr w:rsidR="0078715A">
        <w:tc>
          <w:tcPr>
            <w:tcW w:w="261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Сегмент</w:t>
            </w:r>
          </w:p>
        </w:tc>
        <w:tc>
          <w:tcPr>
            <w:tcW w:w="27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Инвестиционные решения</w:t>
            </w:r>
          </w:p>
        </w:tc>
        <w:tc>
          <w:tcPr>
            <w:tcW w:w="351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Конкурентные преимущества</w:t>
            </w:r>
          </w:p>
        </w:tc>
      </w:tr>
      <w:tr w:rsidR="0078715A">
        <w:tc>
          <w:tcPr>
            <w:tcW w:w="261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Торговля и инвестирование</w:t>
            </w:r>
          </w:p>
        </w:tc>
        <w:tc>
          <w:tcPr>
            <w:tcW w:w="27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Выбор инвестиций</w:t>
            </w:r>
          </w:p>
        </w:tc>
        <w:tc>
          <w:tcPr>
            <w:tcW w:w="351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 Быстрое перечисление денег - Возможность передачи счета - Торговля с мобильного - Защита персональных данных </w:t>
            </w:r>
          </w:p>
        </w:tc>
      </w:tr>
      <w:tr w:rsidR="0078715A">
        <w:tc>
          <w:tcPr>
            <w:tcW w:w="2617"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27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 Акции - Облигации - Опционы - Фьючерсы - Паевые фонды - </w:t>
            </w:r>
            <w:r>
              <w:rPr>
                <w:sz w:val="20"/>
                <w:szCs w:val="20"/>
                <w:lang w:val="en-US"/>
              </w:rPr>
              <w:t>Forex</w:t>
            </w:r>
          </w:p>
        </w:tc>
        <w:tc>
          <w:tcPr>
            <w:tcW w:w="3514"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r>
      <w:tr w:rsidR="0078715A">
        <w:tc>
          <w:tcPr>
            <w:tcW w:w="261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Управление балансом</w:t>
            </w:r>
          </w:p>
        </w:tc>
        <w:tc>
          <w:tcPr>
            <w:tcW w:w="27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Разделы, подлежащие контролю</w:t>
            </w:r>
          </w:p>
        </w:tc>
        <w:tc>
          <w:tcPr>
            <w:tcW w:w="351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 Беспроводной доступ к счету - Оплата счета в реальном времени </w:t>
            </w:r>
          </w:p>
        </w:tc>
      </w:tr>
      <w:tr w:rsidR="0078715A">
        <w:tc>
          <w:tcPr>
            <w:tcW w:w="2617"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27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Денежные средства - Структура кредитных рисков - Ликвидность</w:t>
            </w:r>
          </w:p>
        </w:tc>
        <w:tc>
          <w:tcPr>
            <w:tcW w:w="3514"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r>
    </w:tbl>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47975" cy="21526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47975" cy="21526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lastRenderedPageBreak/>
        <w:t xml:space="preserve">Рисунок 44. - График стоимости акций холдинга </w:t>
      </w:r>
      <w:r>
        <w:rPr>
          <w:sz w:val="28"/>
          <w:szCs w:val="28"/>
          <w:lang w:val="en-US"/>
        </w:rPr>
        <w:t>E</w:t>
      </w:r>
      <w:r>
        <w:rPr>
          <w:sz w:val="28"/>
          <w:szCs w:val="28"/>
        </w:rPr>
        <w:t>*</w:t>
      </w:r>
      <w:r>
        <w:rPr>
          <w:sz w:val="28"/>
          <w:szCs w:val="28"/>
          <w:lang w:val="en-US"/>
        </w:rPr>
        <w:t>TRADE</w:t>
      </w:r>
      <w:r>
        <w:rPr>
          <w:sz w:val="28"/>
          <w:szCs w:val="28"/>
        </w:rPr>
        <w:t xml:space="preserve"> </w:t>
      </w:r>
      <w:r>
        <w:rPr>
          <w:sz w:val="28"/>
          <w:szCs w:val="28"/>
          <w:lang w:val="en-US"/>
        </w:rPr>
        <w:t>Financial</w:t>
      </w:r>
      <w:r>
        <w:rPr>
          <w:sz w:val="28"/>
          <w:szCs w:val="28"/>
        </w:rPr>
        <w:t xml:space="preserve"> </w:t>
      </w:r>
      <w:r>
        <w:rPr>
          <w:sz w:val="28"/>
          <w:szCs w:val="28"/>
          <w:lang w:val="en-US"/>
        </w:rPr>
        <w:t>Corporation</w:t>
      </w:r>
      <w:r>
        <w:rPr>
          <w:sz w:val="28"/>
          <w:szCs w:val="28"/>
        </w:rPr>
        <w:t xml:space="preserve"> (</w:t>
      </w:r>
      <w:r>
        <w:rPr>
          <w:sz w:val="28"/>
          <w:szCs w:val="28"/>
          <w:lang w:val="en-US"/>
        </w:rPr>
        <w:t>ETFC</w:t>
      </w:r>
      <w:r>
        <w:rPr>
          <w:sz w:val="28"/>
          <w:szCs w:val="28"/>
        </w:rPr>
        <w:t xml:space="preserve">) </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.2 Стратегии портфельного инвестирования на международном рынке ценных бумаг</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Мы рекомендуем следующий алгоритм формирования инвестиционного портфеля, содержащего ценные бумаги биржи </w:t>
      </w:r>
      <w:r>
        <w:rPr>
          <w:sz w:val="28"/>
          <w:szCs w:val="28"/>
          <w:lang w:val="en-US"/>
        </w:rPr>
        <w:t>NYSE</w:t>
      </w:r>
      <w:r>
        <w:rPr>
          <w:sz w:val="28"/>
          <w:szCs w:val="28"/>
        </w:rPr>
        <w:t xml:space="preserve"> </w:t>
      </w:r>
      <w:r>
        <w:rPr>
          <w:sz w:val="28"/>
          <w:szCs w:val="28"/>
          <w:lang w:val="en-US"/>
        </w:rPr>
        <w:t>Euronext</w:t>
      </w:r>
      <w:r>
        <w:rPr>
          <w:sz w:val="28"/>
          <w:szCs w:val="28"/>
        </w:rPr>
        <w:t xml:space="preserve"> </w:t>
      </w:r>
      <w:r>
        <w:rPr>
          <w:sz w:val="28"/>
          <w:szCs w:val="28"/>
          <w:lang w:val="en-US"/>
        </w:rPr>
        <w:t>Paris</w:t>
      </w:r>
      <w:r>
        <w:rPr>
          <w:sz w:val="28"/>
          <w:szCs w:val="28"/>
        </w:rPr>
        <w:t>.</w:t>
      </w:r>
    </w:p>
    <w:p w:rsidR="0078715A" w:rsidRDefault="00B16AF5">
      <w:pPr>
        <w:shd w:val="clear" w:color="000000" w:fill="auto"/>
        <w:suppressAutoHyphens/>
        <w:spacing w:line="360" w:lineRule="auto"/>
        <w:ind w:firstLine="709"/>
        <w:jc w:val="both"/>
        <w:rPr>
          <w:sz w:val="28"/>
          <w:szCs w:val="28"/>
        </w:rPr>
      </w:pPr>
      <w:r>
        <w:rPr>
          <w:sz w:val="28"/>
          <w:szCs w:val="28"/>
        </w:rPr>
        <w:t>Наиболее надежные эмитенты Франции включены в список индекса CAC 40 (см. табл. 10).</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Таблица 10. - Список эмитентов фондового индекса CAC 40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84"/>
        <w:gridCol w:w="1934"/>
        <w:gridCol w:w="2067"/>
        <w:gridCol w:w="3036"/>
        <w:gridCol w:w="1400"/>
      </w:tblGrid>
      <w:tr w:rsidR="0078715A">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п/п</w:t>
            </w:r>
          </w:p>
        </w:tc>
        <w:tc>
          <w:tcPr>
            <w:tcW w:w="19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Название компании</w:t>
            </w:r>
          </w:p>
        </w:tc>
        <w:tc>
          <w:tcPr>
            <w:tcW w:w="20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Страна</w:t>
            </w:r>
          </w:p>
        </w:tc>
        <w:tc>
          <w:tcPr>
            <w:tcW w:w="30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Отрасль экономики</w:t>
            </w:r>
          </w:p>
        </w:tc>
        <w:tc>
          <w:tcPr>
            <w:tcW w:w="140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Доля в индексе, %</w:t>
            </w:r>
          </w:p>
        </w:tc>
      </w:tr>
      <w:tr w:rsidR="0078715A">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w:t>
            </w:r>
          </w:p>
        </w:tc>
        <w:tc>
          <w:tcPr>
            <w:tcW w:w="19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Alcatel-Lucent</w:t>
            </w:r>
          </w:p>
        </w:tc>
        <w:tc>
          <w:tcPr>
            <w:tcW w:w="20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Голландия</w:t>
            </w:r>
          </w:p>
        </w:tc>
        <w:tc>
          <w:tcPr>
            <w:tcW w:w="30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Ккомпьютерное оборудование</w:t>
            </w:r>
          </w:p>
        </w:tc>
        <w:tc>
          <w:tcPr>
            <w:tcW w:w="140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1,00</w:t>
            </w:r>
          </w:p>
        </w:tc>
      </w:tr>
      <w:tr w:rsidR="0078715A" w:rsidRPr="00AF0BF1">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w:t>
            </w:r>
          </w:p>
        </w:tc>
        <w:tc>
          <w:tcPr>
            <w:tcW w:w="1934" w:type="dxa"/>
            <w:tcBorders>
              <w:top w:val="single" w:sz="6" w:space="0" w:color="auto"/>
              <w:left w:val="single" w:sz="6" w:space="0" w:color="auto"/>
              <w:bottom w:val="single" w:sz="6" w:space="0" w:color="auto"/>
              <w:right w:val="single" w:sz="6" w:space="0" w:color="auto"/>
            </w:tcBorders>
          </w:tcPr>
          <w:p w:rsidR="0078715A" w:rsidRPr="00D047C0" w:rsidRDefault="00B16AF5">
            <w:pPr>
              <w:rPr>
                <w:sz w:val="20"/>
                <w:szCs w:val="20"/>
                <w:lang w:val="en-US"/>
              </w:rPr>
            </w:pPr>
            <w:r>
              <w:rPr>
                <w:sz w:val="20"/>
                <w:szCs w:val="20"/>
                <w:lang w:val="en-US"/>
              </w:rPr>
              <w:t>Schneider Electric &lt;http://translate.yandex.net/tr-url/de-ru.ru/de.wikipedia.org/wiki/Schneider_Electric&gt;</w:t>
            </w:r>
            <w:r>
              <w:rPr>
                <w:sz w:val="20"/>
                <w:szCs w:val="20"/>
              </w:rPr>
              <w:t>ФранцияПромышленные</w:t>
            </w:r>
            <w:r w:rsidRPr="00D047C0">
              <w:rPr>
                <w:sz w:val="20"/>
                <w:szCs w:val="20"/>
                <w:lang w:val="en-US"/>
              </w:rPr>
              <w:t xml:space="preserve"> </w:t>
            </w:r>
            <w:r>
              <w:rPr>
                <w:sz w:val="20"/>
                <w:szCs w:val="20"/>
              </w:rPr>
              <w:t>товары</w:t>
            </w:r>
            <w:r w:rsidRPr="00D047C0">
              <w:rPr>
                <w:sz w:val="20"/>
                <w:szCs w:val="20"/>
                <w:lang w:val="en-US"/>
              </w:rPr>
              <w:t xml:space="preserve"> 0,90</w:t>
            </w:r>
          </w:p>
        </w:tc>
        <w:tc>
          <w:tcPr>
            <w:tcW w:w="2067" w:type="dxa"/>
            <w:tcBorders>
              <w:top w:val="single" w:sz="6" w:space="0" w:color="auto"/>
              <w:left w:val="single" w:sz="6" w:space="0" w:color="auto"/>
              <w:bottom w:val="single" w:sz="6" w:space="0" w:color="auto"/>
              <w:right w:val="single" w:sz="6" w:space="0" w:color="auto"/>
            </w:tcBorders>
          </w:tcPr>
          <w:p w:rsidR="0078715A" w:rsidRPr="00D047C0" w:rsidRDefault="0078715A">
            <w:pPr>
              <w:rPr>
                <w:sz w:val="20"/>
                <w:szCs w:val="20"/>
                <w:lang w:val="en-US"/>
              </w:rPr>
            </w:pPr>
          </w:p>
        </w:tc>
        <w:tc>
          <w:tcPr>
            <w:tcW w:w="3036" w:type="dxa"/>
            <w:tcBorders>
              <w:top w:val="single" w:sz="6" w:space="0" w:color="auto"/>
              <w:left w:val="single" w:sz="6" w:space="0" w:color="auto"/>
              <w:bottom w:val="single" w:sz="6" w:space="0" w:color="auto"/>
              <w:right w:val="single" w:sz="6" w:space="0" w:color="auto"/>
            </w:tcBorders>
          </w:tcPr>
          <w:p w:rsidR="0078715A" w:rsidRPr="00D047C0" w:rsidRDefault="0078715A">
            <w:pPr>
              <w:rPr>
                <w:sz w:val="20"/>
                <w:szCs w:val="20"/>
                <w:lang w:val="en-US"/>
              </w:rPr>
            </w:pPr>
          </w:p>
        </w:tc>
        <w:tc>
          <w:tcPr>
            <w:tcW w:w="1400" w:type="dxa"/>
            <w:tcBorders>
              <w:top w:val="single" w:sz="6" w:space="0" w:color="auto"/>
              <w:left w:val="single" w:sz="6" w:space="0" w:color="auto"/>
              <w:bottom w:val="single" w:sz="6" w:space="0" w:color="auto"/>
              <w:right w:val="single" w:sz="6" w:space="0" w:color="auto"/>
            </w:tcBorders>
          </w:tcPr>
          <w:p w:rsidR="0078715A" w:rsidRPr="00D047C0" w:rsidRDefault="0078715A">
            <w:pPr>
              <w:rPr>
                <w:sz w:val="20"/>
                <w:szCs w:val="20"/>
                <w:lang w:val="en-US"/>
              </w:rPr>
            </w:pPr>
          </w:p>
        </w:tc>
      </w:tr>
      <w:tr w:rsidR="0078715A">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w:t>
            </w:r>
          </w:p>
        </w:tc>
        <w:tc>
          <w:tcPr>
            <w:tcW w:w="19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Total</w:t>
            </w:r>
          </w:p>
        </w:tc>
        <w:tc>
          <w:tcPr>
            <w:tcW w:w="20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Франция / Бельгия</w:t>
            </w:r>
          </w:p>
        </w:tc>
        <w:tc>
          <w:tcPr>
            <w:tcW w:w="30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Нефть и газ</w:t>
            </w:r>
          </w:p>
        </w:tc>
        <w:tc>
          <w:tcPr>
            <w:tcW w:w="140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0,90</w:t>
            </w:r>
          </w:p>
        </w:tc>
      </w:tr>
      <w:tr w:rsidR="0078715A">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w:t>
            </w:r>
          </w:p>
        </w:tc>
        <w:tc>
          <w:tcPr>
            <w:tcW w:w="19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Vivendi</w:t>
            </w:r>
          </w:p>
        </w:tc>
        <w:tc>
          <w:tcPr>
            <w:tcW w:w="20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Франция</w:t>
            </w:r>
          </w:p>
        </w:tc>
        <w:tc>
          <w:tcPr>
            <w:tcW w:w="30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СМИ</w:t>
            </w:r>
          </w:p>
        </w:tc>
        <w:tc>
          <w:tcPr>
            <w:tcW w:w="140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0,90</w:t>
            </w:r>
          </w:p>
        </w:tc>
      </w:tr>
      <w:tr w:rsidR="0078715A">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5</w:t>
            </w:r>
          </w:p>
        </w:tc>
        <w:tc>
          <w:tcPr>
            <w:tcW w:w="19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Carrefour &lt;http://translate.yandex.net/tr-url/de-ru.ru/de.wikipedia.org/wiki/Carrefour_%28Unternehmen%29&gt;</w:t>
            </w:r>
            <w:r>
              <w:rPr>
                <w:sz w:val="20"/>
                <w:szCs w:val="20"/>
              </w:rPr>
              <w:t>ФранцияРозничная торговля0,85</w:t>
            </w:r>
          </w:p>
        </w:tc>
        <w:tc>
          <w:tcPr>
            <w:tcW w:w="2067"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1400"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r>
      <w:tr w:rsidR="0078715A">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6</w:t>
            </w:r>
          </w:p>
        </w:tc>
        <w:tc>
          <w:tcPr>
            <w:tcW w:w="19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Danone &lt;http://translate.yandex.net/tr-url/de-ru.ru/de.wikipedia.org/wiki/Danone&gt;ФранцияПродукты питания и напитки0,85</w:t>
            </w:r>
          </w:p>
        </w:tc>
        <w:tc>
          <w:tcPr>
            <w:tcW w:w="2067"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1400"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r>
      <w:tr w:rsidR="0078715A" w:rsidRPr="00AF0BF1">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7</w:t>
            </w:r>
          </w:p>
        </w:tc>
        <w:tc>
          <w:tcPr>
            <w:tcW w:w="1934" w:type="dxa"/>
            <w:tcBorders>
              <w:top w:val="single" w:sz="6" w:space="0" w:color="auto"/>
              <w:left w:val="single" w:sz="6" w:space="0" w:color="auto"/>
              <w:bottom w:val="single" w:sz="6" w:space="0" w:color="auto"/>
              <w:right w:val="single" w:sz="6" w:space="0" w:color="auto"/>
            </w:tcBorders>
          </w:tcPr>
          <w:p w:rsidR="0078715A" w:rsidRPr="00D047C0" w:rsidRDefault="00B16AF5">
            <w:pPr>
              <w:rPr>
                <w:sz w:val="20"/>
                <w:szCs w:val="20"/>
                <w:lang w:val="en-US"/>
              </w:rPr>
            </w:pPr>
            <w:r>
              <w:rPr>
                <w:sz w:val="20"/>
                <w:szCs w:val="20"/>
                <w:lang w:val="en-US"/>
              </w:rPr>
              <w:t>Sanofi-Aventis &lt;http://translate.yandex.net/tr-url/de-ru.ru/de.wikipedia.org/wiki/Sanofi-Aventis&gt;</w:t>
            </w:r>
            <w:r>
              <w:rPr>
                <w:sz w:val="20"/>
                <w:szCs w:val="20"/>
              </w:rPr>
              <w:t>Фр</w:t>
            </w:r>
            <w:r>
              <w:rPr>
                <w:sz w:val="20"/>
                <w:szCs w:val="20"/>
              </w:rPr>
              <w:lastRenderedPageBreak/>
              <w:t>анцияЗдоровье</w:t>
            </w:r>
            <w:r w:rsidRPr="00D047C0">
              <w:rPr>
                <w:sz w:val="20"/>
                <w:szCs w:val="20"/>
                <w:lang w:val="en-US"/>
              </w:rPr>
              <w:t>0,85</w:t>
            </w:r>
          </w:p>
        </w:tc>
        <w:tc>
          <w:tcPr>
            <w:tcW w:w="2067" w:type="dxa"/>
            <w:tcBorders>
              <w:top w:val="single" w:sz="6" w:space="0" w:color="auto"/>
              <w:left w:val="single" w:sz="6" w:space="0" w:color="auto"/>
              <w:bottom w:val="single" w:sz="6" w:space="0" w:color="auto"/>
              <w:right w:val="single" w:sz="6" w:space="0" w:color="auto"/>
            </w:tcBorders>
          </w:tcPr>
          <w:p w:rsidR="0078715A" w:rsidRPr="00D047C0" w:rsidRDefault="0078715A">
            <w:pPr>
              <w:rPr>
                <w:sz w:val="20"/>
                <w:szCs w:val="20"/>
                <w:lang w:val="en-US"/>
              </w:rPr>
            </w:pPr>
          </w:p>
        </w:tc>
        <w:tc>
          <w:tcPr>
            <w:tcW w:w="3036" w:type="dxa"/>
            <w:tcBorders>
              <w:top w:val="single" w:sz="6" w:space="0" w:color="auto"/>
              <w:left w:val="single" w:sz="6" w:space="0" w:color="auto"/>
              <w:bottom w:val="single" w:sz="6" w:space="0" w:color="auto"/>
              <w:right w:val="single" w:sz="6" w:space="0" w:color="auto"/>
            </w:tcBorders>
          </w:tcPr>
          <w:p w:rsidR="0078715A" w:rsidRPr="00D047C0" w:rsidRDefault="0078715A">
            <w:pPr>
              <w:rPr>
                <w:sz w:val="20"/>
                <w:szCs w:val="20"/>
                <w:lang w:val="en-US"/>
              </w:rPr>
            </w:pPr>
          </w:p>
        </w:tc>
        <w:tc>
          <w:tcPr>
            <w:tcW w:w="1400" w:type="dxa"/>
            <w:tcBorders>
              <w:top w:val="single" w:sz="6" w:space="0" w:color="auto"/>
              <w:left w:val="single" w:sz="6" w:space="0" w:color="auto"/>
              <w:bottom w:val="single" w:sz="6" w:space="0" w:color="auto"/>
              <w:right w:val="single" w:sz="6" w:space="0" w:color="auto"/>
            </w:tcBorders>
          </w:tcPr>
          <w:p w:rsidR="0078715A" w:rsidRPr="00D047C0" w:rsidRDefault="0078715A">
            <w:pPr>
              <w:rPr>
                <w:sz w:val="20"/>
                <w:szCs w:val="20"/>
                <w:lang w:val="en-US"/>
              </w:rPr>
            </w:pPr>
          </w:p>
        </w:tc>
      </w:tr>
      <w:tr w:rsidR="0078715A">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lastRenderedPageBreak/>
              <w:t>8</w:t>
            </w:r>
          </w:p>
        </w:tc>
        <w:tc>
          <w:tcPr>
            <w:tcW w:w="19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rFonts w:ascii="Times New Roman" w:hAnsi="Times New Roman" w:cs="Times New Roman"/>
                <w:sz w:val="20"/>
                <w:szCs w:val="20"/>
                <w:lang w:val="en-US"/>
              </w:rPr>
              <w:t>Société</w:t>
            </w:r>
            <w:r>
              <w:rPr>
                <w:sz w:val="20"/>
                <w:szCs w:val="20"/>
              </w:rPr>
              <w:t xml:space="preserve"> </w:t>
            </w:r>
            <w:r>
              <w:rPr>
                <w:rFonts w:ascii="Times New Roman" w:hAnsi="Times New Roman" w:cs="Times New Roman"/>
                <w:sz w:val="20"/>
                <w:szCs w:val="20"/>
                <w:lang w:val="en-US"/>
              </w:rPr>
              <w:t>Générale</w:t>
            </w:r>
          </w:p>
        </w:tc>
        <w:tc>
          <w:tcPr>
            <w:tcW w:w="20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Франция</w:t>
            </w:r>
          </w:p>
        </w:tc>
        <w:tc>
          <w:tcPr>
            <w:tcW w:w="30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Банковские услуги</w:t>
            </w:r>
          </w:p>
        </w:tc>
        <w:tc>
          <w:tcPr>
            <w:tcW w:w="140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0,85</w:t>
            </w:r>
          </w:p>
        </w:tc>
      </w:tr>
      <w:tr w:rsidR="0078715A" w:rsidRPr="00AF0BF1">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9</w:t>
            </w:r>
          </w:p>
        </w:tc>
        <w:tc>
          <w:tcPr>
            <w:tcW w:w="1934" w:type="dxa"/>
            <w:tcBorders>
              <w:top w:val="single" w:sz="6" w:space="0" w:color="auto"/>
              <w:left w:val="single" w:sz="6" w:space="0" w:color="auto"/>
              <w:bottom w:val="single" w:sz="6" w:space="0" w:color="auto"/>
              <w:right w:val="single" w:sz="6" w:space="0" w:color="auto"/>
            </w:tcBorders>
          </w:tcPr>
          <w:p w:rsidR="0078715A" w:rsidRPr="00D047C0" w:rsidRDefault="00B16AF5">
            <w:pPr>
              <w:rPr>
                <w:sz w:val="20"/>
                <w:szCs w:val="20"/>
                <w:lang w:val="en-US"/>
              </w:rPr>
            </w:pPr>
            <w:r>
              <w:rPr>
                <w:sz w:val="20"/>
                <w:szCs w:val="20"/>
                <w:lang w:val="en-US"/>
              </w:rPr>
              <w:t>BNP Paribas &lt;http://translate.yandex.net/tr-url/de-ru.ru/de.wikipedia.org/wiki/BNP_Paribas&gt;</w:t>
            </w:r>
            <w:r>
              <w:rPr>
                <w:sz w:val="20"/>
                <w:szCs w:val="20"/>
              </w:rPr>
              <w:t>ФранцияБанковские</w:t>
            </w:r>
            <w:r w:rsidRPr="00D047C0">
              <w:rPr>
                <w:sz w:val="20"/>
                <w:szCs w:val="20"/>
                <w:lang w:val="en-US"/>
              </w:rPr>
              <w:t xml:space="preserve"> </w:t>
            </w:r>
            <w:r>
              <w:rPr>
                <w:sz w:val="20"/>
                <w:szCs w:val="20"/>
              </w:rPr>
              <w:t>услуги</w:t>
            </w:r>
            <w:r w:rsidRPr="00D047C0">
              <w:rPr>
                <w:sz w:val="20"/>
                <w:szCs w:val="20"/>
                <w:lang w:val="en-US"/>
              </w:rPr>
              <w:t>0,80</w:t>
            </w:r>
          </w:p>
        </w:tc>
        <w:tc>
          <w:tcPr>
            <w:tcW w:w="2067" w:type="dxa"/>
            <w:tcBorders>
              <w:top w:val="single" w:sz="6" w:space="0" w:color="auto"/>
              <w:left w:val="single" w:sz="6" w:space="0" w:color="auto"/>
              <w:bottom w:val="single" w:sz="6" w:space="0" w:color="auto"/>
              <w:right w:val="single" w:sz="6" w:space="0" w:color="auto"/>
            </w:tcBorders>
          </w:tcPr>
          <w:p w:rsidR="0078715A" w:rsidRPr="00D047C0" w:rsidRDefault="0078715A">
            <w:pPr>
              <w:rPr>
                <w:sz w:val="20"/>
                <w:szCs w:val="20"/>
                <w:lang w:val="en-US"/>
              </w:rPr>
            </w:pPr>
          </w:p>
        </w:tc>
        <w:tc>
          <w:tcPr>
            <w:tcW w:w="3036" w:type="dxa"/>
            <w:tcBorders>
              <w:top w:val="single" w:sz="6" w:space="0" w:color="auto"/>
              <w:left w:val="single" w:sz="6" w:space="0" w:color="auto"/>
              <w:bottom w:val="single" w:sz="6" w:space="0" w:color="auto"/>
              <w:right w:val="single" w:sz="6" w:space="0" w:color="auto"/>
            </w:tcBorders>
          </w:tcPr>
          <w:p w:rsidR="0078715A" w:rsidRPr="00D047C0" w:rsidRDefault="0078715A">
            <w:pPr>
              <w:rPr>
                <w:sz w:val="20"/>
                <w:szCs w:val="20"/>
                <w:lang w:val="en-US"/>
              </w:rPr>
            </w:pPr>
          </w:p>
        </w:tc>
        <w:tc>
          <w:tcPr>
            <w:tcW w:w="1400" w:type="dxa"/>
            <w:tcBorders>
              <w:top w:val="single" w:sz="6" w:space="0" w:color="auto"/>
              <w:left w:val="single" w:sz="6" w:space="0" w:color="auto"/>
              <w:bottom w:val="single" w:sz="6" w:space="0" w:color="auto"/>
              <w:right w:val="single" w:sz="6" w:space="0" w:color="auto"/>
            </w:tcBorders>
          </w:tcPr>
          <w:p w:rsidR="0078715A" w:rsidRPr="00D047C0" w:rsidRDefault="0078715A">
            <w:pPr>
              <w:rPr>
                <w:sz w:val="20"/>
                <w:szCs w:val="20"/>
                <w:lang w:val="en-US"/>
              </w:rPr>
            </w:pPr>
          </w:p>
        </w:tc>
      </w:tr>
      <w:tr w:rsidR="0078715A">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w:t>
            </w:r>
          </w:p>
        </w:tc>
        <w:tc>
          <w:tcPr>
            <w:tcW w:w="19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Vinci</w:t>
            </w:r>
          </w:p>
        </w:tc>
        <w:tc>
          <w:tcPr>
            <w:tcW w:w="20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Франция</w:t>
            </w:r>
          </w:p>
        </w:tc>
        <w:tc>
          <w:tcPr>
            <w:tcW w:w="30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Строительство и материалы</w:t>
            </w:r>
          </w:p>
        </w:tc>
        <w:tc>
          <w:tcPr>
            <w:tcW w:w="140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0,80</w:t>
            </w:r>
          </w:p>
        </w:tc>
      </w:tr>
      <w:tr w:rsidR="0078715A" w:rsidRPr="00AF0BF1">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11</w:t>
            </w:r>
          </w:p>
        </w:tc>
        <w:tc>
          <w:tcPr>
            <w:tcW w:w="1934" w:type="dxa"/>
            <w:tcBorders>
              <w:top w:val="single" w:sz="6" w:space="0" w:color="auto"/>
              <w:left w:val="single" w:sz="6" w:space="0" w:color="auto"/>
              <w:bottom w:val="single" w:sz="6" w:space="0" w:color="auto"/>
              <w:right w:val="single" w:sz="6" w:space="0" w:color="auto"/>
            </w:tcBorders>
          </w:tcPr>
          <w:p w:rsidR="0078715A" w:rsidRPr="00D047C0" w:rsidRDefault="00B16AF5">
            <w:pPr>
              <w:rPr>
                <w:sz w:val="20"/>
                <w:szCs w:val="20"/>
                <w:lang w:val="en-US"/>
              </w:rPr>
            </w:pPr>
            <w:r>
              <w:rPr>
                <w:sz w:val="20"/>
                <w:szCs w:val="20"/>
                <w:lang w:val="en-US"/>
              </w:rPr>
              <w:t>AXA &lt;http://translate.yandex.net/tr-url/de-ru.ru/de.wikipedia.org/wiki/AXA&gt;</w:t>
            </w:r>
            <w:r>
              <w:rPr>
                <w:sz w:val="20"/>
                <w:szCs w:val="20"/>
              </w:rPr>
              <w:t>ФранцияСтрахование</w:t>
            </w:r>
            <w:r w:rsidRPr="00D047C0">
              <w:rPr>
                <w:sz w:val="20"/>
                <w:szCs w:val="20"/>
                <w:lang w:val="en-US"/>
              </w:rPr>
              <w:t>0,75</w:t>
            </w:r>
          </w:p>
        </w:tc>
        <w:tc>
          <w:tcPr>
            <w:tcW w:w="2067" w:type="dxa"/>
            <w:tcBorders>
              <w:top w:val="single" w:sz="6" w:space="0" w:color="auto"/>
              <w:left w:val="single" w:sz="6" w:space="0" w:color="auto"/>
              <w:bottom w:val="single" w:sz="6" w:space="0" w:color="auto"/>
              <w:right w:val="single" w:sz="6" w:space="0" w:color="auto"/>
            </w:tcBorders>
          </w:tcPr>
          <w:p w:rsidR="0078715A" w:rsidRPr="00D047C0" w:rsidRDefault="0078715A">
            <w:pPr>
              <w:rPr>
                <w:sz w:val="20"/>
                <w:szCs w:val="20"/>
                <w:lang w:val="en-US"/>
              </w:rPr>
            </w:pPr>
          </w:p>
        </w:tc>
        <w:tc>
          <w:tcPr>
            <w:tcW w:w="3036" w:type="dxa"/>
            <w:tcBorders>
              <w:top w:val="single" w:sz="6" w:space="0" w:color="auto"/>
              <w:left w:val="single" w:sz="6" w:space="0" w:color="auto"/>
              <w:bottom w:val="single" w:sz="6" w:space="0" w:color="auto"/>
              <w:right w:val="single" w:sz="6" w:space="0" w:color="auto"/>
            </w:tcBorders>
          </w:tcPr>
          <w:p w:rsidR="0078715A" w:rsidRPr="00D047C0" w:rsidRDefault="0078715A">
            <w:pPr>
              <w:rPr>
                <w:sz w:val="20"/>
                <w:szCs w:val="20"/>
                <w:lang w:val="en-US"/>
              </w:rPr>
            </w:pPr>
          </w:p>
        </w:tc>
        <w:tc>
          <w:tcPr>
            <w:tcW w:w="1400" w:type="dxa"/>
            <w:tcBorders>
              <w:top w:val="single" w:sz="6" w:space="0" w:color="auto"/>
              <w:left w:val="single" w:sz="6" w:space="0" w:color="auto"/>
              <w:bottom w:val="single" w:sz="6" w:space="0" w:color="auto"/>
              <w:right w:val="single" w:sz="6" w:space="0" w:color="auto"/>
            </w:tcBorders>
          </w:tcPr>
          <w:p w:rsidR="0078715A" w:rsidRPr="00D047C0" w:rsidRDefault="0078715A">
            <w:pPr>
              <w:rPr>
                <w:sz w:val="20"/>
                <w:szCs w:val="20"/>
                <w:lang w:val="en-US"/>
              </w:rPr>
            </w:pPr>
          </w:p>
        </w:tc>
      </w:tr>
      <w:tr w:rsidR="0078715A">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12</w:t>
            </w:r>
          </w:p>
        </w:tc>
        <w:tc>
          <w:tcPr>
            <w:tcW w:w="19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Saint</w:t>
            </w:r>
            <w:r w:rsidRPr="00D047C0">
              <w:rPr>
                <w:sz w:val="20"/>
                <w:szCs w:val="20"/>
              </w:rPr>
              <w:t>-</w:t>
            </w:r>
            <w:r>
              <w:rPr>
                <w:sz w:val="20"/>
                <w:szCs w:val="20"/>
                <w:lang w:val="en-US"/>
              </w:rPr>
              <w:t>Gobain</w:t>
            </w:r>
            <w:r w:rsidRPr="00D047C0">
              <w:rPr>
                <w:sz w:val="20"/>
                <w:szCs w:val="20"/>
              </w:rPr>
              <w:t xml:space="preserve"> &lt;</w:t>
            </w:r>
            <w:r>
              <w:rPr>
                <w:sz w:val="20"/>
                <w:szCs w:val="20"/>
                <w:lang w:val="en-US"/>
              </w:rPr>
              <w:t>http</w:t>
            </w:r>
            <w:r w:rsidRPr="00D047C0">
              <w:rPr>
                <w:sz w:val="20"/>
                <w:szCs w:val="20"/>
              </w:rPr>
              <w:t>://</w:t>
            </w:r>
            <w:r>
              <w:rPr>
                <w:sz w:val="20"/>
                <w:szCs w:val="20"/>
                <w:lang w:val="en-US"/>
              </w:rPr>
              <w:t>translate</w:t>
            </w:r>
            <w:r w:rsidRPr="00D047C0">
              <w:rPr>
                <w:sz w:val="20"/>
                <w:szCs w:val="20"/>
              </w:rPr>
              <w:t>.</w:t>
            </w:r>
            <w:r>
              <w:rPr>
                <w:sz w:val="20"/>
                <w:szCs w:val="20"/>
                <w:lang w:val="en-US"/>
              </w:rPr>
              <w:t>yandex</w:t>
            </w:r>
            <w:r w:rsidRPr="00D047C0">
              <w:rPr>
                <w:sz w:val="20"/>
                <w:szCs w:val="20"/>
              </w:rPr>
              <w:t>.</w:t>
            </w:r>
            <w:r>
              <w:rPr>
                <w:sz w:val="20"/>
                <w:szCs w:val="20"/>
                <w:lang w:val="en-US"/>
              </w:rPr>
              <w:t>net</w:t>
            </w:r>
            <w:r w:rsidRPr="00D047C0">
              <w:rPr>
                <w:sz w:val="20"/>
                <w:szCs w:val="20"/>
              </w:rPr>
              <w:t>/</w:t>
            </w:r>
            <w:r>
              <w:rPr>
                <w:sz w:val="20"/>
                <w:szCs w:val="20"/>
                <w:lang w:val="en-US"/>
              </w:rPr>
              <w:t>tr</w:t>
            </w:r>
            <w:r w:rsidRPr="00D047C0">
              <w:rPr>
                <w:sz w:val="20"/>
                <w:szCs w:val="20"/>
              </w:rPr>
              <w:t>-</w:t>
            </w:r>
            <w:r>
              <w:rPr>
                <w:sz w:val="20"/>
                <w:szCs w:val="20"/>
                <w:lang w:val="en-US"/>
              </w:rPr>
              <w:t>url</w:t>
            </w:r>
            <w:r w:rsidRPr="00D047C0">
              <w:rPr>
                <w:sz w:val="20"/>
                <w:szCs w:val="20"/>
              </w:rPr>
              <w:t>/</w:t>
            </w:r>
            <w:r>
              <w:rPr>
                <w:sz w:val="20"/>
                <w:szCs w:val="20"/>
                <w:lang w:val="en-US"/>
              </w:rPr>
              <w:t>de</w:t>
            </w:r>
            <w:r w:rsidRPr="00D047C0">
              <w:rPr>
                <w:sz w:val="20"/>
                <w:szCs w:val="20"/>
              </w:rPr>
              <w:t>-</w:t>
            </w:r>
            <w:r>
              <w:rPr>
                <w:sz w:val="20"/>
                <w:szCs w:val="20"/>
                <w:lang w:val="en-US"/>
              </w:rPr>
              <w:t>ru</w:t>
            </w:r>
            <w:r w:rsidRPr="00D047C0">
              <w:rPr>
                <w:sz w:val="20"/>
                <w:szCs w:val="20"/>
              </w:rPr>
              <w:t>.</w:t>
            </w:r>
            <w:r>
              <w:rPr>
                <w:sz w:val="20"/>
                <w:szCs w:val="20"/>
                <w:lang w:val="en-US"/>
              </w:rPr>
              <w:t>ru</w:t>
            </w:r>
            <w:r w:rsidRPr="00D047C0">
              <w:rPr>
                <w:sz w:val="20"/>
                <w:szCs w:val="20"/>
              </w:rPr>
              <w:t>/</w:t>
            </w:r>
            <w:r>
              <w:rPr>
                <w:sz w:val="20"/>
                <w:szCs w:val="20"/>
                <w:lang w:val="en-US"/>
              </w:rPr>
              <w:t>de</w:t>
            </w:r>
            <w:r w:rsidRPr="00D047C0">
              <w:rPr>
                <w:sz w:val="20"/>
                <w:szCs w:val="20"/>
              </w:rPr>
              <w:t>.</w:t>
            </w:r>
            <w:r>
              <w:rPr>
                <w:sz w:val="20"/>
                <w:szCs w:val="20"/>
                <w:lang w:val="en-US"/>
              </w:rPr>
              <w:t>wikipedia</w:t>
            </w:r>
            <w:r w:rsidRPr="00D047C0">
              <w:rPr>
                <w:sz w:val="20"/>
                <w:szCs w:val="20"/>
              </w:rPr>
              <w:t>.</w:t>
            </w:r>
            <w:r>
              <w:rPr>
                <w:sz w:val="20"/>
                <w:szCs w:val="20"/>
                <w:lang w:val="en-US"/>
              </w:rPr>
              <w:t>org</w:t>
            </w:r>
            <w:r w:rsidRPr="00D047C0">
              <w:rPr>
                <w:sz w:val="20"/>
                <w:szCs w:val="20"/>
              </w:rPr>
              <w:t>/</w:t>
            </w:r>
            <w:r>
              <w:rPr>
                <w:sz w:val="20"/>
                <w:szCs w:val="20"/>
                <w:lang w:val="en-US"/>
              </w:rPr>
              <w:t>wiki</w:t>
            </w:r>
            <w:r w:rsidRPr="00D047C0">
              <w:rPr>
                <w:sz w:val="20"/>
                <w:szCs w:val="20"/>
              </w:rPr>
              <w:t>/</w:t>
            </w:r>
            <w:r>
              <w:rPr>
                <w:sz w:val="20"/>
                <w:szCs w:val="20"/>
                <w:lang w:val="en-US"/>
              </w:rPr>
              <w:t>Compagnie</w:t>
            </w:r>
            <w:r w:rsidRPr="00D047C0">
              <w:rPr>
                <w:sz w:val="20"/>
                <w:szCs w:val="20"/>
              </w:rPr>
              <w:t>_</w:t>
            </w:r>
            <w:r>
              <w:rPr>
                <w:sz w:val="20"/>
                <w:szCs w:val="20"/>
                <w:lang w:val="en-US"/>
              </w:rPr>
              <w:t>de</w:t>
            </w:r>
            <w:r w:rsidRPr="00D047C0">
              <w:rPr>
                <w:sz w:val="20"/>
                <w:szCs w:val="20"/>
              </w:rPr>
              <w:t>_</w:t>
            </w:r>
            <w:r>
              <w:rPr>
                <w:sz w:val="20"/>
                <w:szCs w:val="20"/>
                <w:lang w:val="en-US"/>
              </w:rPr>
              <w:t>Saint</w:t>
            </w:r>
            <w:r w:rsidRPr="00D047C0">
              <w:rPr>
                <w:sz w:val="20"/>
                <w:szCs w:val="20"/>
              </w:rPr>
              <w:t>-</w:t>
            </w:r>
            <w:r>
              <w:rPr>
                <w:sz w:val="20"/>
                <w:szCs w:val="20"/>
                <w:lang w:val="en-US"/>
              </w:rPr>
              <w:t>Gobain</w:t>
            </w:r>
            <w:r w:rsidRPr="00D047C0">
              <w:rPr>
                <w:sz w:val="20"/>
                <w:szCs w:val="20"/>
              </w:rPr>
              <w:t>&gt;</w:t>
            </w:r>
            <w:r>
              <w:rPr>
                <w:sz w:val="20"/>
                <w:szCs w:val="20"/>
              </w:rPr>
              <w:t>ФранцияСтроительство и материалы0,75</w:t>
            </w:r>
          </w:p>
        </w:tc>
        <w:tc>
          <w:tcPr>
            <w:tcW w:w="2067"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1400"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r>
      <w:tr w:rsidR="0078715A" w:rsidRPr="00AF0BF1">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13</w:t>
            </w:r>
          </w:p>
        </w:tc>
        <w:tc>
          <w:tcPr>
            <w:tcW w:w="1934" w:type="dxa"/>
            <w:tcBorders>
              <w:top w:val="single" w:sz="6" w:space="0" w:color="auto"/>
              <w:left w:val="single" w:sz="6" w:space="0" w:color="auto"/>
              <w:bottom w:val="single" w:sz="6" w:space="0" w:color="auto"/>
              <w:right w:val="single" w:sz="6" w:space="0" w:color="auto"/>
            </w:tcBorders>
          </w:tcPr>
          <w:p w:rsidR="0078715A" w:rsidRPr="00D047C0" w:rsidRDefault="00B16AF5">
            <w:pPr>
              <w:rPr>
                <w:sz w:val="20"/>
                <w:szCs w:val="20"/>
                <w:lang w:val="en-US"/>
              </w:rPr>
            </w:pPr>
            <w:r w:rsidRPr="00D047C0">
              <w:rPr>
                <w:sz w:val="20"/>
                <w:szCs w:val="20"/>
                <w:lang w:val="en-US"/>
              </w:rPr>
              <w:t>France Telecom &lt;http://translate.yandex.net/tr-url/de-ru.ru/de.wikipedia.org/wiki/France_Telecom&gt;</w:t>
            </w:r>
            <w:r>
              <w:rPr>
                <w:sz w:val="20"/>
                <w:szCs w:val="20"/>
              </w:rPr>
              <w:t>ФранцияТелекоммуникация</w:t>
            </w:r>
            <w:r w:rsidRPr="00D047C0">
              <w:rPr>
                <w:sz w:val="20"/>
                <w:szCs w:val="20"/>
                <w:lang w:val="en-US"/>
              </w:rPr>
              <w:t>0,70</w:t>
            </w:r>
          </w:p>
        </w:tc>
        <w:tc>
          <w:tcPr>
            <w:tcW w:w="2067" w:type="dxa"/>
            <w:tcBorders>
              <w:top w:val="single" w:sz="6" w:space="0" w:color="auto"/>
              <w:left w:val="single" w:sz="6" w:space="0" w:color="auto"/>
              <w:bottom w:val="single" w:sz="6" w:space="0" w:color="auto"/>
              <w:right w:val="single" w:sz="6" w:space="0" w:color="auto"/>
            </w:tcBorders>
          </w:tcPr>
          <w:p w:rsidR="0078715A" w:rsidRPr="00D047C0" w:rsidRDefault="0078715A">
            <w:pPr>
              <w:rPr>
                <w:sz w:val="20"/>
                <w:szCs w:val="20"/>
                <w:lang w:val="en-US"/>
              </w:rPr>
            </w:pPr>
          </w:p>
        </w:tc>
        <w:tc>
          <w:tcPr>
            <w:tcW w:w="3036" w:type="dxa"/>
            <w:tcBorders>
              <w:top w:val="single" w:sz="6" w:space="0" w:color="auto"/>
              <w:left w:val="single" w:sz="6" w:space="0" w:color="auto"/>
              <w:bottom w:val="single" w:sz="6" w:space="0" w:color="auto"/>
              <w:right w:val="single" w:sz="6" w:space="0" w:color="auto"/>
            </w:tcBorders>
          </w:tcPr>
          <w:p w:rsidR="0078715A" w:rsidRPr="00D047C0" w:rsidRDefault="0078715A">
            <w:pPr>
              <w:rPr>
                <w:sz w:val="20"/>
                <w:szCs w:val="20"/>
                <w:lang w:val="en-US"/>
              </w:rPr>
            </w:pPr>
          </w:p>
        </w:tc>
        <w:tc>
          <w:tcPr>
            <w:tcW w:w="1400" w:type="dxa"/>
            <w:tcBorders>
              <w:top w:val="single" w:sz="6" w:space="0" w:color="auto"/>
              <w:left w:val="single" w:sz="6" w:space="0" w:color="auto"/>
              <w:bottom w:val="single" w:sz="6" w:space="0" w:color="auto"/>
              <w:right w:val="single" w:sz="6" w:space="0" w:color="auto"/>
            </w:tcBorders>
          </w:tcPr>
          <w:p w:rsidR="0078715A" w:rsidRPr="00D047C0" w:rsidRDefault="0078715A">
            <w:pPr>
              <w:rPr>
                <w:sz w:val="20"/>
                <w:szCs w:val="20"/>
                <w:lang w:val="en-US"/>
              </w:rPr>
            </w:pPr>
          </w:p>
        </w:tc>
      </w:tr>
      <w:tr w:rsidR="0078715A">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14</w:t>
            </w:r>
          </w:p>
        </w:tc>
        <w:tc>
          <w:tcPr>
            <w:tcW w:w="19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Stmicroelektronics</w:t>
            </w:r>
          </w:p>
        </w:tc>
        <w:tc>
          <w:tcPr>
            <w:tcW w:w="20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Франция</w:t>
            </w:r>
          </w:p>
        </w:tc>
        <w:tc>
          <w:tcPr>
            <w:tcW w:w="30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Промышленные товары </w:t>
            </w:r>
          </w:p>
        </w:tc>
        <w:tc>
          <w:tcPr>
            <w:tcW w:w="140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0,70</w:t>
            </w:r>
          </w:p>
        </w:tc>
      </w:tr>
      <w:tr w:rsidR="0078715A">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15</w:t>
            </w:r>
          </w:p>
        </w:tc>
        <w:tc>
          <w:tcPr>
            <w:tcW w:w="19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Veolia Environ</w:t>
            </w:r>
          </w:p>
        </w:tc>
        <w:tc>
          <w:tcPr>
            <w:tcW w:w="20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Франция</w:t>
            </w:r>
          </w:p>
        </w:tc>
        <w:tc>
          <w:tcPr>
            <w:tcW w:w="30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Водоснабжение</w:t>
            </w:r>
          </w:p>
        </w:tc>
        <w:tc>
          <w:tcPr>
            <w:tcW w:w="140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0,70</w:t>
            </w:r>
          </w:p>
        </w:tc>
      </w:tr>
      <w:tr w:rsidR="0078715A">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16</w:t>
            </w:r>
          </w:p>
        </w:tc>
        <w:tc>
          <w:tcPr>
            <w:tcW w:w="19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ArcelorMittal</w:t>
            </w:r>
          </w:p>
        </w:tc>
        <w:tc>
          <w:tcPr>
            <w:tcW w:w="206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Люксембург</w:t>
            </w:r>
          </w:p>
        </w:tc>
        <w:tc>
          <w:tcPr>
            <w:tcW w:w="303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Сырье</w:t>
            </w:r>
          </w:p>
        </w:tc>
        <w:tc>
          <w:tcPr>
            <w:tcW w:w="140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0,55</w:t>
            </w:r>
          </w:p>
        </w:tc>
      </w:tr>
      <w:tr w:rsidR="0078715A">
        <w:tc>
          <w:tcPr>
            <w:tcW w:w="5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17</w:t>
            </w:r>
          </w:p>
        </w:tc>
        <w:tc>
          <w:tcPr>
            <w:tcW w:w="193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GDF Suez &lt;http://translate.yandex.net/tr-url/de-ru.ru/de.wikipedia.org/wiki/GDF_Suez&gt;Франция / БельгияКоммунальныеуслуги (газ0,55</w:t>
            </w:r>
          </w:p>
        </w:tc>
        <w:tc>
          <w:tcPr>
            <w:tcW w:w="2067"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3036"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1400"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r>
    </w:tbl>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Мы рекомендуем формировать портфель из акций России и Франции, чтобы сбалансировать инвестиционные риски (см. табл. 11 и рис. 45) .</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Таблица 11. - Суверенные кредитные рейтинги ряда стран по международной шкале рейтингового агентства "FITCH"</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20"/>
        <w:gridCol w:w="1821"/>
        <w:gridCol w:w="1821"/>
        <w:gridCol w:w="1821"/>
        <w:gridCol w:w="1821"/>
      </w:tblGrid>
      <w:tr w:rsidR="0078715A">
        <w:tc>
          <w:tcPr>
            <w:tcW w:w="18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ВВВ+</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А</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АА-</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АА+</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ААА</w:t>
            </w:r>
          </w:p>
        </w:tc>
      </w:tr>
      <w:tr w:rsidR="0078715A">
        <w:tc>
          <w:tcPr>
            <w:tcW w:w="18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Польша</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Мальта</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Гон Конг</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Новая Зеландия</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США</w:t>
            </w:r>
          </w:p>
        </w:tc>
      </w:tr>
      <w:tr w:rsidR="0078715A">
        <w:tc>
          <w:tcPr>
            <w:tcW w:w="18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lastRenderedPageBreak/>
              <w:t>Россия</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Словакия</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Исландия</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Австралия</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Великобритания</w:t>
            </w:r>
          </w:p>
        </w:tc>
      </w:tr>
      <w:tr w:rsidR="0078715A">
        <w:tc>
          <w:tcPr>
            <w:tcW w:w="18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Таиланд</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Чили</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Кувейт</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Бельгия</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Япония</w:t>
            </w:r>
          </w:p>
        </w:tc>
      </w:tr>
      <w:tr w:rsidR="0078715A">
        <w:tc>
          <w:tcPr>
            <w:tcW w:w="18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ЮАР</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Китай</w:t>
            </w:r>
          </w:p>
        </w:tc>
        <w:tc>
          <w:tcPr>
            <w:tcW w:w="1821"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Бермуды</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Германия</w:t>
            </w:r>
          </w:p>
        </w:tc>
      </w:tr>
      <w:tr w:rsidR="0078715A">
        <w:tc>
          <w:tcPr>
            <w:tcW w:w="18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Венгрия</w:t>
            </w: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Чехия</w:t>
            </w:r>
          </w:p>
        </w:tc>
        <w:tc>
          <w:tcPr>
            <w:tcW w:w="1821"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1821" w:type="dxa"/>
            <w:tcBorders>
              <w:top w:val="single" w:sz="6" w:space="0" w:color="auto"/>
              <w:left w:val="single" w:sz="6" w:space="0" w:color="auto"/>
              <w:bottom w:val="single" w:sz="6" w:space="0" w:color="auto"/>
              <w:right w:val="single" w:sz="6" w:space="0" w:color="auto"/>
            </w:tcBorders>
          </w:tcPr>
          <w:p w:rsidR="0078715A" w:rsidRDefault="0078715A">
            <w:pPr>
              <w:rPr>
                <w:sz w:val="20"/>
                <w:szCs w:val="20"/>
              </w:rPr>
            </w:pPr>
          </w:p>
        </w:tc>
        <w:tc>
          <w:tcPr>
            <w:tcW w:w="182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Франция</w:t>
            </w:r>
          </w:p>
        </w:tc>
      </w:tr>
    </w:tbl>
    <w:p w:rsidR="0078715A" w:rsidRDefault="0078715A">
      <w:pPr>
        <w:shd w:val="clear" w:color="000000" w:fill="auto"/>
        <w:suppressAutoHyphens/>
        <w:spacing w:line="360" w:lineRule="auto"/>
        <w:ind w:firstLine="709"/>
        <w:jc w:val="both"/>
        <w:rPr>
          <w:sz w:val="28"/>
          <w:szCs w:val="28"/>
          <w:lang w:val="en-US"/>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47950" cy="19240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7950" cy="19240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Рисунок 45. - Динамика отраслевых индексов ММВБ</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Франция обладает сильной экономикой (см. рис. 46 и 47) .</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38400" cy="18002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8400" cy="180022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Рисунок 46. - Производительность труда в экономиках стран</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743200" cy="18859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0" cy="18859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Рисунок 47. - Доля людей, получивших диплом о высшем образовании (данные на 1 января 2013 года)</w:t>
      </w:r>
    </w:p>
    <w:p w:rsidR="0078715A" w:rsidRDefault="00B16AF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Из списка индекса надо вычеркнуть компании кризисных отраслей экономики, оставив лучших эмитентов бумаг (см. рис. 48 и табл. 12) .</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43150" cy="16097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3150" cy="160972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Рисунок 48 . - Структура поступлений налоговых платежей в бюджетную систему Франции по видам деятельности в 2013 году</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Таблица 12. - Первые в списке наиболее успешных компаний Франции 2013 году по версии журнала Forbes</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93"/>
        <w:gridCol w:w="2127"/>
        <w:gridCol w:w="4081"/>
      </w:tblGrid>
      <w:tr w:rsidR="0078715A">
        <w:tc>
          <w:tcPr>
            <w:tcW w:w="79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п/п</w:t>
            </w:r>
          </w:p>
        </w:tc>
        <w:tc>
          <w:tcPr>
            <w:tcW w:w="21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Название</w:t>
            </w:r>
          </w:p>
        </w:tc>
        <w:tc>
          <w:tcPr>
            <w:tcW w:w="408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Сфера деятельности</w:t>
            </w:r>
          </w:p>
        </w:tc>
      </w:tr>
      <w:tr w:rsidR="0078715A">
        <w:tc>
          <w:tcPr>
            <w:tcW w:w="79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w:t>
            </w:r>
          </w:p>
        </w:tc>
        <w:tc>
          <w:tcPr>
            <w:tcW w:w="21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EDF Group</w:t>
            </w:r>
          </w:p>
        </w:tc>
        <w:tc>
          <w:tcPr>
            <w:tcW w:w="408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Энергетика</w:t>
            </w:r>
          </w:p>
        </w:tc>
      </w:tr>
      <w:tr w:rsidR="0078715A">
        <w:tc>
          <w:tcPr>
            <w:tcW w:w="79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w:t>
            </w:r>
          </w:p>
        </w:tc>
        <w:tc>
          <w:tcPr>
            <w:tcW w:w="21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Dassault Aviation</w:t>
            </w:r>
          </w:p>
        </w:tc>
        <w:tc>
          <w:tcPr>
            <w:tcW w:w="408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Авиастроение</w:t>
            </w:r>
          </w:p>
        </w:tc>
      </w:tr>
      <w:tr w:rsidR="0078715A">
        <w:tc>
          <w:tcPr>
            <w:tcW w:w="79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w:t>
            </w:r>
          </w:p>
        </w:tc>
        <w:tc>
          <w:tcPr>
            <w:tcW w:w="21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Legrand</w:t>
            </w:r>
          </w:p>
        </w:tc>
        <w:tc>
          <w:tcPr>
            <w:tcW w:w="408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Электротехника</w:t>
            </w:r>
          </w:p>
        </w:tc>
      </w:tr>
      <w:tr w:rsidR="0078715A">
        <w:tc>
          <w:tcPr>
            <w:tcW w:w="79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w:t>
            </w:r>
          </w:p>
        </w:tc>
        <w:tc>
          <w:tcPr>
            <w:tcW w:w="21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Valeo</w:t>
            </w:r>
          </w:p>
        </w:tc>
        <w:tc>
          <w:tcPr>
            <w:tcW w:w="408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Автокомплектующие</w:t>
            </w:r>
          </w:p>
        </w:tc>
      </w:tr>
      <w:tr w:rsidR="0078715A">
        <w:tc>
          <w:tcPr>
            <w:tcW w:w="79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5</w:t>
            </w:r>
          </w:p>
        </w:tc>
        <w:tc>
          <w:tcPr>
            <w:tcW w:w="21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BNP Paribas</w:t>
            </w:r>
          </w:p>
        </w:tc>
        <w:tc>
          <w:tcPr>
            <w:tcW w:w="408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Банковское дело, финансовые услуги</w:t>
            </w:r>
          </w:p>
        </w:tc>
      </w:tr>
      <w:tr w:rsidR="0078715A">
        <w:tc>
          <w:tcPr>
            <w:tcW w:w="79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6</w:t>
            </w:r>
          </w:p>
        </w:tc>
        <w:tc>
          <w:tcPr>
            <w:tcW w:w="21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Vivendi</w:t>
            </w:r>
          </w:p>
        </w:tc>
        <w:tc>
          <w:tcPr>
            <w:tcW w:w="408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Телекоммуникации</w:t>
            </w:r>
          </w:p>
        </w:tc>
      </w:tr>
      <w:tr w:rsidR="0078715A">
        <w:tc>
          <w:tcPr>
            <w:tcW w:w="79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7</w:t>
            </w:r>
          </w:p>
        </w:tc>
        <w:tc>
          <w:tcPr>
            <w:tcW w:w="21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Vinci</w:t>
            </w:r>
          </w:p>
        </w:tc>
        <w:tc>
          <w:tcPr>
            <w:tcW w:w="408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Строительство, транспортные услуги</w:t>
            </w:r>
          </w:p>
        </w:tc>
      </w:tr>
      <w:tr w:rsidR="0078715A">
        <w:tc>
          <w:tcPr>
            <w:tcW w:w="79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8</w:t>
            </w:r>
          </w:p>
        </w:tc>
        <w:tc>
          <w:tcPr>
            <w:tcW w:w="21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Renault</w:t>
            </w:r>
          </w:p>
        </w:tc>
        <w:tc>
          <w:tcPr>
            <w:tcW w:w="408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Автомобилестроение</w:t>
            </w:r>
          </w:p>
        </w:tc>
      </w:tr>
      <w:tr w:rsidR="0078715A">
        <w:tc>
          <w:tcPr>
            <w:tcW w:w="79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9</w:t>
            </w:r>
          </w:p>
        </w:tc>
        <w:tc>
          <w:tcPr>
            <w:tcW w:w="21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Saint-Gobain</w:t>
            </w:r>
          </w:p>
        </w:tc>
        <w:tc>
          <w:tcPr>
            <w:tcW w:w="408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Стройматериалы, стекольная промышленность</w:t>
            </w:r>
          </w:p>
        </w:tc>
      </w:tr>
      <w:tr w:rsidR="0078715A">
        <w:tc>
          <w:tcPr>
            <w:tcW w:w="79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w:t>
            </w:r>
          </w:p>
        </w:tc>
        <w:tc>
          <w:tcPr>
            <w:tcW w:w="2127"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Total</w:t>
            </w:r>
          </w:p>
        </w:tc>
        <w:tc>
          <w:tcPr>
            <w:tcW w:w="4081"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Нефть и газ</w:t>
            </w:r>
          </w:p>
        </w:tc>
      </w:tr>
    </w:tbl>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Мы рекомендуем российским инвесторам включать в портфель ценных бумаг акции французских эмитентов, которые входят в список фондового индекса CAC 40, в список наиболее успешных компаний Франции 2013 году по версии журнала Forbes и ведут бизнес в отраслях экономики Франции, уже восстановившихся после финансово-экономического кризиса и динамично развивающихся, о чем можно удостовериться, воспользовавшись статистикой Евросоюза . Мы рекомендуем учитывать устойчивую корреляционную </w:t>
      </w:r>
      <w:r>
        <w:rPr>
          <w:sz w:val="28"/>
          <w:szCs w:val="28"/>
        </w:rPr>
        <w:lastRenderedPageBreak/>
        <w:t>зависимость между динамикой изменения фондовых индексов Великобритании, Франции и Германии, если российские инвесторы посчитают целесообразным расширить структуру инвестиционного портфеля за счет ценных бумаг других Европейских стран (см. табл. 13).</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 xml:space="preserve">Таблица 13.- Корреляция европейских фондовых индексов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14"/>
        <w:gridCol w:w="1914"/>
        <w:gridCol w:w="1914"/>
        <w:gridCol w:w="1915"/>
      </w:tblGrid>
      <w:tr w:rsidR="0078715A">
        <w:tc>
          <w:tcPr>
            <w:tcW w:w="191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Индекс</w:t>
            </w:r>
          </w:p>
        </w:tc>
        <w:tc>
          <w:tcPr>
            <w:tcW w:w="191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FTSE</w:t>
            </w:r>
            <w:r>
              <w:rPr>
                <w:sz w:val="20"/>
                <w:szCs w:val="20"/>
              </w:rPr>
              <w:t xml:space="preserve"> 100</w:t>
            </w:r>
          </w:p>
        </w:tc>
        <w:tc>
          <w:tcPr>
            <w:tcW w:w="191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CAC</w:t>
            </w:r>
            <w:r>
              <w:rPr>
                <w:sz w:val="20"/>
                <w:szCs w:val="20"/>
              </w:rPr>
              <w:t xml:space="preserve"> 40</w:t>
            </w:r>
          </w:p>
        </w:tc>
        <w:tc>
          <w:tcPr>
            <w:tcW w:w="191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DAX</w:t>
            </w:r>
          </w:p>
        </w:tc>
      </w:tr>
      <w:tr w:rsidR="0078715A">
        <w:tc>
          <w:tcPr>
            <w:tcW w:w="191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FTSE</w:t>
            </w:r>
            <w:r>
              <w:rPr>
                <w:sz w:val="20"/>
                <w:szCs w:val="20"/>
              </w:rPr>
              <w:t xml:space="preserve"> 100</w:t>
            </w:r>
          </w:p>
        </w:tc>
        <w:tc>
          <w:tcPr>
            <w:tcW w:w="191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100,00%</w:t>
            </w:r>
          </w:p>
        </w:tc>
        <w:tc>
          <w:tcPr>
            <w:tcW w:w="191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98,95%</w:t>
            </w:r>
          </w:p>
        </w:tc>
        <w:tc>
          <w:tcPr>
            <w:tcW w:w="191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99,58%</w:t>
            </w:r>
          </w:p>
        </w:tc>
      </w:tr>
      <w:tr w:rsidR="0078715A">
        <w:tc>
          <w:tcPr>
            <w:tcW w:w="191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CAC</w:t>
            </w:r>
            <w:r>
              <w:rPr>
                <w:sz w:val="20"/>
                <w:szCs w:val="20"/>
              </w:rPr>
              <w:t xml:space="preserve"> 40</w:t>
            </w:r>
          </w:p>
        </w:tc>
        <w:tc>
          <w:tcPr>
            <w:tcW w:w="191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98,95%</w:t>
            </w:r>
          </w:p>
        </w:tc>
        <w:tc>
          <w:tcPr>
            <w:tcW w:w="191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100,00%</w:t>
            </w:r>
          </w:p>
        </w:tc>
        <w:tc>
          <w:tcPr>
            <w:tcW w:w="191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99,40%</w:t>
            </w:r>
          </w:p>
        </w:tc>
      </w:tr>
      <w:tr w:rsidR="0078715A">
        <w:tc>
          <w:tcPr>
            <w:tcW w:w="191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DAX</w:t>
            </w:r>
          </w:p>
        </w:tc>
        <w:tc>
          <w:tcPr>
            <w:tcW w:w="191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99,58%</w:t>
            </w:r>
          </w:p>
        </w:tc>
        <w:tc>
          <w:tcPr>
            <w:tcW w:w="191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99,40%</w:t>
            </w:r>
          </w:p>
        </w:tc>
        <w:tc>
          <w:tcPr>
            <w:tcW w:w="191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100,00%</w:t>
            </w:r>
          </w:p>
        </w:tc>
      </w:tr>
    </w:tbl>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Мы рекомендуем не включать в инвестиционный портфель ценные бумаги одной страны или разных стран, изменение рыночных цен которых за продолжительный период времени находится в устойчивой корреляционной зависимости друг от друга или от одних и тех же внешних экономических или неэкономических факторов. Активы инвестиционного портфеля должны иметь в рассматриваемом случае нулевую или отрицательную корреляцию цен.</w:t>
      </w:r>
    </w:p>
    <w:p w:rsidR="0078715A" w:rsidRDefault="00B16AF5">
      <w:pPr>
        <w:shd w:val="clear" w:color="000000" w:fill="auto"/>
        <w:suppressAutoHyphens/>
        <w:spacing w:line="360" w:lineRule="auto"/>
        <w:ind w:firstLine="709"/>
        <w:jc w:val="both"/>
        <w:rPr>
          <w:sz w:val="28"/>
          <w:szCs w:val="28"/>
        </w:rPr>
      </w:pPr>
      <w:r>
        <w:rPr>
          <w:sz w:val="28"/>
          <w:szCs w:val="28"/>
        </w:rPr>
        <w:t>Наши рекомендации позволяют сформировать портфель ценных бумаг с оптимальным соотношением доходность - риск инвестирования.</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.3 Цели инвестирования и структура портфеля ценных бумаг, которые целесообразно покупать на бирже NYSE Euronext Paris</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Мы рекомендуем следующий состав бумаг для модельного инвестиционного портфеля (см. табл. 14 и 15 и рис. 49 - 55 ),</w:t>
      </w:r>
    </w:p>
    <w:p w:rsidR="0078715A" w:rsidRDefault="00B16AF5">
      <w:pPr>
        <w:shd w:val="clear" w:color="000000" w:fill="auto"/>
        <w:suppressAutoHyphens/>
        <w:spacing w:line="360" w:lineRule="auto"/>
        <w:ind w:firstLine="709"/>
        <w:jc w:val="both"/>
        <w:rPr>
          <w:sz w:val="28"/>
          <w:szCs w:val="28"/>
        </w:rPr>
      </w:pPr>
      <w:r>
        <w:rPr>
          <w:sz w:val="28"/>
          <w:szCs w:val="28"/>
        </w:rPr>
        <w:t>Таблица 14. - Российские эмитенты в модельном портфеле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98"/>
        <w:gridCol w:w="2484"/>
        <w:gridCol w:w="2572"/>
        <w:gridCol w:w="2376"/>
      </w:tblGrid>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п/п</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Эмитент акций</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Средняя доходность в предыдущие 3 года</w:t>
            </w:r>
          </w:p>
        </w:tc>
        <w:tc>
          <w:tcPr>
            <w:tcW w:w="237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Показатель </w:t>
            </w:r>
            <w:r>
              <w:rPr>
                <w:rFonts w:ascii="Times New Roman" w:hAnsi="Times New Roman" w:cs="Times New Roman"/>
                <w:sz w:val="20"/>
                <w:szCs w:val="20"/>
              </w:rPr>
              <w:t xml:space="preserve">β, </w:t>
            </w:r>
            <w:r>
              <w:rPr>
                <w:sz w:val="20"/>
                <w:szCs w:val="20"/>
              </w:rPr>
              <w:t>как мера инвестиционного риска</w:t>
            </w:r>
          </w:p>
        </w:tc>
      </w:tr>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Газпром</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45,00 %</w:t>
            </w:r>
          </w:p>
        </w:tc>
        <w:tc>
          <w:tcPr>
            <w:tcW w:w="237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1,00</w:t>
            </w:r>
          </w:p>
        </w:tc>
      </w:tr>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Банк ВТБ</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33,00 %</w:t>
            </w:r>
          </w:p>
        </w:tc>
        <w:tc>
          <w:tcPr>
            <w:tcW w:w="237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1,03</w:t>
            </w:r>
          </w:p>
        </w:tc>
      </w:tr>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НК ЛУКОЙЛ</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24,00 %</w:t>
            </w:r>
          </w:p>
        </w:tc>
        <w:tc>
          <w:tcPr>
            <w:tcW w:w="237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1,04</w:t>
            </w:r>
          </w:p>
        </w:tc>
      </w:tr>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Сбербанк России</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22,00 %</w:t>
            </w:r>
          </w:p>
        </w:tc>
        <w:tc>
          <w:tcPr>
            <w:tcW w:w="237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1,01</w:t>
            </w:r>
          </w:p>
        </w:tc>
      </w:tr>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lastRenderedPageBreak/>
              <w:t>5</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Сургутнефтегаз</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28,00 %</w:t>
            </w:r>
          </w:p>
        </w:tc>
        <w:tc>
          <w:tcPr>
            <w:tcW w:w="237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1,06</w:t>
            </w:r>
          </w:p>
        </w:tc>
      </w:tr>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6</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ГМК Норильский никель</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18,00 %</w:t>
            </w:r>
          </w:p>
        </w:tc>
        <w:tc>
          <w:tcPr>
            <w:tcW w:w="237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1,07</w:t>
            </w:r>
          </w:p>
        </w:tc>
      </w:tr>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7</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Уралкалий</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16,00 %</w:t>
            </w:r>
          </w:p>
        </w:tc>
        <w:tc>
          <w:tcPr>
            <w:tcW w:w="237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0,95</w:t>
            </w:r>
          </w:p>
        </w:tc>
      </w:tr>
    </w:tbl>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Таблица 15. - Французские эмитенты в модельном портфеле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98"/>
        <w:gridCol w:w="2045"/>
        <w:gridCol w:w="2572"/>
        <w:gridCol w:w="2873"/>
      </w:tblGrid>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п/п</w:t>
            </w:r>
          </w:p>
        </w:tc>
        <w:tc>
          <w:tcPr>
            <w:tcW w:w="20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Эмитент акций</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Средняя доходность в предыдущие 3 года</w:t>
            </w:r>
          </w:p>
        </w:tc>
        <w:tc>
          <w:tcPr>
            <w:tcW w:w="287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Показатель </w:t>
            </w:r>
            <w:r>
              <w:rPr>
                <w:rFonts w:ascii="Times New Roman" w:hAnsi="Times New Roman" w:cs="Times New Roman"/>
                <w:sz w:val="20"/>
                <w:szCs w:val="20"/>
              </w:rPr>
              <w:t xml:space="preserve">β, </w:t>
            </w:r>
            <w:r>
              <w:rPr>
                <w:sz w:val="20"/>
                <w:szCs w:val="20"/>
              </w:rPr>
              <w:t>как мера инвестиционного риска</w:t>
            </w:r>
          </w:p>
        </w:tc>
      </w:tr>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w:t>
            </w:r>
          </w:p>
        </w:tc>
        <w:tc>
          <w:tcPr>
            <w:tcW w:w="20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EDF Group</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7,03 %</w:t>
            </w:r>
          </w:p>
        </w:tc>
        <w:tc>
          <w:tcPr>
            <w:tcW w:w="287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0</w:t>
            </w:r>
            <w:r>
              <w:rPr>
                <w:sz w:val="20"/>
                <w:szCs w:val="20"/>
              </w:rPr>
              <w:t>,</w:t>
            </w:r>
            <w:r>
              <w:rPr>
                <w:sz w:val="20"/>
                <w:szCs w:val="20"/>
                <w:lang w:val="en-US"/>
              </w:rPr>
              <w:t>97</w:t>
            </w:r>
          </w:p>
        </w:tc>
      </w:tr>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w:t>
            </w:r>
          </w:p>
        </w:tc>
        <w:tc>
          <w:tcPr>
            <w:tcW w:w="20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Dassault Aviation</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6</w:t>
            </w:r>
            <w:r>
              <w:rPr>
                <w:sz w:val="20"/>
                <w:szCs w:val="20"/>
              </w:rPr>
              <w:t xml:space="preserve">,81 % </w:t>
            </w:r>
          </w:p>
        </w:tc>
        <w:tc>
          <w:tcPr>
            <w:tcW w:w="287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0</w:t>
            </w:r>
            <w:r>
              <w:rPr>
                <w:sz w:val="20"/>
                <w:szCs w:val="20"/>
              </w:rPr>
              <w:t>,</w:t>
            </w:r>
            <w:r>
              <w:rPr>
                <w:sz w:val="20"/>
                <w:szCs w:val="20"/>
                <w:lang w:val="en-US"/>
              </w:rPr>
              <w:t>56</w:t>
            </w:r>
          </w:p>
        </w:tc>
      </w:tr>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w:t>
            </w:r>
          </w:p>
        </w:tc>
        <w:tc>
          <w:tcPr>
            <w:tcW w:w="20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Legrand</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7</w:t>
            </w:r>
            <w:r>
              <w:rPr>
                <w:sz w:val="20"/>
                <w:szCs w:val="20"/>
              </w:rPr>
              <w:t>,21 %</w:t>
            </w:r>
          </w:p>
        </w:tc>
        <w:tc>
          <w:tcPr>
            <w:tcW w:w="287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0</w:t>
            </w:r>
            <w:r>
              <w:rPr>
                <w:sz w:val="20"/>
                <w:szCs w:val="20"/>
              </w:rPr>
              <w:t>,</w:t>
            </w:r>
            <w:r>
              <w:rPr>
                <w:sz w:val="20"/>
                <w:szCs w:val="20"/>
                <w:lang w:val="en-US"/>
              </w:rPr>
              <w:t>82</w:t>
            </w:r>
          </w:p>
        </w:tc>
      </w:tr>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w:t>
            </w:r>
          </w:p>
        </w:tc>
        <w:tc>
          <w:tcPr>
            <w:tcW w:w="20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Valeo</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4,94 %</w:t>
            </w:r>
          </w:p>
        </w:tc>
        <w:tc>
          <w:tcPr>
            <w:tcW w:w="287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0,47</w:t>
            </w:r>
          </w:p>
        </w:tc>
      </w:tr>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5</w:t>
            </w:r>
          </w:p>
        </w:tc>
        <w:tc>
          <w:tcPr>
            <w:tcW w:w="20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BNP Paribas</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3,5</w:t>
            </w:r>
            <w:r>
              <w:rPr>
                <w:sz w:val="20"/>
                <w:szCs w:val="20"/>
                <w:lang w:val="en-US"/>
              </w:rPr>
              <w:t>2</w:t>
            </w:r>
            <w:r>
              <w:rPr>
                <w:sz w:val="20"/>
                <w:szCs w:val="20"/>
              </w:rPr>
              <w:t xml:space="preserve"> %</w:t>
            </w:r>
          </w:p>
        </w:tc>
        <w:tc>
          <w:tcPr>
            <w:tcW w:w="287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0,31</w:t>
            </w:r>
          </w:p>
        </w:tc>
      </w:tr>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6</w:t>
            </w:r>
          </w:p>
        </w:tc>
        <w:tc>
          <w:tcPr>
            <w:tcW w:w="20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Vivendi</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6,18 %</w:t>
            </w:r>
          </w:p>
        </w:tc>
        <w:tc>
          <w:tcPr>
            <w:tcW w:w="287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0,83</w:t>
            </w:r>
          </w:p>
        </w:tc>
      </w:tr>
      <w:tr w:rsidR="0078715A">
        <w:tc>
          <w:tcPr>
            <w:tcW w:w="89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7</w:t>
            </w:r>
          </w:p>
        </w:tc>
        <w:tc>
          <w:tcPr>
            <w:tcW w:w="2045"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Vinci</w:t>
            </w:r>
          </w:p>
        </w:tc>
        <w:tc>
          <w:tcPr>
            <w:tcW w:w="2572"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5</w:t>
            </w:r>
            <w:r>
              <w:rPr>
                <w:sz w:val="20"/>
                <w:szCs w:val="20"/>
              </w:rPr>
              <w:t>,96 %</w:t>
            </w:r>
          </w:p>
        </w:tc>
        <w:tc>
          <w:tcPr>
            <w:tcW w:w="287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0,50</w:t>
            </w:r>
          </w:p>
        </w:tc>
      </w:tr>
    </w:tbl>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28875" cy="18097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28875" cy="18097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Рисунок 49. - График изменения цен акций компании Electricite de France (EDF SA) на бирже NYSE Euronext Paris</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24100" cy="16668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4100" cy="166687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50. - График изменения цен акций компании Dassault Aviation на бирже </w:t>
      </w:r>
      <w:r>
        <w:rPr>
          <w:sz w:val="28"/>
          <w:szCs w:val="28"/>
          <w:lang w:val="en-US"/>
        </w:rPr>
        <w:t>NYSE</w:t>
      </w:r>
      <w:r>
        <w:rPr>
          <w:sz w:val="28"/>
          <w:szCs w:val="28"/>
        </w:rPr>
        <w:t xml:space="preserve"> </w:t>
      </w:r>
      <w:r>
        <w:rPr>
          <w:sz w:val="28"/>
          <w:szCs w:val="28"/>
          <w:lang w:val="en-US"/>
        </w:rPr>
        <w:t>Euronext</w:t>
      </w:r>
      <w:r>
        <w:rPr>
          <w:sz w:val="28"/>
          <w:szCs w:val="28"/>
        </w:rPr>
        <w:t xml:space="preserve"> </w:t>
      </w:r>
      <w:r>
        <w:rPr>
          <w:sz w:val="28"/>
          <w:szCs w:val="28"/>
          <w:lang w:val="en-US"/>
        </w:rPr>
        <w:t>Paris</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362200" cy="18573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0" cy="185737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51. - График изменения цен акций компании Legrand на бирже </w:t>
      </w:r>
      <w:r>
        <w:rPr>
          <w:sz w:val="28"/>
          <w:szCs w:val="28"/>
          <w:lang w:val="en-US"/>
        </w:rPr>
        <w:t>NYSE</w:t>
      </w:r>
      <w:r>
        <w:rPr>
          <w:sz w:val="28"/>
          <w:szCs w:val="28"/>
        </w:rPr>
        <w:t xml:space="preserve"> </w:t>
      </w:r>
      <w:r>
        <w:rPr>
          <w:sz w:val="28"/>
          <w:szCs w:val="28"/>
          <w:lang w:val="en-US"/>
        </w:rPr>
        <w:t>Euronext</w:t>
      </w:r>
      <w:r>
        <w:rPr>
          <w:sz w:val="28"/>
          <w:szCs w:val="28"/>
        </w:rPr>
        <w:t xml:space="preserve"> </w:t>
      </w:r>
      <w:r>
        <w:rPr>
          <w:sz w:val="28"/>
          <w:szCs w:val="28"/>
          <w:lang w:val="en-US"/>
        </w:rPr>
        <w:t>Paris</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24125" cy="17335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4125" cy="17335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52. - График изменения цен акций компании Valeo на бирже </w:t>
      </w:r>
      <w:r>
        <w:rPr>
          <w:sz w:val="28"/>
          <w:szCs w:val="28"/>
          <w:lang w:val="en-US"/>
        </w:rPr>
        <w:t>NYSE</w:t>
      </w:r>
      <w:r>
        <w:rPr>
          <w:sz w:val="28"/>
          <w:szCs w:val="28"/>
        </w:rPr>
        <w:t xml:space="preserve"> </w:t>
      </w:r>
      <w:r>
        <w:rPr>
          <w:sz w:val="28"/>
          <w:szCs w:val="28"/>
          <w:lang w:val="en-US"/>
        </w:rPr>
        <w:t>Euronext</w:t>
      </w:r>
      <w:r>
        <w:rPr>
          <w:sz w:val="28"/>
          <w:szCs w:val="28"/>
        </w:rPr>
        <w:t xml:space="preserve"> </w:t>
      </w:r>
      <w:r>
        <w:rPr>
          <w:sz w:val="28"/>
          <w:szCs w:val="28"/>
          <w:lang w:val="en-US"/>
        </w:rPr>
        <w:t>Paris</w:t>
      </w:r>
    </w:p>
    <w:p w:rsidR="0078715A" w:rsidRDefault="00B16AF5">
      <w:pPr>
        <w:shd w:val="clear" w:color="000000" w:fill="auto"/>
        <w:suppressAutoHyphens/>
        <w:spacing w:line="360" w:lineRule="auto"/>
        <w:ind w:firstLine="709"/>
        <w:jc w:val="both"/>
        <w:rPr>
          <w:sz w:val="28"/>
          <w:szCs w:val="28"/>
        </w:rPr>
      </w:pPr>
      <w:r>
        <w:rPr>
          <w:sz w:val="28"/>
          <w:szCs w:val="28"/>
        </w:rPr>
        <w:br w:type="page"/>
      </w:r>
      <w:r w:rsidR="00A87F08">
        <w:rPr>
          <w:rFonts w:ascii="Microsoft Sans Serif" w:hAnsi="Microsoft Sans Serif" w:cs="Microsoft Sans Serif"/>
          <w:noProof/>
          <w:sz w:val="17"/>
          <w:szCs w:val="17"/>
        </w:rPr>
        <w:lastRenderedPageBreak/>
        <w:drawing>
          <wp:inline distT="0" distB="0" distL="0" distR="0">
            <wp:extent cx="2524125" cy="16954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4125" cy="16954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53. - График изменения цен акций компании BNP Paribas на бирже </w:t>
      </w:r>
      <w:r>
        <w:rPr>
          <w:sz w:val="28"/>
          <w:szCs w:val="28"/>
          <w:lang w:val="en-US"/>
        </w:rPr>
        <w:t>NYSE</w:t>
      </w:r>
      <w:r>
        <w:rPr>
          <w:sz w:val="28"/>
          <w:szCs w:val="28"/>
        </w:rPr>
        <w:t xml:space="preserve"> </w:t>
      </w:r>
      <w:r>
        <w:rPr>
          <w:sz w:val="28"/>
          <w:szCs w:val="28"/>
          <w:lang w:val="en-US"/>
        </w:rPr>
        <w:t>Euronext</w:t>
      </w:r>
      <w:r>
        <w:rPr>
          <w:sz w:val="28"/>
          <w:szCs w:val="28"/>
        </w:rPr>
        <w:t xml:space="preserve"> </w:t>
      </w:r>
      <w:r>
        <w:rPr>
          <w:sz w:val="28"/>
          <w:szCs w:val="28"/>
          <w:lang w:val="en-US"/>
        </w:rPr>
        <w:t>Paris</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00325" cy="19431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54. - График изменения цен акций компании Vivendi на бирже </w:t>
      </w:r>
      <w:r>
        <w:rPr>
          <w:sz w:val="28"/>
          <w:szCs w:val="28"/>
          <w:lang w:val="en-US"/>
        </w:rPr>
        <w:t>NYSE</w:t>
      </w:r>
      <w:r>
        <w:rPr>
          <w:sz w:val="28"/>
          <w:szCs w:val="28"/>
        </w:rPr>
        <w:t xml:space="preserve"> </w:t>
      </w:r>
      <w:r>
        <w:rPr>
          <w:sz w:val="28"/>
          <w:szCs w:val="28"/>
          <w:lang w:val="en-US"/>
        </w:rPr>
        <w:t>Euronext</w:t>
      </w:r>
      <w:r>
        <w:rPr>
          <w:sz w:val="28"/>
          <w:szCs w:val="28"/>
        </w:rPr>
        <w:t xml:space="preserve"> </w:t>
      </w:r>
      <w:r>
        <w:rPr>
          <w:sz w:val="28"/>
          <w:szCs w:val="28"/>
          <w:lang w:val="en-US"/>
        </w:rPr>
        <w:t>Paris</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57450" cy="17811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57450" cy="1781175"/>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 xml:space="preserve">Рисунок 55. - График изменения цен акций компании Vinci на бирже </w:t>
      </w:r>
      <w:r>
        <w:rPr>
          <w:sz w:val="28"/>
          <w:szCs w:val="28"/>
          <w:lang w:val="en-US"/>
        </w:rPr>
        <w:t>NYSE</w:t>
      </w:r>
      <w:r>
        <w:rPr>
          <w:sz w:val="28"/>
          <w:szCs w:val="28"/>
        </w:rPr>
        <w:t xml:space="preserve"> </w:t>
      </w:r>
      <w:r>
        <w:rPr>
          <w:sz w:val="28"/>
          <w:szCs w:val="28"/>
          <w:lang w:val="en-US"/>
        </w:rPr>
        <w:t>Euronext</w:t>
      </w:r>
      <w:r>
        <w:rPr>
          <w:sz w:val="28"/>
          <w:szCs w:val="28"/>
        </w:rPr>
        <w:t xml:space="preserve"> </w:t>
      </w:r>
      <w:r>
        <w:rPr>
          <w:sz w:val="28"/>
          <w:szCs w:val="28"/>
          <w:lang w:val="en-US"/>
        </w:rPr>
        <w:t>Paris</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lastRenderedPageBreak/>
        <w:t>Мы рекомендуем модельный портфель акций (см. рис. 56 и табл. 16).</w:t>
      </w:r>
    </w:p>
    <w:p w:rsidR="0078715A" w:rsidRDefault="0078715A">
      <w:pPr>
        <w:shd w:val="clear" w:color="000000" w:fill="auto"/>
        <w:suppressAutoHyphens/>
        <w:spacing w:line="360" w:lineRule="auto"/>
        <w:ind w:firstLine="709"/>
        <w:jc w:val="both"/>
        <w:rPr>
          <w:sz w:val="28"/>
          <w:szCs w:val="28"/>
        </w:rPr>
      </w:pPr>
    </w:p>
    <w:p w:rsidR="0078715A" w:rsidRDefault="00A87F08">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57475" cy="16192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7475" cy="1619250"/>
                    </a:xfrm>
                    <a:prstGeom prst="rect">
                      <a:avLst/>
                    </a:prstGeom>
                    <a:noFill/>
                    <a:ln>
                      <a:noFill/>
                    </a:ln>
                  </pic:spPr>
                </pic:pic>
              </a:graphicData>
            </a:graphic>
          </wp:inline>
        </w:drawing>
      </w:r>
    </w:p>
    <w:p w:rsidR="0078715A" w:rsidRDefault="00B16AF5">
      <w:pPr>
        <w:shd w:val="clear" w:color="000000" w:fill="auto"/>
        <w:suppressAutoHyphens/>
        <w:spacing w:line="360" w:lineRule="auto"/>
        <w:ind w:firstLine="709"/>
        <w:jc w:val="both"/>
        <w:rPr>
          <w:sz w:val="28"/>
          <w:szCs w:val="28"/>
        </w:rPr>
      </w:pPr>
      <w:r>
        <w:rPr>
          <w:sz w:val="28"/>
          <w:szCs w:val="28"/>
        </w:rPr>
        <w:t>Рисунок 56. - Модельный инвестиционный портфель</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noProof/>
          <w:sz w:val="28"/>
          <w:szCs w:val="28"/>
        </w:rPr>
      </w:pPr>
      <w:r>
        <w:rPr>
          <w:sz w:val="28"/>
          <w:szCs w:val="28"/>
        </w:rPr>
        <w:t>Таблица 16. - Состав модельного портфеля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23"/>
        <w:gridCol w:w="2484"/>
        <w:gridCol w:w="1463"/>
        <w:gridCol w:w="1909"/>
        <w:gridCol w:w="2418"/>
      </w:tblGrid>
      <w:tr w:rsidR="0078715A">
        <w:tc>
          <w:tcPr>
            <w:tcW w:w="6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п/п</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Эмитент акций</w:t>
            </w:r>
          </w:p>
        </w:tc>
        <w:tc>
          <w:tcPr>
            <w:tcW w:w="14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Доля актива в портфеле</w:t>
            </w:r>
          </w:p>
        </w:tc>
        <w:tc>
          <w:tcPr>
            <w:tcW w:w="190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Ожидаемая доходность</w:t>
            </w:r>
          </w:p>
        </w:tc>
        <w:tc>
          <w:tcPr>
            <w:tcW w:w="24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 xml:space="preserve">Показатель </w:t>
            </w:r>
            <w:r>
              <w:rPr>
                <w:rFonts w:ascii="Times New Roman" w:hAnsi="Times New Roman" w:cs="Times New Roman"/>
                <w:sz w:val="20"/>
                <w:szCs w:val="20"/>
              </w:rPr>
              <w:t xml:space="preserve">β, </w:t>
            </w:r>
            <w:r>
              <w:rPr>
                <w:sz w:val="20"/>
                <w:szCs w:val="20"/>
              </w:rPr>
              <w:t>как мера инвестиционного риска</w:t>
            </w:r>
          </w:p>
        </w:tc>
      </w:tr>
      <w:tr w:rsidR="0078715A">
        <w:tc>
          <w:tcPr>
            <w:tcW w:w="6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Газпром</w:t>
            </w:r>
          </w:p>
        </w:tc>
        <w:tc>
          <w:tcPr>
            <w:tcW w:w="14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0,08</w:t>
            </w:r>
          </w:p>
        </w:tc>
        <w:tc>
          <w:tcPr>
            <w:tcW w:w="190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45,00 %</w:t>
            </w:r>
          </w:p>
        </w:tc>
        <w:tc>
          <w:tcPr>
            <w:tcW w:w="24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1,00</w:t>
            </w:r>
          </w:p>
        </w:tc>
      </w:tr>
      <w:tr w:rsidR="0078715A">
        <w:tc>
          <w:tcPr>
            <w:tcW w:w="6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Банк ВТБ</w:t>
            </w:r>
          </w:p>
        </w:tc>
        <w:tc>
          <w:tcPr>
            <w:tcW w:w="14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0,08</w:t>
            </w:r>
          </w:p>
        </w:tc>
        <w:tc>
          <w:tcPr>
            <w:tcW w:w="190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33,00 %</w:t>
            </w:r>
          </w:p>
        </w:tc>
        <w:tc>
          <w:tcPr>
            <w:tcW w:w="24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1,03</w:t>
            </w:r>
          </w:p>
        </w:tc>
      </w:tr>
      <w:tr w:rsidR="0078715A">
        <w:tc>
          <w:tcPr>
            <w:tcW w:w="6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НК ЛУКОЙЛ</w:t>
            </w:r>
          </w:p>
        </w:tc>
        <w:tc>
          <w:tcPr>
            <w:tcW w:w="14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0,08</w:t>
            </w:r>
          </w:p>
        </w:tc>
        <w:tc>
          <w:tcPr>
            <w:tcW w:w="190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24,00 %</w:t>
            </w:r>
          </w:p>
        </w:tc>
        <w:tc>
          <w:tcPr>
            <w:tcW w:w="24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1,04</w:t>
            </w:r>
          </w:p>
        </w:tc>
      </w:tr>
      <w:tr w:rsidR="0078715A">
        <w:tc>
          <w:tcPr>
            <w:tcW w:w="6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Сбербанк России</w:t>
            </w:r>
          </w:p>
        </w:tc>
        <w:tc>
          <w:tcPr>
            <w:tcW w:w="14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0,04</w:t>
            </w:r>
          </w:p>
        </w:tc>
        <w:tc>
          <w:tcPr>
            <w:tcW w:w="190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22,00 %</w:t>
            </w:r>
          </w:p>
        </w:tc>
        <w:tc>
          <w:tcPr>
            <w:tcW w:w="24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1,01</w:t>
            </w:r>
          </w:p>
        </w:tc>
      </w:tr>
      <w:tr w:rsidR="0078715A">
        <w:tc>
          <w:tcPr>
            <w:tcW w:w="6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5</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Сургутнефтегаз</w:t>
            </w:r>
          </w:p>
        </w:tc>
        <w:tc>
          <w:tcPr>
            <w:tcW w:w="14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0,08</w:t>
            </w:r>
          </w:p>
        </w:tc>
        <w:tc>
          <w:tcPr>
            <w:tcW w:w="190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28,00 %</w:t>
            </w:r>
          </w:p>
        </w:tc>
        <w:tc>
          <w:tcPr>
            <w:tcW w:w="24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1,06</w:t>
            </w:r>
          </w:p>
        </w:tc>
      </w:tr>
      <w:tr w:rsidR="0078715A">
        <w:tc>
          <w:tcPr>
            <w:tcW w:w="6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6</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ГМК Норильский никель</w:t>
            </w:r>
          </w:p>
        </w:tc>
        <w:tc>
          <w:tcPr>
            <w:tcW w:w="14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0,05</w:t>
            </w:r>
          </w:p>
        </w:tc>
        <w:tc>
          <w:tcPr>
            <w:tcW w:w="190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18,00 %</w:t>
            </w:r>
          </w:p>
        </w:tc>
        <w:tc>
          <w:tcPr>
            <w:tcW w:w="24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1,07</w:t>
            </w:r>
          </w:p>
        </w:tc>
      </w:tr>
      <w:tr w:rsidR="0078715A">
        <w:tc>
          <w:tcPr>
            <w:tcW w:w="6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7</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Уралкалий</w:t>
            </w:r>
          </w:p>
        </w:tc>
        <w:tc>
          <w:tcPr>
            <w:tcW w:w="14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0,05</w:t>
            </w:r>
          </w:p>
        </w:tc>
        <w:tc>
          <w:tcPr>
            <w:tcW w:w="190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16,00 %</w:t>
            </w:r>
          </w:p>
        </w:tc>
        <w:tc>
          <w:tcPr>
            <w:tcW w:w="24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0,95</w:t>
            </w:r>
          </w:p>
        </w:tc>
      </w:tr>
      <w:tr w:rsidR="0078715A">
        <w:tc>
          <w:tcPr>
            <w:tcW w:w="6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8</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EDF Group</w:t>
            </w:r>
          </w:p>
        </w:tc>
        <w:tc>
          <w:tcPr>
            <w:tcW w:w="14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0,07</w:t>
            </w:r>
          </w:p>
        </w:tc>
        <w:tc>
          <w:tcPr>
            <w:tcW w:w="190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7,03 %</w:t>
            </w:r>
          </w:p>
        </w:tc>
        <w:tc>
          <w:tcPr>
            <w:tcW w:w="24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0</w:t>
            </w:r>
            <w:r>
              <w:rPr>
                <w:sz w:val="20"/>
                <w:szCs w:val="20"/>
              </w:rPr>
              <w:t>,</w:t>
            </w:r>
            <w:r>
              <w:rPr>
                <w:sz w:val="20"/>
                <w:szCs w:val="20"/>
                <w:lang w:val="en-US"/>
              </w:rPr>
              <w:t>97</w:t>
            </w:r>
          </w:p>
        </w:tc>
      </w:tr>
      <w:tr w:rsidR="0078715A">
        <w:tc>
          <w:tcPr>
            <w:tcW w:w="6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9</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Dassault Aviation</w:t>
            </w:r>
          </w:p>
        </w:tc>
        <w:tc>
          <w:tcPr>
            <w:tcW w:w="14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0,08</w:t>
            </w:r>
          </w:p>
        </w:tc>
        <w:tc>
          <w:tcPr>
            <w:tcW w:w="190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6</w:t>
            </w:r>
            <w:r>
              <w:rPr>
                <w:sz w:val="20"/>
                <w:szCs w:val="20"/>
              </w:rPr>
              <w:t xml:space="preserve">,81 % </w:t>
            </w:r>
          </w:p>
        </w:tc>
        <w:tc>
          <w:tcPr>
            <w:tcW w:w="24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0</w:t>
            </w:r>
            <w:r>
              <w:rPr>
                <w:sz w:val="20"/>
                <w:szCs w:val="20"/>
              </w:rPr>
              <w:t>,</w:t>
            </w:r>
            <w:r>
              <w:rPr>
                <w:sz w:val="20"/>
                <w:szCs w:val="20"/>
                <w:lang w:val="en-US"/>
              </w:rPr>
              <w:t>56</w:t>
            </w:r>
          </w:p>
        </w:tc>
      </w:tr>
      <w:tr w:rsidR="0078715A">
        <w:tc>
          <w:tcPr>
            <w:tcW w:w="6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Legrand</w:t>
            </w:r>
          </w:p>
        </w:tc>
        <w:tc>
          <w:tcPr>
            <w:tcW w:w="14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0,07</w:t>
            </w:r>
          </w:p>
        </w:tc>
        <w:tc>
          <w:tcPr>
            <w:tcW w:w="190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7</w:t>
            </w:r>
            <w:r>
              <w:rPr>
                <w:sz w:val="20"/>
                <w:szCs w:val="20"/>
              </w:rPr>
              <w:t>,21 %</w:t>
            </w:r>
          </w:p>
        </w:tc>
        <w:tc>
          <w:tcPr>
            <w:tcW w:w="24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0</w:t>
            </w:r>
            <w:r>
              <w:rPr>
                <w:sz w:val="20"/>
                <w:szCs w:val="20"/>
              </w:rPr>
              <w:t>,</w:t>
            </w:r>
            <w:r>
              <w:rPr>
                <w:sz w:val="20"/>
                <w:szCs w:val="20"/>
                <w:lang w:val="en-US"/>
              </w:rPr>
              <w:t>82</w:t>
            </w:r>
          </w:p>
        </w:tc>
      </w:tr>
      <w:tr w:rsidR="0078715A">
        <w:tc>
          <w:tcPr>
            <w:tcW w:w="6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11</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Valeo</w:t>
            </w:r>
          </w:p>
        </w:tc>
        <w:tc>
          <w:tcPr>
            <w:tcW w:w="14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0,09</w:t>
            </w:r>
          </w:p>
        </w:tc>
        <w:tc>
          <w:tcPr>
            <w:tcW w:w="190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4,94 %</w:t>
            </w:r>
          </w:p>
        </w:tc>
        <w:tc>
          <w:tcPr>
            <w:tcW w:w="24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0,47</w:t>
            </w:r>
          </w:p>
        </w:tc>
      </w:tr>
      <w:tr w:rsidR="0078715A">
        <w:tc>
          <w:tcPr>
            <w:tcW w:w="6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12</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BNP Paribas</w:t>
            </w:r>
          </w:p>
        </w:tc>
        <w:tc>
          <w:tcPr>
            <w:tcW w:w="14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0,09</w:t>
            </w:r>
          </w:p>
        </w:tc>
        <w:tc>
          <w:tcPr>
            <w:tcW w:w="190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3,5</w:t>
            </w:r>
            <w:r>
              <w:rPr>
                <w:sz w:val="20"/>
                <w:szCs w:val="20"/>
                <w:lang w:val="en-US"/>
              </w:rPr>
              <w:t>2</w:t>
            </w:r>
            <w:r>
              <w:rPr>
                <w:sz w:val="20"/>
                <w:szCs w:val="20"/>
              </w:rPr>
              <w:t xml:space="preserve"> %</w:t>
            </w:r>
          </w:p>
        </w:tc>
        <w:tc>
          <w:tcPr>
            <w:tcW w:w="24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0,31</w:t>
            </w:r>
          </w:p>
        </w:tc>
      </w:tr>
      <w:tr w:rsidR="0078715A">
        <w:tc>
          <w:tcPr>
            <w:tcW w:w="6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13</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Vivendi</w:t>
            </w:r>
          </w:p>
        </w:tc>
        <w:tc>
          <w:tcPr>
            <w:tcW w:w="14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0,05</w:t>
            </w:r>
          </w:p>
        </w:tc>
        <w:tc>
          <w:tcPr>
            <w:tcW w:w="190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6,18 %</w:t>
            </w:r>
          </w:p>
        </w:tc>
        <w:tc>
          <w:tcPr>
            <w:tcW w:w="24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0,83</w:t>
            </w:r>
          </w:p>
        </w:tc>
      </w:tr>
      <w:tr w:rsidR="0078715A">
        <w:tc>
          <w:tcPr>
            <w:tcW w:w="6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14</w:t>
            </w:r>
          </w:p>
        </w:tc>
        <w:tc>
          <w:tcPr>
            <w:tcW w:w="248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Vinci</w:t>
            </w:r>
          </w:p>
        </w:tc>
        <w:tc>
          <w:tcPr>
            <w:tcW w:w="14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0,09</w:t>
            </w:r>
          </w:p>
        </w:tc>
        <w:tc>
          <w:tcPr>
            <w:tcW w:w="1909"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lang w:val="en-US"/>
              </w:rPr>
              <w:t>5</w:t>
            </w:r>
            <w:r>
              <w:rPr>
                <w:sz w:val="20"/>
                <w:szCs w:val="20"/>
              </w:rPr>
              <w:t>,96 %</w:t>
            </w:r>
          </w:p>
        </w:tc>
        <w:tc>
          <w:tcPr>
            <w:tcW w:w="2418"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0,50</w:t>
            </w:r>
          </w:p>
        </w:tc>
      </w:tr>
    </w:tbl>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Доходность предлагаемого модельного портфеля:</w:t>
      </w:r>
    </w:p>
    <w:p w:rsidR="0078715A" w:rsidRDefault="00B16AF5">
      <w:pPr>
        <w:shd w:val="clear" w:color="000000" w:fill="auto"/>
        <w:suppressAutoHyphens/>
        <w:spacing w:line="360" w:lineRule="auto"/>
        <w:ind w:firstLine="709"/>
        <w:jc w:val="both"/>
        <w:rPr>
          <w:sz w:val="28"/>
          <w:szCs w:val="28"/>
        </w:rPr>
      </w:pPr>
      <w:r>
        <w:rPr>
          <w:sz w:val="28"/>
          <w:szCs w:val="28"/>
        </w:rPr>
        <w:t>(0,08*45%) + (0,08*33%) + (0,08*24%) + (0,04*22%) + (0,08*28%) +</w:t>
      </w:r>
    </w:p>
    <w:p w:rsidR="0078715A" w:rsidRDefault="00B16AF5">
      <w:pPr>
        <w:shd w:val="clear" w:color="000000" w:fill="auto"/>
        <w:suppressAutoHyphens/>
        <w:spacing w:line="360" w:lineRule="auto"/>
        <w:ind w:firstLine="709"/>
        <w:jc w:val="both"/>
        <w:rPr>
          <w:sz w:val="28"/>
          <w:szCs w:val="28"/>
        </w:rPr>
      </w:pPr>
      <w:r>
        <w:rPr>
          <w:sz w:val="28"/>
          <w:szCs w:val="28"/>
        </w:rPr>
        <w:t>+ (0,05*18%) + (0,05*16%) + (0,07*7%) + (0,08*7%) + (0,07*7%) +</w:t>
      </w:r>
    </w:p>
    <w:p w:rsidR="0078715A" w:rsidRDefault="00B16AF5">
      <w:pPr>
        <w:shd w:val="clear" w:color="000000" w:fill="auto"/>
        <w:suppressAutoHyphens/>
        <w:spacing w:line="360" w:lineRule="auto"/>
        <w:ind w:firstLine="709"/>
        <w:jc w:val="both"/>
        <w:rPr>
          <w:sz w:val="28"/>
          <w:szCs w:val="28"/>
        </w:rPr>
      </w:pPr>
      <w:r>
        <w:rPr>
          <w:sz w:val="28"/>
          <w:szCs w:val="28"/>
        </w:rPr>
        <w:t>+ (0,09*5%) + (0,09*4%) + (0,05*6%) + (0,09*6%) = 16,87 %</w:t>
      </w:r>
    </w:p>
    <w:p w:rsidR="0078715A" w:rsidRDefault="00B16AF5">
      <w:pPr>
        <w:shd w:val="clear" w:color="000000" w:fill="auto"/>
        <w:suppressAutoHyphens/>
        <w:spacing w:line="360" w:lineRule="auto"/>
        <w:ind w:firstLine="709"/>
        <w:jc w:val="both"/>
        <w:rPr>
          <w:sz w:val="28"/>
          <w:szCs w:val="28"/>
        </w:rPr>
      </w:pPr>
      <w:r>
        <w:rPr>
          <w:sz w:val="28"/>
          <w:szCs w:val="28"/>
        </w:rPr>
        <w:t>Риск инвестирования средств инвестора в модельный портфель:</w:t>
      </w:r>
    </w:p>
    <w:p w:rsidR="0078715A" w:rsidRDefault="00B16AF5">
      <w:pPr>
        <w:shd w:val="clear" w:color="000000" w:fill="auto"/>
        <w:suppressAutoHyphens/>
        <w:spacing w:line="360" w:lineRule="auto"/>
        <w:ind w:firstLine="709"/>
        <w:jc w:val="both"/>
        <w:rPr>
          <w:sz w:val="28"/>
          <w:szCs w:val="28"/>
        </w:rPr>
      </w:pPr>
      <w:r>
        <w:rPr>
          <w:sz w:val="28"/>
          <w:szCs w:val="28"/>
        </w:rPr>
        <w:t>(0,08*1,00) + (0,08*1,03) + (0,08*1,04) + (0,04*1,01) + (0,08*1,06) +</w:t>
      </w:r>
    </w:p>
    <w:p w:rsidR="0078715A" w:rsidRDefault="00B16AF5">
      <w:pPr>
        <w:shd w:val="clear" w:color="000000" w:fill="auto"/>
        <w:suppressAutoHyphens/>
        <w:spacing w:line="360" w:lineRule="auto"/>
        <w:ind w:firstLine="709"/>
        <w:jc w:val="both"/>
        <w:rPr>
          <w:sz w:val="28"/>
          <w:szCs w:val="28"/>
        </w:rPr>
      </w:pPr>
      <w:r>
        <w:rPr>
          <w:sz w:val="28"/>
          <w:szCs w:val="28"/>
        </w:rPr>
        <w:t>+ (0,05*1,07) +(0,05*0,95) + (0,07*0,97) + (0,08*0,56) + (0,07*0,82) +</w:t>
      </w:r>
    </w:p>
    <w:p w:rsidR="0078715A" w:rsidRDefault="00B16AF5">
      <w:pPr>
        <w:shd w:val="clear" w:color="000000" w:fill="auto"/>
        <w:suppressAutoHyphens/>
        <w:spacing w:line="360" w:lineRule="auto"/>
        <w:ind w:firstLine="709"/>
        <w:jc w:val="both"/>
        <w:rPr>
          <w:sz w:val="28"/>
          <w:szCs w:val="28"/>
        </w:rPr>
      </w:pPr>
      <w:r>
        <w:rPr>
          <w:sz w:val="28"/>
          <w:szCs w:val="28"/>
        </w:rPr>
        <w:t>+ (0,09*0,47) + (0,09*0,31) + (0,05*0,83) + (0,09*0,50) = 0,7995</w:t>
      </w:r>
    </w:p>
    <w:p w:rsidR="0078715A" w:rsidRDefault="00B16AF5">
      <w:pPr>
        <w:shd w:val="clear" w:color="000000" w:fill="auto"/>
        <w:suppressAutoHyphens/>
        <w:spacing w:line="360" w:lineRule="auto"/>
        <w:ind w:firstLine="709"/>
        <w:jc w:val="both"/>
        <w:rPr>
          <w:sz w:val="28"/>
          <w:szCs w:val="28"/>
        </w:rPr>
      </w:pPr>
      <w:r>
        <w:rPr>
          <w:sz w:val="28"/>
          <w:szCs w:val="28"/>
        </w:rPr>
        <w:lastRenderedPageBreak/>
        <w:t>У модельного портфеля соотношение доходность - риск лучше, чем у акций ОАО «Уралкалий», входящих в портфель:</w:t>
      </w:r>
    </w:p>
    <w:p w:rsidR="0078715A" w:rsidRDefault="00B16AF5">
      <w:pPr>
        <w:shd w:val="clear" w:color="000000" w:fill="auto"/>
        <w:suppressAutoHyphens/>
        <w:spacing w:line="360" w:lineRule="auto"/>
        <w:ind w:firstLine="709"/>
        <w:jc w:val="both"/>
        <w:rPr>
          <w:sz w:val="28"/>
          <w:szCs w:val="28"/>
        </w:rPr>
      </w:pPr>
      <w:r>
        <w:rPr>
          <w:sz w:val="28"/>
          <w:szCs w:val="28"/>
        </w:rPr>
        <w:t>модельный портфель: доходность 16,87 %, риск инвестирования 0,7995;</w:t>
      </w:r>
    </w:p>
    <w:p w:rsidR="0078715A" w:rsidRDefault="00B16AF5">
      <w:pPr>
        <w:shd w:val="clear" w:color="000000" w:fill="auto"/>
        <w:suppressAutoHyphens/>
        <w:spacing w:line="360" w:lineRule="auto"/>
        <w:ind w:firstLine="709"/>
        <w:jc w:val="both"/>
        <w:rPr>
          <w:sz w:val="28"/>
          <w:szCs w:val="28"/>
        </w:rPr>
      </w:pPr>
      <w:r>
        <w:rPr>
          <w:sz w:val="28"/>
          <w:szCs w:val="28"/>
        </w:rPr>
        <w:t>акции ОАО «Уралкалий»: доходность 16,00 %, риск 0,95.</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Выводы по третьей главе</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Для того чтобы качественно инвестировать, с максимальным наращением капитала, инвестору необходим эффективный фондовый рынок.Euronext Paris является эффективным рынком, поскольку обеспечивает инвестору достижение экономических целей и отличается большой капитализацией, большим числом участников и финансовых инструментов, равным доступом всех субъектов рынка к информации и финансовым ресурсам.</w:t>
      </w:r>
    </w:p>
    <w:p w:rsidR="0078715A" w:rsidRDefault="00B16AF5">
      <w:pPr>
        <w:shd w:val="clear" w:color="000000" w:fill="auto"/>
        <w:suppressAutoHyphens/>
        <w:spacing w:line="360" w:lineRule="auto"/>
        <w:ind w:firstLine="709"/>
        <w:jc w:val="both"/>
        <w:rPr>
          <w:sz w:val="28"/>
          <w:szCs w:val="28"/>
        </w:rPr>
      </w:pPr>
      <w:r>
        <w:rPr>
          <w:sz w:val="28"/>
          <w:szCs w:val="28"/>
        </w:rPr>
        <w:t xml:space="preserve">Самый большой вклад в капитализацию рынка </w:t>
      </w:r>
      <w:r>
        <w:rPr>
          <w:sz w:val="28"/>
          <w:szCs w:val="28"/>
          <w:lang w:val="en-US"/>
        </w:rPr>
        <w:t>NYSE</w:t>
      </w:r>
      <w:r>
        <w:rPr>
          <w:sz w:val="28"/>
          <w:szCs w:val="28"/>
        </w:rPr>
        <w:t xml:space="preserve"> </w:t>
      </w:r>
      <w:r>
        <w:rPr>
          <w:sz w:val="28"/>
          <w:szCs w:val="28"/>
          <w:lang w:val="en-US"/>
        </w:rPr>
        <w:t>Euronext</w:t>
      </w:r>
      <w:r>
        <w:rPr>
          <w:sz w:val="28"/>
          <w:szCs w:val="28"/>
        </w:rPr>
        <w:t xml:space="preserve"> вносят именно акции.</w:t>
      </w:r>
    </w:p>
    <w:p w:rsidR="0078715A" w:rsidRDefault="00B16AF5">
      <w:pPr>
        <w:shd w:val="clear" w:color="000000" w:fill="auto"/>
        <w:suppressAutoHyphens/>
        <w:spacing w:line="360" w:lineRule="auto"/>
        <w:ind w:firstLine="709"/>
        <w:jc w:val="both"/>
        <w:rPr>
          <w:sz w:val="28"/>
          <w:szCs w:val="28"/>
        </w:rPr>
      </w:pPr>
      <w:r>
        <w:rPr>
          <w:sz w:val="28"/>
          <w:szCs w:val="28"/>
        </w:rPr>
        <w:t>Инвестор выбирает акции и проводит операции хеджирования с этими основными эмиссионными бумагами фьючерсными контрактами.</w:t>
      </w:r>
    </w:p>
    <w:p w:rsidR="0078715A" w:rsidRDefault="00B16AF5">
      <w:pPr>
        <w:shd w:val="clear" w:color="000000" w:fill="auto"/>
        <w:suppressAutoHyphens/>
        <w:spacing w:line="360" w:lineRule="auto"/>
        <w:ind w:firstLine="709"/>
        <w:jc w:val="both"/>
        <w:rPr>
          <w:sz w:val="28"/>
          <w:szCs w:val="28"/>
        </w:rPr>
      </w:pPr>
      <w:r>
        <w:rPr>
          <w:sz w:val="28"/>
          <w:szCs w:val="28"/>
        </w:rPr>
        <w:t>Так как инвестор не может стать членом биржи, поскольку ему это запрещает законодательство и России и Франции, то ему необходимо найти брокера и заключить с ней соответствующий брокерский договор и дать распоряжение о покупке акций или договор о доверительном управлении инвестиционным портфелем.</w:t>
      </w:r>
    </w:p>
    <w:p w:rsidR="0078715A" w:rsidRDefault="00B16AF5">
      <w:pPr>
        <w:shd w:val="clear" w:color="000000" w:fill="auto"/>
        <w:suppressAutoHyphens/>
        <w:spacing w:line="360" w:lineRule="auto"/>
        <w:ind w:firstLine="709"/>
        <w:jc w:val="both"/>
        <w:rPr>
          <w:sz w:val="28"/>
          <w:szCs w:val="28"/>
        </w:rPr>
      </w:pPr>
      <w:r>
        <w:rPr>
          <w:sz w:val="28"/>
          <w:szCs w:val="28"/>
        </w:rPr>
        <w:t xml:space="preserve">Мы рекомендуем российским инвесторам заключить договор о брокерском обслуживании с компанией </w:t>
      </w:r>
      <w:r>
        <w:rPr>
          <w:sz w:val="28"/>
          <w:szCs w:val="28"/>
          <w:lang w:val="en-US"/>
        </w:rPr>
        <w:t>E</w:t>
      </w:r>
      <w:r>
        <w:rPr>
          <w:sz w:val="28"/>
          <w:szCs w:val="28"/>
        </w:rPr>
        <w:t>*</w:t>
      </w:r>
      <w:r>
        <w:rPr>
          <w:sz w:val="28"/>
          <w:szCs w:val="28"/>
          <w:lang w:val="en-US"/>
        </w:rPr>
        <w:t>TRADE</w:t>
      </w:r>
      <w:r>
        <w:rPr>
          <w:sz w:val="28"/>
          <w:szCs w:val="28"/>
        </w:rPr>
        <w:t xml:space="preserve"> </w:t>
      </w:r>
      <w:r>
        <w:rPr>
          <w:sz w:val="28"/>
          <w:szCs w:val="28"/>
          <w:lang w:val="en-US"/>
        </w:rPr>
        <w:t>Capital</w:t>
      </w:r>
      <w:r>
        <w:rPr>
          <w:sz w:val="28"/>
          <w:szCs w:val="28"/>
        </w:rPr>
        <w:t xml:space="preserve"> </w:t>
      </w:r>
      <w:r>
        <w:rPr>
          <w:sz w:val="28"/>
          <w:szCs w:val="28"/>
          <w:lang w:val="en-US"/>
        </w:rPr>
        <w:t>Markets</w:t>
      </w:r>
      <w:r>
        <w:rPr>
          <w:sz w:val="28"/>
          <w:szCs w:val="28"/>
        </w:rPr>
        <w:t xml:space="preserve">, которая имеет лицензии профессионального участника рынка на предоставление брокерских и сопутствующих услуг для частных и коллективных инвесторов на организованных североамериканских, европейских и азиатских рынках ценных </w:t>
      </w:r>
      <w:r>
        <w:rPr>
          <w:sz w:val="28"/>
          <w:szCs w:val="28"/>
        </w:rPr>
        <w:lastRenderedPageBreak/>
        <w:t>бумаг.</w:t>
      </w:r>
    </w:p>
    <w:p w:rsidR="0078715A" w:rsidRDefault="00B16AF5">
      <w:pPr>
        <w:shd w:val="clear" w:color="000000" w:fill="auto"/>
        <w:suppressAutoHyphens/>
        <w:spacing w:line="360" w:lineRule="auto"/>
        <w:ind w:firstLine="709"/>
        <w:jc w:val="both"/>
        <w:rPr>
          <w:sz w:val="28"/>
          <w:szCs w:val="28"/>
          <w:lang w:val="en-US"/>
        </w:rPr>
      </w:pPr>
      <w:r>
        <w:rPr>
          <w:sz w:val="28"/>
          <w:szCs w:val="28"/>
          <w:lang w:val="en-US"/>
        </w:rPr>
        <w:t xml:space="preserve">E*TRADE Capital Markets - </w:t>
      </w:r>
      <w:r>
        <w:rPr>
          <w:sz w:val="28"/>
          <w:szCs w:val="28"/>
        </w:rPr>
        <w:t>надежный</w:t>
      </w:r>
      <w:r>
        <w:rPr>
          <w:sz w:val="28"/>
          <w:szCs w:val="28"/>
          <w:lang w:val="en-US"/>
        </w:rPr>
        <w:t xml:space="preserve"> </w:t>
      </w:r>
      <w:r>
        <w:rPr>
          <w:sz w:val="28"/>
          <w:szCs w:val="28"/>
        </w:rPr>
        <w:t>участник</w:t>
      </w:r>
      <w:r>
        <w:rPr>
          <w:sz w:val="28"/>
          <w:szCs w:val="28"/>
          <w:lang w:val="en-US"/>
        </w:rPr>
        <w:t xml:space="preserve"> </w:t>
      </w:r>
      <w:r>
        <w:rPr>
          <w:sz w:val="28"/>
          <w:szCs w:val="28"/>
        </w:rPr>
        <w:t>рынка</w:t>
      </w:r>
      <w:r>
        <w:rPr>
          <w:sz w:val="28"/>
          <w:szCs w:val="28"/>
          <w:lang w:val="en-US"/>
        </w:rPr>
        <w:t>.</w:t>
      </w:r>
    </w:p>
    <w:p w:rsidR="0078715A" w:rsidRDefault="00B16AF5">
      <w:pPr>
        <w:shd w:val="clear" w:color="000000" w:fill="auto"/>
        <w:suppressAutoHyphens/>
        <w:spacing w:line="360" w:lineRule="auto"/>
        <w:ind w:firstLine="709"/>
        <w:jc w:val="both"/>
        <w:rPr>
          <w:sz w:val="28"/>
          <w:szCs w:val="28"/>
        </w:rPr>
      </w:pPr>
      <w:r>
        <w:rPr>
          <w:sz w:val="28"/>
          <w:szCs w:val="28"/>
        </w:rPr>
        <w:t>В</w:t>
      </w:r>
      <w:r>
        <w:rPr>
          <w:sz w:val="28"/>
          <w:szCs w:val="28"/>
          <w:lang w:val="en-US"/>
        </w:rPr>
        <w:t xml:space="preserve"> 2013 </w:t>
      </w:r>
      <w:r>
        <w:rPr>
          <w:sz w:val="28"/>
          <w:szCs w:val="28"/>
        </w:rPr>
        <w:t>году</w:t>
      </w:r>
      <w:r>
        <w:rPr>
          <w:sz w:val="28"/>
          <w:szCs w:val="28"/>
          <w:lang w:val="en-US"/>
        </w:rPr>
        <w:t xml:space="preserve"> </w:t>
      </w:r>
      <w:r>
        <w:rPr>
          <w:sz w:val="28"/>
          <w:szCs w:val="28"/>
        </w:rPr>
        <w:t>холдинг</w:t>
      </w:r>
      <w:r>
        <w:rPr>
          <w:sz w:val="28"/>
          <w:szCs w:val="28"/>
          <w:lang w:val="en-US"/>
        </w:rPr>
        <w:t xml:space="preserve"> E*TRADE Financial Corporation </w:t>
      </w:r>
      <w:r>
        <w:rPr>
          <w:sz w:val="28"/>
          <w:szCs w:val="28"/>
        </w:rPr>
        <w:t>получил</w:t>
      </w:r>
      <w:r>
        <w:rPr>
          <w:sz w:val="28"/>
          <w:szCs w:val="28"/>
          <w:lang w:val="en-US"/>
        </w:rPr>
        <w:t xml:space="preserve"> </w:t>
      </w:r>
      <w:r>
        <w:rPr>
          <w:sz w:val="28"/>
          <w:szCs w:val="28"/>
        </w:rPr>
        <w:t>прибыль</w:t>
      </w:r>
      <w:r>
        <w:rPr>
          <w:sz w:val="28"/>
          <w:szCs w:val="28"/>
          <w:lang w:val="en-US"/>
        </w:rPr>
        <w:t xml:space="preserve"> 2,4 </w:t>
      </w:r>
      <w:r>
        <w:rPr>
          <w:sz w:val="28"/>
          <w:szCs w:val="28"/>
        </w:rPr>
        <w:t>млрд</w:t>
      </w:r>
      <w:r>
        <w:rPr>
          <w:sz w:val="28"/>
          <w:szCs w:val="28"/>
          <w:lang w:val="en-US"/>
        </w:rPr>
        <w:t xml:space="preserve">. </w:t>
      </w:r>
      <w:r>
        <w:rPr>
          <w:sz w:val="28"/>
          <w:szCs w:val="28"/>
        </w:rPr>
        <w:t>долл</w:t>
      </w:r>
      <w:r>
        <w:rPr>
          <w:sz w:val="28"/>
          <w:szCs w:val="28"/>
          <w:lang w:val="en-US"/>
        </w:rPr>
        <w:t xml:space="preserve">. </w:t>
      </w:r>
      <w:r>
        <w:rPr>
          <w:sz w:val="28"/>
          <w:szCs w:val="28"/>
        </w:rPr>
        <w:t>США и динамика цен его акций, свидетельствует о хорошем состоянии компании.</w:t>
      </w:r>
    </w:p>
    <w:p w:rsidR="0078715A" w:rsidRDefault="00B16AF5">
      <w:pPr>
        <w:shd w:val="clear" w:color="000000" w:fill="auto"/>
        <w:suppressAutoHyphens/>
        <w:spacing w:line="360" w:lineRule="auto"/>
        <w:ind w:firstLine="709"/>
        <w:jc w:val="both"/>
        <w:rPr>
          <w:sz w:val="28"/>
          <w:szCs w:val="28"/>
        </w:rPr>
      </w:pPr>
      <w:r>
        <w:rPr>
          <w:sz w:val="28"/>
          <w:szCs w:val="28"/>
        </w:rPr>
        <w:t xml:space="preserve">Проведенный нами анализ рынков свидетельствует, что предложенный нами выбор биржи </w:t>
      </w:r>
      <w:r>
        <w:rPr>
          <w:sz w:val="28"/>
          <w:szCs w:val="28"/>
          <w:lang w:val="en-US"/>
        </w:rPr>
        <w:t>NYSE</w:t>
      </w:r>
      <w:r>
        <w:rPr>
          <w:sz w:val="28"/>
          <w:szCs w:val="28"/>
        </w:rPr>
        <w:t xml:space="preserve"> </w:t>
      </w:r>
      <w:r>
        <w:rPr>
          <w:sz w:val="28"/>
          <w:szCs w:val="28"/>
          <w:lang w:val="en-US"/>
        </w:rPr>
        <w:t>Euronext</w:t>
      </w:r>
      <w:r>
        <w:rPr>
          <w:sz w:val="28"/>
          <w:szCs w:val="28"/>
        </w:rPr>
        <w:t xml:space="preserve"> </w:t>
      </w:r>
      <w:r>
        <w:rPr>
          <w:sz w:val="28"/>
          <w:szCs w:val="28"/>
          <w:lang w:val="en-US"/>
        </w:rPr>
        <w:t>Paris</w:t>
      </w:r>
      <w:r>
        <w:rPr>
          <w:sz w:val="28"/>
          <w:szCs w:val="28"/>
        </w:rPr>
        <w:t xml:space="preserve"> и брокера </w:t>
      </w:r>
      <w:r>
        <w:rPr>
          <w:sz w:val="28"/>
          <w:szCs w:val="28"/>
          <w:lang w:val="en-US"/>
        </w:rPr>
        <w:t>E</w:t>
      </w:r>
      <w:r>
        <w:rPr>
          <w:sz w:val="28"/>
          <w:szCs w:val="28"/>
        </w:rPr>
        <w:t>*</w:t>
      </w:r>
      <w:r>
        <w:rPr>
          <w:sz w:val="28"/>
          <w:szCs w:val="28"/>
          <w:lang w:val="en-US"/>
        </w:rPr>
        <w:t>TRADE</w:t>
      </w:r>
      <w:r>
        <w:rPr>
          <w:sz w:val="28"/>
          <w:szCs w:val="28"/>
        </w:rPr>
        <w:t xml:space="preserve"> </w:t>
      </w:r>
      <w:r>
        <w:rPr>
          <w:sz w:val="28"/>
          <w:szCs w:val="28"/>
          <w:lang w:val="en-US"/>
        </w:rPr>
        <w:t>Capital</w:t>
      </w:r>
      <w:r>
        <w:rPr>
          <w:sz w:val="28"/>
          <w:szCs w:val="28"/>
        </w:rPr>
        <w:t xml:space="preserve"> </w:t>
      </w:r>
      <w:r>
        <w:rPr>
          <w:sz w:val="28"/>
          <w:szCs w:val="28"/>
          <w:lang w:val="en-US"/>
        </w:rPr>
        <w:t>Markets</w:t>
      </w:r>
      <w:r>
        <w:rPr>
          <w:sz w:val="28"/>
          <w:szCs w:val="28"/>
        </w:rPr>
        <w:t xml:space="preserve"> позволит российским инвесторам вести эффективную инвестиционную деятельность, сочетая возможности, предоставляемые российским и французским рынками.</w:t>
      </w:r>
    </w:p>
    <w:p w:rsidR="0078715A" w:rsidRDefault="00B16AF5">
      <w:pPr>
        <w:shd w:val="clear" w:color="000000" w:fill="auto"/>
        <w:suppressAutoHyphens/>
        <w:spacing w:line="360" w:lineRule="auto"/>
        <w:ind w:firstLine="709"/>
        <w:jc w:val="both"/>
        <w:rPr>
          <w:sz w:val="28"/>
          <w:szCs w:val="28"/>
        </w:rPr>
      </w:pPr>
      <w:r>
        <w:rPr>
          <w:sz w:val="28"/>
          <w:szCs w:val="28"/>
        </w:rPr>
        <w:t>Российским инвесторам мы рекомендуем формировать комбинированные портфели ценных бумаг из активов России и Франции, чтобы сбалансировать инвестиционные риски, выбрав компанию с перспективой роста рыночной стоимости их акций.</w:t>
      </w:r>
    </w:p>
    <w:p w:rsidR="0078715A" w:rsidRDefault="00B16AF5">
      <w:pPr>
        <w:shd w:val="clear" w:color="000000" w:fill="auto"/>
        <w:suppressAutoHyphens/>
        <w:spacing w:line="360" w:lineRule="auto"/>
        <w:ind w:firstLine="709"/>
        <w:jc w:val="both"/>
        <w:rPr>
          <w:sz w:val="28"/>
          <w:szCs w:val="28"/>
        </w:rPr>
      </w:pPr>
      <w:r>
        <w:rPr>
          <w:sz w:val="28"/>
          <w:szCs w:val="28"/>
        </w:rPr>
        <w:t>Лучшие и наиболее надежные эмитенты Франции включены в список индекса CAC 40.</w:t>
      </w:r>
    </w:p>
    <w:p w:rsidR="0078715A" w:rsidRDefault="00B16AF5">
      <w:pPr>
        <w:shd w:val="clear" w:color="000000" w:fill="auto"/>
        <w:suppressAutoHyphens/>
        <w:spacing w:line="360" w:lineRule="auto"/>
        <w:ind w:firstLine="709"/>
        <w:jc w:val="both"/>
        <w:rPr>
          <w:sz w:val="28"/>
          <w:szCs w:val="28"/>
        </w:rPr>
      </w:pPr>
      <w:r>
        <w:rPr>
          <w:sz w:val="28"/>
          <w:szCs w:val="28"/>
        </w:rPr>
        <w:t>Несмотря на финансовый кризис в Евросоюзе, Франция обладает сильной экономикой.</w:t>
      </w:r>
    </w:p>
    <w:p w:rsidR="0078715A" w:rsidRDefault="00B16AF5">
      <w:pPr>
        <w:shd w:val="clear" w:color="000000" w:fill="auto"/>
        <w:suppressAutoHyphens/>
        <w:spacing w:line="360" w:lineRule="auto"/>
        <w:ind w:firstLine="709"/>
        <w:jc w:val="both"/>
        <w:rPr>
          <w:sz w:val="28"/>
          <w:szCs w:val="28"/>
        </w:rPr>
      </w:pPr>
      <w:r>
        <w:rPr>
          <w:sz w:val="28"/>
          <w:szCs w:val="28"/>
        </w:rPr>
        <w:t>Наш алгоритм принятия решения на инвестиционном рынке предполагает, что инвестор выполнит следующие действаия:</w:t>
      </w:r>
    </w:p>
    <w:p w:rsidR="0078715A" w:rsidRDefault="00B16AF5">
      <w:pPr>
        <w:shd w:val="clear" w:color="000000" w:fill="auto"/>
        <w:suppressAutoHyphens/>
        <w:spacing w:line="360" w:lineRule="auto"/>
        <w:ind w:firstLine="709"/>
        <w:jc w:val="both"/>
        <w:rPr>
          <w:sz w:val="28"/>
          <w:szCs w:val="28"/>
        </w:rPr>
      </w:pPr>
      <w:r>
        <w:rPr>
          <w:sz w:val="28"/>
          <w:szCs w:val="28"/>
        </w:rPr>
        <w:t>из списка индекса CAC 40 вычеркнет компании кризисных отраслей экономики, оставив лучших эмитентов бумаг;</w:t>
      </w:r>
    </w:p>
    <w:p w:rsidR="0078715A" w:rsidRDefault="00B16AF5">
      <w:pPr>
        <w:shd w:val="clear" w:color="000000" w:fill="auto"/>
        <w:suppressAutoHyphens/>
        <w:spacing w:line="360" w:lineRule="auto"/>
        <w:ind w:firstLine="709"/>
        <w:jc w:val="both"/>
        <w:rPr>
          <w:sz w:val="28"/>
          <w:szCs w:val="28"/>
        </w:rPr>
      </w:pPr>
      <w:r>
        <w:rPr>
          <w:sz w:val="28"/>
          <w:szCs w:val="28"/>
        </w:rPr>
        <w:t>сравнит полученный результат со списком наиболее успешных компаний Франции за прошедший год (в рассматриваемом случае за 2013 году) по версии журнала Forbes;</w:t>
      </w:r>
    </w:p>
    <w:p w:rsidR="0078715A" w:rsidRDefault="00B16AF5">
      <w:pPr>
        <w:shd w:val="clear" w:color="000000" w:fill="auto"/>
        <w:suppressAutoHyphens/>
        <w:spacing w:line="360" w:lineRule="auto"/>
        <w:ind w:firstLine="709"/>
        <w:jc w:val="both"/>
        <w:rPr>
          <w:sz w:val="28"/>
          <w:szCs w:val="28"/>
        </w:rPr>
      </w:pPr>
      <w:r>
        <w:rPr>
          <w:sz w:val="28"/>
          <w:szCs w:val="28"/>
        </w:rPr>
        <w:t xml:space="preserve">примет окончательное решение, выбирая лучшие компании по двум версиям их оценки: компании, которые ведут бизнес в отраслях экономики </w:t>
      </w:r>
      <w:r>
        <w:rPr>
          <w:sz w:val="28"/>
          <w:szCs w:val="28"/>
        </w:rPr>
        <w:lastRenderedPageBreak/>
        <w:t>Франции, уже восстановившихся после финансово-экономического кризиса и динамично развивающихся, о чем свидетельствует статистика Евросоюза и мнение экспертов журнала Forbes.</w:t>
      </w:r>
    </w:p>
    <w:p w:rsidR="0078715A" w:rsidRDefault="00B16AF5">
      <w:pPr>
        <w:shd w:val="clear" w:color="000000" w:fill="auto"/>
        <w:suppressAutoHyphens/>
        <w:spacing w:line="360" w:lineRule="auto"/>
        <w:ind w:firstLine="709"/>
        <w:jc w:val="both"/>
        <w:rPr>
          <w:sz w:val="28"/>
          <w:szCs w:val="28"/>
        </w:rPr>
      </w:pPr>
      <w:r>
        <w:rPr>
          <w:sz w:val="28"/>
          <w:szCs w:val="28"/>
        </w:rPr>
        <w:t>Также инвестору нужно учитывать устойчивую корреляционную зависимость между динамикой изменения фондовых индексов Великобритании, Франции и Германии, если российские инвесторы считают целесообразным расширить структуру инвестиционного портфеля за счет ценных бумаг не только Франции, но и других экономически развитых стран Европы.</w:t>
      </w:r>
    </w:p>
    <w:p w:rsidR="0078715A" w:rsidRDefault="00B16AF5">
      <w:pPr>
        <w:shd w:val="clear" w:color="000000" w:fill="auto"/>
        <w:suppressAutoHyphens/>
        <w:spacing w:line="360" w:lineRule="auto"/>
        <w:ind w:firstLine="709"/>
        <w:jc w:val="both"/>
        <w:rPr>
          <w:sz w:val="28"/>
          <w:szCs w:val="28"/>
        </w:rPr>
      </w:pPr>
      <w:r>
        <w:rPr>
          <w:sz w:val="28"/>
          <w:szCs w:val="28"/>
        </w:rPr>
        <w:t>Активы, включаемые в модельный инвестиционный портфель, должны иметь нулевую или отрицательную корреляцию между их рыночными ценами в течение продолжительного предшествующего времени их исследования (такую информацию предоставляют консалтинговые компании, работающие на российском и зарубежном рынках ценных бумаг.</w:t>
      </w:r>
    </w:p>
    <w:p w:rsidR="0078715A" w:rsidRDefault="00B16AF5">
      <w:pPr>
        <w:shd w:val="clear" w:color="000000" w:fill="auto"/>
        <w:suppressAutoHyphens/>
        <w:spacing w:line="360" w:lineRule="auto"/>
        <w:ind w:firstLine="709"/>
        <w:jc w:val="both"/>
        <w:rPr>
          <w:sz w:val="28"/>
          <w:szCs w:val="28"/>
        </w:rPr>
      </w:pPr>
      <w:r>
        <w:rPr>
          <w:sz w:val="28"/>
          <w:szCs w:val="28"/>
        </w:rPr>
        <w:t>Сформулированные нами рекомендации позволят сформировать портфель ценных бумаг с оптимальным соотношением доходность - риск инвестирования.</w:t>
      </w:r>
    </w:p>
    <w:p w:rsidR="0078715A" w:rsidRDefault="00B16AF5">
      <w:pPr>
        <w:shd w:val="clear" w:color="000000" w:fill="auto"/>
        <w:suppressAutoHyphens/>
        <w:spacing w:line="360" w:lineRule="auto"/>
        <w:ind w:firstLine="709"/>
        <w:jc w:val="both"/>
        <w:rPr>
          <w:sz w:val="28"/>
          <w:szCs w:val="28"/>
        </w:rPr>
      </w:pPr>
      <w:r>
        <w:rPr>
          <w:sz w:val="28"/>
          <w:szCs w:val="28"/>
        </w:rPr>
        <w:t>Мы рекомендуем российским инвесторам включать в модельный инвестиционный портфель акции наиболее надежных эмитентов России и Франции и выбирать оптимальный по структуре и составу модельный портфель акций.</w:t>
      </w:r>
    </w:p>
    <w:p w:rsidR="0078715A" w:rsidRDefault="00B16AF5">
      <w:pPr>
        <w:shd w:val="clear" w:color="000000" w:fill="auto"/>
        <w:suppressAutoHyphens/>
        <w:spacing w:line="360" w:lineRule="auto"/>
        <w:ind w:firstLine="709"/>
        <w:jc w:val="both"/>
        <w:rPr>
          <w:sz w:val="28"/>
          <w:szCs w:val="28"/>
        </w:rPr>
      </w:pPr>
      <w:r>
        <w:rPr>
          <w:sz w:val="28"/>
          <w:szCs w:val="28"/>
        </w:rPr>
        <w:t>Российские бумаги обеспечат высокую доходность инвестиционного портфеля, а французские снизят инвестиционный риск.</w:t>
      </w:r>
    </w:p>
    <w:p w:rsidR="0078715A" w:rsidRDefault="00B16AF5">
      <w:pPr>
        <w:shd w:val="clear" w:color="000000" w:fill="auto"/>
        <w:suppressAutoHyphens/>
        <w:spacing w:line="360" w:lineRule="auto"/>
        <w:ind w:firstLine="709"/>
        <w:jc w:val="both"/>
        <w:rPr>
          <w:sz w:val="28"/>
          <w:szCs w:val="28"/>
        </w:rPr>
      </w:pPr>
      <w:r>
        <w:rPr>
          <w:sz w:val="28"/>
          <w:szCs w:val="28"/>
        </w:rPr>
        <w:t>В результате будет достигнута цель инвестирования.</w:t>
      </w:r>
    </w:p>
    <w:p w:rsidR="0078715A" w:rsidRDefault="00B16AF5">
      <w:pPr>
        <w:shd w:val="clear" w:color="000000" w:fill="auto"/>
        <w:suppressAutoHyphens/>
        <w:spacing w:line="360" w:lineRule="auto"/>
        <w:ind w:firstLine="709"/>
        <w:jc w:val="both"/>
        <w:rPr>
          <w:sz w:val="28"/>
          <w:szCs w:val="28"/>
        </w:rPr>
      </w:pPr>
      <w:r>
        <w:rPr>
          <w:sz w:val="28"/>
          <w:szCs w:val="28"/>
        </w:rPr>
        <w:t>Структура модельного портфеля, как финансового инструмента, обеспечит инвестору возможность наращивать капитал с максимальной из всех альтернатив, какие предоставляет рынок, скоростью при устраивающем инвестора уровне инвестиционного риска.</w:t>
      </w:r>
    </w:p>
    <w:p w:rsidR="0078715A" w:rsidRDefault="00B16AF5">
      <w:pPr>
        <w:shd w:val="clear" w:color="000000" w:fill="auto"/>
        <w:suppressAutoHyphens/>
        <w:spacing w:line="360" w:lineRule="auto"/>
        <w:ind w:firstLine="709"/>
        <w:jc w:val="both"/>
        <w:rPr>
          <w:sz w:val="28"/>
          <w:szCs w:val="28"/>
        </w:rPr>
      </w:pPr>
      <w:r>
        <w:rPr>
          <w:sz w:val="28"/>
          <w:szCs w:val="28"/>
        </w:rPr>
        <w:t xml:space="preserve">У сформированного нами модельного портфеля соотношение доходность - </w:t>
      </w:r>
      <w:r>
        <w:rPr>
          <w:sz w:val="28"/>
          <w:szCs w:val="28"/>
        </w:rPr>
        <w:lastRenderedPageBreak/>
        <w:t>риск лучше, чем у акций ОАО «Уралкалий», входящих в портфель:</w:t>
      </w:r>
    </w:p>
    <w:p w:rsidR="0078715A" w:rsidRDefault="00B16AF5">
      <w:pPr>
        <w:shd w:val="clear" w:color="000000" w:fill="auto"/>
        <w:suppressAutoHyphens/>
        <w:spacing w:line="360" w:lineRule="auto"/>
        <w:ind w:firstLine="709"/>
        <w:jc w:val="both"/>
        <w:rPr>
          <w:sz w:val="28"/>
          <w:szCs w:val="28"/>
        </w:rPr>
      </w:pPr>
      <w:r>
        <w:rPr>
          <w:sz w:val="28"/>
          <w:szCs w:val="28"/>
        </w:rPr>
        <w:t>модельный портфель: доходность 16,87 %, риск инвестирования 0,7995.</w:t>
      </w:r>
    </w:p>
    <w:p w:rsidR="0078715A" w:rsidRDefault="00B16AF5">
      <w:pPr>
        <w:shd w:val="clear" w:color="000000" w:fill="auto"/>
        <w:suppressAutoHyphens/>
        <w:spacing w:line="360" w:lineRule="auto"/>
        <w:ind w:firstLine="709"/>
        <w:jc w:val="both"/>
        <w:rPr>
          <w:sz w:val="28"/>
          <w:szCs w:val="28"/>
        </w:rPr>
      </w:pPr>
      <w:r>
        <w:rPr>
          <w:sz w:val="28"/>
          <w:szCs w:val="28"/>
        </w:rPr>
        <w:t>акции ОАО «Уралкалий»: доходность 16,00 %, риск 0,95.</w:t>
      </w:r>
    </w:p>
    <w:p w:rsidR="0078715A" w:rsidRDefault="00B16AF5">
      <w:pPr>
        <w:shd w:val="clear" w:color="000000" w:fill="auto"/>
        <w:suppressAutoHyphens/>
        <w:spacing w:line="360" w:lineRule="auto"/>
        <w:ind w:firstLine="709"/>
        <w:jc w:val="both"/>
        <w:rPr>
          <w:sz w:val="28"/>
          <w:szCs w:val="28"/>
        </w:rPr>
      </w:pPr>
      <w:r>
        <w:rPr>
          <w:sz w:val="28"/>
          <w:szCs w:val="28"/>
        </w:rPr>
        <w:t>Высокие инвестиционные качества разработанного нами модельного портфеля ценных бумаг свидетельствуют о правильности нашей методологии принятия решений на инвестиционном рынке.</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ЗАКЛЮЧЕНИЕ</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t>Выпускная квалификационная работа посвящена актуальной теме.</w:t>
      </w:r>
    </w:p>
    <w:p w:rsidR="0078715A" w:rsidRDefault="00B16AF5">
      <w:pPr>
        <w:shd w:val="clear" w:color="000000" w:fill="auto"/>
        <w:suppressAutoHyphens/>
        <w:spacing w:line="360" w:lineRule="auto"/>
        <w:ind w:firstLine="709"/>
        <w:jc w:val="both"/>
        <w:rPr>
          <w:sz w:val="28"/>
          <w:szCs w:val="28"/>
        </w:rPr>
      </w:pPr>
      <w:r>
        <w:rPr>
          <w:sz w:val="28"/>
          <w:szCs w:val="28"/>
        </w:rPr>
        <w:t>Российский рынок ценных бумаг, как рынок формирующийся, нуждается в изучении опыта работы зарубежных фондовых рынков.</w:t>
      </w:r>
    </w:p>
    <w:p w:rsidR="0078715A" w:rsidRDefault="00B16AF5">
      <w:pPr>
        <w:shd w:val="clear" w:color="000000" w:fill="auto"/>
        <w:suppressAutoHyphens/>
        <w:spacing w:line="360" w:lineRule="auto"/>
        <w:ind w:firstLine="709"/>
        <w:jc w:val="both"/>
        <w:rPr>
          <w:sz w:val="28"/>
          <w:szCs w:val="28"/>
        </w:rPr>
      </w:pPr>
      <w:r>
        <w:rPr>
          <w:sz w:val="28"/>
          <w:szCs w:val="28"/>
        </w:rPr>
        <w:t>Российские компании размещают в виде депозитарных расписок свои обязательства на мировых биржах и инвестируют свободные финансовые средства в зарубежные активы.</w:t>
      </w:r>
    </w:p>
    <w:p w:rsidR="0078715A" w:rsidRDefault="00B16AF5">
      <w:pPr>
        <w:shd w:val="clear" w:color="000000" w:fill="auto"/>
        <w:suppressAutoHyphens/>
        <w:spacing w:line="360" w:lineRule="auto"/>
        <w:ind w:firstLine="709"/>
        <w:jc w:val="both"/>
        <w:rPr>
          <w:sz w:val="28"/>
          <w:szCs w:val="28"/>
        </w:rPr>
      </w:pPr>
      <w:r>
        <w:rPr>
          <w:sz w:val="28"/>
          <w:szCs w:val="28"/>
        </w:rPr>
        <w:t xml:space="preserve">Исследование организованного рынка ценных бумаг Франции - </w:t>
      </w:r>
      <w:r>
        <w:rPr>
          <w:sz w:val="28"/>
          <w:szCs w:val="28"/>
          <w:lang w:val="en-US"/>
        </w:rPr>
        <w:t>NYSE</w:t>
      </w:r>
      <w:r>
        <w:rPr>
          <w:sz w:val="28"/>
          <w:szCs w:val="28"/>
        </w:rPr>
        <w:t xml:space="preserve"> </w:t>
      </w:r>
      <w:r>
        <w:rPr>
          <w:sz w:val="28"/>
          <w:szCs w:val="28"/>
          <w:lang w:val="en-US"/>
        </w:rPr>
        <w:t>Euronext</w:t>
      </w:r>
      <w:r>
        <w:rPr>
          <w:sz w:val="28"/>
          <w:szCs w:val="28"/>
        </w:rPr>
        <w:t xml:space="preserve"> </w:t>
      </w:r>
      <w:r>
        <w:rPr>
          <w:sz w:val="28"/>
          <w:szCs w:val="28"/>
          <w:lang w:val="en-US"/>
        </w:rPr>
        <w:t>Paris</w:t>
      </w:r>
      <w:r>
        <w:rPr>
          <w:sz w:val="28"/>
          <w:szCs w:val="28"/>
        </w:rPr>
        <w:t xml:space="preserve"> имеет важное теоретическое значение и практическую направленность, поскольку в РФ идет активная перестройка инфраструктуры рынка ценных бумаг.</w:t>
      </w:r>
    </w:p>
    <w:p w:rsidR="0078715A" w:rsidRDefault="00B16AF5">
      <w:pPr>
        <w:shd w:val="clear" w:color="000000" w:fill="auto"/>
        <w:suppressAutoHyphens/>
        <w:spacing w:line="360" w:lineRule="auto"/>
        <w:ind w:firstLine="709"/>
        <w:jc w:val="both"/>
        <w:rPr>
          <w:sz w:val="28"/>
          <w:szCs w:val="28"/>
        </w:rPr>
      </w:pPr>
      <w:r>
        <w:rPr>
          <w:sz w:val="28"/>
          <w:szCs w:val="28"/>
        </w:rPr>
        <w:t>В 2011 - 2013 годах в РФ созданы ОАО «Московская биржа», ЗАО «Национальный расчетный депозитарий», ЗАО АКБ «Национальный клиринговый центр», изменилось законодательство, на российский рынок ценных бумаг допущены иностранные инвесторы и профессиональные участники рынка, созданы правовые и финансовые механизмы размещения в России депозитарных расписок иностранных эмитентов.</w:t>
      </w:r>
    </w:p>
    <w:p w:rsidR="0078715A" w:rsidRDefault="00B16AF5">
      <w:pPr>
        <w:shd w:val="clear" w:color="000000" w:fill="auto"/>
        <w:suppressAutoHyphens/>
        <w:spacing w:line="360" w:lineRule="auto"/>
        <w:ind w:firstLine="709"/>
        <w:jc w:val="both"/>
        <w:rPr>
          <w:sz w:val="28"/>
          <w:szCs w:val="28"/>
        </w:rPr>
      </w:pPr>
      <w:r>
        <w:rPr>
          <w:sz w:val="28"/>
          <w:szCs w:val="28"/>
        </w:rPr>
        <w:t>Цель выпускной квалификационной работы: разработать на основе анализа актуальных для российских субъектов рынка ценных бумаг проблем функционирования фондовой биржи в условиях рыночной экономики Евросоюза на примере фондовой биржи NYSE Euronext - Paris рекомендаций и предложений по формированию стратегии портфельного инвестирования на международном рынке ценных бумаг.</w:t>
      </w:r>
    </w:p>
    <w:p w:rsidR="0078715A" w:rsidRDefault="00B16AF5">
      <w:pPr>
        <w:shd w:val="clear" w:color="000000" w:fill="auto"/>
        <w:suppressAutoHyphens/>
        <w:spacing w:line="360" w:lineRule="auto"/>
        <w:ind w:firstLine="709"/>
        <w:jc w:val="both"/>
        <w:rPr>
          <w:sz w:val="28"/>
          <w:szCs w:val="28"/>
        </w:rPr>
      </w:pPr>
      <w:r>
        <w:rPr>
          <w:sz w:val="28"/>
          <w:szCs w:val="28"/>
        </w:rPr>
        <w:t>Для достижения поставленной цели в работе сформулированы и решаются следующие задачи:</w:t>
      </w:r>
    </w:p>
    <w:p w:rsidR="0078715A" w:rsidRDefault="00B16AF5">
      <w:pPr>
        <w:shd w:val="clear" w:color="000000" w:fill="auto"/>
        <w:suppressAutoHyphens/>
        <w:spacing w:line="360" w:lineRule="auto"/>
        <w:ind w:firstLine="709"/>
        <w:jc w:val="both"/>
        <w:rPr>
          <w:sz w:val="28"/>
          <w:szCs w:val="28"/>
        </w:rPr>
      </w:pPr>
      <w:r>
        <w:rPr>
          <w:sz w:val="28"/>
          <w:szCs w:val="28"/>
        </w:rPr>
        <w:t xml:space="preserve">а) изучены фундаментальные факторы, формирующие модель рынка </w:t>
      </w:r>
      <w:r>
        <w:rPr>
          <w:sz w:val="28"/>
          <w:szCs w:val="28"/>
        </w:rPr>
        <w:lastRenderedPageBreak/>
        <w:t>ценных бумаг;</w:t>
      </w:r>
    </w:p>
    <w:p w:rsidR="0078715A" w:rsidRDefault="00B16AF5">
      <w:pPr>
        <w:shd w:val="clear" w:color="000000" w:fill="auto"/>
        <w:suppressAutoHyphens/>
        <w:spacing w:line="360" w:lineRule="auto"/>
        <w:ind w:firstLine="709"/>
        <w:jc w:val="both"/>
        <w:rPr>
          <w:sz w:val="28"/>
          <w:szCs w:val="28"/>
        </w:rPr>
      </w:pPr>
      <w:r>
        <w:rPr>
          <w:sz w:val="28"/>
          <w:szCs w:val="28"/>
        </w:rPr>
        <w:t>б) выявлены проблемы и перспективы развития биржевого рынка ценных бумаг Франции;</w:t>
      </w:r>
    </w:p>
    <w:p w:rsidR="0078715A" w:rsidRDefault="00B16AF5">
      <w:pPr>
        <w:shd w:val="clear" w:color="000000" w:fill="auto"/>
        <w:suppressAutoHyphens/>
        <w:spacing w:line="360" w:lineRule="auto"/>
        <w:ind w:firstLine="709"/>
        <w:jc w:val="both"/>
        <w:rPr>
          <w:sz w:val="28"/>
          <w:szCs w:val="28"/>
        </w:rPr>
      </w:pPr>
      <w:r>
        <w:rPr>
          <w:sz w:val="28"/>
          <w:szCs w:val="28"/>
        </w:rPr>
        <w:t>в) разработаны стратегию инвестора в операциях с финансовыми инструментами биржи NYSE Euronext - Paris.</w:t>
      </w:r>
    </w:p>
    <w:p w:rsidR="0078715A" w:rsidRDefault="00B16AF5">
      <w:pPr>
        <w:shd w:val="clear" w:color="000000" w:fill="auto"/>
        <w:suppressAutoHyphens/>
        <w:spacing w:line="360" w:lineRule="auto"/>
        <w:ind w:firstLine="709"/>
        <w:jc w:val="both"/>
        <w:rPr>
          <w:sz w:val="28"/>
          <w:szCs w:val="28"/>
        </w:rPr>
      </w:pPr>
      <w:r>
        <w:rPr>
          <w:sz w:val="28"/>
          <w:szCs w:val="28"/>
        </w:rPr>
        <w:t>Объект исследования: экономические отношения между субъектами международного рынка ценных бумаг.</w:t>
      </w:r>
    </w:p>
    <w:p w:rsidR="0078715A" w:rsidRDefault="00B16AF5">
      <w:pPr>
        <w:shd w:val="clear" w:color="000000" w:fill="auto"/>
        <w:suppressAutoHyphens/>
        <w:spacing w:line="360" w:lineRule="auto"/>
        <w:ind w:firstLine="709"/>
        <w:jc w:val="both"/>
        <w:rPr>
          <w:sz w:val="28"/>
          <w:szCs w:val="28"/>
        </w:rPr>
      </w:pPr>
      <w:r>
        <w:rPr>
          <w:sz w:val="28"/>
          <w:szCs w:val="28"/>
        </w:rPr>
        <w:t>Предмет исследования: проблемы функционирования, возможные пути развития организованного рынка Франции и актуальные для российских субъектов рынка ценных бумаг стратегии портфельного инвестирования на международном рынке ценных бумаг и структура портфеля ценных бумаг, которые целесообразно покупать на бирже NYSE Euronext Paris.</w:t>
      </w:r>
    </w:p>
    <w:p w:rsidR="0078715A" w:rsidRDefault="00B16AF5">
      <w:pPr>
        <w:shd w:val="clear" w:color="000000" w:fill="auto"/>
        <w:suppressAutoHyphens/>
        <w:spacing w:line="360" w:lineRule="auto"/>
        <w:ind w:firstLine="709"/>
        <w:jc w:val="both"/>
        <w:rPr>
          <w:sz w:val="28"/>
          <w:szCs w:val="28"/>
        </w:rPr>
      </w:pPr>
      <w:r>
        <w:rPr>
          <w:sz w:val="28"/>
          <w:szCs w:val="28"/>
        </w:rPr>
        <w:t xml:space="preserve">Исходные данные к работе: Нормативно-правовые источники РФ, статистические данные Центра экономической конъюнктуры при Правительстве РФ, открытая информация Министерства Финансов РФ, учебники, научные журналы и статьи, справочные данные сети </w:t>
      </w:r>
      <w:r>
        <w:rPr>
          <w:sz w:val="28"/>
          <w:szCs w:val="28"/>
          <w:lang w:val="en-US"/>
        </w:rPr>
        <w:t>Internet</w:t>
      </w:r>
      <w:r>
        <w:rPr>
          <w:sz w:val="28"/>
          <w:szCs w:val="28"/>
        </w:rPr>
        <w:t>-сайтов.</w:t>
      </w:r>
    </w:p>
    <w:p w:rsidR="0078715A" w:rsidRDefault="00B16AF5">
      <w:pPr>
        <w:shd w:val="clear" w:color="000000" w:fill="auto"/>
        <w:suppressAutoHyphens/>
        <w:spacing w:line="360" w:lineRule="auto"/>
        <w:ind w:firstLine="709"/>
        <w:jc w:val="both"/>
        <w:rPr>
          <w:sz w:val="28"/>
          <w:szCs w:val="28"/>
        </w:rPr>
      </w:pPr>
      <w:r>
        <w:rPr>
          <w:sz w:val="28"/>
          <w:szCs w:val="28"/>
        </w:rPr>
        <w:t>Работа состоит из введения, 3 глав и заключения, списка литературы и приложений.</w:t>
      </w:r>
    </w:p>
    <w:p w:rsidR="0078715A" w:rsidRDefault="00B16AF5">
      <w:pPr>
        <w:shd w:val="clear" w:color="000000" w:fill="auto"/>
        <w:suppressAutoHyphens/>
        <w:spacing w:line="360" w:lineRule="auto"/>
        <w:ind w:firstLine="709"/>
        <w:jc w:val="both"/>
        <w:rPr>
          <w:sz w:val="28"/>
          <w:szCs w:val="28"/>
        </w:rPr>
      </w:pPr>
      <w:r>
        <w:rPr>
          <w:sz w:val="28"/>
          <w:szCs w:val="28"/>
        </w:rPr>
        <w:t>В первой главе исследуется рынок ценных бумаг РФ, актуальность проблемы изучения опыта зарубежных рынков ценных бумаг, рынок ценных бумаг Евросоюза, организованный рынок ценных бумаг, биржа, принципы формирования и функционирования (мировой опыт).</w:t>
      </w:r>
    </w:p>
    <w:p w:rsidR="0078715A" w:rsidRDefault="00B16AF5">
      <w:pPr>
        <w:shd w:val="clear" w:color="000000" w:fill="auto"/>
        <w:suppressAutoHyphens/>
        <w:spacing w:line="360" w:lineRule="auto"/>
        <w:ind w:firstLine="709"/>
        <w:jc w:val="both"/>
        <w:rPr>
          <w:sz w:val="28"/>
          <w:szCs w:val="28"/>
        </w:rPr>
      </w:pPr>
      <w:r>
        <w:rPr>
          <w:sz w:val="28"/>
          <w:szCs w:val="28"/>
        </w:rPr>
        <w:t>Во второй главе изучается биржевой рынок ценных бумаг Франции в условиях финансового кризиса в странах Евросоюза, Парижская фондовая биржа - NYSE Euronext - Paris, финансовые инструменты, обращающиеся на бирже NYSE Euronext - Paris и их инвестиционная привлекательность.</w:t>
      </w:r>
    </w:p>
    <w:p w:rsidR="0078715A" w:rsidRDefault="00B16AF5">
      <w:pPr>
        <w:shd w:val="clear" w:color="000000" w:fill="auto"/>
        <w:suppressAutoHyphens/>
        <w:spacing w:line="360" w:lineRule="auto"/>
        <w:ind w:firstLine="709"/>
        <w:jc w:val="both"/>
        <w:rPr>
          <w:sz w:val="28"/>
          <w:szCs w:val="28"/>
        </w:rPr>
      </w:pPr>
      <w:r>
        <w:rPr>
          <w:sz w:val="28"/>
          <w:szCs w:val="28"/>
        </w:rPr>
        <w:t xml:space="preserve">В третьей главе на основе исследования особенностей инвестиционной </w:t>
      </w:r>
      <w:r>
        <w:rPr>
          <w:sz w:val="28"/>
          <w:szCs w:val="28"/>
        </w:rPr>
        <w:lastRenderedPageBreak/>
        <w:t>деятельности на бирже NYSE Euronext - Paris, разрабатываются стратегии портфельного инвестирования на международном рынке ценных бумаг, формулируются цели инвестирования и структура портфеля ценных бумаг, которые целесообразно покупать на бирже NYSE Euronext - Paris.</w:t>
      </w:r>
    </w:p>
    <w:p w:rsidR="0078715A" w:rsidRDefault="00B16AF5">
      <w:pPr>
        <w:shd w:val="clear" w:color="000000" w:fill="auto"/>
        <w:suppressAutoHyphens/>
        <w:spacing w:line="360" w:lineRule="auto"/>
        <w:ind w:firstLine="709"/>
        <w:jc w:val="both"/>
        <w:rPr>
          <w:sz w:val="28"/>
          <w:szCs w:val="28"/>
        </w:rPr>
      </w:pPr>
      <w:r>
        <w:rPr>
          <w:sz w:val="28"/>
          <w:szCs w:val="28"/>
        </w:rPr>
        <w:t>При изучении фундаментальных факторов формирующих модель рынка ценных бумаг был рассмотрен рынок ценных бумаг России и выявлена актуальность проблемы изучения опыта зарубежных рынков ценных бумаг, рынок ценных бумаг Евросоюза, организованный рынок ценных бумаг, биржа, принципы формирования и функционирования (мировой опыт).</w:t>
      </w:r>
    </w:p>
    <w:p w:rsidR="0078715A" w:rsidRDefault="00B16AF5">
      <w:pPr>
        <w:shd w:val="clear" w:color="000000" w:fill="auto"/>
        <w:suppressAutoHyphens/>
        <w:spacing w:line="360" w:lineRule="auto"/>
        <w:ind w:firstLine="709"/>
        <w:jc w:val="both"/>
        <w:rPr>
          <w:sz w:val="28"/>
          <w:szCs w:val="28"/>
        </w:rPr>
      </w:pPr>
      <w:r>
        <w:rPr>
          <w:sz w:val="28"/>
          <w:szCs w:val="28"/>
        </w:rPr>
        <w:t>Российский рынок ценных бумаг тесно связан с международным финансовым рынком и фактически зависит от международных экономических событий.</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Российский рынок ценных бумаг - формирующийся рынок.</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Его капитализация не превышает 1,8% капитализации глобального мирового рынка ценных бумаг.</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А Российская фондовая биржа занимает 20 место в мире по объему операций.</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Следовательно, возникает необходимость максимально быстрыми темпами развивать российский финансовый рынок в частности рынок ценных бумаг, чтобы соответствовать уровню мировых и европейских рынков.</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Для этого предпринимаются меры по обеспечению емкости и прозрачности рынка с целью увеличения инвестиционной привлекательности большого числа инвесторов и защиты их инвестиций.</w:t>
      </w:r>
    </w:p>
    <w:p w:rsidR="0078715A" w:rsidRDefault="00B16AF5">
      <w:pPr>
        <w:shd w:val="clear" w:color="000000" w:fill="auto"/>
        <w:suppressAutoHyphens/>
        <w:spacing w:line="360" w:lineRule="auto"/>
        <w:ind w:firstLine="709"/>
        <w:jc w:val="both"/>
        <w:rPr>
          <w:sz w:val="28"/>
          <w:szCs w:val="28"/>
        </w:rPr>
      </w:pPr>
      <w:r>
        <w:rPr>
          <w:sz w:val="28"/>
          <w:szCs w:val="28"/>
        </w:rPr>
        <w:t>Что касается рынка ценных бумаг Евросоюза то он более развитый и эффективнее, чем российский рынок.</w:t>
      </w:r>
    </w:p>
    <w:p w:rsidR="0078715A" w:rsidRDefault="00B16AF5">
      <w:pPr>
        <w:shd w:val="clear" w:color="000000" w:fill="auto"/>
        <w:suppressAutoHyphens/>
        <w:spacing w:line="360" w:lineRule="auto"/>
        <w:ind w:firstLine="709"/>
        <w:jc w:val="both"/>
        <w:rPr>
          <w:sz w:val="28"/>
          <w:szCs w:val="28"/>
        </w:rPr>
      </w:pPr>
      <w:r>
        <w:rPr>
          <w:sz w:val="28"/>
          <w:szCs w:val="28"/>
        </w:rPr>
        <w:t>Его капитализация выше уровня рынков развивающихся стран, но ниже американского.</w:t>
      </w:r>
    </w:p>
    <w:p w:rsidR="0078715A" w:rsidRDefault="00B16AF5">
      <w:pPr>
        <w:shd w:val="clear" w:color="000000" w:fill="auto"/>
        <w:suppressAutoHyphens/>
        <w:spacing w:line="360" w:lineRule="auto"/>
        <w:ind w:firstLine="709"/>
        <w:jc w:val="both"/>
        <w:rPr>
          <w:sz w:val="28"/>
          <w:szCs w:val="28"/>
        </w:rPr>
      </w:pPr>
      <w:r>
        <w:rPr>
          <w:sz w:val="28"/>
          <w:szCs w:val="28"/>
        </w:rPr>
        <w:lastRenderedPageBreak/>
        <w:t xml:space="preserve">Европейский рынок в большей части представлен организованным рынком ценных бумаг </w:t>
      </w:r>
      <w:r>
        <w:rPr>
          <w:sz w:val="28"/>
          <w:szCs w:val="28"/>
          <w:lang w:val="en-US"/>
        </w:rPr>
        <w:t>Euronext</w:t>
      </w:r>
      <w:r>
        <w:rPr>
          <w:sz w:val="28"/>
          <w:szCs w:val="28"/>
        </w:rPr>
        <w:t xml:space="preserve">, который обслуживается международным расчетно-клиринговым центром </w:t>
      </w:r>
      <w:r>
        <w:rPr>
          <w:sz w:val="28"/>
          <w:szCs w:val="28"/>
          <w:lang w:val="en-US"/>
        </w:rPr>
        <w:t>Euroclear</w:t>
      </w:r>
      <w:r>
        <w:rPr>
          <w:sz w:val="28"/>
          <w:szCs w:val="28"/>
        </w:rPr>
        <w:t>.</w:t>
      </w:r>
    </w:p>
    <w:p w:rsidR="0078715A" w:rsidRDefault="00B16AF5">
      <w:pPr>
        <w:shd w:val="clear" w:color="000000" w:fill="auto"/>
        <w:suppressAutoHyphens/>
        <w:spacing w:line="360" w:lineRule="auto"/>
        <w:ind w:firstLine="709"/>
        <w:jc w:val="both"/>
        <w:rPr>
          <w:sz w:val="28"/>
          <w:szCs w:val="28"/>
        </w:rPr>
      </w:pPr>
      <w:r>
        <w:rPr>
          <w:sz w:val="28"/>
          <w:szCs w:val="28"/>
        </w:rPr>
        <w:t>Торговля ценными бумагами осуществляется в электронной торговой системе в режиме встречного аукциона спроса и предложения в течение торговой сессии.</w:t>
      </w:r>
    </w:p>
    <w:p w:rsidR="0078715A" w:rsidRDefault="00B16AF5">
      <w:pPr>
        <w:shd w:val="clear" w:color="000000" w:fill="auto"/>
        <w:tabs>
          <w:tab w:val="left" w:pos="5805"/>
        </w:tabs>
        <w:suppressAutoHyphens/>
        <w:spacing w:line="360" w:lineRule="auto"/>
        <w:ind w:firstLine="709"/>
        <w:jc w:val="both"/>
        <w:rPr>
          <w:sz w:val="28"/>
          <w:szCs w:val="28"/>
        </w:rPr>
      </w:pPr>
      <w:r>
        <w:rPr>
          <w:sz w:val="28"/>
          <w:szCs w:val="28"/>
        </w:rPr>
        <w:t>Что касается организованного рынка ценных бумаг, принципов формирования (мирового опыта), то на фоне фундаментальных тенденций развития мирового организованного рынка ценных бумаг - глобализации рынка, постепенного организационно-технологического объединения бирж, организованный рынок практически в любой стране показывает свою эффективность и высокую функциональность.</w:t>
      </w:r>
    </w:p>
    <w:p w:rsidR="0078715A" w:rsidRDefault="00B16AF5">
      <w:pPr>
        <w:shd w:val="clear" w:color="000000" w:fill="auto"/>
        <w:suppressAutoHyphens/>
        <w:spacing w:line="360" w:lineRule="auto"/>
        <w:ind w:firstLine="709"/>
        <w:jc w:val="both"/>
        <w:rPr>
          <w:sz w:val="28"/>
          <w:szCs w:val="28"/>
        </w:rPr>
      </w:pPr>
      <w:r>
        <w:rPr>
          <w:sz w:val="28"/>
          <w:szCs w:val="28"/>
        </w:rPr>
        <w:t>В результате глобальных процессов на рынках слияний и поглощений в мире произошло значительный рост капитализации мировых бирж.</w:t>
      </w:r>
    </w:p>
    <w:p w:rsidR="0078715A" w:rsidRDefault="00B16AF5">
      <w:pPr>
        <w:shd w:val="clear" w:color="000000" w:fill="auto"/>
        <w:suppressAutoHyphens/>
        <w:spacing w:line="360" w:lineRule="auto"/>
        <w:ind w:firstLine="709"/>
        <w:jc w:val="both"/>
        <w:rPr>
          <w:sz w:val="28"/>
          <w:szCs w:val="28"/>
        </w:rPr>
      </w:pPr>
      <w:r>
        <w:rPr>
          <w:sz w:val="28"/>
          <w:szCs w:val="28"/>
        </w:rPr>
        <w:t>К сожалению, российские эмитенты не занимают первых мест в рейтингах по критерию «капитализации компаний».</w:t>
      </w:r>
    </w:p>
    <w:p w:rsidR="0078715A" w:rsidRDefault="00B16AF5">
      <w:pPr>
        <w:shd w:val="clear" w:color="000000" w:fill="auto"/>
        <w:suppressAutoHyphens/>
        <w:spacing w:line="360" w:lineRule="auto"/>
        <w:ind w:firstLine="709"/>
        <w:jc w:val="both"/>
        <w:rPr>
          <w:sz w:val="28"/>
          <w:szCs w:val="28"/>
        </w:rPr>
      </w:pPr>
      <w:r>
        <w:rPr>
          <w:sz w:val="28"/>
          <w:szCs w:val="28"/>
        </w:rPr>
        <w:t>Российское государство поставило перед участниками рынка ценных бумаг грандиозную задачу: превратить к 2020 году столицу России в финансовый центр международного масштаба.</w:t>
      </w:r>
    </w:p>
    <w:p w:rsidR="0078715A" w:rsidRDefault="00B16AF5">
      <w:pPr>
        <w:shd w:val="clear" w:color="000000" w:fill="auto"/>
        <w:suppressAutoHyphens/>
        <w:spacing w:line="360" w:lineRule="auto"/>
        <w:ind w:firstLine="709"/>
        <w:jc w:val="both"/>
        <w:rPr>
          <w:sz w:val="28"/>
          <w:szCs w:val="28"/>
        </w:rPr>
      </w:pPr>
      <w:r>
        <w:rPr>
          <w:sz w:val="28"/>
          <w:szCs w:val="28"/>
        </w:rPr>
        <w:t>Если удастся достичь этой цели, можно будет надеяться, что в экономику Москвы и РФ начнут поступать большие объемы инвестиционных ресурсов и российский рынок ценных бумаг станет конкурентоспособным на мировом рынке.</w:t>
      </w:r>
    </w:p>
    <w:p w:rsidR="0078715A" w:rsidRDefault="00B16AF5">
      <w:pPr>
        <w:shd w:val="clear" w:color="000000" w:fill="auto"/>
        <w:tabs>
          <w:tab w:val="left" w:pos="9360"/>
        </w:tabs>
        <w:suppressAutoHyphens/>
        <w:spacing w:line="360" w:lineRule="auto"/>
        <w:ind w:firstLine="709"/>
        <w:jc w:val="both"/>
        <w:rPr>
          <w:sz w:val="28"/>
          <w:szCs w:val="28"/>
        </w:rPr>
      </w:pPr>
      <w:r>
        <w:rPr>
          <w:sz w:val="28"/>
          <w:szCs w:val="28"/>
        </w:rPr>
        <w:t xml:space="preserve">При выявлении проблем и перспектив развития биржевого рынка ценных бумаг Франции был изучен биржевой рынок ценных бумаг Франции в условиях финансового кризиса в странах Евросоюза, Парижская фондовая биржа - NYSE Euronext - Paris, финансовые инструменты, обращающиеся на бирже NYSE </w:t>
      </w:r>
      <w:r>
        <w:rPr>
          <w:sz w:val="28"/>
          <w:szCs w:val="28"/>
        </w:rPr>
        <w:lastRenderedPageBreak/>
        <w:t>Euronext - Paris и их инвестиционная привлекательность.</w:t>
      </w:r>
    </w:p>
    <w:p w:rsidR="0078715A" w:rsidRDefault="00B16AF5">
      <w:pPr>
        <w:shd w:val="clear" w:color="000000" w:fill="auto"/>
        <w:suppressAutoHyphens/>
        <w:spacing w:line="360" w:lineRule="auto"/>
        <w:ind w:firstLine="709"/>
        <w:jc w:val="both"/>
        <w:rPr>
          <w:sz w:val="28"/>
          <w:szCs w:val="28"/>
        </w:rPr>
      </w:pPr>
      <w:r>
        <w:rPr>
          <w:sz w:val="28"/>
          <w:szCs w:val="28"/>
        </w:rPr>
        <w:t>Франция обладает самым большим фондовым рынком в Континентальной Европе.</w:t>
      </w:r>
    </w:p>
    <w:p w:rsidR="0078715A" w:rsidRDefault="00B16AF5">
      <w:pPr>
        <w:shd w:val="clear" w:color="000000" w:fill="auto"/>
        <w:suppressAutoHyphens/>
        <w:spacing w:line="360" w:lineRule="auto"/>
        <w:ind w:firstLine="709"/>
        <w:jc w:val="both"/>
        <w:rPr>
          <w:sz w:val="28"/>
          <w:szCs w:val="28"/>
        </w:rPr>
      </w:pPr>
      <w:r>
        <w:rPr>
          <w:sz w:val="28"/>
          <w:szCs w:val="28"/>
        </w:rPr>
        <w:t xml:space="preserve">Главный индекс французского рынка ценных бумаг носит название </w:t>
      </w:r>
      <w:r>
        <w:rPr>
          <w:sz w:val="28"/>
          <w:szCs w:val="28"/>
          <w:lang w:val="en-US"/>
        </w:rPr>
        <w:t>CAC</w:t>
      </w:r>
      <w:r>
        <w:rPr>
          <w:sz w:val="28"/>
          <w:szCs w:val="28"/>
        </w:rPr>
        <w:t xml:space="preserve"> 40.</w:t>
      </w:r>
    </w:p>
    <w:p w:rsidR="0078715A" w:rsidRDefault="00B16AF5">
      <w:pPr>
        <w:shd w:val="clear" w:color="000000" w:fill="auto"/>
        <w:suppressAutoHyphens/>
        <w:spacing w:line="360" w:lineRule="auto"/>
        <w:ind w:firstLine="709"/>
        <w:jc w:val="both"/>
        <w:rPr>
          <w:sz w:val="28"/>
          <w:szCs w:val="28"/>
        </w:rPr>
      </w:pPr>
      <w:r>
        <w:rPr>
          <w:sz w:val="28"/>
          <w:szCs w:val="28"/>
        </w:rPr>
        <w:t>В ряде стран Евросоюза из-за продолжающегося финансово-экономического кризиса наблюдался высокий государственный долг.</w:t>
      </w:r>
    </w:p>
    <w:p w:rsidR="0078715A" w:rsidRDefault="00B16AF5">
      <w:pPr>
        <w:shd w:val="clear" w:color="000000" w:fill="auto"/>
        <w:suppressAutoHyphens/>
        <w:spacing w:line="360" w:lineRule="auto"/>
        <w:ind w:firstLine="709"/>
        <w:jc w:val="both"/>
        <w:rPr>
          <w:sz w:val="28"/>
          <w:szCs w:val="28"/>
        </w:rPr>
      </w:pPr>
      <w:r>
        <w:rPr>
          <w:sz w:val="28"/>
          <w:szCs w:val="28"/>
        </w:rPr>
        <w:t>Основной механизм привлечения финансовых ресурсов для покрытия дефицита бюджета - эмиссия государственных облигаций.</w:t>
      </w:r>
    </w:p>
    <w:p w:rsidR="0078715A" w:rsidRDefault="00B16AF5">
      <w:pPr>
        <w:shd w:val="clear" w:color="000000" w:fill="auto"/>
        <w:suppressAutoHyphens/>
        <w:spacing w:line="360" w:lineRule="auto"/>
        <w:ind w:firstLine="709"/>
        <w:jc w:val="both"/>
        <w:rPr>
          <w:sz w:val="28"/>
          <w:szCs w:val="28"/>
        </w:rPr>
      </w:pPr>
      <w:r>
        <w:rPr>
          <w:sz w:val="28"/>
          <w:szCs w:val="28"/>
        </w:rPr>
        <w:t>Государство берет на себя долговые обязательства, инвестиционный интерес к которым измеряется доходностью облигаций к погашению.</w:t>
      </w:r>
    </w:p>
    <w:p w:rsidR="0078715A" w:rsidRDefault="00B16AF5">
      <w:pPr>
        <w:shd w:val="clear" w:color="000000" w:fill="auto"/>
        <w:suppressAutoHyphens/>
        <w:spacing w:line="360" w:lineRule="auto"/>
        <w:ind w:firstLine="709"/>
        <w:jc w:val="both"/>
        <w:rPr>
          <w:sz w:val="28"/>
          <w:szCs w:val="28"/>
        </w:rPr>
      </w:pPr>
      <w:r>
        <w:rPr>
          <w:sz w:val="28"/>
          <w:szCs w:val="28"/>
        </w:rPr>
        <w:t>Но в 2013 году рост государственного долга и, как следствие, доходности к погашению государственных облигаций сопровождался одновременным уменьшением скорости роста ВВП стран Евросоюза, а также падением стоимости евро по отношению к доллару, роста цены нефти для Евросоюза и рыночной стоимости золота на мировых организованных рынках.</w:t>
      </w:r>
    </w:p>
    <w:p w:rsidR="0078715A" w:rsidRDefault="00B16AF5">
      <w:pPr>
        <w:shd w:val="clear" w:color="000000" w:fill="auto"/>
        <w:suppressAutoHyphens/>
        <w:spacing w:line="360" w:lineRule="auto"/>
        <w:ind w:firstLine="709"/>
        <w:jc w:val="both"/>
        <w:rPr>
          <w:sz w:val="28"/>
          <w:szCs w:val="28"/>
        </w:rPr>
      </w:pPr>
      <w:r>
        <w:rPr>
          <w:sz w:val="28"/>
          <w:szCs w:val="28"/>
        </w:rPr>
        <w:t>Уменьшилась стоимость активов банков, росли долгосрочные процентные ставки и инфляция.</w:t>
      </w:r>
    </w:p>
    <w:p w:rsidR="0078715A" w:rsidRDefault="00B16AF5">
      <w:pPr>
        <w:shd w:val="clear" w:color="000000" w:fill="auto"/>
        <w:suppressAutoHyphens/>
        <w:spacing w:line="360" w:lineRule="auto"/>
        <w:ind w:firstLine="709"/>
        <w:jc w:val="both"/>
        <w:rPr>
          <w:sz w:val="28"/>
          <w:szCs w:val="28"/>
        </w:rPr>
      </w:pPr>
      <w:r>
        <w:rPr>
          <w:sz w:val="28"/>
          <w:szCs w:val="28"/>
        </w:rPr>
        <w:t>Инвестиционный рейтинг стран Евросоюза и даже экономически развитой Франции снизился.</w:t>
      </w:r>
    </w:p>
    <w:p w:rsidR="0078715A" w:rsidRDefault="00B16AF5">
      <w:pPr>
        <w:shd w:val="clear" w:color="000000" w:fill="auto"/>
        <w:suppressAutoHyphens/>
        <w:spacing w:line="360" w:lineRule="auto"/>
        <w:ind w:firstLine="709"/>
        <w:jc w:val="both"/>
        <w:rPr>
          <w:sz w:val="28"/>
          <w:szCs w:val="28"/>
        </w:rPr>
      </w:pPr>
      <w:r>
        <w:rPr>
          <w:sz w:val="28"/>
          <w:szCs w:val="28"/>
        </w:rPr>
        <w:t>Для таких стран Европы, как Греция, Португалия, Италия возникла угроза дефолта по государственным ценным бумагам.</w:t>
      </w:r>
    </w:p>
    <w:p w:rsidR="0078715A" w:rsidRDefault="00B16AF5">
      <w:pPr>
        <w:shd w:val="clear" w:color="000000" w:fill="auto"/>
        <w:suppressAutoHyphens/>
        <w:spacing w:line="360" w:lineRule="auto"/>
        <w:ind w:firstLine="709"/>
        <w:jc w:val="both"/>
        <w:rPr>
          <w:sz w:val="28"/>
          <w:szCs w:val="28"/>
        </w:rPr>
      </w:pPr>
      <w:r>
        <w:rPr>
          <w:sz w:val="28"/>
          <w:szCs w:val="28"/>
        </w:rPr>
        <w:t>марта 2013 года французское государство снизило налог на доходы от финансовых операций.</w:t>
      </w:r>
    </w:p>
    <w:p w:rsidR="0078715A" w:rsidRDefault="00B16AF5">
      <w:pPr>
        <w:shd w:val="clear" w:color="000000" w:fill="auto"/>
        <w:suppressAutoHyphens/>
        <w:spacing w:line="360" w:lineRule="auto"/>
        <w:ind w:firstLine="709"/>
        <w:jc w:val="both"/>
        <w:rPr>
          <w:sz w:val="28"/>
          <w:szCs w:val="28"/>
        </w:rPr>
      </w:pPr>
      <w:r>
        <w:rPr>
          <w:sz w:val="28"/>
          <w:szCs w:val="28"/>
        </w:rPr>
        <w:t xml:space="preserve">Регуляторы финансового рынка стран Евросоюза приняли решение о списании более половины долговых обязательств правительства Греции, создании специального Европейского фонда финансовой стабильности, </w:t>
      </w:r>
      <w:r>
        <w:rPr>
          <w:sz w:val="28"/>
          <w:szCs w:val="28"/>
        </w:rPr>
        <w:lastRenderedPageBreak/>
        <w:t>номиналом 1 трлн. евро и инициации выпуска в обращение на организованных рынках Европы акций коммерческих банков, увеличивающих суммарный уставный капитал банков Евросоюза на 8%.</w:t>
      </w:r>
    </w:p>
    <w:p w:rsidR="0078715A" w:rsidRDefault="00B16AF5">
      <w:pPr>
        <w:shd w:val="clear" w:color="000000" w:fill="auto"/>
        <w:suppressAutoHyphens/>
        <w:spacing w:line="360" w:lineRule="auto"/>
        <w:ind w:firstLine="709"/>
        <w:jc w:val="both"/>
        <w:rPr>
          <w:sz w:val="28"/>
          <w:szCs w:val="28"/>
        </w:rPr>
      </w:pPr>
      <w:r>
        <w:rPr>
          <w:sz w:val="28"/>
          <w:szCs w:val="28"/>
        </w:rPr>
        <w:t>На фондовой бирже NYSE Euronext - Paris обращаются эмиссионные долевые и долговые бумаги 659 эмитентов, паи и акции 58 инвестиционных фондов, имеющих по состоянию на 1 марта 2014 года суммарную капитализацию 1,36 млрд. евро.</w:t>
      </w:r>
    </w:p>
    <w:p w:rsidR="0078715A" w:rsidRDefault="00B16AF5">
      <w:pPr>
        <w:shd w:val="clear" w:color="000000" w:fill="auto"/>
        <w:suppressAutoHyphens/>
        <w:spacing w:line="360" w:lineRule="auto"/>
        <w:ind w:firstLine="709"/>
        <w:jc w:val="both"/>
        <w:rPr>
          <w:sz w:val="28"/>
          <w:szCs w:val="28"/>
        </w:rPr>
      </w:pPr>
      <w:r>
        <w:rPr>
          <w:sz w:val="28"/>
          <w:szCs w:val="28"/>
        </w:rPr>
        <w:t>Во Франции, как и в России, работают центральный расчетный депозитарий (Euroclear France) и расчетно-клиринговый центр (Euroclear Bank).</w:t>
      </w:r>
    </w:p>
    <w:p w:rsidR="0078715A" w:rsidRDefault="00B16AF5">
      <w:pPr>
        <w:shd w:val="clear" w:color="000000" w:fill="auto"/>
        <w:suppressAutoHyphens/>
        <w:spacing w:line="360" w:lineRule="auto"/>
        <w:ind w:firstLine="709"/>
        <w:jc w:val="both"/>
        <w:rPr>
          <w:sz w:val="28"/>
          <w:szCs w:val="28"/>
        </w:rPr>
      </w:pPr>
      <w:r>
        <w:rPr>
          <w:sz w:val="28"/>
          <w:szCs w:val="28"/>
        </w:rPr>
        <w:t>Во Франции налажена эффективная система информационного обслуживания участников рынка ценных бумаг.</w:t>
      </w:r>
    </w:p>
    <w:p w:rsidR="0078715A" w:rsidRDefault="00B16AF5">
      <w:pPr>
        <w:shd w:val="clear" w:color="000000" w:fill="auto"/>
        <w:suppressAutoHyphens/>
        <w:spacing w:line="360" w:lineRule="auto"/>
        <w:ind w:firstLine="709"/>
        <w:jc w:val="both"/>
        <w:rPr>
          <w:sz w:val="28"/>
          <w:szCs w:val="28"/>
        </w:rPr>
      </w:pPr>
      <w:r>
        <w:rPr>
          <w:sz w:val="28"/>
          <w:szCs w:val="28"/>
        </w:rPr>
        <w:t>Наибольший сегмент рынка ценных бумаг Франции (более 70% от суммарной рыночной стоимости всех финансовых инструментов) - активы рынка государственных и корпоративных, прежде всего банковских облигаций, а рынок акций в условиях кризиса менее предпочтителен для инвестирования.</w:t>
      </w:r>
    </w:p>
    <w:p w:rsidR="0078715A" w:rsidRDefault="00B16AF5">
      <w:pPr>
        <w:shd w:val="clear" w:color="000000" w:fill="auto"/>
        <w:suppressAutoHyphens/>
        <w:spacing w:line="360" w:lineRule="auto"/>
        <w:ind w:firstLine="709"/>
        <w:jc w:val="both"/>
        <w:rPr>
          <w:sz w:val="28"/>
          <w:szCs w:val="28"/>
        </w:rPr>
      </w:pPr>
      <w:r>
        <w:rPr>
          <w:sz w:val="28"/>
          <w:szCs w:val="28"/>
        </w:rPr>
        <w:t>Рынок ценных бумаг Франции представлен инструментами спот- и срочного рынков.</w:t>
      </w:r>
    </w:p>
    <w:p w:rsidR="0078715A" w:rsidRDefault="00B16AF5">
      <w:pPr>
        <w:shd w:val="clear" w:color="000000" w:fill="auto"/>
        <w:suppressAutoHyphens/>
        <w:spacing w:line="360" w:lineRule="auto"/>
        <w:ind w:firstLine="709"/>
        <w:jc w:val="both"/>
        <w:rPr>
          <w:sz w:val="28"/>
          <w:szCs w:val="28"/>
        </w:rPr>
      </w:pPr>
      <w:r>
        <w:rPr>
          <w:sz w:val="28"/>
          <w:szCs w:val="28"/>
        </w:rPr>
        <w:t>Причем роль рынка производных финансовых инструментов высока, поскольку с помощью форвардных, фьючерсных, опционных и своп-контрактов участники торгов хеджируют инвестиционные риски и тем самым улучшается инвестиционный климат в стране.</w:t>
      </w:r>
    </w:p>
    <w:p w:rsidR="0078715A" w:rsidRDefault="00B16AF5">
      <w:pPr>
        <w:shd w:val="clear" w:color="000000" w:fill="auto"/>
        <w:suppressAutoHyphens/>
        <w:spacing w:line="360" w:lineRule="auto"/>
        <w:ind w:firstLine="709"/>
        <w:jc w:val="both"/>
        <w:rPr>
          <w:sz w:val="28"/>
          <w:szCs w:val="28"/>
        </w:rPr>
      </w:pPr>
      <w:r>
        <w:rPr>
          <w:sz w:val="28"/>
          <w:szCs w:val="28"/>
        </w:rPr>
        <w:t>Облигации - удобный инструмент для кратковременного привлечения финансовых ресурсов и надежный актив для инвесторов.</w:t>
      </w:r>
    </w:p>
    <w:p w:rsidR="0078715A" w:rsidRDefault="00B16AF5">
      <w:pPr>
        <w:shd w:val="clear" w:color="000000" w:fill="auto"/>
        <w:suppressAutoHyphens/>
        <w:spacing w:line="360" w:lineRule="auto"/>
        <w:ind w:firstLine="709"/>
        <w:jc w:val="both"/>
        <w:rPr>
          <w:sz w:val="28"/>
          <w:szCs w:val="28"/>
        </w:rPr>
      </w:pPr>
      <w:r>
        <w:rPr>
          <w:sz w:val="28"/>
          <w:szCs w:val="28"/>
        </w:rPr>
        <w:t>Низкая доходность к погашению французских облигаций свидетельствует о низких рисках инвестирования в эти бумаги.</w:t>
      </w:r>
    </w:p>
    <w:p w:rsidR="0078715A" w:rsidRDefault="00B16AF5">
      <w:pPr>
        <w:shd w:val="clear" w:color="000000" w:fill="auto"/>
        <w:suppressAutoHyphens/>
        <w:spacing w:line="360" w:lineRule="auto"/>
        <w:ind w:firstLine="709"/>
        <w:jc w:val="both"/>
        <w:rPr>
          <w:sz w:val="28"/>
          <w:szCs w:val="28"/>
        </w:rPr>
      </w:pPr>
      <w:r>
        <w:rPr>
          <w:sz w:val="28"/>
          <w:szCs w:val="28"/>
        </w:rPr>
        <w:t xml:space="preserve">Мы рекомендуем российским инвесторам приобретать ценные бумаги на французском организованном рынке ценных бумаг и формировать из них </w:t>
      </w:r>
      <w:r>
        <w:rPr>
          <w:sz w:val="28"/>
          <w:szCs w:val="28"/>
        </w:rPr>
        <w:lastRenderedPageBreak/>
        <w:t>инвестиционные портфели, выбирая из всего разнообразия финансовых инструментов этого рынка эмиссионные ценные бумаги эмитентов прошедших листинг и добившихся включения своих бумаг в биржевой котировальный список NYSE Euronext Paris.</w:t>
      </w:r>
    </w:p>
    <w:p w:rsidR="0078715A" w:rsidRDefault="00B16AF5">
      <w:pPr>
        <w:shd w:val="clear" w:color="000000" w:fill="auto"/>
        <w:suppressAutoHyphens/>
        <w:spacing w:line="360" w:lineRule="auto"/>
        <w:ind w:firstLine="709"/>
        <w:jc w:val="both"/>
        <w:rPr>
          <w:sz w:val="28"/>
          <w:szCs w:val="28"/>
        </w:rPr>
      </w:pPr>
      <w:r>
        <w:rPr>
          <w:sz w:val="28"/>
          <w:szCs w:val="28"/>
        </w:rPr>
        <w:t>При разработке стратегий для инвестора в операциях с финансовыми инструментами на основе исследования особенностей инвестиционной деятельности на бирже NYSE Euronext - Paris, разрабатываются стратегии портфельного инвестирования на международном рынке ценных бумаг, формулируются цели инвестирования и структура портфеля ценных бумаг, которые целесообразно покупать на бирже NYSE Euronext - Paris.Euronext Paris является эффективным рынком, поскольку обеспечивает инвестору достижение экономических целей и отличается большой капитализацией.</w:t>
      </w:r>
    </w:p>
    <w:p w:rsidR="0078715A" w:rsidRDefault="00B16AF5">
      <w:pPr>
        <w:shd w:val="clear" w:color="000000" w:fill="auto"/>
        <w:suppressAutoHyphens/>
        <w:spacing w:line="360" w:lineRule="auto"/>
        <w:ind w:firstLine="709"/>
        <w:jc w:val="both"/>
        <w:rPr>
          <w:sz w:val="28"/>
          <w:szCs w:val="28"/>
        </w:rPr>
      </w:pPr>
      <w:r>
        <w:rPr>
          <w:sz w:val="28"/>
          <w:szCs w:val="28"/>
        </w:rPr>
        <w:t xml:space="preserve">Самый большой вклад в капитализацию рынка </w:t>
      </w:r>
      <w:r>
        <w:rPr>
          <w:sz w:val="28"/>
          <w:szCs w:val="28"/>
          <w:lang w:val="en-US"/>
        </w:rPr>
        <w:t>NYSE</w:t>
      </w:r>
      <w:r>
        <w:rPr>
          <w:sz w:val="28"/>
          <w:szCs w:val="28"/>
        </w:rPr>
        <w:t xml:space="preserve"> </w:t>
      </w:r>
      <w:r>
        <w:rPr>
          <w:sz w:val="28"/>
          <w:szCs w:val="28"/>
          <w:lang w:val="en-US"/>
        </w:rPr>
        <w:t>Euronext</w:t>
      </w:r>
      <w:r>
        <w:rPr>
          <w:sz w:val="28"/>
          <w:szCs w:val="28"/>
        </w:rPr>
        <w:t xml:space="preserve"> вносят именно акции.</w:t>
      </w:r>
    </w:p>
    <w:p w:rsidR="0078715A" w:rsidRDefault="00B16AF5">
      <w:pPr>
        <w:shd w:val="clear" w:color="000000" w:fill="auto"/>
        <w:suppressAutoHyphens/>
        <w:spacing w:line="360" w:lineRule="auto"/>
        <w:ind w:firstLine="709"/>
        <w:jc w:val="both"/>
        <w:rPr>
          <w:sz w:val="28"/>
          <w:szCs w:val="28"/>
        </w:rPr>
      </w:pPr>
      <w:r>
        <w:rPr>
          <w:sz w:val="28"/>
          <w:szCs w:val="28"/>
        </w:rPr>
        <w:t>Инвестор выбирает акции и проводит операции хеджирования с этими основными эмиссионными бумагами фьючерсными контрактами.</w:t>
      </w:r>
    </w:p>
    <w:p w:rsidR="0078715A" w:rsidRDefault="00B16AF5">
      <w:pPr>
        <w:shd w:val="clear" w:color="000000" w:fill="auto"/>
        <w:suppressAutoHyphens/>
        <w:spacing w:line="360" w:lineRule="auto"/>
        <w:ind w:firstLine="709"/>
        <w:jc w:val="both"/>
        <w:rPr>
          <w:sz w:val="28"/>
          <w:szCs w:val="28"/>
        </w:rPr>
      </w:pPr>
      <w:r>
        <w:rPr>
          <w:sz w:val="28"/>
          <w:szCs w:val="28"/>
        </w:rPr>
        <w:t>Так как инвестор не может стать членом биржи, поскольку ему это запрещает законодательство и России и Франции, то ему необходимо найти брокера.</w:t>
      </w:r>
    </w:p>
    <w:p w:rsidR="0078715A" w:rsidRDefault="00B16AF5">
      <w:pPr>
        <w:shd w:val="clear" w:color="000000" w:fill="auto"/>
        <w:suppressAutoHyphens/>
        <w:spacing w:line="360" w:lineRule="auto"/>
        <w:ind w:firstLine="709"/>
        <w:jc w:val="both"/>
        <w:rPr>
          <w:sz w:val="28"/>
          <w:szCs w:val="28"/>
        </w:rPr>
      </w:pPr>
      <w:r>
        <w:rPr>
          <w:sz w:val="28"/>
          <w:szCs w:val="28"/>
        </w:rPr>
        <w:t xml:space="preserve">Мы рекомендуем российским инвесторам заключить договор о брокерском обслуживании с компанией </w:t>
      </w:r>
      <w:r>
        <w:rPr>
          <w:sz w:val="28"/>
          <w:szCs w:val="28"/>
          <w:lang w:val="en-US"/>
        </w:rPr>
        <w:t>E</w:t>
      </w:r>
      <w:r>
        <w:rPr>
          <w:sz w:val="28"/>
          <w:szCs w:val="28"/>
        </w:rPr>
        <w:t>*</w:t>
      </w:r>
      <w:r>
        <w:rPr>
          <w:sz w:val="28"/>
          <w:szCs w:val="28"/>
          <w:lang w:val="en-US"/>
        </w:rPr>
        <w:t>TRADE</w:t>
      </w:r>
      <w:r>
        <w:rPr>
          <w:sz w:val="28"/>
          <w:szCs w:val="28"/>
        </w:rPr>
        <w:t xml:space="preserve"> </w:t>
      </w:r>
      <w:r>
        <w:rPr>
          <w:sz w:val="28"/>
          <w:szCs w:val="28"/>
          <w:lang w:val="en-US"/>
        </w:rPr>
        <w:t>Capital</w:t>
      </w:r>
      <w:r>
        <w:rPr>
          <w:sz w:val="28"/>
          <w:szCs w:val="28"/>
        </w:rPr>
        <w:t xml:space="preserve"> </w:t>
      </w:r>
      <w:r>
        <w:rPr>
          <w:sz w:val="28"/>
          <w:szCs w:val="28"/>
          <w:lang w:val="en-US"/>
        </w:rPr>
        <w:t>Markets</w:t>
      </w:r>
      <w:r>
        <w:rPr>
          <w:sz w:val="28"/>
          <w:szCs w:val="28"/>
        </w:rPr>
        <w:t>.</w:t>
      </w:r>
    </w:p>
    <w:p w:rsidR="0078715A" w:rsidRDefault="00B16AF5">
      <w:pPr>
        <w:shd w:val="clear" w:color="000000" w:fill="auto"/>
        <w:suppressAutoHyphens/>
        <w:spacing w:line="360" w:lineRule="auto"/>
        <w:ind w:firstLine="709"/>
        <w:jc w:val="both"/>
        <w:rPr>
          <w:sz w:val="28"/>
          <w:szCs w:val="28"/>
        </w:rPr>
      </w:pPr>
      <w:r>
        <w:rPr>
          <w:sz w:val="28"/>
          <w:szCs w:val="28"/>
          <w:lang w:val="en-US"/>
        </w:rPr>
        <w:t xml:space="preserve">E*TRADE Capital Markets - </w:t>
      </w:r>
      <w:r>
        <w:rPr>
          <w:sz w:val="28"/>
          <w:szCs w:val="28"/>
        </w:rPr>
        <w:t>надежный</w:t>
      </w:r>
      <w:r>
        <w:rPr>
          <w:sz w:val="28"/>
          <w:szCs w:val="28"/>
          <w:lang w:val="en-US"/>
        </w:rPr>
        <w:t xml:space="preserve"> </w:t>
      </w:r>
      <w:r>
        <w:rPr>
          <w:sz w:val="28"/>
          <w:szCs w:val="28"/>
        </w:rPr>
        <w:t>участник</w:t>
      </w:r>
      <w:r>
        <w:rPr>
          <w:sz w:val="28"/>
          <w:szCs w:val="28"/>
          <w:lang w:val="en-US"/>
        </w:rPr>
        <w:t xml:space="preserve"> </w:t>
      </w:r>
      <w:r>
        <w:rPr>
          <w:sz w:val="28"/>
          <w:szCs w:val="28"/>
        </w:rPr>
        <w:t>рынка</w:t>
      </w:r>
      <w:r>
        <w:rPr>
          <w:sz w:val="28"/>
          <w:szCs w:val="28"/>
          <w:lang w:val="en-US"/>
        </w:rPr>
        <w:t xml:space="preserve">. </w:t>
      </w:r>
      <w:r>
        <w:rPr>
          <w:sz w:val="28"/>
          <w:szCs w:val="28"/>
        </w:rPr>
        <w:t>В</w:t>
      </w:r>
      <w:r>
        <w:rPr>
          <w:sz w:val="28"/>
          <w:szCs w:val="28"/>
          <w:lang w:val="en-US"/>
        </w:rPr>
        <w:t xml:space="preserve"> 2013 </w:t>
      </w:r>
      <w:r>
        <w:rPr>
          <w:sz w:val="28"/>
          <w:szCs w:val="28"/>
        </w:rPr>
        <w:t>году</w:t>
      </w:r>
      <w:r>
        <w:rPr>
          <w:sz w:val="28"/>
          <w:szCs w:val="28"/>
          <w:lang w:val="en-US"/>
        </w:rPr>
        <w:t xml:space="preserve"> </w:t>
      </w:r>
      <w:r>
        <w:rPr>
          <w:sz w:val="28"/>
          <w:szCs w:val="28"/>
        </w:rPr>
        <w:t>холдинг</w:t>
      </w:r>
      <w:r>
        <w:rPr>
          <w:sz w:val="28"/>
          <w:szCs w:val="28"/>
          <w:lang w:val="en-US"/>
        </w:rPr>
        <w:t xml:space="preserve"> E*TRADE Financial Corporation </w:t>
      </w:r>
      <w:r>
        <w:rPr>
          <w:sz w:val="28"/>
          <w:szCs w:val="28"/>
        </w:rPr>
        <w:t>получил</w:t>
      </w:r>
      <w:r>
        <w:rPr>
          <w:sz w:val="28"/>
          <w:szCs w:val="28"/>
          <w:lang w:val="en-US"/>
        </w:rPr>
        <w:t xml:space="preserve"> </w:t>
      </w:r>
      <w:r>
        <w:rPr>
          <w:sz w:val="28"/>
          <w:szCs w:val="28"/>
        </w:rPr>
        <w:t>прибыль</w:t>
      </w:r>
      <w:r>
        <w:rPr>
          <w:sz w:val="28"/>
          <w:szCs w:val="28"/>
          <w:lang w:val="en-US"/>
        </w:rPr>
        <w:t xml:space="preserve"> 2,4 </w:t>
      </w:r>
      <w:r>
        <w:rPr>
          <w:sz w:val="28"/>
          <w:szCs w:val="28"/>
        </w:rPr>
        <w:t>млрд</w:t>
      </w:r>
      <w:r>
        <w:rPr>
          <w:sz w:val="28"/>
          <w:szCs w:val="28"/>
          <w:lang w:val="en-US"/>
        </w:rPr>
        <w:t xml:space="preserve">. </w:t>
      </w:r>
      <w:r>
        <w:rPr>
          <w:sz w:val="28"/>
          <w:szCs w:val="28"/>
        </w:rPr>
        <w:t>долл</w:t>
      </w:r>
      <w:r>
        <w:rPr>
          <w:sz w:val="28"/>
          <w:szCs w:val="28"/>
          <w:lang w:val="en-US"/>
        </w:rPr>
        <w:t xml:space="preserve">. </w:t>
      </w:r>
      <w:r>
        <w:rPr>
          <w:sz w:val="28"/>
          <w:szCs w:val="28"/>
        </w:rPr>
        <w:t>США и динамика цен его акций, свидетельствует о хорошем состоянии компании.</w:t>
      </w:r>
    </w:p>
    <w:p w:rsidR="0078715A" w:rsidRDefault="00B16AF5">
      <w:pPr>
        <w:shd w:val="clear" w:color="000000" w:fill="auto"/>
        <w:suppressAutoHyphens/>
        <w:spacing w:line="360" w:lineRule="auto"/>
        <w:ind w:firstLine="709"/>
        <w:jc w:val="both"/>
        <w:rPr>
          <w:sz w:val="28"/>
          <w:szCs w:val="28"/>
        </w:rPr>
      </w:pPr>
      <w:r>
        <w:rPr>
          <w:sz w:val="28"/>
          <w:szCs w:val="28"/>
        </w:rPr>
        <w:t xml:space="preserve">Проведенный нами анализ рынков свидетельствует, что предложенный нами выбор биржи </w:t>
      </w:r>
      <w:r>
        <w:rPr>
          <w:sz w:val="28"/>
          <w:szCs w:val="28"/>
          <w:lang w:val="en-US"/>
        </w:rPr>
        <w:t>NYSE</w:t>
      </w:r>
      <w:r>
        <w:rPr>
          <w:sz w:val="28"/>
          <w:szCs w:val="28"/>
        </w:rPr>
        <w:t xml:space="preserve"> </w:t>
      </w:r>
      <w:r>
        <w:rPr>
          <w:sz w:val="28"/>
          <w:szCs w:val="28"/>
          <w:lang w:val="en-US"/>
        </w:rPr>
        <w:t>Euronext</w:t>
      </w:r>
      <w:r>
        <w:rPr>
          <w:sz w:val="28"/>
          <w:szCs w:val="28"/>
        </w:rPr>
        <w:t xml:space="preserve"> </w:t>
      </w:r>
      <w:r>
        <w:rPr>
          <w:sz w:val="28"/>
          <w:szCs w:val="28"/>
          <w:lang w:val="en-US"/>
        </w:rPr>
        <w:t>Paris</w:t>
      </w:r>
      <w:r>
        <w:rPr>
          <w:sz w:val="28"/>
          <w:szCs w:val="28"/>
        </w:rPr>
        <w:t xml:space="preserve"> и брокера </w:t>
      </w:r>
      <w:r>
        <w:rPr>
          <w:sz w:val="28"/>
          <w:szCs w:val="28"/>
          <w:lang w:val="en-US"/>
        </w:rPr>
        <w:t>E</w:t>
      </w:r>
      <w:r>
        <w:rPr>
          <w:sz w:val="28"/>
          <w:szCs w:val="28"/>
        </w:rPr>
        <w:t>*</w:t>
      </w:r>
      <w:r>
        <w:rPr>
          <w:sz w:val="28"/>
          <w:szCs w:val="28"/>
          <w:lang w:val="en-US"/>
        </w:rPr>
        <w:t>TRADE</w:t>
      </w:r>
      <w:r>
        <w:rPr>
          <w:sz w:val="28"/>
          <w:szCs w:val="28"/>
        </w:rPr>
        <w:t xml:space="preserve"> </w:t>
      </w:r>
      <w:r>
        <w:rPr>
          <w:sz w:val="28"/>
          <w:szCs w:val="28"/>
          <w:lang w:val="en-US"/>
        </w:rPr>
        <w:t>Capital</w:t>
      </w:r>
      <w:r>
        <w:rPr>
          <w:sz w:val="28"/>
          <w:szCs w:val="28"/>
        </w:rPr>
        <w:t xml:space="preserve"> </w:t>
      </w:r>
      <w:r>
        <w:rPr>
          <w:sz w:val="28"/>
          <w:szCs w:val="28"/>
          <w:lang w:val="en-US"/>
        </w:rPr>
        <w:t>Markets</w:t>
      </w:r>
      <w:r>
        <w:rPr>
          <w:sz w:val="28"/>
          <w:szCs w:val="28"/>
        </w:rPr>
        <w:t xml:space="preserve"> позволит российским инвесторам вести эффективную инвестиционную </w:t>
      </w:r>
      <w:r>
        <w:rPr>
          <w:sz w:val="28"/>
          <w:szCs w:val="28"/>
        </w:rPr>
        <w:lastRenderedPageBreak/>
        <w:t>деятельность, сочетая возможности, предоставляемые российским и французским рынками.</w:t>
      </w:r>
    </w:p>
    <w:p w:rsidR="0078715A" w:rsidRDefault="00B16AF5">
      <w:pPr>
        <w:shd w:val="clear" w:color="000000" w:fill="auto"/>
        <w:suppressAutoHyphens/>
        <w:spacing w:line="360" w:lineRule="auto"/>
        <w:ind w:firstLine="709"/>
        <w:jc w:val="both"/>
        <w:rPr>
          <w:sz w:val="28"/>
          <w:szCs w:val="28"/>
        </w:rPr>
      </w:pPr>
      <w:r>
        <w:rPr>
          <w:sz w:val="28"/>
          <w:szCs w:val="28"/>
        </w:rPr>
        <w:t>Российским инвесторам мы рекомендуем формировать комбинированные портфели ценных бумаг из активов России и Франции, чтобы сбалансировать инвестиционные риски, выбрав компанию с перспективой роста рыночной стоимости их акций.</w:t>
      </w:r>
    </w:p>
    <w:p w:rsidR="0078715A" w:rsidRDefault="00B16AF5">
      <w:pPr>
        <w:shd w:val="clear" w:color="000000" w:fill="auto"/>
        <w:suppressAutoHyphens/>
        <w:spacing w:line="360" w:lineRule="auto"/>
        <w:ind w:firstLine="709"/>
        <w:jc w:val="both"/>
        <w:rPr>
          <w:sz w:val="28"/>
          <w:szCs w:val="28"/>
        </w:rPr>
      </w:pPr>
      <w:r>
        <w:rPr>
          <w:sz w:val="28"/>
          <w:szCs w:val="28"/>
        </w:rPr>
        <w:t>Лучшие и наиболее надежные эмитенты Франции включены в список индекса CAC 40.</w:t>
      </w:r>
    </w:p>
    <w:p w:rsidR="0078715A" w:rsidRDefault="00B16AF5">
      <w:pPr>
        <w:shd w:val="clear" w:color="000000" w:fill="auto"/>
        <w:suppressAutoHyphens/>
        <w:spacing w:line="360" w:lineRule="auto"/>
        <w:ind w:firstLine="709"/>
        <w:jc w:val="both"/>
        <w:rPr>
          <w:sz w:val="28"/>
          <w:szCs w:val="28"/>
        </w:rPr>
      </w:pPr>
      <w:r>
        <w:rPr>
          <w:sz w:val="28"/>
          <w:szCs w:val="28"/>
        </w:rPr>
        <w:t>Из списка индекса CAC 40 надо вычеркнуть компании кризисных отраслей экономики, оставив лучших эмитентов бумаг, которые являются наиболее успешными компаниями Франции в 2013 году по версии журнала Forbes и ведут бизнес в отраслях экономики Франции, уже восстановившихся после финансово-экономического кризиса и динамично развивающихся, о чем свидетельствует статистика Евросоюза.</w:t>
      </w:r>
    </w:p>
    <w:p w:rsidR="0078715A" w:rsidRDefault="00B16AF5">
      <w:pPr>
        <w:shd w:val="clear" w:color="000000" w:fill="auto"/>
        <w:suppressAutoHyphens/>
        <w:spacing w:line="360" w:lineRule="auto"/>
        <w:ind w:firstLine="709"/>
        <w:jc w:val="both"/>
        <w:rPr>
          <w:sz w:val="28"/>
          <w:szCs w:val="28"/>
        </w:rPr>
      </w:pPr>
      <w:r>
        <w:rPr>
          <w:sz w:val="28"/>
          <w:szCs w:val="28"/>
        </w:rPr>
        <w:t>Также нужно учитывать устойчивую корреляционную зависимость между динамикой изменения фондовых индексов Великобритании, Франции и Германии, если российские инвесторы считают целесообразным расширить структуру инвестиционного портфеля за счет ценных бумаг других Европейских стран.</w:t>
      </w:r>
    </w:p>
    <w:p w:rsidR="0078715A" w:rsidRDefault="00B16AF5">
      <w:pPr>
        <w:shd w:val="clear" w:color="000000" w:fill="auto"/>
        <w:suppressAutoHyphens/>
        <w:spacing w:line="360" w:lineRule="auto"/>
        <w:ind w:firstLine="709"/>
        <w:jc w:val="both"/>
        <w:rPr>
          <w:sz w:val="28"/>
          <w:szCs w:val="28"/>
        </w:rPr>
      </w:pPr>
      <w:r>
        <w:rPr>
          <w:sz w:val="28"/>
          <w:szCs w:val="28"/>
        </w:rPr>
        <w:t>Активы инвестиционного портфеля должны иметь в рассматриваемом случае нулевую или отрицательную корреляцию цен.</w:t>
      </w:r>
    </w:p>
    <w:p w:rsidR="0078715A" w:rsidRDefault="00B16AF5">
      <w:pPr>
        <w:shd w:val="clear" w:color="000000" w:fill="auto"/>
        <w:suppressAutoHyphens/>
        <w:spacing w:line="360" w:lineRule="auto"/>
        <w:ind w:firstLine="709"/>
        <w:jc w:val="both"/>
        <w:rPr>
          <w:sz w:val="28"/>
          <w:szCs w:val="28"/>
        </w:rPr>
      </w:pPr>
      <w:r>
        <w:rPr>
          <w:sz w:val="28"/>
          <w:szCs w:val="28"/>
        </w:rPr>
        <w:t>Данные нами рекомендации позволят сформировать портфель ценных бумаг с оптимальным соотношением доходность - риск инвестирования.</w:t>
      </w:r>
    </w:p>
    <w:p w:rsidR="0078715A" w:rsidRDefault="00B16AF5">
      <w:pPr>
        <w:shd w:val="clear" w:color="000000" w:fill="auto"/>
        <w:suppressAutoHyphens/>
        <w:spacing w:line="360" w:lineRule="auto"/>
        <w:ind w:firstLine="709"/>
        <w:jc w:val="both"/>
        <w:rPr>
          <w:sz w:val="28"/>
          <w:szCs w:val="28"/>
        </w:rPr>
      </w:pPr>
      <w:r>
        <w:rPr>
          <w:sz w:val="28"/>
          <w:szCs w:val="28"/>
        </w:rPr>
        <w:t>Мы рекомендуем российским инвесторам формировать инвестиционный портфель из акций наиболее надежных эмитентов России и Франции и выбрать оптимальный по структуре и составу модельный портфель акций.</w:t>
      </w:r>
    </w:p>
    <w:p w:rsidR="0078715A" w:rsidRDefault="00B16AF5">
      <w:pPr>
        <w:shd w:val="clear" w:color="000000" w:fill="auto"/>
        <w:suppressAutoHyphens/>
        <w:spacing w:line="360" w:lineRule="auto"/>
        <w:ind w:firstLine="709"/>
        <w:jc w:val="both"/>
        <w:rPr>
          <w:sz w:val="28"/>
          <w:szCs w:val="28"/>
        </w:rPr>
      </w:pPr>
      <w:r>
        <w:rPr>
          <w:sz w:val="28"/>
          <w:szCs w:val="28"/>
        </w:rPr>
        <w:t xml:space="preserve">Российские бумаги обеспечат высокую доходность инвестиционного </w:t>
      </w:r>
      <w:r>
        <w:rPr>
          <w:sz w:val="28"/>
          <w:szCs w:val="28"/>
        </w:rPr>
        <w:lastRenderedPageBreak/>
        <w:t>портфеля, а французские снизят инвестиционный риск.</w:t>
      </w:r>
    </w:p>
    <w:p w:rsidR="0078715A" w:rsidRDefault="00B16AF5">
      <w:pPr>
        <w:shd w:val="clear" w:color="000000" w:fill="auto"/>
        <w:suppressAutoHyphens/>
        <w:spacing w:line="360" w:lineRule="auto"/>
        <w:ind w:firstLine="709"/>
        <w:jc w:val="both"/>
        <w:rPr>
          <w:sz w:val="28"/>
          <w:szCs w:val="28"/>
        </w:rPr>
      </w:pPr>
      <w:r>
        <w:rPr>
          <w:sz w:val="28"/>
          <w:szCs w:val="28"/>
        </w:rPr>
        <w:t>В результате будет достигнута цель инвестирования.</w:t>
      </w:r>
    </w:p>
    <w:p w:rsidR="0078715A" w:rsidRDefault="00B16AF5">
      <w:pPr>
        <w:shd w:val="clear" w:color="000000" w:fill="auto"/>
        <w:suppressAutoHyphens/>
        <w:spacing w:line="360" w:lineRule="auto"/>
        <w:ind w:firstLine="709"/>
        <w:jc w:val="both"/>
        <w:rPr>
          <w:sz w:val="28"/>
          <w:szCs w:val="28"/>
        </w:rPr>
      </w:pPr>
      <w:r>
        <w:rPr>
          <w:sz w:val="28"/>
          <w:szCs w:val="28"/>
        </w:rPr>
        <w:t>Структура модельного портфеля, как финансового инструмента, обеспечит инвестору возможность наращивать капитал с максимальной из всех альтернатив, какие предоставляет международный финансовый рынок, скоростью при устраивающем инвестора уровне инвестиционного риска.</w:t>
      </w:r>
    </w:p>
    <w:p w:rsidR="0078715A" w:rsidRDefault="00B16AF5">
      <w:pPr>
        <w:shd w:val="clear" w:color="000000" w:fill="auto"/>
        <w:suppressAutoHyphens/>
        <w:spacing w:line="360" w:lineRule="auto"/>
        <w:ind w:firstLine="709"/>
        <w:jc w:val="both"/>
        <w:rPr>
          <w:sz w:val="28"/>
          <w:szCs w:val="28"/>
        </w:rPr>
      </w:pPr>
      <w:r>
        <w:rPr>
          <w:sz w:val="28"/>
          <w:szCs w:val="28"/>
        </w:rPr>
        <w:t>При этом за инвестором сохраниться свобода экономического выбора при определении объектов инвестирования и формировании инвестиционного портфеля.</w:t>
      </w:r>
    </w:p>
    <w:p w:rsidR="0078715A" w:rsidRDefault="00B16AF5">
      <w:pPr>
        <w:shd w:val="clear" w:color="000000" w:fill="auto"/>
        <w:suppressAutoHyphens/>
        <w:spacing w:line="360" w:lineRule="auto"/>
        <w:ind w:firstLine="709"/>
        <w:jc w:val="both"/>
        <w:rPr>
          <w:sz w:val="28"/>
          <w:szCs w:val="28"/>
        </w:rPr>
      </w:pPr>
      <w:r>
        <w:rPr>
          <w:sz w:val="28"/>
          <w:szCs w:val="28"/>
        </w:rPr>
        <w:t>В результате проведенного исследования деятельности зарубежных фондовых рынков на примере организованного рынка Франции в работе сделаны следующие выводы.</w:t>
      </w:r>
    </w:p>
    <w:p w:rsidR="0078715A" w:rsidRDefault="00B16AF5">
      <w:pPr>
        <w:shd w:val="clear" w:color="000000" w:fill="auto"/>
        <w:suppressAutoHyphens/>
        <w:spacing w:line="360" w:lineRule="auto"/>
        <w:ind w:firstLine="709"/>
        <w:jc w:val="both"/>
        <w:rPr>
          <w:sz w:val="28"/>
          <w:szCs w:val="28"/>
        </w:rPr>
      </w:pPr>
      <w:r>
        <w:rPr>
          <w:sz w:val="28"/>
          <w:szCs w:val="28"/>
        </w:rPr>
        <w:t>Франция инвестиционно привлекательна для инвесторов всего мира, имеет больший суверенный кредитный рейтинг по сравнению с Россией и на ее финансовый рынок следуем обратить внимание российским и эмитентам, и инвесторам.</w:t>
      </w:r>
    </w:p>
    <w:p w:rsidR="0078715A" w:rsidRDefault="00B16AF5">
      <w:pPr>
        <w:shd w:val="clear" w:color="000000" w:fill="auto"/>
        <w:suppressAutoHyphens/>
        <w:spacing w:line="360" w:lineRule="auto"/>
        <w:ind w:firstLine="709"/>
        <w:jc w:val="both"/>
        <w:rPr>
          <w:sz w:val="28"/>
          <w:szCs w:val="28"/>
        </w:rPr>
      </w:pPr>
      <w:r>
        <w:rPr>
          <w:sz w:val="28"/>
          <w:szCs w:val="28"/>
        </w:rPr>
        <w:t>Мы рекомендуем российским инвесторам формировать комбинированные портфели ценных бумаг из активов России и Франции, выбрав активы для модельного инвестиционного портфеля из акций эмитентов, включенных в списки фондовых индексов ММВБ и CAC 40.</w:t>
      </w:r>
    </w:p>
    <w:p w:rsidR="0078715A" w:rsidRDefault="00B16AF5">
      <w:pPr>
        <w:shd w:val="clear" w:color="000000" w:fill="auto"/>
        <w:suppressAutoHyphens/>
        <w:spacing w:line="360" w:lineRule="auto"/>
        <w:ind w:firstLine="709"/>
        <w:jc w:val="both"/>
        <w:rPr>
          <w:sz w:val="28"/>
          <w:szCs w:val="28"/>
        </w:rPr>
      </w:pPr>
      <w:r>
        <w:rPr>
          <w:sz w:val="28"/>
          <w:szCs w:val="28"/>
        </w:rPr>
        <w:t xml:space="preserve">Мы рекомендуем обеспечивать инвестиционные качества модельного портфеля за счет оптимального сочетания российских бумаг, отличающихся высокой ожидаемой доходностью, и французских бумаг, отличающихся низкими инвестиционными рисками. В результате структура модельного портфеля, как финансового инструмента, обеспечит инвестору возможность наращивать капитал с максимальной из всех альтернатив, какие предоставляет международный фондовый рынок, скоростью при устраивающем инвестора </w:t>
      </w:r>
      <w:r>
        <w:rPr>
          <w:sz w:val="28"/>
          <w:szCs w:val="28"/>
        </w:rPr>
        <w:lastRenderedPageBreak/>
        <w:t>уровне инвестиционного риска.</w:t>
      </w:r>
    </w:p>
    <w:p w:rsidR="0078715A" w:rsidRDefault="00B16AF5">
      <w:pPr>
        <w:shd w:val="clear" w:color="000000" w:fill="auto"/>
        <w:suppressAutoHyphens/>
        <w:spacing w:line="360" w:lineRule="auto"/>
        <w:ind w:firstLine="709"/>
        <w:jc w:val="both"/>
        <w:rPr>
          <w:sz w:val="28"/>
          <w:szCs w:val="28"/>
        </w:rPr>
      </w:pPr>
      <w:r>
        <w:rPr>
          <w:sz w:val="28"/>
          <w:szCs w:val="28"/>
        </w:rPr>
        <w:t>Результатом практической части дипломной работы стал модельный портфель ценных бумаг, состоящий из семи лучших акций России и семи лучших акций Франции.</w:t>
      </w:r>
    </w:p>
    <w:p w:rsidR="0078715A" w:rsidRDefault="00B16AF5">
      <w:pPr>
        <w:shd w:val="clear" w:color="000000" w:fill="auto"/>
        <w:suppressAutoHyphens/>
        <w:spacing w:line="360" w:lineRule="auto"/>
        <w:ind w:firstLine="709"/>
        <w:jc w:val="both"/>
        <w:rPr>
          <w:sz w:val="28"/>
          <w:szCs w:val="28"/>
        </w:rPr>
      </w:pPr>
      <w:r>
        <w:rPr>
          <w:sz w:val="28"/>
          <w:szCs w:val="28"/>
        </w:rPr>
        <w:t>Инвестиционные качества такого портфеля лучше, чем у акций ОАО «Уралкалий», входящих в портфель. Сравнение доходности и риска портфеля с аналогичными характеристиками акций ОАО «Уралкалий» может служить критерием эффективности выполненного исследования и процедур формирования модельного инвестиционного портфеля:</w:t>
      </w:r>
    </w:p>
    <w:p w:rsidR="0078715A" w:rsidRDefault="00B16AF5">
      <w:pPr>
        <w:shd w:val="clear" w:color="000000" w:fill="auto"/>
        <w:suppressAutoHyphens/>
        <w:spacing w:line="360" w:lineRule="auto"/>
        <w:ind w:firstLine="709"/>
        <w:jc w:val="both"/>
        <w:rPr>
          <w:sz w:val="28"/>
          <w:szCs w:val="28"/>
        </w:rPr>
      </w:pPr>
      <w:r>
        <w:rPr>
          <w:sz w:val="28"/>
          <w:szCs w:val="28"/>
        </w:rPr>
        <w:t>Модельный портфель: доходность 29,87 %, риск 0,7985</w:t>
      </w:r>
    </w:p>
    <w:p w:rsidR="0078715A" w:rsidRDefault="00B16AF5">
      <w:pPr>
        <w:shd w:val="clear" w:color="000000" w:fill="auto"/>
        <w:suppressAutoHyphens/>
        <w:spacing w:line="360" w:lineRule="auto"/>
        <w:ind w:firstLine="709"/>
        <w:jc w:val="both"/>
        <w:rPr>
          <w:sz w:val="28"/>
          <w:szCs w:val="28"/>
        </w:rPr>
      </w:pPr>
      <w:r>
        <w:rPr>
          <w:sz w:val="28"/>
          <w:szCs w:val="28"/>
        </w:rPr>
        <w:t>ГМК Норильский никель: доходность 20 %, риск 1,05</w:t>
      </w:r>
    </w:p>
    <w:p w:rsidR="0078715A" w:rsidRDefault="00B16AF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СПИСОК ЛИТЕРАТУРЫ</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tabs>
          <w:tab w:val="left" w:pos="426"/>
        </w:tabs>
        <w:spacing w:line="360" w:lineRule="auto"/>
        <w:rPr>
          <w:sz w:val="28"/>
          <w:szCs w:val="28"/>
        </w:rPr>
      </w:pPr>
      <w:r>
        <w:rPr>
          <w:sz w:val="28"/>
          <w:szCs w:val="28"/>
        </w:rPr>
        <w:t>Нормативно-правовые источники</w:t>
      </w:r>
    </w:p>
    <w:p w:rsidR="0078715A" w:rsidRDefault="00B16AF5">
      <w:pPr>
        <w:shd w:val="clear" w:color="000000" w:fill="auto"/>
        <w:tabs>
          <w:tab w:val="left" w:pos="426"/>
        </w:tabs>
        <w:spacing w:line="360" w:lineRule="auto"/>
        <w:rPr>
          <w:sz w:val="28"/>
          <w:szCs w:val="28"/>
        </w:rPr>
      </w:pPr>
      <w:r>
        <w:rPr>
          <w:sz w:val="28"/>
          <w:szCs w:val="28"/>
        </w:rPr>
        <w:t>.</w:t>
      </w:r>
      <w:r>
        <w:rPr>
          <w:sz w:val="28"/>
          <w:szCs w:val="28"/>
        </w:rPr>
        <w:tab/>
        <w:t>Гражданский Кодекс Российской Федерации (с изм. и доп. на 05.10.2010 г. - М.: Эксмо, 2010. - 672 с. - (Российское законодательство)</w:t>
      </w:r>
    </w:p>
    <w:p w:rsidR="0078715A" w:rsidRDefault="00B16AF5">
      <w:pPr>
        <w:shd w:val="clear" w:color="000000" w:fill="auto"/>
        <w:spacing w:line="360" w:lineRule="auto"/>
        <w:rPr>
          <w:sz w:val="28"/>
          <w:szCs w:val="28"/>
        </w:rPr>
      </w:pPr>
      <w:r>
        <w:rPr>
          <w:sz w:val="28"/>
          <w:szCs w:val="28"/>
        </w:rPr>
        <w:t>2.</w:t>
      </w:r>
      <w:r>
        <w:rPr>
          <w:sz w:val="28"/>
          <w:szCs w:val="28"/>
        </w:rPr>
        <w:tab/>
        <w:t>Федеральный Закон от 29.12.2012 № 282-ФЗ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Опубликован КонсультантПлюс.</w:t>
      </w:r>
    </w:p>
    <w:p w:rsidR="0078715A" w:rsidRDefault="00B16AF5">
      <w:pPr>
        <w:shd w:val="clear" w:color="000000" w:fill="auto"/>
        <w:spacing w:line="360" w:lineRule="auto"/>
        <w:rPr>
          <w:sz w:val="28"/>
          <w:szCs w:val="28"/>
        </w:rPr>
      </w:pPr>
      <w:r>
        <w:rPr>
          <w:sz w:val="28"/>
          <w:szCs w:val="28"/>
        </w:rPr>
        <w:t>.</w:t>
      </w:r>
      <w:r>
        <w:rPr>
          <w:sz w:val="28"/>
          <w:szCs w:val="28"/>
        </w:rPr>
        <w:tab/>
        <w:t>Федеральный Закон от 07.12.2011 № 414-ФЗ «О центральном депозитарии» (ред. от 29.12.2012). Опубликован КонсультанПлюс.</w:t>
      </w:r>
    </w:p>
    <w:p w:rsidR="0078715A" w:rsidRDefault="00B16AF5">
      <w:pPr>
        <w:shd w:val="clear" w:color="000000" w:fill="auto"/>
        <w:spacing w:line="360" w:lineRule="auto"/>
        <w:rPr>
          <w:sz w:val="28"/>
          <w:szCs w:val="28"/>
        </w:rPr>
      </w:pPr>
      <w:r>
        <w:rPr>
          <w:sz w:val="28"/>
          <w:szCs w:val="28"/>
        </w:rPr>
        <w:t>.</w:t>
      </w:r>
      <w:r>
        <w:rPr>
          <w:sz w:val="28"/>
          <w:szCs w:val="28"/>
        </w:rPr>
        <w:tab/>
        <w:t>Федеральный Закон от 21.11.2011 № 325-ФЗ «Об организованных торгах» (ред. от 29.12.2012). Опубликован КонсультанПлюс.</w:t>
      </w:r>
    </w:p>
    <w:p w:rsidR="0078715A" w:rsidRDefault="00B16AF5">
      <w:pPr>
        <w:shd w:val="clear" w:color="000000" w:fill="auto"/>
        <w:spacing w:line="360" w:lineRule="auto"/>
        <w:rPr>
          <w:sz w:val="28"/>
          <w:szCs w:val="28"/>
        </w:rPr>
      </w:pPr>
      <w:r>
        <w:rPr>
          <w:sz w:val="28"/>
          <w:szCs w:val="28"/>
        </w:rPr>
        <w:t>.</w:t>
      </w:r>
      <w:r>
        <w:rPr>
          <w:sz w:val="28"/>
          <w:szCs w:val="28"/>
        </w:rPr>
        <w:tab/>
        <w:t>Федеральный Закон от 07.02.2011 № 7 «О клиринге и клиринговой деятельности» (ред. от 29.12.2012). Опубликован КонсультанПлюс.</w:t>
      </w:r>
    </w:p>
    <w:p w:rsidR="0078715A" w:rsidRDefault="00B16AF5">
      <w:pPr>
        <w:shd w:val="clear" w:color="000000" w:fill="auto"/>
        <w:spacing w:line="360" w:lineRule="auto"/>
        <w:rPr>
          <w:sz w:val="28"/>
          <w:szCs w:val="28"/>
        </w:rPr>
      </w:pPr>
      <w:r>
        <w:rPr>
          <w:sz w:val="28"/>
          <w:szCs w:val="28"/>
        </w:rPr>
        <w:t>.</w:t>
      </w:r>
      <w:r>
        <w:rPr>
          <w:sz w:val="28"/>
          <w:szCs w:val="28"/>
        </w:rPr>
        <w:tab/>
        <w:t>Федеральный Закон от 27.07.2010 №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(ред. от 28.07.2012, с изм. и доп., вступающими в силу с 01.01.2013). Опубликован КонсультанПлюс.</w:t>
      </w:r>
    </w:p>
    <w:p w:rsidR="0078715A" w:rsidRDefault="00B16AF5">
      <w:pPr>
        <w:shd w:val="clear" w:color="000000" w:fill="auto"/>
        <w:spacing w:line="360" w:lineRule="auto"/>
        <w:rPr>
          <w:sz w:val="28"/>
          <w:szCs w:val="28"/>
        </w:rPr>
      </w:pPr>
      <w:r>
        <w:rPr>
          <w:sz w:val="28"/>
          <w:szCs w:val="28"/>
        </w:rPr>
        <w:t>.</w:t>
      </w:r>
      <w:r>
        <w:rPr>
          <w:sz w:val="28"/>
          <w:szCs w:val="28"/>
        </w:rPr>
        <w:tab/>
        <w:t>Федеральный Закон от 05.03.1999 № 46-ФЗ «О защите прав и законных интересов инвесторов на рынке ценных бумаг» (ред. от 29.12.2012)</w:t>
      </w:r>
    </w:p>
    <w:p w:rsidR="0078715A" w:rsidRDefault="00B16AF5">
      <w:pPr>
        <w:shd w:val="clear" w:color="000000" w:fill="auto"/>
        <w:spacing w:line="360" w:lineRule="auto"/>
        <w:rPr>
          <w:sz w:val="28"/>
          <w:szCs w:val="28"/>
        </w:rPr>
      </w:pPr>
      <w:r>
        <w:rPr>
          <w:sz w:val="28"/>
          <w:szCs w:val="28"/>
        </w:rPr>
        <w:t>.</w:t>
      </w:r>
      <w:r>
        <w:rPr>
          <w:sz w:val="28"/>
          <w:szCs w:val="28"/>
        </w:rPr>
        <w:tab/>
        <w:t>Федеральный Закон от 22.04.1996 № 39-ФЗ «О рынке ценных бумаг» (ред. от 29.12.2012). Опубликован КонсультанПлюс.</w:t>
      </w:r>
    </w:p>
    <w:p w:rsidR="0078715A" w:rsidRDefault="00B16AF5">
      <w:pPr>
        <w:shd w:val="clear" w:color="000000" w:fill="auto"/>
        <w:spacing w:line="360" w:lineRule="auto"/>
        <w:rPr>
          <w:sz w:val="28"/>
          <w:szCs w:val="28"/>
        </w:rPr>
      </w:pPr>
      <w:r>
        <w:rPr>
          <w:sz w:val="28"/>
          <w:szCs w:val="28"/>
        </w:rPr>
        <w:t>.</w:t>
      </w:r>
      <w:r>
        <w:rPr>
          <w:sz w:val="28"/>
          <w:szCs w:val="28"/>
        </w:rPr>
        <w:tab/>
        <w:t>Федеральный Закон от 26.12.1995 № 208-ФЗ «Об акционерных обществах» (ред. от 29.12.2012). Опубликован КонсультанПлюс.</w:t>
      </w:r>
    </w:p>
    <w:p w:rsidR="0078715A" w:rsidRDefault="00B16AF5">
      <w:pPr>
        <w:shd w:val="clear" w:color="000000" w:fill="auto"/>
        <w:spacing w:line="360" w:lineRule="auto"/>
        <w:rPr>
          <w:sz w:val="28"/>
          <w:szCs w:val="28"/>
        </w:rPr>
      </w:pPr>
      <w:r>
        <w:rPr>
          <w:sz w:val="28"/>
          <w:szCs w:val="28"/>
        </w:rPr>
        <w:t>.</w:t>
      </w:r>
      <w:r>
        <w:rPr>
          <w:sz w:val="28"/>
          <w:szCs w:val="28"/>
        </w:rPr>
        <w:tab/>
        <w:t xml:space="preserve">Приказ ФСФР России от 04.10.2011 № 11-46/пз-н «Об утверждении </w:t>
      </w:r>
      <w:r>
        <w:rPr>
          <w:sz w:val="28"/>
          <w:szCs w:val="28"/>
        </w:rPr>
        <w:lastRenderedPageBreak/>
        <w:t>Положения о раскрытии информации эмитентами эмиссионных ценных бумаг» (Зарегистрировано в Минюсте России 01.12.2011 № 22470) (ред. от 24.04.2012)</w:t>
      </w:r>
    </w:p>
    <w:p w:rsidR="0078715A" w:rsidRDefault="00B16AF5">
      <w:pPr>
        <w:shd w:val="clear" w:color="000000" w:fill="auto"/>
        <w:spacing w:line="360" w:lineRule="auto"/>
        <w:rPr>
          <w:sz w:val="28"/>
          <w:szCs w:val="28"/>
        </w:rPr>
      </w:pPr>
      <w:r>
        <w:rPr>
          <w:sz w:val="28"/>
          <w:szCs w:val="28"/>
        </w:rPr>
        <w:t>.</w:t>
      </w:r>
      <w:r>
        <w:rPr>
          <w:sz w:val="28"/>
          <w:szCs w:val="28"/>
        </w:rPr>
        <w:tab/>
        <w:t>Методика расчета коэффициента free-float. Утверждена Дирекцией ЗАО «ФБ ММВБ» и Правлением ОАО Московская Биржа. М.: 19.04.2013</w:t>
      </w:r>
    </w:p>
    <w:p w:rsidR="0078715A" w:rsidRDefault="00B16AF5">
      <w:pPr>
        <w:shd w:val="clear" w:color="000000" w:fill="auto"/>
        <w:tabs>
          <w:tab w:val="left" w:pos="426"/>
        </w:tabs>
        <w:spacing w:line="360" w:lineRule="auto"/>
        <w:rPr>
          <w:sz w:val="28"/>
          <w:szCs w:val="28"/>
        </w:rPr>
      </w:pPr>
      <w:r>
        <w:rPr>
          <w:sz w:val="28"/>
          <w:szCs w:val="28"/>
        </w:rPr>
        <w:t>Учебники, монографии, брошюры</w:t>
      </w:r>
    </w:p>
    <w:p w:rsidR="0078715A" w:rsidRDefault="00B16AF5">
      <w:pPr>
        <w:shd w:val="clear" w:color="000000" w:fill="auto"/>
        <w:tabs>
          <w:tab w:val="left" w:pos="426"/>
        </w:tabs>
        <w:spacing w:line="360" w:lineRule="auto"/>
        <w:rPr>
          <w:sz w:val="28"/>
          <w:szCs w:val="28"/>
        </w:rPr>
      </w:pPr>
      <w:r>
        <w:rPr>
          <w:sz w:val="28"/>
          <w:szCs w:val="28"/>
        </w:rPr>
        <w:t>.</w:t>
      </w:r>
      <w:r>
        <w:rPr>
          <w:sz w:val="28"/>
          <w:szCs w:val="28"/>
        </w:rPr>
        <w:tab/>
        <w:t>Абрамов А.Е. Инвестиционные фонды: доходность и риски, стратегии управления портфелем, объекты. - М.: 2009.</w:t>
      </w:r>
    </w:p>
    <w:p w:rsidR="0078715A" w:rsidRDefault="00B16AF5">
      <w:pPr>
        <w:shd w:val="clear" w:color="000000" w:fill="auto"/>
        <w:tabs>
          <w:tab w:val="left" w:pos="426"/>
        </w:tabs>
        <w:spacing w:line="360" w:lineRule="auto"/>
        <w:rPr>
          <w:sz w:val="28"/>
          <w:szCs w:val="28"/>
        </w:rPr>
      </w:pPr>
      <w:r>
        <w:rPr>
          <w:sz w:val="28"/>
          <w:szCs w:val="28"/>
        </w:rPr>
        <w:t>.</w:t>
      </w:r>
      <w:r>
        <w:rPr>
          <w:sz w:val="28"/>
          <w:szCs w:val="28"/>
        </w:rPr>
        <w:tab/>
        <w:t>Батяева Т.А., Столяров И.И. Рынок ценных бумаг. - М, 2010.</w:t>
      </w:r>
    </w:p>
    <w:p w:rsidR="0078715A" w:rsidRDefault="00B16AF5">
      <w:pPr>
        <w:shd w:val="clear" w:color="000000" w:fill="auto"/>
        <w:spacing w:line="360" w:lineRule="auto"/>
        <w:rPr>
          <w:sz w:val="28"/>
          <w:szCs w:val="28"/>
        </w:rPr>
      </w:pPr>
      <w:r>
        <w:rPr>
          <w:sz w:val="28"/>
          <w:szCs w:val="28"/>
        </w:rPr>
        <w:t>14.</w:t>
      </w:r>
      <w:r>
        <w:rPr>
          <w:sz w:val="28"/>
          <w:szCs w:val="28"/>
        </w:rPr>
        <w:tab/>
        <w:t>Вахрушин И.В. Первичный рынок акций Китая: основные тенденции и общий прогноз развития// М.: 2009.</w:t>
      </w:r>
    </w:p>
    <w:p w:rsidR="0078715A" w:rsidRDefault="00B16AF5">
      <w:pPr>
        <w:shd w:val="clear" w:color="000000" w:fill="auto"/>
        <w:tabs>
          <w:tab w:val="left" w:pos="426"/>
        </w:tabs>
        <w:spacing w:line="360" w:lineRule="auto"/>
        <w:rPr>
          <w:sz w:val="28"/>
          <w:szCs w:val="28"/>
        </w:rPr>
      </w:pPr>
      <w:r>
        <w:rPr>
          <w:sz w:val="28"/>
          <w:szCs w:val="28"/>
        </w:rPr>
        <w:t>15.</w:t>
      </w:r>
      <w:r>
        <w:rPr>
          <w:sz w:val="28"/>
          <w:szCs w:val="28"/>
        </w:rPr>
        <w:tab/>
        <w:t xml:space="preserve">Гвардин С.В. </w:t>
      </w:r>
      <w:r>
        <w:rPr>
          <w:sz w:val="28"/>
          <w:szCs w:val="28"/>
          <w:lang w:val="en-US"/>
        </w:rPr>
        <w:t>IPO</w:t>
      </w:r>
      <w:r>
        <w:rPr>
          <w:sz w:val="28"/>
          <w:szCs w:val="28"/>
        </w:rPr>
        <w:t>: стратегия, перспективы и опыт российских компаний. - М.: Вершина, 2010.</w:t>
      </w:r>
    </w:p>
    <w:p w:rsidR="0078715A" w:rsidRDefault="00B16AF5">
      <w:pPr>
        <w:shd w:val="clear" w:color="000000" w:fill="auto"/>
        <w:tabs>
          <w:tab w:val="left" w:pos="426"/>
        </w:tabs>
        <w:spacing w:line="360" w:lineRule="auto"/>
        <w:rPr>
          <w:sz w:val="28"/>
          <w:szCs w:val="28"/>
        </w:rPr>
      </w:pPr>
      <w:r>
        <w:rPr>
          <w:sz w:val="28"/>
          <w:szCs w:val="28"/>
        </w:rPr>
        <w:t>.</w:t>
      </w:r>
      <w:r>
        <w:rPr>
          <w:sz w:val="28"/>
          <w:szCs w:val="28"/>
        </w:rPr>
        <w:tab/>
        <w:t>Главина С. Г. Выбор площадки для проведения IPO. Анализ выбора российских эмитентов / С. Г. Главина // Молодой ученый. - 2012. - №7.</w:t>
      </w:r>
    </w:p>
    <w:p w:rsidR="0078715A" w:rsidRDefault="00B16AF5">
      <w:pPr>
        <w:shd w:val="clear" w:color="000000" w:fill="auto"/>
        <w:spacing w:line="360" w:lineRule="auto"/>
        <w:rPr>
          <w:sz w:val="28"/>
          <w:szCs w:val="28"/>
        </w:rPr>
      </w:pPr>
      <w:r>
        <w:rPr>
          <w:sz w:val="28"/>
          <w:szCs w:val="28"/>
        </w:rPr>
        <w:t>17.</w:t>
      </w:r>
      <w:r>
        <w:rPr>
          <w:sz w:val="28"/>
          <w:szCs w:val="28"/>
        </w:rPr>
        <w:tab/>
        <w:t>Куракин Р. С. Фондовый рынок Франции: монография / Р. С. Куракин. - Науч. изд. - М.: 2012.</w:t>
      </w:r>
    </w:p>
    <w:p w:rsidR="0078715A" w:rsidRDefault="00B16AF5">
      <w:pPr>
        <w:shd w:val="clear" w:color="000000" w:fill="auto"/>
        <w:spacing w:line="360" w:lineRule="auto"/>
        <w:rPr>
          <w:sz w:val="28"/>
          <w:szCs w:val="28"/>
        </w:rPr>
      </w:pPr>
      <w:r>
        <w:rPr>
          <w:sz w:val="28"/>
          <w:szCs w:val="28"/>
        </w:rPr>
        <w:t>.</w:t>
      </w:r>
      <w:r>
        <w:rPr>
          <w:sz w:val="28"/>
          <w:szCs w:val="28"/>
        </w:rPr>
        <w:tab/>
        <w:t>Науменкова С.В., Мищенко В.И. Система регулирования рынков финансовых услуг зарубежных стран. - М.: 2010.</w:t>
      </w:r>
    </w:p>
    <w:p w:rsidR="0078715A" w:rsidRDefault="00B16AF5">
      <w:pPr>
        <w:shd w:val="clear" w:color="000000" w:fill="auto"/>
        <w:spacing w:line="360" w:lineRule="auto"/>
        <w:rPr>
          <w:sz w:val="28"/>
          <w:szCs w:val="28"/>
        </w:rPr>
      </w:pPr>
      <w:r>
        <w:rPr>
          <w:sz w:val="28"/>
          <w:szCs w:val="28"/>
        </w:rPr>
        <w:t>.</w:t>
      </w:r>
      <w:r>
        <w:rPr>
          <w:sz w:val="28"/>
          <w:szCs w:val="28"/>
        </w:rPr>
        <w:tab/>
        <w:t>Рынок ценных бумаг: учебник /Под ред. В.А.Галанова, А.И.Басова. - 3-е изд. - М.: Инфра, 2010.</w:t>
      </w:r>
    </w:p>
    <w:p w:rsidR="0078715A" w:rsidRDefault="00B16AF5">
      <w:pPr>
        <w:shd w:val="clear" w:color="000000" w:fill="auto"/>
        <w:tabs>
          <w:tab w:val="left" w:pos="426"/>
        </w:tabs>
        <w:spacing w:line="360" w:lineRule="auto"/>
        <w:rPr>
          <w:sz w:val="28"/>
          <w:szCs w:val="28"/>
        </w:rPr>
      </w:pPr>
      <w:r w:rsidRPr="00D047C0">
        <w:rPr>
          <w:sz w:val="28"/>
          <w:szCs w:val="28"/>
        </w:rPr>
        <w:t>20.</w:t>
      </w:r>
      <w:r w:rsidRPr="00D047C0">
        <w:rPr>
          <w:sz w:val="28"/>
          <w:szCs w:val="28"/>
        </w:rPr>
        <w:tab/>
      </w:r>
      <w:r>
        <w:rPr>
          <w:sz w:val="28"/>
          <w:szCs w:val="28"/>
          <w:lang w:val="en-US"/>
        </w:rPr>
        <w:t>IPO</w:t>
      </w:r>
      <w:r>
        <w:rPr>
          <w:sz w:val="28"/>
          <w:szCs w:val="28"/>
        </w:rPr>
        <w:t xml:space="preserve"> от А до Я: Пособие для финансовых директоров и инвестиционных аналитиков / Андрей Лукашов, Андрей Могин. - 2-е изд., исп. и доп. - М: Бизнес Букс, 2010.</w:t>
      </w:r>
    </w:p>
    <w:p w:rsidR="0078715A" w:rsidRDefault="00B16AF5">
      <w:pPr>
        <w:shd w:val="clear" w:color="000000" w:fill="auto"/>
        <w:tabs>
          <w:tab w:val="left" w:pos="426"/>
        </w:tabs>
        <w:spacing w:line="360" w:lineRule="auto"/>
        <w:rPr>
          <w:sz w:val="28"/>
          <w:szCs w:val="28"/>
        </w:rPr>
      </w:pPr>
      <w:r>
        <w:rPr>
          <w:sz w:val="28"/>
          <w:szCs w:val="28"/>
        </w:rPr>
        <w:t>Периодические издания</w:t>
      </w:r>
    </w:p>
    <w:p w:rsidR="0078715A" w:rsidRDefault="00B16AF5">
      <w:pPr>
        <w:shd w:val="clear" w:color="000000" w:fill="auto"/>
        <w:tabs>
          <w:tab w:val="left" w:pos="426"/>
        </w:tabs>
        <w:spacing w:line="360" w:lineRule="auto"/>
        <w:rPr>
          <w:sz w:val="28"/>
          <w:szCs w:val="28"/>
        </w:rPr>
      </w:pPr>
      <w:r>
        <w:rPr>
          <w:sz w:val="28"/>
          <w:szCs w:val="28"/>
        </w:rPr>
        <w:t>.</w:t>
      </w:r>
      <w:r>
        <w:rPr>
          <w:sz w:val="28"/>
          <w:szCs w:val="28"/>
        </w:rPr>
        <w:tab/>
        <w:t>Адамова К.Р. Рынок ценных бумаг. // Журнал «Финансы и кредит». - М.: 2013. № 15 (543) - С. 15-18</w:t>
      </w:r>
    </w:p>
    <w:p w:rsidR="0078715A" w:rsidRDefault="00B16AF5">
      <w:pPr>
        <w:shd w:val="clear" w:color="000000" w:fill="auto"/>
        <w:spacing w:line="360" w:lineRule="auto"/>
        <w:rPr>
          <w:sz w:val="28"/>
          <w:szCs w:val="28"/>
        </w:rPr>
      </w:pPr>
      <w:r>
        <w:rPr>
          <w:sz w:val="28"/>
          <w:szCs w:val="28"/>
        </w:rPr>
        <w:t>22.</w:t>
      </w:r>
      <w:r>
        <w:rPr>
          <w:sz w:val="28"/>
          <w:szCs w:val="28"/>
        </w:rPr>
        <w:tab/>
        <w:t xml:space="preserve">Александров А. Проект «Корпоративный менеджмент» / Российский </w:t>
      </w:r>
      <w:r>
        <w:rPr>
          <w:sz w:val="28"/>
          <w:szCs w:val="28"/>
        </w:rPr>
        <w:lastRenderedPageBreak/>
        <w:t xml:space="preserve">рынок </w:t>
      </w:r>
      <w:r>
        <w:rPr>
          <w:sz w:val="28"/>
          <w:szCs w:val="28"/>
          <w:lang w:val="en-US"/>
        </w:rPr>
        <w:t>IPO</w:t>
      </w:r>
      <w:r>
        <w:rPr>
          <w:sz w:val="28"/>
          <w:szCs w:val="28"/>
        </w:rPr>
        <w:t xml:space="preserve"> // Журнал «ВАНДЕРБИЛЬД». М: 2010. № 30 - С. 2-3</w:t>
      </w:r>
    </w:p>
    <w:p w:rsidR="0078715A" w:rsidRDefault="00B16AF5">
      <w:pPr>
        <w:shd w:val="clear" w:color="000000" w:fill="auto"/>
        <w:spacing w:line="360" w:lineRule="auto"/>
        <w:rPr>
          <w:sz w:val="28"/>
          <w:szCs w:val="28"/>
        </w:rPr>
      </w:pPr>
      <w:r>
        <w:rPr>
          <w:sz w:val="28"/>
          <w:szCs w:val="28"/>
        </w:rPr>
        <w:t>.</w:t>
      </w:r>
      <w:r>
        <w:rPr>
          <w:sz w:val="28"/>
          <w:szCs w:val="28"/>
        </w:rPr>
        <w:tab/>
        <w:t>Мищенко С.В. Современные подходы к реализации монетарной политики и регулированию финансовых систем // Известия Санкт-Петербургского университета экономики и финансов. - Спб.: 2011. - № 3 (69). - С. 12-20.</w:t>
      </w:r>
    </w:p>
    <w:p w:rsidR="0078715A" w:rsidRDefault="00B16AF5">
      <w:pPr>
        <w:shd w:val="clear" w:color="000000" w:fill="auto"/>
        <w:tabs>
          <w:tab w:val="left" w:pos="426"/>
        </w:tabs>
        <w:spacing w:line="360" w:lineRule="auto"/>
        <w:rPr>
          <w:sz w:val="28"/>
          <w:szCs w:val="28"/>
        </w:rPr>
      </w:pPr>
      <w:r>
        <w:rPr>
          <w:sz w:val="28"/>
          <w:szCs w:val="28"/>
        </w:rPr>
        <w:t>24.</w:t>
      </w:r>
      <w:r>
        <w:rPr>
          <w:sz w:val="28"/>
          <w:szCs w:val="28"/>
        </w:rPr>
        <w:tab/>
        <w:t>Иванченко Р.П. Российским компаниям разрешат размещать акции за рубежом // Международный научно-практический журнал «Международная экономика». - М.: 2011. №9 (2011) - С. 18-21</w:t>
      </w:r>
    </w:p>
    <w:p w:rsidR="0078715A" w:rsidRDefault="00B16AF5">
      <w:pPr>
        <w:shd w:val="clear" w:color="000000" w:fill="auto"/>
        <w:spacing w:line="360" w:lineRule="auto"/>
        <w:rPr>
          <w:sz w:val="28"/>
          <w:szCs w:val="28"/>
        </w:rPr>
      </w:pPr>
      <w:r>
        <w:rPr>
          <w:sz w:val="28"/>
          <w:szCs w:val="28"/>
        </w:rPr>
        <w:t>25.</w:t>
      </w:r>
      <w:r>
        <w:rPr>
          <w:sz w:val="28"/>
          <w:szCs w:val="28"/>
        </w:rPr>
        <w:tab/>
        <w:t>Обухова Е. Нужны хорошие примеры // Журнал «Эксперт». - М.: 2013. №10 (793)</w:t>
      </w:r>
    </w:p>
    <w:p w:rsidR="0078715A" w:rsidRDefault="00B16AF5">
      <w:pPr>
        <w:shd w:val="clear" w:color="000000" w:fill="auto"/>
        <w:tabs>
          <w:tab w:val="left" w:pos="426"/>
        </w:tabs>
        <w:spacing w:line="360" w:lineRule="auto"/>
        <w:rPr>
          <w:sz w:val="28"/>
          <w:szCs w:val="28"/>
        </w:rPr>
      </w:pPr>
      <w:r>
        <w:rPr>
          <w:sz w:val="28"/>
          <w:szCs w:val="28"/>
        </w:rPr>
        <w:t>26.</w:t>
      </w:r>
      <w:r>
        <w:rPr>
          <w:sz w:val="28"/>
          <w:szCs w:val="28"/>
        </w:rPr>
        <w:tab/>
        <w:t>Ситникова А.Ю. Анализ особенностей российского фондового рынка</w:t>
      </w:r>
    </w:p>
    <w:p w:rsidR="0078715A" w:rsidRDefault="00B16AF5">
      <w:pPr>
        <w:shd w:val="clear" w:color="000000" w:fill="auto"/>
        <w:tabs>
          <w:tab w:val="left" w:pos="426"/>
        </w:tabs>
        <w:spacing w:line="360" w:lineRule="auto"/>
        <w:rPr>
          <w:sz w:val="28"/>
          <w:szCs w:val="28"/>
        </w:rPr>
      </w:pPr>
      <w:r>
        <w:rPr>
          <w:sz w:val="28"/>
          <w:szCs w:val="28"/>
        </w:rPr>
        <w:t>// Вестник Международного института рынка. - М.: 2012. - №14 (8) - С. 30-35.</w:t>
      </w:r>
    </w:p>
    <w:p w:rsidR="0078715A" w:rsidRDefault="00B16AF5">
      <w:pPr>
        <w:shd w:val="clear" w:color="000000" w:fill="auto"/>
        <w:tabs>
          <w:tab w:val="left" w:pos="426"/>
        </w:tabs>
        <w:spacing w:line="360" w:lineRule="auto"/>
        <w:rPr>
          <w:sz w:val="28"/>
          <w:szCs w:val="28"/>
        </w:rPr>
      </w:pPr>
      <w:r>
        <w:rPr>
          <w:sz w:val="28"/>
          <w:szCs w:val="28"/>
        </w:rPr>
        <w:t>Электронные ресурсы</w:t>
      </w:r>
    </w:p>
    <w:p w:rsidR="0078715A" w:rsidRDefault="00B16AF5">
      <w:pPr>
        <w:shd w:val="clear" w:color="000000" w:fill="auto"/>
        <w:tabs>
          <w:tab w:val="left" w:pos="426"/>
        </w:tabs>
        <w:spacing w:line="360" w:lineRule="auto"/>
        <w:rPr>
          <w:sz w:val="28"/>
          <w:szCs w:val="28"/>
        </w:rPr>
      </w:pPr>
      <w:r>
        <w:rPr>
          <w:sz w:val="28"/>
          <w:szCs w:val="28"/>
        </w:rPr>
        <w:t>.</w:t>
      </w:r>
      <w:r>
        <w:rPr>
          <w:sz w:val="28"/>
          <w:szCs w:val="28"/>
        </w:rPr>
        <w:tab/>
        <w:t>Биржевой лидер: http://www.profi-forex.org</w:t>
      </w:r>
    </w:p>
    <w:p w:rsidR="0078715A" w:rsidRDefault="00B16AF5">
      <w:pPr>
        <w:shd w:val="clear" w:color="000000" w:fill="auto"/>
        <w:spacing w:line="360" w:lineRule="auto"/>
        <w:rPr>
          <w:sz w:val="28"/>
          <w:szCs w:val="28"/>
        </w:rPr>
      </w:pPr>
      <w:r>
        <w:rPr>
          <w:sz w:val="28"/>
          <w:szCs w:val="28"/>
        </w:rPr>
        <w:t>28.</w:t>
      </w:r>
      <w:r>
        <w:rPr>
          <w:sz w:val="28"/>
          <w:szCs w:val="28"/>
        </w:rPr>
        <w:tab/>
        <w:t>Всемирная федерация бирж: www.world-exchanges.org</w:t>
      </w:r>
    </w:p>
    <w:p w:rsidR="0078715A" w:rsidRDefault="00B16AF5">
      <w:pPr>
        <w:shd w:val="clear" w:color="000000" w:fill="auto"/>
        <w:spacing w:line="360" w:lineRule="auto"/>
        <w:rPr>
          <w:sz w:val="28"/>
          <w:szCs w:val="28"/>
        </w:rPr>
      </w:pPr>
      <w:r>
        <w:rPr>
          <w:sz w:val="28"/>
          <w:szCs w:val="28"/>
        </w:rPr>
        <w:t>.</w:t>
      </w:r>
      <w:r>
        <w:rPr>
          <w:sz w:val="28"/>
          <w:szCs w:val="28"/>
        </w:rPr>
        <w:tab/>
        <w:t xml:space="preserve">Гайдаев В. Котировки биржи вытянули на </w:t>
      </w:r>
      <w:r>
        <w:rPr>
          <w:sz w:val="28"/>
          <w:szCs w:val="28"/>
          <w:lang w:val="en-US"/>
        </w:rPr>
        <w:t>IPO</w:t>
      </w:r>
      <w:r>
        <w:rPr>
          <w:sz w:val="28"/>
          <w:szCs w:val="28"/>
        </w:rPr>
        <w:t>. Коммерсант https://rts.micex.ru</w:t>
      </w:r>
    </w:p>
    <w:p w:rsidR="0078715A" w:rsidRDefault="00B16AF5">
      <w:pPr>
        <w:shd w:val="clear" w:color="000000" w:fill="auto"/>
        <w:spacing w:line="360" w:lineRule="auto"/>
        <w:rPr>
          <w:sz w:val="28"/>
          <w:szCs w:val="28"/>
        </w:rPr>
      </w:pPr>
      <w:r>
        <w:rPr>
          <w:sz w:val="28"/>
          <w:szCs w:val="28"/>
        </w:rPr>
        <w:t>.</w:t>
      </w:r>
      <w:r>
        <w:rPr>
          <w:sz w:val="28"/>
          <w:szCs w:val="28"/>
        </w:rPr>
        <w:tab/>
        <w:t>Европейское статистическое агентство - Евростат. Экономические показатели http://www.ereport.ru</w:t>
      </w:r>
    </w:p>
    <w:p w:rsidR="0078715A" w:rsidRDefault="00B16AF5">
      <w:pPr>
        <w:shd w:val="clear" w:color="000000" w:fill="auto"/>
        <w:spacing w:line="360" w:lineRule="auto"/>
        <w:rPr>
          <w:sz w:val="28"/>
          <w:szCs w:val="28"/>
        </w:rPr>
      </w:pPr>
      <w:r>
        <w:rPr>
          <w:sz w:val="28"/>
          <w:szCs w:val="28"/>
        </w:rPr>
        <w:t>.</w:t>
      </w:r>
      <w:r>
        <w:rPr>
          <w:sz w:val="28"/>
          <w:szCs w:val="28"/>
        </w:rPr>
        <w:tab/>
        <w:t xml:space="preserve">Информационно-аналитический портал: </w:t>
      </w:r>
      <w:r>
        <w:rPr>
          <w:sz w:val="28"/>
          <w:szCs w:val="28"/>
          <w:lang w:val="en-US"/>
        </w:rPr>
        <w:t>http</w:t>
      </w:r>
      <w:r>
        <w:rPr>
          <w:sz w:val="28"/>
          <w:szCs w:val="28"/>
        </w:rPr>
        <w:t>://</w:t>
      </w:r>
      <w:r>
        <w:rPr>
          <w:sz w:val="28"/>
          <w:szCs w:val="28"/>
          <w:lang w:val="en-US"/>
        </w:rPr>
        <w:t>www</w:t>
      </w:r>
      <w:r>
        <w:rPr>
          <w:sz w:val="28"/>
          <w:szCs w:val="28"/>
        </w:rPr>
        <w:t>.</w:t>
      </w:r>
      <w:r>
        <w:rPr>
          <w:sz w:val="28"/>
          <w:szCs w:val="28"/>
          <w:lang w:val="en-US"/>
        </w:rPr>
        <w:t>k</w:t>
      </w:r>
      <w:r>
        <w:rPr>
          <w:sz w:val="28"/>
          <w:szCs w:val="28"/>
        </w:rPr>
        <w:t>2</w:t>
      </w:r>
      <w:r>
        <w:rPr>
          <w:sz w:val="28"/>
          <w:szCs w:val="28"/>
          <w:lang w:val="en-US"/>
        </w:rPr>
        <w:t>kapital</w:t>
      </w:r>
      <w:r>
        <w:rPr>
          <w:sz w:val="28"/>
          <w:szCs w:val="28"/>
        </w:rPr>
        <w:t>.</w:t>
      </w:r>
      <w:r>
        <w:rPr>
          <w:sz w:val="28"/>
          <w:szCs w:val="28"/>
          <w:lang w:val="en-US"/>
        </w:rPr>
        <w:t>com</w:t>
      </w:r>
    </w:p>
    <w:p w:rsidR="0078715A" w:rsidRDefault="00B16AF5">
      <w:pPr>
        <w:shd w:val="clear" w:color="000000" w:fill="auto"/>
        <w:spacing w:line="360" w:lineRule="auto"/>
        <w:rPr>
          <w:sz w:val="28"/>
          <w:szCs w:val="28"/>
        </w:rPr>
      </w:pPr>
      <w:r>
        <w:rPr>
          <w:sz w:val="28"/>
          <w:szCs w:val="28"/>
        </w:rPr>
        <w:t>.</w:t>
      </w:r>
      <w:r>
        <w:rPr>
          <w:sz w:val="28"/>
          <w:szCs w:val="28"/>
        </w:rPr>
        <w:tab/>
        <w:t>Интернет-портал «Интернет штучки», IPO конгресс: финансисты обсудили возможности российских хай-тек компаний: http://internetno.net/category/obzoryi/ipo-congress-2011</w:t>
      </w:r>
    </w:p>
    <w:p w:rsidR="0078715A" w:rsidRDefault="00B16AF5">
      <w:pPr>
        <w:shd w:val="clear" w:color="000000" w:fill="auto"/>
        <w:tabs>
          <w:tab w:val="left" w:pos="426"/>
        </w:tabs>
        <w:spacing w:line="360" w:lineRule="auto"/>
        <w:rPr>
          <w:sz w:val="28"/>
          <w:szCs w:val="28"/>
        </w:rPr>
      </w:pPr>
      <w:r>
        <w:rPr>
          <w:sz w:val="28"/>
          <w:szCs w:val="28"/>
        </w:rPr>
        <w:t>33.</w:t>
      </w:r>
      <w:r>
        <w:rPr>
          <w:sz w:val="28"/>
          <w:szCs w:val="28"/>
        </w:rPr>
        <w:tab/>
        <w:t xml:space="preserve">Интернет-энциклопедия </w:t>
      </w:r>
      <w:r>
        <w:rPr>
          <w:sz w:val="28"/>
          <w:szCs w:val="28"/>
          <w:lang w:val="en-US"/>
        </w:rPr>
        <w:t>Wikipedia</w:t>
      </w:r>
      <w:r>
        <w:rPr>
          <w:sz w:val="28"/>
          <w:szCs w:val="28"/>
        </w:rPr>
        <w:t>,</w:t>
      </w:r>
      <w:r>
        <w:rPr>
          <w:sz w:val="28"/>
          <w:szCs w:val="28"/>
          <w:lang w:val="en-US"/>
        </w:rPr>
        <w:t>NYSE</w:t>
      </w:r>
      <w:r>
        <w:rPr>
          <w:sz w:val="28"/>
          <w:szCs w:val="28"/>
        </w:rPr>
        <w:t xml:space="preserve"> </w:t>
      </w:r>
      <w:r>
        <w:rPr>
          <w:sz w:val="28"/>
          <w:szCs w:val="28"/>
          <w:lang w:val="en-US"/>
        </w:rPr>
        <w:t>Euronext</w:t>
      </w:r>
      <w:r>
        <w:rPr>
          <w:sz w:val="28"/>
          <w:szCs w:val="28"/>
        </w:rPr>
        <w:t>: http://wikipedia.org/wiki/NYSE_Euronext</w:t>
      </w:r>
    </w:p>
    <w:p w:rsidR="0078715A" w:rsidRDefault="00B16AF5">
      <w:pPr>
        <w:shd w:val="clear" w:color="000000" w:fill="auto"/>
        <w:spacing w:line="360" w:lineRule="auto"/>
        <w:rPr>
          <w:sz w:val="28"/>
          <w:szCs w:val="28"/>
        </w:rPr>
      </w:pPr>
      <w:r>
        <w:rPr>
          <w:sz w:val="28"/>
          <w:szCs w:val="28"/>
        </w:rPr>
        <w:t>34.</w:t>
      </w:r>
      <w:r>
        <w:rPr>
          <w:sz w:val="28"/>
          <w:szCs w:val="28"/>
        </w:rPr>
        <w:tab/>
        <w:t>Информационная газета «Комерсантъ.</w:t>
      </w:r>
      <w:r>
        <w:rPr>
          <w:sz w:val="28"/>
          <w:szCs w:val="28"/>
          <w:lang w:val="en-US"/>
        </w:rPr>
        <w:t>Ru</w:t>
      </w:r>
      <w:r>
        <w:rPr>
          <w:sz w:val="28"/>
          <w:szCs w:val="28"/>
        </w:rPr>
        <w:t>» 12.02.12 г. «NYSE капитализировала $33 млрд.»: http://www.kommersant.ru/doc/1849291/print</w:t>
      </w:r>
    </w:p>
    <w:p w:rsidR="0078715A" w:rsidRDefault="00B16AF5">
      <w:pPr>
        <w:shd w:val="clear" w:color="000000" w:fill="auto"/>
        <w:spacing w:line="360" w:lineRule="auto"/>
        <w:rPr>
          <w:sz w:val="28"/>
          <w:szCs w:val="28"/>
        </w:rPr>
      </w:pPr>
      <w:r>
        <w:rPr>
          <w:sz w:val="28"/>
          <w:szCs w:val="28"/>
        </w:rPr>
        <w:t>.</w:t>
      </w:r>
      <w:r>
        <w:rPr>
          <w:sz w:val="28"/>
          <w:szCs w:val="28"/>
        </w:rPr>
        <w:tab/>
        <w:t xml:space="preserve">Информационный портал «Прайм Тасс» 16.02.11 г. «NYSE-Euronext </w:t>
      </w:r>
      <w:r>
        <w:rPr>
          <w:sz w:val="28"/>
          <w:szCs w:val="28"/>
        </w:rPr>
        <w:lastRenderedPageBreak/>
        <w:t>объявила о слиянии с Deutsche Boerse»: http://www.prime-tass.by/news/World/show</w:t>
      </w:r>
    </w:p>
    <w:p w:rsidR="0078715A" w:rsidRDefault="00B16AF5">
      <w:pPr>
        <w:shd w:val="clear" w:color="000000" w:fill="auto"/>
        <w:tabs>
          <w:tab w:val="left" w:pos="426"/>
        </w:tabs>
        <w:spacing w:line="360" w:lineRule="auto"/>
        <w:rPr>
          <w:sz w:val="28"/>
          <w:szCs w:val="28"/>
        </w:rPr>
      </w:pPr>
      <w:r>
        <w:rPr>
          <w:sz w:val="28"/>
          <w:szCs w:val="28"/>
        </w:rPr>
        <w:t>36.</w:t>
      </w:r>
      <w:r>
        <w:rPr>
          <w:sz w:val="28"/>
          <w:szCs w:val="28"/>
        </w:rPr>
        <w:tab/>
        <w:t>Информационный портал Финам.</w:t>
      </w:r>
      <w:r>
        <w:rPr>
          <w:sz w:val="28"/>
          <w:szCs w:val="28"/>
          <w:lang w:val="en-US"/>
        </w:rPr>
        <w:t>ru</w:t>
      </w:r>
      <w:r>
        <w:rPr>
          <w:sz w:val="28"/>
          <w:szCs w:val="28"/>
        </w:rPr>
        <w:t xml:space="preserve">, «Участие в </w:t>
      </w:r>
      <w:r>
        <w:rPr>
          <w:sz w:val="28"/>
          <w:szCs w:val="28"/>
          <w:lang w:val="en-US"/>
        </w:rPr>
        <w:t>IPO</w:t>
      </w:r>
      <w:r>
        <w:rPr>
          <w:sz w:val="28"/>
          <w:szCs w:val="28"/>
        </w:rPr>
        <w:t xml:space="preserve"> компании «Вымпелком»»: http://www.finam.ru</w:t>
      </w:r>
    </w:p>
    <w:p w:rsidR="0078715A" w:rsidRDefault="00B16AF5">
      <w:pPr>
        <w:shd w:val="clear" w:color="000000" w:fill="auto"/>
        <w:spacing w:line="360" w:lineRule="auto"/>
        <w:rPr>
          <w:sz w:val="28"/>
          <w:szCs w:val="28"/>
        </w:rPr>
      </w:pPr>
      <w:r>
        <w:rPr>
          <w:sz w:val="28"/>
          <w:szCs w:val="28"/>
        </w:rPr>
        <w:t>37.</w:t>
      </w:r>
      <w:r>
        <w:rPr>
          <w:sz w:val="28"/>
          <w:szCs w:val="28"/>
        </w:rPr>
        <w:tab/>
        <w:t>Индикаторы рынка, мировые фондовые индексы. http://stocks.investfunds.ru/indicators</w:t>
      </w:r>
    </w:p>
    <w:p w:rsidR="0078715A" w:rsidRDefault="00B16AF5">
      <w:pPr>
        <w:rPr>
          <w:sz w:val="28"/>
          <w:szCs w:val="28"/>
        </w:rPr>
      </w:pPr>
      <w:r>
        <w:rPr>
          <w:sz w:val="28"/>
          <w:szCs w:val="28"/>
        </w:rPr>
        <w:t>38.</w:t>
      </w:r>
      <w:r>
        <w:rPr>
          <w:sz w:val="28"/>
          <w:szCs w:val="28"/>
        </w:rPr>
        <w:tab/>
        <w:t>Инвестиции во Францию www.invest-in-france.org &lt;http://www.invest-in-france.org&gt;</w:t>
      </w:r>
    </w:p>
    <w:p w:rsidR="0078715A" w:rsidRDefault="00B16AF5">
      <w:pPr>
        <w:rPr>
          <w:sz w:val="28"/>
          <w:szCs w:val="28"/>
        </w:rPr>
      </w:pPr>
      <w:r>
        <w:rPr>
          <w:sz w:val="28"/>
          <w:szCs w:val="28"/>
        </w:rPr>
        <w:t>.</w:t>
      </w:r>
      <w:r>
        <w:rPr>
          <w:sz w:val="28"/>
          <w:szCs w:val="28"/>
        </w:rPr>
        <w:tab/>
        <w:t>Официальный сайт ОАО «Московская биржа»: http://rts.micex.ru</w:t>
      </w:r>
    </w:p>
    <w:p w:rsidR="0078715A" w:rsidRDefault="00B16AF5">
      <w:pPr>
        <w:rPr>
          <w:sz w:val="28"/>
          <w:szCs w:val="28"/>
        </w:rPr>
      </w:pPr>
      <w:r>
        <w:rPr>
          <w:sz w:val="28"/>
          <w:szCs w:val="28"/>
        </w:rPr>
        <w:t>.</w:t>
      </w:r>
      <w:r>
        <w:rPr>
          <w:sz w:val="28"/>
          <w:szCs w:val="28"/>
        </w:rPr>
        <w:tab/>
        <w:t>Официальный сайт информационного агентства «Росбизнесконсалтинг»: http://www.rbc.ru</w:t>
      </w:r>
    </w:p>
    <w:p w:rsidR="0078715A" w:rsidRDefault="00B16AF5">
      <w:pPr>
        <w:rPr>
          <w:sz w:val="28"/>
          <w:szCs w:val="28"/>
        </w:rPr>
      </w:pPr>
      <w:r>
        <w:rPr>
          <w:sz w:val="28"/>
          <w:szCs w:val="28"/>
        </w:rPr>
        <w:t>.</w:t>
      </w:r>
      <w:r>
        <w:rPr>
          <w:sz w:val="28"/>
          <w:szCs w:val="28"/>
        </w:rPr>
        <w:tab/>
        <w:t>Официальный сайт Европейского центрального банка. - URL: http://www.ecb.eu</w:t>
      </w:r>
    </w:p>
    <w:p w:rsidR="0078715A" w:rsidRPr="00D047C0" w:rsidRDefault="00B16AF5">
      <w:pPr>
        <w:rPr>
          <w:sz w:val="28"/>
          <w:szCs w:val="28"/>
          <w:lang w:val="en-US"/>
        </w:rPr>
      </w:pPr>
      <w:r w:rsidRPr="00D047C0">
        <w:rPr>
          <w:sz w:val="28"/>
          <w:szCs w:val="28"/>
          <w:lang w:val="en-US"/>
        </w:rPr>
        <w:t>.</w:t>
      </w:r>
      <w:r w:rsidRPr="00D047C0">
        <w:rPr>
          <w:sz w:val="28"/>
          <w:szCs w:val="28"/>
          <w:lang w:val="en-US"/>
        </w:rPr>
        <w:tab/>
      </w:r>
      <w:r>
        <w:rPr>
          <w:sz w:val="28"/>
          <w:szCs w:val="28"/>
        </w:rPr>
        <w:t>Портал</w:t>
      </w:r>
      <w:r w:rsidRPr="00D047C0">
        <w:rPr>
          <w:sz w:val="28"/>
          <w:szCs w:val="28"/>
          <w:lang w:val="en-US"/>
        </w:rPr>
        <w:t xml:space="preserve"> </w:t>
      </w:r>
      <w:r>
        <w:rPr>
          <w:sz w:val="28"/>
          <w:szCs w:val="28"/>
          <w:lang w:val="en-US"/>
        </w:rPr>
        <w:t>Euronews</w:t>
      </w:r>
      <w:r w:rsidRPr="00D047C0">
        <w:rPr>
          <w:sz w:val="28"/>
          <w:szCs w:val="28"/>
          <w:lang w:val="en-US"/>
        </w:rPr>
        <w:t>.</w:t>
      </w:r>
      <w:r>
        <w:rPr>
          <w:sz w:val="28"/>
          <w:szCs w:val="28"/>
          <w:lang w:val="en-US"/>
        </w:rPr>
        <w:t>com</w:t>
      </w:r>
      <w:r w:rsidRPr="00D047C0">
        <w:rPr>
          <w:sz w:val="28"/>
          <w:szCs w:val="28"/>
          <w:lang w:val="en-US"/>
        </w:rPr>
        <w:t xml:space="preserve">: </w:t>
      </w:r>
      <w:r>
        <w:rPr>
          <w:sz w:val="28"/>
          <w:szCs w:val="28"/>
          <w:lang w:val="en-US"/>
        </w:rPr>
        <w:t>&lt;http://ru.euronews.com/tag/eurozone-in-crisis&gt;</w:t>
      </w:r>
    </w:p>
    <w:p w:rsidR="0078715A" w:rsidRDefault="00B16AF5">
      <w:pPr>
        <w:rPr>
          <w:sz w:val="28"/>
          <w:szCs w:val="28"/>
        </w:rPr>
      </w:pPr>
      <w:r>
        <w:rPr>
          <w:sz w:val="28"/>
          <w:szCs w:val="28"/>
        </w:rPr>
        <w:t>.</w:t>
      </w:r>
      <w:r>
        <w:rPr>
          <w:sz w:val="28"/>
          <w:szCs w:val="28"/>
        </w:rPr>
        <w:tab/>
        <w:t xml:space="preserve">Портал, посвященный </w:t>
      </w:r>
      <w:r>
        <w:rPr>
          <w:sz w:val="28"/>
          <w:szCs w:val="28"/>
          <w:lang w:val="en-US"/>
        </w:rPr>
        <w:t>IPO</w:t>
      </w:r>
      <w:r>
        <w:rPr>
          <w:sz w:val="28"/>
          <w:szCs w:val="28"/>
        </w:rPr>
        <w:t xml:space="preserve"> российских компаний: </w:t>
      </w:r>
      <w:r>
        <w:rPr>
          <w:sz w:val="28"/>
          <w:szCs w:val="28"/>
          <w:lang w:val="en-US"/>
        </w:rPr>
        <w:t>http</w:t>
      </w:r>
      <w:r>
        <w:rPr>
          <w:sz w:val="28"/>
          <w:szCs w:val="28"/>
        </w:rPr>
        <w:t>://</w:t>
      </w:r>
      <w:r>
        <w:rPr>
          <w:sz w:val="28"/>
          <w:szCs w:val="28"/>
          <w:lang w:val="en-US"/>
        </w:rPr>
        <w:t>www</w:t>
      </w:r>
      <w:r>
        <w:rPr>
          <w:sz w:val="28"/>
          <w:szCs w:val="28"/>
        </w:rPr>
        <w:t>.</w:t>
      </w:r>
      <w:r>
        <w:rPr>
          <w:sz w:val="28"/>
          <w:szCs w:val="28"/>
          <w:lang w:val="en-US"/>
        </w:rPr>
        <w:t>ipocongress</w:t>
      </w:r>
      <w:r>
        <w:rPr>
          <w:sz w:val="28"/>
          <w:szCs w:val="28"/>
        </w:rPr>
        <w:t>.</w:t>
      </w:r>
      <w:r>
        <w:rPr>
          <w:sz w:val="28"/>
          <w:szCs w:val="28"/>
          <w:lang w:val="en-US"/>
        </w:rPr>
        <w:t>ru</w:t>
      </w:r>
    </w:p>
    <w:p w:rsidR="0078715A" w:rsidRDefault="00B16AF5">
      <w:pPr>
        <w:rPr>
          <w:sz w:val="28"/>
          <w:szCs w:val="28"/>
        </w:rPr>
      </w:pPr>
      <w:r>
        <w:rPr>
          <w:sz w:val="28"/>
          <w:szCs w:val="28"/>
        </w:rPr>
        <w:t>.</w:t>
      </w:r>
      <w:r>
        <w:rPr>
          <w:sz w:val="28"/>
          <w:szCs w:val="28"/>
        </w:rPr>
        <w:tab/>
        <w:t>Сайт компании «Роснефть» // Первичное размещение акций (IPO): http://www.rosneft.ru/Investors/structure/IPO</w:t>
      </w:r>
    </w:p>
    <w:p w:rsidR="0078715A" w:rsidRDefault="00B16AF5">
      <w:pPr>
        <w:rPr>
          <w:sz w:val="28"/>
          <w:szCs w:val="28"/>
        </w:rPr>
      </w:pPr>
      <w:r>
        <w:rPr>
          <w:sz w:val="28"/>
          <w:szCs w:val="28"/>
        </w:rPr>
        <w:t>.</w:t>
      </w:r>
      <w:r>
        <w:rPr>
          <w:sz w:val="28"/>
          <w:szCs w:val="28"/>
        </w:rPr>
        <w:tab/>
        <w:t xml:space="preserve">Сайт Нью-Йоркской Фондовой биржи: </w:t>
      </w:r>
      <w:r>
        <w:rPr>
          <w:sz w:val="28"/>
          <w:szCs w:val="28"/>
          <w:lang w:val="en-US"/>
        </w:rPr>
        <w:t>http</w:t>
      </w:r>
      <w:r>
        <w:rPr>
          <w:sz w:val="28"/>
          <w:szCs w:val="28"/>
        </w:rPr>
        <w:t>://</w:t>
      </w:r>
      <w:r>
        <w:rPr>
          <w:sz w:val="28"/>
          <w:szCs w:val="28"/>
          <w:lang w:val="en-US"/>
        </w:rPr>
        <w:t>www</w:t>
      </w:r>
      <w:r>
        <w:rPr>
          <w:sz w:val="28"/>
          <w:szCs w:val="28"/>
        </w:rPr>
        <w:t>.</w:t>
      </w:r>
      <w:r>
        <w:rPr>
          <w:sz w:val="28"/>
          <w:szCs w:val="28"/>
          <w:lang w:val="en-US"/>
        </w:rPr>
        <w:t>nyse</w:t>
      </w:r>
      <w:r>
        <w:rPr>
          <w:sz w:val="28"/>
          <w:szCs w:val="28"/>
        </w:rPr>
        <w:t>.</w:t>
      </w:r>
      <w:r>
        <w:rPr>
          <w:sz w:val="28"/>
          <w:szCs w:val="28"/>
          <w:lang w:val="en-US"/>
        </w:rPr>
        <w:t>com</w:t>
      </w:r>
    </w:p>
    <w:p w:rsidR="0078715A" w:rsidRDefault="00B16AF5">
      <w:pPr>
        <w:rPr>
          <w:sz w:val="28"/>
          <w:szCs w:val="28"/>
        </w:rPr>
      </w:pPr>
      <w:r>
        <w:rPr>
          <w:sz w:val="28"/>
          <w:szCs w:val="28"/>
        </w:rPr>
        <w:t>.</w:t>
      </w:r>
      <w:r>
        <w:rPr>
          <w:sz w:val="28"/>
          <w:szCs w:val="28"/>
        </w:rPr>
        <w:tab/>
        <w:t>Сайт, посвященный интернет-трейдингу на зарубежных фондовых рынках: http://www.cygroup.ru</w:t>
      </w:r>
    </w:p>
    <w:p w:rsidR="0078715A" w:rsidRDefault="00B16AF5">
      <w:pPr>
        <w:rPr>
          <w:sz w:val="28"/>
          <w:szCs w:val="28"/>
        </w:rPr>
      </w:pPr>
      <w:r>
        <w:rPr>
          <w:sz w:val="28"/>
          <w:szCs w:val="28"/>
        </w:rPr>
        <w:t>.</w:t>
      </w:r>
      <w:r>
        <w:rPr>
          <w:sz w:val="28"/>
          <w:szCs w:val="28"/>
        </w:rPr>
        <w:tab/>
        <w:t>Сайт финансовой информации: http://finance.yahoo.com</w:t>
      </w:r>
    </w:p>
    <w:p w:rsidR="0078715A" w:rsidRDefault="00B16AF5">
      <w:pPr>
        <w:rPr>
          <w:sz w:val="28"/>
          <w:szCs w:val="28"/>
        </w:rPr>
      </w:pPr>
      <w:r>
        <w:rPr>
          <w:sz w:val="28"/>
          <w:szCs w:val="28"/>
        </w:rPr>
        <w:t>.</w:t>
      </w:r>
      <w:r>
        <w:rPr>
          <w:sz w:val="28"/>
          <w:szCs w:val="28"/>
        </w:rPr>
        <w:tab/>
        <w:t>Сайт биржи РТС, «Первичное размещение акций ОАО РБК Информационные системы» http://www.rts.ru/a776</w:t>
      </w:r>
    </w:p>
    <w:p w:rsidR="0078715A" w:rsidRDefault="00B16AF5">
      <w:pPr>
        <w:rPr>
          <w:sz w:val="28"/>
          <w:szCs w:val="28"/>
          <w:lang w:val="en-US"/>
        </w:rPr>
      </w:pPr>
      <w:r>
        <w:rPr>
          <w:sz w:val="28"/>
          <w:szCs w:val="28"/>
          <w:lang w:val="en-US"/>
        </w:rPr>
        <w:t>49.</w:t>
      </w:r>
      <w:r>
        <w:rPr>
          <w:sz w:val="28"/>
          <w:szCs w:val="28"/>
          <w:lang w:val="en-US"/>
        </w:rPr>
        <w:tab/>
        <w:t>NYSE Euronext: www.boursedeparis.fr</w:t>
      </w:r>
    </w:p>
    <w:p w:rsidR="0078715A" w:rsidRDefault="00B16AF5">
      <w:pPr>
        <w:rPr>
          <w:sz w:val="28"/>
          <w:szCs w:val="28"/>
          <w:lang w:val="en-US"/>
        </w:rPr>
      </w:pPr>
      <w:r w:rsidRPr="00D047C0">
        <w:rPr>
          <w:sz w:val="28"/>
          <w:szCs w:val="28"/>
          <w:lang w:val="en-US"/>
        </w:rPr>
        <w:t>50.</w:t>
      </w:r>
      <w:r w:rsidRPr="00D047C0">
        <w:rPr>
          <w:sz w:val="28"/>
          <w:szCs w:val="28"/>
          <w:lang w:val="en-US"/>
        </w:rPr>
        <w:tab/>
        <w:t>ekonomyks.ru &lt;http://ekonomyks.ru/&gt;</w:t>
      </w:r>
    </w:p>
    <w:p w:rsidR="0078715A" w:rsidRDefault="00B16AF5">
      <w:pPr>
        <w:rPr>
          <w:sz w:val="28"/>
          <w:szCs w:val="28"/>
        </w:rPr>
      </w:pPr>
      <w:r w:rsidRPr="00D047C0">
        <w:rPr>
          <w:sz w:val="28"/>
          <w:szCs w:val="28"/>
        </w:rPr>
        <w:t>.</w:t>
      </w:r>
      <w:r w:rsidRPr="00D047C0">
        <w:rPr>
          <w:sz w:val="28"/>
          <w:szCs w:val="28"/>
        </w:rPr>
        <w:tab/>
      </w:r>
      <w:r>
        <w:rPr>
          <w:sz w:val="28"/>
          <w:szCs w:val="28"/>
          <w:lang w:val="en-US"/>
        </w:rPr>
        <w:t>www</w:t>
      </w:r>
      <w:r>
        <w:rPr>
          <w:sz w:val="28"/>
          <w:szCs w:val="28"/>
        </w:rPr>
        <w:t>.</w:t>
      </w:r>
      <w:r>
        <w:rPr>
          <w:sz w:val="28"/>
          <w:szCs w:val="28"/>
          <w:lang w:val="en-US"/>
        </w:rPr>
        <w:t>euronext</w:t>
      </w:r>
      <w:r>
        <w:rPr>
          <w:sz w:val="28"/>
          <w:szCs w:val="28"/>
        </w:rPr>
        <w:t>.</w:t>
      </w:r>
      <w:r>
        <w:rPr>
          <w:sz w:val="28"/>
          <w:szCs w:val="28"/>
          <w:lang w:val="en-US"/>
        </w:rPr>
        <w:t>com</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ПРИЛОЖЕНИЕ 1</w:t>
      </w:r>
    </w:p>
    <w:p w:rsidR="0078715A" w:rsidRDefault="0078715A">
      <w:pPr>
        <w:shd w:val="clear" w:color="000000" w:fill="auto"/>
        <w:suppressAutoHyphens/>
        <w:spacing w:line="360" w:lineRule="auto"/>
        <w:ind w:firstLine="709"/>
        <w:jc w:val="both"/>
        <w:rPr>
          <w:sz w:val="28"/>
          <w:szCs w:val="28"/>
        </w:rPr>
      </w:pPr>
    </w:p>
    <w:p w:rsidR="0078715A" w:rsidRDefault="00B16AF5">
      <w:pPr>
        <w:shd w:val="clear" w:color="000000" w:fill="auto"/>
        <w:tabs>
          <w:tab w:val="left" w:pos="5805"/>
        </w:tabs>
        <w:suppressAutoHyphens/>
        <w:spacing w:line="360" w:lineRule="auto"/>
        <w:ind w:firstLine="709"/>
        <w:jc w:val="both"/>
        <w:rPr>
          <w:sz w:val="28"/>
          <w:szCs w:val="28"/>
        </w:rPr>
      </w:pPr>
      <w:r>
        <w:rPr>
          <w:sz w:val="28"/>
          <w:szCs w:val="28"/>
        </w:rPr>
        <w:t>Таблица 21. - Динамика мировых фондовых индексов в 2013 году</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323"/>
        <w:gridCol w:w="2720"/>
        <w:gridCol w:w="1594"/>
        <w:gridCol w:w="1963"/>
        <w:gridCol w:w="1656"/>
      </w:tblGrid>
      <w:tr w:rsidR="0078715A">
        <w:tc>
          <w:tcPr>
            <w:tcW w:w="13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Позиция</w:t>
            </w:r>
          </w:p>
        </w:tc>
        <w:tc>
          <w:tcPr>
            <w:tcW w:w="27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Наименование биржи</w:t>
            </w:r>
          </w:p>
        </w:tc>
        <w:tc>
          <w:tcPr>
            <w:tcW w:w="15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Страна</w:t>
            </w:r>
          </w:p>
        </w:tc>
        <w:tc>
          <w:tcPr>
            <w:tcW w:w="19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Индекс</w:t>
            </w:r>
          </w:p>
        </w:tc>
        <w:tc>
          <w:tcPr>
            <w:tcW w:w="165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Изменение за год</w:t>
            </w:r>
          </w:p>
        </w:tc>
      </w:tr>
      <w:tr w:rsidR="0078715A">
        <w:tc>
          <w:tcPr>
            <w:tcW w:w="13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w:t>
            </w:r>
          </w:p>
        </w:tc>
        <w:tc>
          <w:tcPr>
            <w:tcW w:w="27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Philippine SE</w:t>
            </w:r>
          </w:p>
        </w:tc>
        <w:tc>
          <w:tcPr>
            <w:tcW w:w="15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Филиппины</w:t>
            </w:r>
          </w:p>
        </w:tc>
        <w:tc>
          <w:tcPr>
            <w:tcW w:w="19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PSE Index (PSEi)</w:t>
            </w:r>
          </w:p>
        </w:tc>
        <w:tc>
          <w:tcPr>
            <w:tcW w:w="165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4,1</w:t>
            </w:r>
          </w:p>
        </w:tc>
      </w:tr>
      <w:tr w:rsidR="0078715A">
        <w:tc>
          <w:tcPr>
            <w:tcW w:w="13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w:t>
            </w:r>
          </w:p>
        </w:tc>
        <w:tc>
          <w:tcPr>
            <w:tcW w:w="27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Indonesia SE</w:t>
            </w:r>
          </w:p>
        </w:tc>
        <w:tc>
          <w:tcPr>
            <w:tcW w:w="15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Индонезия</w:t>
            </w:r>
          </w:p>
        </w:tc>
        <w:tc>
          <w:tcPr>
            <w:tcW w:w="19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JSX Composite Index</w:t>
            </w:r>
          </w:p>
        </w:tc>
        <w:tc>
          <w:tcPr>
            <w:tcW w:w="165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3,2</w:t>
            </w:r>
          </w:p>
        </w:tc>
      </w:tr>
      <w:tr w:rsidR="0078715A">
        <w:tc>
          <w:tcPr>
            <w:tcW w:w="13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w:t>
            </w:r>
          </w:p>
        </w:tc>
        <w:tc>
          <w:tcPr>
            <w:tcW w:w="27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NASDAQ OMX Nordic Iceland</w:t>
            </w:r>
          </w:p>
        </w:tc>
        <w:tc>
          <w:tcPr>
            <w:tcW w:w="15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Исландия</w:t>
            </w:r>
          </w:p>
        </w:tc>
        <w:tc>
          <w:tcPr>
            <w:tcW w:w="19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OMXIPI</w:t>
            </w:r>
          </w:p>
        </w:tc>
        <w:tc>
          <w:tcPr>
            <w:tcW w:w="165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2,0</w:t>
            </w:r>
          </w:p>
        </w:tc>
      </w:tr>
      <w:tr w:rsidR="0078715A">
        <w:tc>
          <w:tcPr>
            <w:tcW w:w="13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4</w:t>
            </w:r>
          </w:p>
        </w:tc>
        <w:tc>
          <w:tcPr>
            <w:tcW w:w="27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Bursa Malaysia</w:t>
            </w:r>
          </w:p>
        </w:tc>
        <w:tc>
          <w:tcPr>
            <w:tcW w:w="15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Малайзия</w:t>
            </w:r>
          </w:p>
        </w:tc>
        <w:tc>
          <w:tcPr>
            <w:tcW w:w="19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FBM Emas Index</w:t>
            </w:r>
          </w:p>
        </w:tc>
        <w:tc>
          <w:tcPr>
            <w:tcW w:w="165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1,1</w:t>
            </w:r>
          </w:p>
        </w:tc>
      </w:tr>
      <w:tr w:rsidR="0078715A">
        <w:tc>
          <w:tcPr>
            <w:tcW w:w="13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5</w:t>
            </w:r>
          </w:p>
        </w:tc>
        <w:tc>
          <w:tcPr>
            <w:tcW w:w="27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Irish SE</w:t>
            </w:r>
          </w:p>
        </w:tc>
        <w:tc>
          <w:tcPr>
            <w:tcW w:w="15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Ирландия</w:t>
            </w:r>
          </w:p>
        </w:tc>
        <w:tc>
          <w:tcPr>
            <w:tcW w:w="19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ISEQ Overall</w:t>
            </w:r>
          </w:p>
        </w:tc>
        <w:tc>
          <w:tcPr>
            <w:tcW w:w="165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0,6</w:t>
            </w:r>
          </w:p>
        </w:tc>
      </w:tr>
      <w:tr w:rsidR="0078715A">
        <w:tc>
          <w:tcPr>
            <w:tcW w:w="13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6</w:t>
            </w:r>
          </w:p>
        </w:tc>
        <w:tc>
          <w:tcPr>
            <w:tcW w:w="27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Johannesburg SE</w:t>
            </w:r>
          </w:p>
        </w:tc>
        <w:tc>
          <w:tcPr>
            <w:tcW w:w="15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ЮАР</w:t>
            </w:r>
          </w:p>
        </w:tc>
        <w:tc>
          <w:tcPr>
            <w:tcW w:w="19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FTSE/JSE All Share</w:t>
            </w:r>
          </w:p>
        </w:tc>
        <w:tc>
          <w:tcPr>
            <w:tcW w:w="165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0,4</w:t>
            </w:r>
          </w:p>
        </w:tc>
      </w:tr>
      <w:tr w:rsidR="0078715A">
        <w:tc>
          <w:tcPr>
            <w:tcW w:w="13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7</w:t>
            </w:r>
          </w:p>
        </w:tc>
        <w:tc>
          <w:tcPr>
            <w:tcW w:w="27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lang w:val="en-US"/>
              </w:rPr>
            </w:pPr>
            <w:r>
              <w:rPr>
                <w:sz w:val="20"/>
                <w:szCs w:val="20"/>
                <w:lang w:val="en-US"/>
              </w:rPr>
              <w:t>The Stock Exchange of Thailand</w:t>
            </w:r>
          </w:p>
        </w:tc>
        <w:tc>
          <w:tcPr>
            <w:tcW w:w="15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Таиланд</w:t>
            </w:r>
          </w:p>
        </w:tc>
        <w:tc>
          <w:tcPr>
            <w:tcW w:w="19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SET Index</w:t>
            </w:r>
          </w:p>
        </w:tc>
        <w:tc>
          <w:tcPr>
            <w:tcW w:w="165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0,7</w:t>
            </w:r>
          </w:p>
        </w:tc>
      </w:tr>
      <w:tr w:rsidR="0078715A">
        <w:tc>
          <w:tcPr>
            <w:tcW w:w="13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8</w:t>
            </w:r>
          </w:p>
        </w:tc>
        <w:tc>
          <w:tcPr>
            <w:tcW w:w="27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NASDAQ OMX</w:t>
            </w:r>
          </w:p>
        </w:tc>
        <w:tc>
          <w:tcPr>
            <w:tcW w:w="15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США</w:t>
            </w:r>
          </w:p>
        </w:tc>
        <w:tc>
          <w:tcPr>
            <w:tcW w:w="19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Composite</w:t>
            </w:r>
          </w:p>
        </w:tc>
        <w:tc>
          <w:tcPr>
            <w:tcW w:w="165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1,8</w:t>
            </w:r>
          </w:p>
        </w:tc>
      </w:tr>
      <w:tr w:rsidR="0078715A">
        <w:tc>
          <w:tcPr>
            <w:tcW w:w="13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9</w:t>
            </w:r>
          </w:p>
        </w:tc>
        <w:tc>
          <w:tcPr>
            <w:tcW w:w="27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Mexican Exchange</w:t>
            </w:r>
          </w:p>
        </w:tc>
        <w:tc>
          <w:tcPr>
            <w:tcW w:w="15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Мексика</w:t>
            </w:r>
          </w:p>
        </w:tc>
        <w:tc>
          <w:tcPr>
            <w:tcW w:w="19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IPC CompMx</w:t>
            </w:r>
          </w:p>
        </w:tc>
        <w:tc>
          <w:tcPr>
            <w:tcW w:w="165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2,7</w:t>
            </w:r>
          </w:p>
        </w:tc>
      </w:tr>
      <w:tr w:rsidR="0078715A">
        <w:tc>
          <w:tcPr>
            <w:tcW w:w="13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10</w:t>
            </w:r>
          </w:p>
        </w:tc>
        <w:tc>
          <w:tcPr>
            <w:tcW w:w="27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Saudi Stock Market - Tadawul</w:t>
            </w:r>
          </w:p>
        </w:tc>
        <w:tc>
          <w:tcPr>
            <w:tcW w:w="15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Саудовская Аравия</w:t>
            </w:r>
          </w:p>
        </w:tc>
        <w:tc>
          <w:tcPr>
            <w:tcW w:w="19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TASI</w:t>
            </w:r>
          </w:p>
        </w:tc>
        <w:tc>
          <w:tcPr>
            <w:tcW w:w="165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3,1</w:t>
            </w:r>
          </w:p>
        </w:tc>
      </w:tr>
      <w:tr w:rsidR="0078715A">
        <w:tc>
          <w:tcPr>
            <w:tcW w:w="13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30</w:t>
            </w:r>
          </w:p>
        </w:tc>
        <w:tc>
          <w:tcPr>
            <w:tcW w:w="27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NYSE Euronext Paris</w:t>
            </w:r>
          </w:p>
        </w:tc>
        <w:tc>
          <w:tcPr>
            <w:tcW w:w="15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Франция</w:t>
            </w:r>
          </w:p>
        </w:tc>
        <w:tc>
          <w:tcPr>
            <w:tcW w:w="19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SBF 250</w:t>
            </w:r>
          </w:p>
        </w:tc>
        <w:tc>
          <w:tcPr>
            <w:tcW w:w="165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16,3</w:t>
            </w:r>
          </w:p>
        </w:tc>
      </w:tr>
      <w:tr w:rsidR="0078715A">
        <w:tc>
          <w:tcPr>
            <w:tcW w:w="132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33</w:t>
            </w:r>
          </w:p>
        </w:tc>
        <w:tc>
          <w:tcPr>
            <w:tcW w:w="2720"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MICEX</w:t>
            </w:r>
          </w:p>
        </w:tc>
        <w:tc>
          <w:tcPr>
            <w:tcW w:w="1594"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Россия</w:t>
            </w:r>
          </w:p>
        </w:tc>
        <w:tc>
          <w:tcPr>
            <w:tcW w:w="1963"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MICEX Index</w:t>
            </w:r>
          </w:p>
        </w:tc>
        <w:tc>
          <w:tcPr>
            <w:tcW w:w="1656" w:type="dxa"/>
            <w:tcBorders>
              <w:top w:val="single" w:sz="6" w:space="0" w:color="auto"/>
              <w:left w:val="single" w:sz="6" w:space="0" w:color="auto"/>
              <w:bottom w:val="single" w:sz="6" w:space="0" w:color="auto"/>
              <w:right w:val="single" w:sz="6" w:space="0" w:color="auto"/>
            </w:tcBorders>
          </w:tcPr>
          <w:p w:rsidR="0078715A" w:rsidRDefault="00B16AF5">
            <w:pPr>
              <w:rPr>
                <w:sz w:val="20"/>
                <w:szCs w:val="20"/>
              </w:rPr>
            </w:pPr>
            <w:r>
              <w:rPr>
                <w:sz w:val="20"/>
                <w:szCs w:val="20"/>
              </w:rPr>
              <w:t>16,9</w:t>
            </w:r>
          </w:p>
        </w:tc>
      </w:tr>
    </w:tbl>
    <w:p w:rsidR="00B16AF5" w:rsidRDefault="00B16AF5"/>
    <w:sectPr w:rsidR="00B16AF5">
      <w:headerReference w:type="even" r:id="rId64"/>
      <w:headerReference w:type="default" r:id="rId65"/>
      <w:footerReference w:type="even" r:id="rId66"/>
      <w:footerReference w:type="default" r:id="rId67"/>
      <w:headerReference w:type="first" r:id="rId68"/>
      <w:footerReference w:type="first" r:id="rId6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3EC" w:rsidRDefault="004A53EC">
      <w:r>
        <w:separator/>
      </w:r>
    </w:p>
  </w:endnote>
  <w:endnote w:type="continuationSeparator" w:id="0">
    <w:p w:rsidR="004A53EC" w:rsidRDefault="004A5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378" w:rsidRDefault="00E2437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378" w:rsidRDefault="00E24378" w:rsidP="00E24378">
    <w:pPr>
      <w:pStyle w:val="a5"/>
    </w:pPr>
    <w:r>
      <w:t xml:space="preserve">Вернуться в каталог готовых дипломов и магистерских диссертаций </w:t>
    </w:r>
  </w:p>
  <w:p w:rsidR="00E24378" w:rsidRDefault="00E24378" w:rsidP="00E24378">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378" w:rsidRDefault="00E2437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3EC" w:rsidRDefault="004A53EC">
      <w:r>
        <w:separator/>
      </w:r>
    </w:p>
  </w:footnote>
  <w:footnote w:type="continuationSeparator" w:id="0">
    <w:p w:rsidR="004A53EC" w:rsidRDefault="004A5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378" w:rsidRDefault="00E2437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BF1" w:rsidRDefault="00AF0BF1" w:rsidP="00AF0BF1">
    <w:pPr>
      <w:pStyle w:val="a3"/>
    </w:pPr>
    <w:r>
      <w:t>Узнайте стоимость написания на заказ студенческих и аспирантских работ</w:t>
    </w:r>
  </w:p>
  <w:p w:rsidR="00E24378" w:rsidRDefault="00AF0BF1" w:rsidP="00AF0BF1">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378" w:rsidRDefault="00E2437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1"/>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F08"/>
    <w:rsid w:val="00172D13"/>
    <w:rsid w:val="0048211C"/>
    <w:rsid w:val="004A53EC"/>
    <w:rsid w:val="00775F30"/>
    <w:rsid w:val="0078715A"/>
    <w:rsid w:val="00A87F08"/>
    <w:rsid w:val="00AF0BF1"/>
    <w:rsid w:val="00B16AF5"/>
    <w:rsid w:val="00D047C0"/>
    <w:rsid w:val="00E24378"/>
    <w:rsid w:val="00FD6D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ascii="Times New Roman CYR" w:hAnsi="Times New Roman CYR" w:cs="Times New Roman CYR"/>
      <w:sz w:val="24"/>
      <w:szCs w:val="24"/>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ascii="Times New Roman CYR" w:hAnsi="Times New Roman CYR" w:cs="Times New Roman CYR"/>
      <w:sz w:val="24"/>
      <w:szCs w:val="24"/>
    </w:rPr>
  </w:style>
  <w:style w:type="character" w:styleId="a7">
    <w:name w:val="Hyperlink"/>
    <w:basedOn w:val="a0"/>
    <w:uiPriority w:val="99"/>
    <w:unhideWhenUsed/>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ascii="Times New Roman CYR" w:hAnsi="Times New Roman CYR" w:cs="Times New Roman CYR"/>
      <w:sz w:val="24"/>
      <w:szCs w:val="24"/>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ascii="Times New Roman CYR" w:hAnsi="Times New Roman CYR" w:cs="Times New Roman CYR"/>
      <w:sz w:val="24"/>
      <w:szCs w:val="24"/>
    </w:rPr>
  </w:style>
  <w:style w:type="character" w:styleId="a7">
    <w:name w:val="Hyperlink"/>
    <w:basedOn w:val="a0"/>
    <w:uiPriority w:val="99"/>
    <w:unhideWhenUse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image" Target="media/image56.wmf"/><Relationship Id="rId68" Type="http://schemas.openxmlformats.org/officeDocument/2006/relationships/header" Target="header3.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wmf"/><Relationship Id="rId29" Type="http://schemas.openxmlformats.org/officeDocument/2006/relationships/image" Target="media/image22.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61" Type="http://schemas.openxmlformats.org/officeDocument/2006/relationships/image" Target="media/image54.wmf"/><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image" Target="media/image44.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footer" Target="footer2.xml"/><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12473</Words>
  <Characters>71101</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2021-08-27T11:47:00Z</dcterms:created>
  <dcterms:modified xsi:type="dcterms:W3CDTF">2023-05-09T06:43:00Z</dcterms:modified>
</cp:coreProperties>
</file>