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F5" w:rsidRPr="00AA54F5" w:rsidRDefault="00AA54F5" w:rsidP="00AA54F5">
      <w:pPr>
        <w:tabs>
          <w:tab w:val="left" w:pos="709"/>
        </w:tabs>
        <w:autoSpaceDE w:val="0"/>
        <w:autoSpaceDN w:val="0"/>
        <w:spacing w:after="0" w:line="240" w:lineRule="auto"/>
        <w:ind w:left="4820" w:hanging="4820"/>
        <w:jc w:val="center"/>
        <w:rPr>
          <w:rFonts w:ascii="Times New Roman" w:eastAsia="Times New Roman" w:hAnsi="Times New Roman" w:cs="Times New Roman"/>
          <w:b/>
          <w:sz w:val="24"/>
          <w:szCs w:val="24"/>
          <w:lang w:eastAsia="ru-RU"/>
        </w:rPr>
      </w:pPr>
    </w:p>
    <w:p w:rsidR="00AA54F5" w:rsidRPr="00077A2F" w:rsidRDefault="00A95DDD" w:rsidP="00077A2F">
      <w:pPr>
        <w:jc w:val="center"/>
        <w:rPr>
          <w:rFonts w:ascii="Times New Roman" w:eastAsia="Calibri" w:hAnsi="Times New Roman" w:cs="Times New Roman"/>
          <w:b/>
          <w:sz w:val="32"/>
          <w:szCs w:val="32"/>
        </w:rPr>
      </w:pPr>
      <w:r w:rsidRPr="00077A2F">
        <w:rPr>
          <w:rFonts w:ascii="Times New Roman" w:eastAsia="Calibri" w:hAnsi="Times New Roman" w:cs="Times New Roman"/>
          <w:b/>
          <w:sz w:val="32"/>
          <w:szCs w:val="32"/>
        </w:rPr>
        <w:t xml:space="preserve"> </w:t>
      </w:r>
      <w:r w:rsidR="00AA54F5" w:rsidRPr="00077A2F">
        <w:rPr>
          <w:rFonts w:ascii="Times New Roman" w:eastAsia="Calibri" w:hAnsi="Times New Roman" w:cs="Times New Roman"/>
          <w:b/>
          <w:sz w:val="32"/>
          <w:szCs w:val="32"/>
        </w:rPr>
        <w:t>Развитие финансовых систем зарубежных стран в у</w:t>
      </w:r>
      <w:r w:rsidRPr="00077A2F">
        <w:rPr>
          <w:rFonts w:ascii="Times New Roman" w:eastAsia="Calibri" w:hAnsi="Times New Roman" w:cs="Times New Roman"/>
          <w:b/>
          <w:sz w:val="32"/>
          <w:szCs w:val="32"/>
        </w:rPr>
        <w:t>словиях современной геополитики</w:t>
      </w:r>
    </w:p>
    <w:p w:rsidR="00F23171" w:rsidRDefault="00AA54F5" w:rsidP="00896E30">
      <w:pPr>
        <w:jc w:val="center"/>
        <w:rPr>
          <w:rFonts w:ascii="Times New Roman" w:eastAsia="Calibri" w:hAnsi="Times New Roman" w:cs="Times New Roman"/>
          <w:sz w:val="28"/>
          <w:szCs w:val="28"/>
        </w:rPr>
      </w:pPr>
      <w:r w:rsidRPr="00AA54F5">
        <w:rPr>
          <w:rFonts w:ascii="Times New Roman" w:eastAsia="Calibri" w:hAnsi="Times New Roman" w:cs="Times New Roman"/>
          <w:sz w:val="28"/>
          <w:szCs w:val="28"/>
        </w:rPr>
        <w:t>2019</w:t>
      </w:r>
    </w:p>
    <w:p w:rsidR="00077A2F" w:rsidRDefault="00077A2F" w:rsidP="00896E30">
      <w:pPr>
        <w:jc w:val="center"/>
        <w:rPr>
          <w:rFonts w:ascii="Times New Roman" w:eastAsia="Calibri" w:hAnsi="Times New Roman" w:cs="Times New Roman"/>
          <w:sz w:val="28"/>
          <w:szCs w:val="28"/>
        </w:rPr>
      </w:pPr>
      <w:r>
        <w:rPr>
          <w:rFonts w:ascii="Times New Roman" w:eastAsia="Calibri" w:hAnsi="Times New Roman" w:cs="Times New Roman"/>
          <w:sz w:val="28"/>
          <w:szCs w:val="28"/>
        </w:rPr>
        <w:t>Диплом</w:t>
      </w:r>
    </w:p>
    <w:p w:rsidR="00896E30" w:rsidRPr="00F23171" w:rsidRDefault="00896E30" w:rsidP="00896E30">
      <w:pPr>
        <w:jc w:val="center"/>
        <w:rPr>
          <w:rFonts w:ascii="Times New Roman" w:eastAsia="Calibri" w:hAnsi="Times New Roman" w:cs="Times New Roman"/>
          <w:sz w:val="28"/>
          <w:szCs w:val="28"/>
        </w:rPr>
      </w:pPr>
    </w:p>
    <w:p w:rsidR="00E65BC9" w:rsidRDefault="00C67646" w:rsidP="00896E30">
      <w:pPr>
        <w:spacing w:line="360" w:lineRule="auto"/>
        <w:contextualSpacing/>
        <w:jc w:val="center"/>
        <w:rPr>
          <w:rFonts w:ascii="Times New Roman" w:hAnsi="Times New Roman" w:cs="Times New Roman"/>
          <w:b/>
          <w:sz w:val="28"/>
          <w:szCs w:val="28"/>
        </w:rPr>
      </w:pPr>
      <w:r w:rsidRPr="00D021AC">
        <w:rPr>
          <w:rFonts w:ascii="Times New Roman" w:hAnsi="Times New Roman" w:cs="Times New Roman"/>
          <w:b/>
          <w:sz w:val="28"/>
          <w:szCs w:val="28"/>
        </w:rPr>
        <w:t>Содержание</w:t>
      </w:r>
    </w:p>
    <w:sdt>
      <w:sdtPr>
        <w:rPr>
          <w:rFonts w:ascii="Times New Roman" w:eastAsiaTheme="minorHAnsi" w:hAnsi="Times New Roman" w:cs="Times New Roman"/>
          <w:b w:val="0"/>
          <w:bCs w:val="0"/>
          <w:color w:val="auto"/>
          <w:sz w:val="22"/>
          <w:szCs w:val="22"/>
          <w:lang w:eastAsia="en-US"/>
        </w:rPr>
        <w:id w:val="-1435277730"/>
        <w:docPartObj>
          <w:docPartGallery w:val="Table of Contents"/>
          <w:docPartUnique/>
        </w:docPartObj>
      </w:sdtPr>
      <w:sdtEndPr>
        <w:rPr>
          <w:rFonts w:asciiTheme="minorHAnsi" w:hAnsiTheme="minorHAnsi" w:cstheme="minorBidi"/>
        </w:rPr>
      </w:sdtEndPr>
      <w:sdtContent>
        <w:p w:rsidR="00D021AC" w:rsidRPr="00D021AC" w:rsidRDefault="00D021AC">
          <w:pPr>
            <w:pStyle w:val="ac"/>
            <w:rPr>
              <w:rFonts w:ascii="Times New Roman" w:hAnsi="Times New Roman" w:cs="Times New Roman"/>
            </w:rPr>
          </w:pPr>
        </w:p>
        <w:p w:rsidR="00D021AC" w:rsidRPr="00D021AC" w:rsidRDefault="00D021AC">
          <w:pPr>
            <w:pStyle w:val="11"/>
            <w:tabs>
              <w:tab w:val="right" w:leader="dot" w:pos="9345"/>
            </w:tabs>
            <w:rPr>
              <w:rFonts w:ascii="Times New Roman" w:hAnsi="Times New Roman" w:cs="Times New Roman"/>
              <w:noProof/>
              <w:sz w:val="28"/>
              <w:szCs w:val="28"/>
            </w:rPr>
          </w:pPr>
          <w:r w:rsidRPr="00D021AC">
            <w:rPr>
              <w:rFonts w:ascii="Times New Roman" w:hAnsi="Times New Roman" w:cs="Times New Roman"/>
              <w:sz w:val="28"/>
              <w:szCs w:val="28"/>
            </w:rPr>
            <w:fldChar w:fldCharType="begin"/>
          </w:r>
          <w:r w:rsidRPr="00D021AC">
            <w:rPr>
              <w:rFonts w:ascii="Times New Roman" w:hAnsi="Times New Roman" w:cs="Times New Roman"/>
              <w:sz w:val="28"/>
              <w:szCs w:val="28"/>
            </w:rPr>
            <w:instrText xml:space="preserve"> TOC \o "1-3" \h \z \u </w:instrText>
          </w:r>
          <w:r w:rsidRPr="00D021AC">
            <w:rPr>
              <w:rFonts w:ascii="Times New Roman" w:hAnsi="Times New Roman" w:cs="Times New Roman"/>
              <w:sz w:val="28"/>
              <w:szCs w:val="28"/>
            </w:rPr>
            <w:fldChar w:fldCharType="separate"/>
          </w:r>
          <w:hyperlink w:anchor="_Toc3244392" w:history="1">
            <w:r w:rsidRPr="00D021AC">
              <w:rPr>
                <w:rStyle w:val="a7"/>
                <w:rFonts w:ascii="Times New Roman" w:hAnsi="Times New Roman" w:cs="Times New Roman"/>
                <w:noProof/>
                <w:sz w:val="28"/>
                <w:szCs w:val="28"/>
              </w:rPr>
              <w:t>Введение</w:t>
            </w:r>
            <w:r w:rsidRPr="00D021AC">
              <w:rPr>
                <w:rFonts w:ascii="Times New Roman" w:hAnsi="Times New Roman" w:cs="Times New Roman"/>
                <w:noProof/>
                <w:webHidden/>
                <w:sz w:val="28"/>
                <w:szCs w:val="28"/>
              </w:rPr>
              <w:tab/>
            </w:r>
            <w:r w:rsidRPr="00D021AC">
              <w:rPr>
                <w:rFonts w:ascii="Times New Roman" w:hAnsi="Times New Roman" w:cs="Times New Roman"/>
                <w:noProof/>
                <w:webHidden/>
                <w:sz w:val="28"/>
                <w:szCs w:val="28"/>
              </w:rPr>
              <w:fldChar w:fldCharType="begin"/>
            </w:r>
            <w:r w:rsidRPr="00D021AC">
              <w:rPr>
                <w:rFonts w:ascii="Times New Roman" w:hAnsi="Times New Roman" w:cs="Times New Roman"/>
                <w:noProof/>
                <w:webHidden/>
                <w:sz w:val="28"/>
                <w:szCs w:val="28"/>
              </w:rPr>
              <w:instrText xml:space="preserve"> PAGEREF _Toc3244392 \h </w:instrText>
            </w:r>
            <w:r w:rsidRPr="00D021AC">
              <w:rPr>
                <w:rFonts w:ascii="Times New Roman" w:hAnsi="Times New Roman" w:cs="Times New Roman"/>
                <w:noProof/>
                <w:webHidden/>
                <w:sz w:val="28"/>
                <w:szCs w:val="28"/>
              </w:rPr>
            </w:r>
            <w:r w:rsidRPr="00D021AC">
              <w:rPr>
                <w:rFonts w:ascii="Times New Roman" w:hAnsi="Times New Roman" w:cs="Times New Roman"/>
                <w:noProof/>
                <w:webHidden/>
                <w:sz w:val="28"/>
                <w:szCs w:val="28"/>
              </w:rPr>
              <w:fldChar w:fldCharType="separate"/>
            </w:r>
            <w:r w:rsidR="00F01C2B">
              <w:rPr>
                <w:rFonts w:ascii="Times New Roman" w:hAnsi="Times New Roman" w:cs="Times New Roman"/>
                <w:noProof/>
                <w:webHidden/>
                <w:sz w:val="28"/>
                <w:szCs w:val="28"/>
              </w:rPr>
              <w:t>3</w:t>
            </w:r>
            <w:r w:rsidRPr="00D021AC">
              <w:rPr>
                <w:rFonts w:ascii="Times New Roman" w:hAnsi="Times New Roman" w:cs="Times New Roman"/>
                <w:noProof/>
                <w:webHidden/>
                <w:sz w:val="28"/>
                <w:szCs w:val="28"/>
              </w:rPr>
              <w:fldChar w:fldCharType="end"/>
            </w:r>
          </w:hyperlink>
        </w:p>
        <w:p w:rsidR="00D021AC" w:rsidRPr="00D021AC" w:rsidRDefault="004C099D">
          <w:pPr>
            <w:pStyle w:val="11"/>
            <w:tabs>
              <w:tab w:val="right" w:leader="dot" w:pos="9345"/>
            </w:tabs>
            <w:rPr>
              <w:rFonts w:ascii="Times New Roman" w:hAnsi="Times New Roman" w:cs="Times New Roman"/>
              <w:noProof/>
              <w:sz w:val="28"/>
              <w:szCs w:val="28"/>
            </w:rPr>
          </w:pPr>
          <w:hyperlink w:anchor="_Toc3244393" w:history="1">
            <w:r w:rsidR="00D021AC" w:rsidRPr="00D021AC">
              <w:rPr>
                <w:rStyle w:val="a7"/>
                <w:rFonts w:ascii="Times New Roman" w:hAnsi="Times New Roman" w:cs="Times New Roman"/>
                <w:noProof/>
                <w:sz w:val="28"/>
                <w:szCs w:val="28"/>
              </w:rPr>
              <w:t>Глава 1. Финансовая система Соединенных Штатов Америки</w:t>
            </w:r>
            <w:r w:rsidR="00D021AC" w:rsidRPr="00D021AC">
              <w:rPr>
                <w:rFonts w:ascii="Times New Roman" w:hAnsi="Times New Roman" w:cs="Times New Roman"/>
                <w:noProof/>
                <w:webHidden/>
                <w:sz w:val="28"/>
                <w:szCs w:val="28"/>
              </w:rPr>
              <w:tab/>
            </w:r>
            <w:r w:rsidR="00D021AC" w:rsidRPr="00D021AC">
              <w:rPr>
                <w:rFonts w:ascii="Times New Roman" w:hAnsi="Times New Roman" w:cs="Times New Roman"/>
                <w:noProof/>
                <w:webHidden/>
                <w:sz w:val="28"/>
                <w:szCs w:val="28"/>
              </w:rPr>
              <w:fldChar w:fldCharType="begin"/>
            </w:r>
            <w:r w:rsidR="00D021AC" w:rsidRPr="00D021AC">
              <w:rPr>
                <w:rFonts w:ascii="Times New Roman" w:hAnsi="Times New Roman" w:cs="Times New Roman"/>
                <w:noProof/>
                <w:webHidden/>
                <w:sz w:val="28"/>
                <w:szCs w:val="28"/>
              </w:rPr>
              <w:instrText xml:space="preserve"> PAGEREF _Toc3244393 \h </w:instrText>
            </w:r>
            <w:r w:rsidR="00D021AC" w:rsidRPr="00D021AC">
              <w:rPr>
                <w:rFonts w:ascii="Times New Roman" w:hAnsi="Times New Roman" w:cs="Times New Roman"/>
                <w:noProof/>
                <w:webHidden/>
                <w:sz w:val="28"/>
                <w:szCs w:val="28"/>
              </w:rPr>
            </w:r>
            <w:r w:rsidR="00D021AC" w:rsidRPr="00D021AC">
              <w:rPr>
                <w:rFonts w:ascii="Times New Roman" w:hAnsi="Times New Roman" w:cs="Times New Roman"/>
                <w:noProof/>
                <w:webHidden/>
                <w:sz w:val="28"/>
                <w:szCs w:val="28"/>
              </w:rPr>
              <w:fldChar w:fldCharType="separate"/>
            </w:r>
            <w:r w:rsidR="00F01C2B">
              <w:rPr>
                <w:rFonts w:ascii="Times New Roman" w:hAnsi="Times New Roman" w:cs="Times New Roman"/>
                <w:noProof/>
                <w:webHidden/>
                <w:sz w:val="28"/>
                <w:szCs w:val="28"/>
              </w:rPr>
              <w:t>5</w:t>
            </w:r>
            <w:r w:rsidR="00D021AC" w:rsidRPr="00D021AC">
              <w:rPr>
                <w:rFonts w:ascii="Times New Roman" w:hAnsi="Times New Roman" w:cs="Times New Roman"/>
                <w:noProof/>
                <w:webHidden/>
                <w:sz w:val="28"/>
                <w:szCs w:val="28"/>
              </w:rPr>
              <w:fldChar w:fldCharType="end"/>
            </w:r>
          </w:hyperlink>
        </w:p>
        <w:p w:rsidR="00D021AC" w:rsidRPr="00D021AC" w:rsidRDefault="004C099D">
          <w:pPr>
            <w:pStyle w:val="11"/>
            <w:tabs>
              <w:tab w:val="right" w:leader="dot" w:pos="9345"/>
            </w:tabs>
            <w:rPr>
              <w:rFonts w:ascii="Times New Roman" w:hAnsi="Times New Roman" w:cs="Times New Roman"/>
              <w:noProof/>
              <w:sz w:val="28"/>
              <w:szCs w:val="28"/>
            </w:rPr>
          </w:pPr>
          <w:hyperlink w:anchor="_Toc3244394" w:history="1">
            <w:r w:rsidR="00D021AC" w:rsidRPr="00D021AC">
              <w:rPr>
                <w:rStyle w:val="a7"/>
                <w:rFonts w:ascii="Times New Roman" w:hAnsi="Times New Roman" w:cs="Times New Roman"/>
                <w:noProof/>
                <w:sz w:val="28"/>
                <w:szCs w:val="28"/>
              </w:rPr>
              <w:t>1.1. Состав финансовой системы США.</w:t>
            </w:r>
            <w:r w:rsidR="00D021AC" w:rsidRPr="00D021AC">
              <w:rPr>
                <w:rFonts w:ascii="Times New Roman" w:hAnsi="Times New Roman" w:cs="Times New Roman"/>
                <w:noProof/>
                <w:webHidden/>
                <w:sz w:val="28"/>
                <w:szCs w:val="28"/>
              </w:rPr>
              <w:tab/>
            </w:r>
            <w:r w:rsidR="00D021AC" w:rsidRPr="00D021AC">
              <w:rPr>
                <w:rFonts w:ascii="Times New Roman" w:hAnsi="Times New Roman" w:cs="Times New Roman"/>
                <w:noProof/>
                <w:webHidden/>
                <w:sz w:val="28"/>
                <w:szCs w:val="28"/>
              </w:rPr>
              <w:fldChar w:fldCharType="begin"/>
            </w:r>
            <w:r w:rsidR="00D021AC" w:rsidRPr="00D021AC">
              <w:rPr>
                <w:rFonts w:ascii="Times New Roman" w:hAnsi="Times New Roman" w:cs="Times New Roman"/>
                <w:noProof/>
                <w:webHidden/>
                <w:sz w:val="28"/>
                <w:szCs w:val="28"/>
              </w:rPr>
              <w:instrText xml:space="preserve"> PAGEREF _Toc3244394 \h </w:instrText>
            </w:r>
            <w:r w:rsidR="00D021AC" w:rsidRPr="00D021AC">
              <w:rPr>
                <w:rFonts w:ascii="Times New Roman" w:hAnsi="Times New Roman" w:cs="Times New Roman"/>
                <w:noProof/>
                <w:webHidden/>
                <w:sz w:val="28"/>
                <w:szCs w:val="28"/>
              </w:rPr>
            </w:r>
            <w:r w:rsidR="00D021AC" w:rsidRPr="00D021AC">
              <w:rPr>
                <w:rFonts w:ascii="Times New Roman" w:hAnsi="Times New Roman" w:cs="Times New Roman"/>
                <w:noProof/>
                <w:webHidden/>
                <w:sz w:val="28"/>
                <w:szCs w:val="28"/>
              </w:rPr>
              <w:fldChar w:fldCharType="separate"/>
            </w:r>
            <w:r w:rsidR="00F01C2B">
              <w:rPr>
                <w:rFonts w:ascii="Times New Roman" w:hAnsi="Times New Roman" w:cs="Times New Roman"/>
                <w:noProof/>
                <w:webHidden/>
                <w:sz w:val="28"/>
                <w:szCs w:val="28"/>
              </w:rPr>
              <w:t>5</w:t>
            </w:r>
            <w:r w:rsidR="00D021AC" w:rsidRPr="00D021AC">
              <w:rPr>
                <w:rFonts w:ascii="Times New Roman" w:hAnsi="Times New Roman" w:cs="Times New Roman"/>
                <w:noProof/>
                <w:webHidden/>
                <w:sz w:val="28"/>
                <w:szCs w:val="28"/>
              </w:rPr>
              <w:fldChar w:fldCharType="end"/>
            </w:r>
          </w:hyperlink>
        </w:p>
        <w:p w:rsidR="00D021AC" w:rsidRPr="00D021AC" w:rsidRDefault="004C099D">
          <w:pPr>
            <w:pStyle w:val="11"/>
            <w:tabs>
              <w:tab w:val="right" w:leader="dot" w:pos="9345"/>
            </w:tabs>
            <w:rPr>
              <w:rFonts w:ascii="Times New Roman" w:hAnsi="Times New Roman" w:cs="Times New Roman"/>
              <w:noProof/>
              <w:sz w:val="28"/>
              <w:szCs w:val="28"/>
            </w:rPr>
          </w:pPr>
          <w:hyperlink w:anchor="_Toc3244395" w:history="1">
            <w:r w:rsidR="00D021AC" w:rsidRPr="00D021AC">
              <w:rPr>
                <w:rStyle w:val="a7"/>
                <w:rFonts w:ascii="Times New Roman" w:hAnsi="Times New Roman" w:cs="Times New Roman"/>
                <w:noProof/>
                <w:sz w:val="28"/>
                <w:szCs w:val="28"/>
              </w:rPr>
              <w:t>1.2. Федеральный бюджет и государственный долг</w:t>
            </w:r>
            <w:r w:rsidR="00D021AC" w:rsidRPr="00D021AC">
              <w:rPr>
                <w:rFonts w:ascii="Times New Roman" w:hAnsi="Times New Roman" w:cs="Times New Roman"/>
                <w:noProof/>
                <w:webHidden/>
                <w:sz w:val="28"/>
                <w:szCs w:val="28"/>
              </w:rPr>
              <w:tab/>
            </w:r>
            <w:r w:rsidR="00D021AC" w:rsidRPr="00D021AC">
              <w:rPr>
                <w:rFonts w:ascii="Times New Roman" w:hAnsi="Times New Roman" w:cs="Times New Roman"/>
                <w:noProof/>
                <w:webHidden/>
                <w:sz w:val="28"/>
                <w:szCs w:val="28"/>
              </w:rPr>
              <w:fldChar w:fldCharType="begin"/>
            </w:r>
            <w:r w:rsidR="00D021AC" w:rsidRPr="00D021AC">
              <w:rPr>
                <w:rFonts w:ascii="Times New Roman" w:hAnsi="Times New Roman" w:cs="Times New Roman"/>
                <w:noProof/>
                <w:webHidden/>
                <w:sz w:val="28"/>
                <w:szCs w:val="28"/>
              </w:rPr>
              <w:instrText xml:space="preserve"> PAGEREF _Toc3244395 \h </w:instrText>
            </w:r>
            <w:r w:rsidR="00D021AC" w:rsidRPr="00D021AC">
              <w:rPr>
                <w:rFonts w:ascii="Times New Roman" w:hAnsi="Times New Roman" w:cs="Times New Roman"/>
                <w:noProof/>
                <w:webHidden/>
                <w:sz w:val="28"/>
                <w:szCs w:val="28"/>
              </w:rPr>
            </w:r>
            <w:r w:rsidR="00D021AC" w:rsidRPr="00D021AC">
              <w:rPr>
                <w:rFonts w:ascii="Times New Roman" w:hAnsi="Times New Roman" w:cs="Times New Roman"/>
                <w:noProof/>
                <w:webHidden/>
                <w:sz w:val="28"/>
                <w:szCs w:val="28"/>
              </w:rPr>
              <w:fldChar w:fldCharType="separate"/>
            </w:r>
            <w:r w:rsidR="00F01C2B">
              <w:rPr>
                <w:rFonts w:ascii="Times New Roman" w:hAnsi="Times New Roman" w:cs="Times New Roman"/>
                <w:noProof/>
                <w:webHidden/>
                <w:sz w:val="28"/>
                <w:szCs w:val="28"/>
              </w:rPr>
              <w:t>17</w:t>
            </w:r>
            <w:r w:rsidR="00D021AC" w:rsidRPr="00D021AC">
              <w:rPr>
                <w:rFonts w:ascii="Times New Roman" w:hAnsi="Times New Roman" w:cs="Times New Roman"/>
                <w:noProof/>
                <w:webHidden/>
                <w:sz w:val="28"/>
                <w:szCs w:val="28"/>
              </w:rPr>
              <w:fldChar w:fldCharType="end"/>
            </w:r>
          </w:hyperlink>
        </w:p>
        <w:p w:rsidR="00D021AC" w:rsidRPr="00D021AC" w:rsidRDefault="004C099D">
          <w:pPr>
            <w:pStyle w:val="11"/>
            <w:tabs>
              <w:tab w:val="right" w:leader="dot" w:pos="9345"/>
            </w:tabs>
            <w:rPr>
              <w:rFonts w:ascii="Times New Roman" w:hAnsi="Times New Roman" w:cs="Times New Roman"/>
              <w:noProof/>
              <w:sz w:val="28"/>
              <w:szCs w:val="28"/>
            </w:rPr>
          </w:pPr>
          <w:hyperlink w:anchor="_Toc3244396" w:history="1">
            <w:r w:rsidR="00D021AC" w:rsidRPr="00D021AC">
              <w:rPr>
                <w:rStyle w:val="a7"/>
                <w:rFonts w:ascii="Times New Roman" w:hAnsi="Times New Roman" w:cs="Times New Roman"/>
                <w:noProof/>
                <w:sz w:val="28"/>
                <w:szCs w:val="28"/>
              </w:rPr>
              <w:t>1.3. Тенденции развития финансовой системы США</w:t>
            </w:r>
            <w:r w:rsidR="00D021AC" w:rsidRPr="00D021AC">
              <w:rPr>
                <w:rFonts w:ascii="Times New Roman" w:hAnsi="Times New Roman" w:cs="Times New Roman"/>
                <w:noProof/>
                <w:webHidden/>
                <w:sz w:val="28"/>
                <w:szCs w:val="28"/>
              </w:rPr>
              <w:tab/>
            </w:r>
            <w:r w:rsidR="00D021AC" w:rsidRPr="00D021AC">
              <w:rPr>
                <w:rFonts w:ascii="Times New Roman" w:hAnsi="Times New Roman" w:cs="Times New Roman"/>
                <w:noProof/>
                <w:webHidden/>
                <w:sz w:val="28"/>
                <w:szCs w:val="28"/>
              </w:rPr>
              <w:fldChar w:fldCharType="begin"/>
            </w:r>
            <w:r w:rsidR="00D021AC" w:rsidRPr="00D021AC">
              <w:rPr>
                <w:rFonts w:ascii="Times New Roman" w:hAnsi="Times New Roman" w:cs="Times New Roman"/>
                <w:noProof/>
                <w:webHidden/>
                <w:sz w:val="28"/>
                <w:szCs w:val="28"/>
              </w:rPr>
              <w:instrText xml:space="preserve"> PAGEREF _Toc3244396 \h </w:instrText>
            </w:r>
            <w:r w:rsidR="00D021AC" w:rsidRPr="00D021AC">
              <w:rPr>
                <w:rFonts w:ascii="Times New Roman" w:hAnsi="Times New Roman" w:cs="Times New Roman"/>
                <w:noProof/>
                <w:webHidden/>
                <w:sz w:val="28"/>
                <w:szCs w:val="28"/>
              </w:rPr>
            </w:r>
            <w:r w:rsidR="00D021AC" w:rsidRPr="00D021AC">
              <w:rPr>
                <w:rFonts w:ascii="Times New Roman" w:hAnsi="Times New Roman" w:cs="Times New Roman"/>
                <w:noProof/>
                <w:webHidden/>
                <w:sz w:val="28"/>
                <w:szCs w:val="28"/>
              </w:rPr>
              <w:fldChar w:fldCharType="separate"/>
            </w:r>
            <w:r w:rsidR="00F01C2B">
              <w:rPr>
                <w:rFonts w:ascii="Times New Roman" w:hAnsi="Times New Roman" w:cs="Times New Roman"/>
                <w:noProof/>
                <w:webHidden/>
                <w:sz w:val="28"/>
                <w:szCs w:val="28"/>
              </w:rPr>
              <w:t>24</w:t>
            </w:r>
            <w:r w:rsidR="00D021AC" w:rsidRPr="00D021AC">
              <w:rPr>
                <w:rFonts w:ascii="Times New Roman" w:hAnsi="Times New Roman" w:cs="Times New Roman"/>
                <w:noProof/>
                <w:webHidden/>
                <w:sz w:val="28"/>
                <w:szCs w:val="28"/>
              </w:rPr>
              <w:fldChar w:fldCharType="end"/>
            </w:r>
          </w:hyperlink>
        </w:p>
        <w:p w:rsidR="00D021AC" w:rsidRPr="00D021AC" w:rsidRDefault="004C099D">
          <w:pPr>
            <w:pStyle w:val="11"/>
            <w:tabs>
              <w:tab w:val="right" w:leader="dot" w:pos="9345"/>
            </w:tabs>
            <w:rPr>
              <w:rFonts w:ascii="Times New Roman" w:hAnsi="Times New Roman" w:cs="Times New Roman"/>
              <w:noProof/>
              <w:sz w:val="28"/>
              <w:szCs w:val="28"/>
            </w:rPr>
          </w:pPr>
          <w:hyperlink w:anchor="_Toc3244397" w:history="1">
            <w:r w:rsidR="00D021AC" w:rsidRPr="00D021AC">
              <w:rPr>
                <w:rStyle w:val="a7"/>
                <w:rFonts w:ascii="Times New Roman" w:hAnsi="Times New Roman" w:cs="Times New Roman"/>
                <w:noProof/>
                <w:sz w:val="28"/>
                <w:szCs w:val="28"/>
              </w:rPr>
              <w:t>Глава 2. Финансовая система Китайской Народной Республики</w:t>
            </w:r>
            <w:r w:rsidR="00D021AC" w:rsidRPr="00D021AC">
              <w:rPr>
                <w:rFonts w:ascii="Times New Roman" w:hAnsi="Times New Roman" w:cs="Times New Roman"/>
                <w:noProof/>
                <w:webHidden/>
                <w:sz w:val="28"/>
                <w:szCs w:val="28"/>
              </w:rPr>
              <w:tab/>
            </w:r>
            <w:r w:rsidR="00D021AC" w:rsidRPr="00D021AC">
              <w:rPr>
                <w:rFonts w:ascii="Times New Roman" w:hAnsi="Times New Roman" w:cs="Times New Roman"/>
                <w:noProof/>
                <w:webHidden/>
                <w:sz w:val="28"/>
                <w:szCs w:val="28"/>
              </w:rPr>
              <w:fldChar w:fldCharType="begin"/>
            </w:r>
            <w:r w:rsidR="00D021AC" w:rsidRPr="00D021AC">
              <w:rPr>
                <w:rFonts w:ascii="Times New Roman" w:hAnsi="Times New Roman" w:cs="Times New Roman"/>
                <w:noProof/>
                <w:webHidden/>
                <w:sz w:val="28"/>
                <w:szCs w:val="28"/>
              </w:rPr>
              <w:instrText xml:space="preserve"> PAGEREF _Toc3244397 \h </w:instrText>
            </w:r>
            <w:r w:rsidR="00D021AC" w:rsidRPr="00D021AC">
              <w:rPr>
                <w:rFonts w:ascii="Times New Roman" w:hAnsi="Times New Roman" w:cs="Times New Roman"/>
                <w:noProof/>
                <w:webHidden/>
                <w:sz w:val="28"/>
                <w:szCs w:val="28"/>
              </w:rPr>
            </w:r>
            <w:r w:rsidR="00D021AC" w:rsidRPr="00D021AC">
              <w:rPr>
                <w:rFonts w:ascii="Times New Roman" w:hAnsi="Times New Roman" w:cs="Times New Roman"/>
                <w:noProof/>
                <w:webHidden/>
                <w:sz w:val="28"/>
                <w:szCs w:val="28"/>
              </w:rPr>
              <w:fldChar w:fldCharType="separate"/>
            </w:r>
            <w:r w:rsidR="00F01C2B">
              <w:rPr>
                <w:rFonts w:ascii="Times New Roman" w:hAnsi="Times New Roman" w:cs="Times New Roman"/>
                <w:noProof/>
                <w:webHidden/>
                <w:sz w:val="28"/>
                <w:szCs w:val="28"/>
              </w:rPr>
              <w:t>29</w:t>
            </w:r>
            <w:r w:rsidR="00D021AC" w:rsidRPr="00D021AC">
              <w:rPr>
                <w:rFonts w:ascii="Times New Roman" w:hAnsi="Times New Roman" w:cs="Times New Roman"/>
                <w:noProof/>
                <w:webHidden/>
                <w:sz w:val="28"/>
                <w:szCs w:val="28"/>
              </w:rPr>
              <w:fldChar w:fldCharType="end"/>
            </w:r>
          </w:hyperlink>
        </w:p>
        <w:p w:rsidR="00D021AC" w:rsidRPr="00D021AC" w:rsidRDefault="004C099D">
          <w:pPr>
            <w:pStyle w:val="11"/>
            <w:tabs>
              <w:tab w:val="right" w:leader="dot" w:pos="9345"/>
            </w:tabs>
            <w:rPr>
              <w:rFonts w:ascii="Times New Roman" w:hAnsi="Times New Roman" w:cs="Times New Roman"/>
              <w:noProof/>
              <w:sz w:val="28"/>
              <w:szCs w:val="28"/>
            </w:rPr>
          </w:pPr>
          <w:hyperlink w:anchor="_Toc3244398" w:history="1">
            <w:r w:rsidR="00D021AC" w:rsidRPr="00D021AC">
              <w:rPr>
                <w:rStyle w:val="a7"/>
                <w:rFonts w:ascii="Times New Roman" w:hAnsi="Times New Roman" w:cs="Times New Roman"/>
                <w:noProof/>
                <w:sz w:val="28"/>
                <w:szCs w:val="28"/>
              </w:rPr>
              <w:t>2.1. Состав финансовой системы КНР</w:t>
            </w:r>
            <w:r w:rsidR="00D021AC" w:rsidRPr="00D021AC">
              <w:rPr>
                <w:rFonts w:ascii="Times New Roman" w:hAnsi="Times New Roman" w:cs="Times New Roman"/>
                <w:noProof/>
                <w:webHidden/>
                <w:sz w:val="28"/>
                <w:szCs w:val="28"/>
              </w:rPr>
              <w:tab/>
            </w:r>
            <w:r w:rsidR="00D021AC" w:rsidRPr="00D021AC">
              <w:rPr>
                <w:rFonts w:ascii="Times New Roman" w:hAnsi="Times New Roman" w:cs="Times New Roman"/>
                <w:noProof/>
                <w:webHidden/>
                <w:sz w:val="28"/>
                <w:szCs w:val="28"/>
              </w:rPr>
              <w:fldChar w:fldCharType="begin"/>
            </w:r>
            <w:r w:rsidR="00D021AC" w:rsidRPr="00D021AC">
              <w:rPr>
                <w:rFonts w:ascii="Times New Roman" w:hAnsi="Times New Roman" w:cs="Times New Roman"/>
                <w:noProof/>
                <w:webHidden/>
                <w:sz w:val="28"/>
                <w:szCs w:val="28"/>
              </w:rPr>
              <w:instrText xml:space="preserve"> PAGEREF _Toc3244398 \h </w:instrText>
            </w:r>
            <w:r w:rsidR="00D021AC" w:rsidRPr="00D021AC">
              <w:rPr>
                <w:rFonts w:ascii="Times New Roman" w:hAnsi="Times New Roman" w:cs="Times New Roman"/>
                <w:noProof/>
                <w:webHidden/>
                <w:sz w:val="28"/>
                <w:szCs w:val="28"/>
              </w:rPr>
            </w:r>
            <w:r w:rsidR="00D021AC" w:rsidRPr="00D021AC">
              <w:rPr>
                <w:rFonts w:ascii="Times New Roman" w:hAnsi="Times New Roman" w:cs="Times New Roman"/>
                <w:noProof/>
                <w:webHidden/>
                <w:sz w:val="28"/>
                <w:szCs w:val="28"/>
              </w:rPr>
              <w:fldChar w:fldCharType="separate"/>
            </w:r>
            <w:r w:rsidR="00F01C2B">
              <w:rPr>
                <w:rFonts w:ascii="Times New Roman" w:hAnsi="Times New Roman" w:cs="Times New Roman"/>
                <w:noProof/>
                <w:webHidden/>
                <w:sz w:val="28"/>
                <w:szCs w:val="28"/>
              </w:rPr>
              <w:t>29</w:t>
            </w:r>
            <w:r w:rsidR="00D021AC" w:rsidRPr="00D021AC">
              <w:rPr>
                <w:rFonts w:ascii="Times New Roman" w:hAnsi="Times New Roman" w:cs="Times New Roman"/>
                <w:noProof/>
                <w:webHidden/>
                <w:sz w:val="28"/>
                <w:szCs w:val="28"/>
              </w:rPr>
              <w:fldChar w:fldCharType="end"/>
            </w:r>
          </w:hyperlink>
        </w:p>
        <w:p w:rsidR="00D021AC" w:rsidRPr="00D021AC" w:rsidRDefault="004C099D">
          <w:pPr>
            <w:pStyle w:val="11"/>
            <w:tabs>
              <w:tab w:val="right" w:leader="dot" w:pos="9345"/>
            </w:tabs>
            <w:rPr>
              <w:rFonts w:ascii="Times New Roman" w:hAnsi="Times New Roman" w:cs="Times New Roman"/>
              <w:noProof/>
              <w:sz w:val="28"/>
              <w:szCs w:val="28"/>
            </w:rPr>
          </w:pPr>
          <w:hyperlink w:anchor="_Toc3244399" w:history="1">
            <w:r w:rsidR="00D021AC" w:rsidRPr="00D021AC">
              <w:rPr>
                <w:rStyle w:val="a7"/>
                <w:rFonts w:ascii="Times New Roman" w:hAnsi="Times New Roman" w:cs="Times New Roman"/>
                <w:noProof/>
                <w:sz w:val="28"/>
                <w:szCs w:val="28"/>
              </w:rPr>
              <w:t>2.2. Структура бюджета Китая</w:t>
            </w:r>
            <w:r w:rsidR="00D021AC" w:rsidRPr="00D021AC">
              <w:rPr>
                <w:rFonts w:ascii="Times New Roman" w:hAnsi="Times New Roman" w:cs="Times New Roman"/>
                <w:noProof/>
                <w:webHidden/>
                <w:sz w:val="28"/>
                <w:szCs w:val="28"/>
              </w:rPr>
              <w:tab/>
            </w:r>
            <w:r w:rsidR="00D021AC" w:rsidRPr="00D021AC">
              <w:rPr>
                <w:rFonts w:ascii="Times New Roman" w:hAnsi="Times New Roman" w:cs="Times New Roman"/>
                <w:noProof/>
                <w:webHidden/>
                <w:sz w:val="28"/>
                <w:szCs w:val="28"/>
              </w:rPr>
              <w:fldChar w:fldCharType="begin"/>
            </w:r>
            <w:r w:rsidR="00D021AC" w:rsidRPr="00D021AC">
              <w:rPr>
                <w:rFonts w:ascii="Times New Roman" w:hAnsi="Times New Roman" w:cs="Times New Roman"/>
                <w:noProof/>
                <w:webHidden/>
                <w:sz w:val="28"/>
                <w:szCs w:val="28"/>
              </w:rPr>
              <w:instrText xml:space="preserve"> PAGEREF _Toc3244399 \h </w:instrText>
            </w:r>
            <w:r w:rsidR="00D021AC" w:rsidRPr="00D021AC">
              <w:rPr>
                <w:rFonts w:ascii="Times New Roman" w:hAnsi="Times New Roman" w:cs="Times New Roman"/>
                <w:noProof/>
                <w:webHidden/>
                <w:sz w:val="28"/>
                <w:szCs w:val="28"/>
              </w:rPr>
            </w:r>
            <w:r w:rsidR="00D021AC" w:rsidRPr="00D021AC">
              <w:rPr>
                <w:rFonts w:ascii="Times New Roman" w:hAnsi="Times New Roman" w:cs="Times New Roman"/>
                <w:noProof/>
                <w:webHidden/>
                <w:sz w:val="28"/>
                <w:szCs w:val="28"/>
              </w:rPr>
              <w:fldChar w:fldCharType="separate"/>
            </w:r>
            <w:r w:rsidR="00F01C2B">
              <w:rPr>
                <w:rFonts w:ascii="Times New Roman" w:hAnsi="Times New Roman" w:cs="Times New Roman"/>
                <w:noProof/>
                <w:webHidden/>
                <w:sz w:val="28"/>
                <w:szCs w:val="28"/>
              </w:rPr>
              <w:t>43</w:t>
            </w:r>
            <w:r w:rsidR="00D021AC" w:rsidRPr="00D021AC">
              <w:rPr>
                <w:rFonts w:ascii="Times New Roman" w:hAnsi="Times New Roman" w:cs="Times New Roman"/>
                <w:noProof/>
                <w:webHidden/>
                <w:sz w:val="28"/>
                <w:szCs w:val="28"/>
              </w:rPr>
              <w:fldChar w:fldCharType="end"/>
            </w:r>
          </w:hyperlink>
        </w:p>
        <w:p w:rsidR="00D021AC" w:rsidRPr="00D021AC" w:rsidRDefault="004C099D">
          <w:pPr>
            <w:pStyle w:val="11"/>
            <w:tabs>
              <w:tab w:val="right" w:leader="dot" w:pos="9345"/>
            </w:tabs>
            <w:rPr>
              <w:rFonts w:ascii="Times New Roman" w:hAnsi="Times New Roman" w:cs="Times New Roman"/>
              <w:noProof/>
              <w:sz w:val="28"/>
              <w:szCs w:val="28"/>
            </w:rPr>
          </w:pPr>
          <w:hyperlink w:anchor="_Toc3244400" w:history="1">
            <w:r w:rsidR="00D021AC" w:rsidRPr="00D021AC">
              <w:rPr>
                <w:rStyle w:val="a7"/>
                <w:rFonts w:ascii="Times New Roman" w:hAnsi="Times New Roman" w:cs="Times New Roman"/>
                <w:noProof/>
                <w:sz w:val="28"/>
                <w:szCs w:val="28"/>
              </w:rPr>
              <w:t>2.3. Тенденции развития финансовой системы КНР</w:t>
            </w:r>
            <w:r w:rsidR="00D021AC" w:rsidRPr="00D021AC">
              <w:rPr>
                <w:rFonts w:ascii="Times New Roman" w:hAnsi="Times New Roman" w:cs="Times New Roman"/>
                <w:noProof/>
                <w:webHidden/>
                <w:sz w:val="28"/>
                <w:szCs w:val="28"/>
              </w:rPr>
              <w:tab/>
            </w:r>
            <w:r w:rsidR="00D021AC" w:rsidRPr="00D021AC">
              <w:rPr>
                <w:rFonts w:ascii="Times New Roman" w:hAnsi="Times New Roman" w:cs="Times New Roman"/>
                <w:noProof/>
                <w:webHidden/>
                <w:sz w:val="28"/>
                <w:szCs w:val="28"/>
              </w:rPr>
              <w:fldChar w:fldCharType="begin"/>
            </w:r>
            <w:r w:rsidR="00D021AC" w:rsidRPr="00D021AC">
              <w:rPr>
                <w:rFonts w:ascii="Times New Roman" w:hAnsi="Times New Roman" w:cs="Times New Roman"/>
                <w:noProof/>
                <w:webHidden/>
                <w:sz w:val="28"/>
                <w:szCs w:val="28"/>
              </w:rPr>
              <w:instrText xml:space="preserve"> PAGEREF _Toc3244400 \h </w:instrText>
            </w:r>
            <w:r w:rsidR="00D021AC" w:rsidRPr="00D021AC">
              <w:rPr>
                <w:rFonts w:ascii="Times New Roman" w:hAnsi="Times New Roman" w:cs="Times New Roman"/>
                <w:noProof/>
                <w:webHidden/>
                <w:sz w:val="28"/>
                <w:szCs w:val="28"/>
              </w:rPr>
            </w:r>
            <w:r w:rsidR="00D021AC" w:rsidRPr="00D021AC">
              <w:rPr>
                <w:rFonts w:ascii="Times New Roman" w:hAnsi="Times New Roman" w:cs="Times New Roman"/>
                <w:noProof/>
                <w:webHidden/>
                <w:sz w:val="28"/>
                <w:szCs w:val="28"/>
              </w:rPr>
              <w:fldChar w:fldCharType="separate"/>
            </w:r>
            <w:r w:rsidR="00F01C2B">
              <w:rPr>
                <w:rFonts w:ascii="Times New Roman" w:hAnsi="Times New Roman" w:cs="Times New Roman"/>
                <w:noProof/>
                <w:webHidden/>
                <w:sz w:val="28"/>
                <w:szCs w:val="28"/>
              </w:rPr>
              <w:t>49</w:t>
            </w:r>
            <w:r w:rsidR="00D021AC" w:rsidRPr="00D021AC">
              <w:rPr>
                <w:rFonts w:ascii="Times New Roman" w:hAnsi="Times New Roman" w:cs="Times New Roman"/>
                <w:noProof/>
                <w:webHidden/>
                <w:sz w:val="28"/>
                <w:szCs w:val="28"/>
              </w:rPr>
              <w:fldChar w:fldCharType="end"/>
            </w:r>
          </w:hyperlink>
        </w:p>
        <w:p w:rsidR="00D021AC" w:rsidRPr="00D021AC" w:rsidRDefault="004C099D">
          <w:pPr>
            <w:pStyle w:val="11"/>
            <w:tabs>
              <w:tab w:val="right" w:leader="dot" w:pos="9345"/>
            </w:tabs>
            <w:rPr>
              <w:rFonts w:ascii="Times New Roman" w:hAnsi="Times New Roman" w:cs="Times New Roman"/>
              <w:noProof/>
              <w:sz w:val="28"/>
              <w:szCs w:val="28"/>
            </w:rPr>
          </w:pPr>
          <w:hyperlink w:anchor="_Toc3244401" w:history="1">
            <w:r w:rsidR="00D021AC" w:rsidRPr="00D021AC">
              <w:rPr>
                <w:rStyle w:val="a7"/>
                <w:rFonts w:ascii="Times New Roman" w:hAnsi="Times New Roman" w:cs="Times New Roman"/>
                <w:noProof/>
                <w:sz w:val="28"/>
                <w:szCs w:val="28"/>
              </w:rPr>
              <w:t>Глава 3. Сравнение финансовых систем США и КНР</w:t>
            </w:r>
            <w:r w:rsidR="00D021AC" w:rsidRPr="00D021AC">
              <w:rPr>
                <w:rFonts w:ascii="Times New Roman" w:hAnsi="Times New Roman" w:cs="Times New Roman"/>
                <w:noProof/>
                <w:webHidden/>
                <w:sz w:val="28"/>
                <w:szCs w:val="28"/>
              </w:rPr>
              <w:tab/>
            </w:r>
            <w:r w:rsidR="00D021AC" w:rsidRPr="00D021AC">
              <w:rPr>
                <w:rFonts w:ascii="Times New Roman" w:hAnsi="Times New Roman" w:cs="Times New Roman"/>
                <w:noProof/>
                <w:webHidden/>
                <w:sz w:val="28"/>
                <w:szCs w:val="28"/>
              </w:rPr>
              <w:fldChar w:fldCharType="begin"/>
            </w:r>
            <w:r w:rsidR="00D021AC" w:rsidRPr="00D021AC">
              <w:rPr>
                <w:rFonts w:ascii="Times New Roman" w:hAnsi="Times New Roman" w:cs="Times New Roman"/>
                <w:noProof/>
                <w:webHidden/>
                <w:sz w:val="28"/>
                <w:szCs w:val="28"/>
              </w:rPr>
              <w:instrText xml:space="preserve"> PAGEREF _Toc3244401 \h </w:instrText>
            </w:r>
            <w:r w:rsidR="00D021AC" w:rsidRPr="00D021AC">
              <w:rPr>
                <w:rFonts w:ascii="Times New Roman" w:hAnsi="Times New Roman" w:cs="Times New Roman"/>
                <w:noProof/>
                <w:webHidden/>
                <w:sz w:val="28"/>
                <w:szCs w:val="28"/>
              </w:rPr>
            </w:r>
            <w:r w:rsidR="00D021AC" w:rsidRPr="00D021AC">
              <w:rPr>
                <w:rFonts w:ascii="Times New Roman" w:hAnsi="Times New Roman" w:cs="Times New Roman"/>
                <w:noProof/>
                <w:webHidden/>
                <w:sz w:val="28"/>
                <w:szCs w:val="28"/>
              </w:rPr>
              <w:fldChar w:fldCharType="separate"/>
            </w:r>
            <w:r w:rsidR="00F01C2B">
              <w:rPr>
                <w:rFonts w:ascii="Times New Roman" w:hAnsi="Times New Roman" w:cs="Times New Roman"/>
                <w:noProof/>
                <w:webHidden/>
                <w:sz w:val="28"/>
                <w:szCs w:val="28"/>
              </w:rPr>
              <w:t>53</w:t>
            </w:r>
            <w:r w:rsidR="00D021AC" w:rsidRPr="00D021AC">
              <w:rPr>
                <w:rFonts w:ascii="Times New Roman" w:hAnsi="Times New Roman" w:cs="Times New Roman"/>
                <w:noProof/>
                <w:webHidden/>
                <w:sz w:val="28"/>
                <w:szCs w:val="28"/>
              </w:rPr>
              <w:fldChar w:fldCharType="end"/>
            </w:r>
          </w:hyperlink>
        </w:p>
        <w:p w:rsidR="00D021AC" w:rsidRPr="00D021AC" w:rsidRDefault="004C099D">
          <w:pPr>
            <w:pStyle w:val="11"/>
            <w:tabs>
              <w:tab w:val="right" w:leader="dot" w:pos="9345"/>
            </w:tabs>
            <w:rPr>
              <w:rFonts w:ascii="Times New Roman" w:hAnsi="Times New Roman" w:cs="Times New Roman"/>
              <w:noProof/>
              <w:sz w:val="28"/>
              <w:szCs w:val="28"/>
            </w:rPr>
          </w:pPr>
          <w:hyperlink w:anchor="_Toc3244402" w:history="1">
            <w:r w:rsidR="00D021AC" w:rsidRPr="00D021AC">
              <w:rPr>
                <w:rStyle w:val="a7"/>
                <w:rFonts w:ascii="Times New Roman" w:hAnsi="Times New Roman" w:cs="Times New Roman"/>
                <w:noProof/>
                <w:sz w:val="28"/>
                <w:szCs w:val="28"/>
              </w:rPr>
              <w:t>3.1. Различия в экономических системах США и КНР</w:t>
            </w:r>
            <w:r w:rsidR="00D021AC" w:rsidRPr="00D021AC">
              <w:rPr>
                <w:rFonts w:ascii="Times New Roman" w:hAnsi="Times New Roman" w:cs="Times New Roman"/>
                <w:noProof/>
                <w:webHidden/>
                <w:sz w:val="28"/>
                <w:szCs w:val="28"/>
              </w:rPr>
              <w:tab/>
            </w:r>
            <w:r w:rsidR="00D021AC" w:rsidRPr="00D021AC">
              <w:rPr>
                <w:rFonts w:ascii="Times New Roman" w:hAnsi="Times New Roman" w:cs="Times New Roman"/>
                <w:noProof/>
                <w:webHidden/>
                <w:sz w:val="28"/>
                <w:szCs w:val="28"/>
              </w:rPr>
              <w:fldChar w:fldCharType="begin"/>
            </w:r>
            <w:r w:rsidR="00D021AC" w:rsidRPr="00D021AC">
              <w:rPr>
                <w:rFonts w:ascii="Times New Roman" w:hAnsi="Times New Roman" w:cs="Times New Roman"/>
                <w:noProof/>
                <w:webHidden/>
                <w:sz w:val="28"/>
                <w:szCs w:val="28"/>
              </w:rPr>
              <w:instrText xml:space="preserve"> PAGEREF _Toc3244402 \h </w:instrText>
            </w:r>
            <w:r w:rsidR="00D021AC" w:rsidRPr="00D021AC">
              <w:rPr>
                <w:rFonts w:ascii="Times New Roman" w:hAnsi="Times New Roman" w:cs="Times New Roman"/>
                <w:noProof/>
                <w:webHidden/>
                <w:sz w:val="28"/>
                <w:szCs w:val="28"/>
              </w:rPr>
            </w:r>
            <w:r w:rsidR="00D021AC" w:rsidRPr="00D021AC">
              <w:rPr>
                <w:rFonts w:ascii="Times New Roman" w:hAnsi="Times New Roman" w:cs="Times New Roman"/>
                <w:noProof/>
                <w:webHidden/>
                <w:sz w:val="28"/>
                <w:szCs w:val="28"/>
              </w:rPr>
              <w:fldChar w:fldCharType="separate"/>
            </w:r>
            <w:r w:rsidR="00F01C2B">
              <w:rPr>
                <w:rFonts w:ascii="Times New Roman" w:hAnsi="Times New Roman" w:cs="Times New Roman"/>
                <w:noProof/>
                <w:webHidden/>
                <w:sz w:val="28"/>
                <w:szCs w:val="28"/>
              </w:rPr>
              <w:t>53</w:t>
            </w:r>
            <w:r w:rsidR="00D021AC" w:rsidRPr="00D021AC">
              <w:rPr>
                <w:rFonts w:ascii="Times New Roman" w:hAnsi="Times New Roman" w:cs="Times New Roman"/>
                <w:noProof/>
                <w:webHidden/>
                <w:sz w:val="28"/>
                <w:szCs w:val="28"/>
              </w:rPr>
              <w:fldChar w:fldCharType="end"/>
            </w:r>
          </w:hyperlink>
        </w:p>
        <w:p w:rsidR="00D021AC" w:rsidRPr="00D021AC" w:rsidRDefault="004C099D">
          <w:pPr>
            <w:pStyle w:val="11"/>
            <w:tabs>
              <w:tab w:val="right" w:leader="dot" w:pos="9345"/>
            </w:tabs>
            <w:rPr>
              <w:rFonts w:ascii="Times New Roman" w:hAnsi="Times New Roman" w:cs="Times New Roman"/>
              <w:noProof/>
              <w:sz w:val="28"/>
              <w:szCs w:val="28"/>
            </w:rPr>
          </w:pPr>
          <w:hyperlink w:anchor="_Toc3244403" w:history="1">
            <w:r w:rsidR="00D021AC" w:rsidRPr="00D021AC">
              <w:rPr>
                <w:rStyle w:val="a7"/>
                <w:rFonts w:ascii="Times New Roman" w:hAnsi="Times New Roman" w:cs="Times New Roman"/>
                <w:noProof/>
                <w:sz w:val="28"/>
                <w:szCs w:val="28"/>
              </w:rPr>
              <w:t>3.2. Различия в банковских системах США и КНР</w:t>
            </w:r>
            <w:r w:rsidR="00D021AC" w:rsidRPr="00D021AC">
              <w:rPr>
                <w:rFonts w:ascii="Times New Roman" w:hAnsi="Times New Roman" w:cs="Times New Roman"/>
                <w:noProof/>
                <w:webHidden/>
                <w:sz w:val="28"/>
                <w:szCs w:val="28"/>
              </w:rPr>
              <w:tab/>
            </w:r>
            <w:r w:rsidR="00D021AC" w:rsidRPr="00D021AC">
              <w:rPr>
                <w:rFonts w:ascii="Times New Roman" w:hAnsi="Times New Roman" w:cs="Times New Roman"/>
                <w:noProof/>
                <w:webHidden/>
                <w:sz w:val="28"/>
                <w:szCs w:val="28"/>
              </w:rPr>
              <w:fldChar w:fldCharType="begin"/>
            </w:r>
            <w:r w:rsidR="00D021AC" w:rsidRPr="00D021AC">
              <w:rPr>
                <w:rFonts w:ascii="Times New Roman" w:hAnsi="Times New Roman" w:cs="Times New Roman"/>
                <w:noProof/>
                <w:webHidden/>
                <w:sz w:val="28"/>
                <w:szCs w:val="28"/>
              </w:rPr>
              <w:instrText xml:space="preserve"> PAGEREF _Toc3244403 \h </w:instrText>
            </w:r>
            <w:r w:rsidR="00D021AC" w:rsidRPr="00D021AC">
              <w:rPr>
                <w:rFonts w:ascii="Times New Roman" w:hAnsi="Times New Roman" w:cs="Times New Roman"/>
                <w:noProof/>
                <w:webHidden/>
                <w:sz w:val="28"/>
                <w:szCs w:val="28"/>
              </w:rPr>
            </w:r>
            <w:r w:rsidR="00D021AC" w:rsidRPr="00D021AC">
              <w:rPr>
                <w:rFonts w:ascii="Times New Roman" w:hAnsi="Times New Roman" w:cs="Times New Roman"/>
                <w:noProof/>
                <w:webHidden/>
                <w:sz w:val="28"/>
                <w:szCs w:val="28"/>
              </w:rPr>
              <w:fldChar w:fldCharType="separate"/>
            </w:r>
            <w:r w:rsidR="00F01C2B">
              <w:rPr>
                <w:rFonts w:ascii="Times New Roman" w:hAnsi="Times New Roman" w:cs="Times New Roman"/>
                <w:noProof/>
                <w:webHidden/>
                <w:sz w:val="28"/>
                <w:szCs w:val="28"/>
              </w:rPr>
              <w:t>54</w:t>
            </w:r>
            <w:r w:rsidR="00D021AC" w:rsidRPr="00D021AC">
              <w:rPr>
                <w:rFonts w:ascii="Times New Roman" w:hAnsi="Times New Roman" w:cs="Times New Roman"/>
                <w:noProof/>
                <w:webHidden/>
                <w:sz w:val="28"/>
                <w:szCs w:val="28"/>
              </w:rPr>
              <w:fldChar w:fldCharType="end"/>
            </w:r>
          </w:hyperlink>
        </w:p>
        <w:p w:rsidR="00D021AC" w:rsidRPr="00D021AC" w:rsidRDefault="004C099D">
          <w:pPr>
            <w:pStyle w:val="11"/>
            <w:tabs>
              <w:tab w:val="right" w:leader="dot" w:pos="9345"/>
            </w:tabs>
            <w:rPr>
              <w:rFonts w:ascii="Times New Roman" w:hAnsi="Times New Roman" w:cs="Times New Roman"/>
              <w:noProof/>
              <w:sz w:val="28"/>
              <w:szCs w:val="28"/>
            </w:rPr>
          </w:pPr>
          <w:hyperlink w:anchor="_Toc3244404" w:history="1">
            <w:r w:rsidR="00D021AC" w:rsidRPr="00D021AC">
              <w:rPr>
                <w:rStyle w:val="a7"/>
                <w:rFonts w:ascii="Times New Roman" w:hAnsi="Times New Roman" w:cs="Times New Roman"/>
                <w:noProof/>
                <w:sz w:val="28"/>
                <w:szCs w:val="28"/>
              </w:rPr>
              <w:t>3.3. Различия в бюджетной и валютной политике</w:t>
            </w:r>
            <w:r w:rsidR="00D021AC" w:rsidRPr="00D021AC">
              <w:rPr>
                <w:rFonts w:ascii="Times New Roman" w:hAnsi="Times New Roman" w:cs="Times New Roman"/>
                <w:noProof/>
                <w:webHidden/>
                <w:sz w:val="28"/>
                <w:szCs w:val="28"/>
              </w:rPr>
              <w:tab/>
            </w:r>
            <w:r w:rsidR="00D021AC" w:rsidRPr="00D021AC">
              <w:rPr>
                <w:rFonts w:ascii="Times New Roman" w:hAnsi="Times New Roman" w:cs="Times New Roman"/>
                <w:noProof/>
                <w:webHidden/>
                <w:sz w:val="28"/>
                <w:szCs w:val="28"/>
              </w:rPr>
              <w:fldChar w:fldCharType="begin"/>
            </w:r>
            <w:r w:rsidR="00D021AC" w:rsidRPr="00D021AC">
              <w:rPr>
                <w:rFonts w:ascii="Times New Roman" w:hAnsi="Times New Roman" w:cs="Times New Roman"/>
                <w:noProof/>
                <w:webHidden/>
                <w:sz w:val="28"/>
                <w:szCs w:val="28"/>
              </w:rPr>
              <w:instrText xml:space="preserve"> PAGEREF _Toc3244404 \h </w:instrText>
            </w:r>
            <w:r w:rsidR="00D021AC" w:rsidRPr="00D021AC">
              <w:rPr>
                <w:rFonts w:ascii="Times New Roman" w:hAnsi="Times New Roman" w:cs="Times New Roman"/>
                <w:noProof/>
                <w:webHidden/>
                <w:sz w:val="28"/>
                <w:szCs w:val="28"/>
              </w:rPr>
            </w:r>
            <w:r w:rsidR="00D021AC" w:rsidRPr="00D021AC">
              <w:rPr>
                <w:rFonts w:ascii="Times New Roman" w:hAnsi="Times New Roman" w:cs="Times New Roman"/>
                <w:noProof/>
                <w:webHidden/>
                <w:sz w:val="28"/>
                <w:szCs w:val="28"/>
              </w:rPr>
              <w:fldChar w:fldCharType="separate"/>
            </w:r>
            <w:r w:rsidR="00F01C2B">
              <w:rPr>
                <w:rFonts w:ascii="Times New Roman" w:hAnsi="Times New Roman" w:cs="Times New Roman"/>
                <w:noProof/>
                <w:webHidden/>
                <w:sz w:val="28"/>
                <w:szCs w:val="28"/>
              </w:rPr>
              <w:t>58</w:t>
            </w:r>
            <w:r w:rsidR="00D021AC" w:rsidRPr="00D021AC">
              <w:rPr>
                <w:rFonts w:ascii="Times New Roman" w:hAnsi="Times New Roman" w:cs="Times New Roman"/>
                <w:noProof/>
                <w:webHidden/>
                <w:sz w:val="28"/>
                <w:szCs w:val="28"/>
              </w:rPr>
              <w:fldChar w:fldCharType="end"/>
            </w:r>
          </w:hyperlink>
        </w:p>
        <w:p w:rsidR="00D021AC" w:rsidRPr="00D021AC" w:rsidRDefault="004C099D">
          <w:pPr>
            <w:pStyle w:val="11"/>
            <w:tabs>
              <w:tab w:val="right" w:leader="dot" w:pos="9345"/>
            </w:tabs>
            <w:rPr>
              <w:rFonts w:ascii="Times New Roman" w:hAnsi="Times New Roman" w:cs="Times New Roman"/>
              <w:noProof/>
              <w:sz w:val="28"/>
              <w:szCs w:val="28"/>
            </w:rPr>
          </w:pPr>
          <w:hyperlink w:anchor="_Toc3244405" w:history="1">
            <w:r w:rsidR="00D021AC" w:rsidRPr="00D021AC">
              <w:rPr>
                <w:rStyle w:val="a7"/>
                <w:rFonts w:ascii="Times New Roman" w:hAnsi="Times New Roman" w:cs="Times New Roman"/>
                <w:noProof/>
                <w:sz w:val="28"/>
                <w:szCs w:val="28"/>
              </w:rPr>
              <w:t>Заключение</w:t>
            </w:r>
            <w:r w:rsidR="00D021AC" w:rsidRPr="00D021AC">
              <w:rPr>
                <w:rFonts w:ascii="Times New Roman" w:hAnsi="Times New Roman" w:cs="Times New Roman"/>
                <w:noProof/>
                <w:webHidden/>
                <w:sz w:val="28"/>
                <w:szCs w:val="28"/>
              </w:rPr>
              <w:tab/>
            </w:r>
            <w:r w:rsidR="00D021AC" w:rsidRPr="00D021AC">
              <w:rPr>
                <w:rFonts w:ascii="Times New Roman" w:hAnsi="Times New Roman" w:cs="Times New Roman"/>
                <w:noProof/>
                <w:webHidden/>
                <w:sz w:val="28"/>
                <w:szCs w:val="28"/>
              </w:rPr>
              <w:fldChar w:fldCharType="begin"/>
            </w:r>
            <w:r w:rsidR="00D021AC" w:rsidRPr="00D021AC">
              <w:rPr>
                <w:rFonts w:ascii="Times New Roman" w:hAnsi="Times New Roman" w:cs="Times New Roman"/>
                <w:noProof/>
                <w:webHidden/>
                <w:sz w:val="28"/>
                <w:szCs w:val="28"/>
              </w:rPr>
              <w:instrText xml:space="preserve"> PAGEREF _Toc3244405 \h </w:instrText>
            </w:r>
            <w:r w:rsidR="00D021AC" w:rsidRPr="00D021AC">
              <w:rPr>
                <w:rFonts w:ascii="Times New Roman" w:hAnsi="Times New Roman" w:cs="Times New Roman"/>
                <w:noProof/>
                <w:webHidden/>
                <w:sz w:val="28"/>
                <w:szCs w:val="28"/>
              </w:rPr>
            </w:r>
            <w:r w:rsidR="00D021AC" w:rsidRPr="00D021AC">
              <w:rPr>
                <w:rFonts w:ascii="Times New Roman" w:hAnsi="Times New Roman" w:cs="Times New Roman"/>
                <w:noProof/>
                <w:webHidden/>
                <w:sz w:val="28"/>
                <w:szCs w:val="28"/>
              </w:rPr>
              <w:fldChar w:fldCharType="separate"/>
            </w:r>
            <w:r w:rsidR="00F01C2B">
              <w:rPr>
                <w:rFonts w:ascii="Times New Roman" w:hAnsi="Times New Roman" w:cs="Times New Roman"/>
                <w:noProof/>
                <w:webHidden/>
                <w:sz w:val="28"/>
                <w:szCs w:val="28"/>
              </w:rPr>
              <w:t>62</w:t>
            </w:r>
            <w:r w:rsidR="00D021AC" w:rsidRPr="00D021AC">
              <w:rPr>
                <w:rFonts w:ascii="Times New Roman" w:hAnsi="Times New Roman" w:cs="Times New Roman"/>
                <w:noProof/>
                <w:webHidden/>
                <w:sz w:val="28"/>
                <w:szCs w:val="28"/>
              </w:rPr>
              <w:fldChar w:fldCharType="end"/>
            </w:r>
          </w:hyperlink>
        </w:p>
        <w:p w:rsidR="00D021AC" w:rsidRPr="00D021AC" w:rsidRDefault="004C099D">
          <w:pPr>
            <w:pStyle w:val="11"/>
            <w:tabs>
              <w:tab w:val="right" w:leader="dot" w:pos="9345"/>
            </w:tabs>
            <w:rPr>
              <w:rFonts w:ascii="Times New Roman" w:hAnsi="Times New Roman" w:cs="Times New Roman"/>
              <w:noProof/>
              <w:sz w:val="28"/>
              <w:szCs w:val="28"/>
            </w:rPr>
          </w:pPr>
          <w:hyperlink w:anchor="_Toc3244406" w:history="1">
            <w:r w:rsidR="00D021AC" w:rsidRPr="00D021AC">
              <w:rPr>
                <w:rStyle w:val="a7"/>
                <w:rFonts w:ascii="Times New Roman" w:hAnsi="Times New Roman" w:cs="Times New Roman"/>
                <w:noProof/>
                <w:sz w:val="28"/>
                <w:szCs w:val="28"/>
              </w:rPr>
              <w:t>Библиографический список</w:t>
            </w:r>
            <w:r w:rsidR="00D021AC" w:rsidRPr="00D021AC">
              <w:rPr>
                <w:rFonts w:ascii="Times New Roman" w:hAnsi="Times New Roman" w:cs="Times New Roman"/>
                <w:noProof/>
                <w:webHidden/>
                <w:sz w:val="28"/>
                <w:szCs w:val="28"/>
              </w:rPr>
              <w:tab/>
            </w:r>
            <w:r w:rsidR="00D021AC" w:rsidRPr="00D021AC">
              <w:rPr>
                <w:rFonts w:ascii="Times New Roman" w:hAnsi="Times New Roman" w:cs="Times New Roman"/>
                <w:noProof/>
                <w:webHidden/>
                <w:sz w:val="28"/>
                <w:szCs w:val="28"/>
              </w:rPr>
              <w:fldChar w:fldCharType="begin"/>
            </w:r>
            <w:r w:rsidR="00D021AC" w:rsidRPr="00D021AC">
              <w:rPr>
                <w:rFonts w:ascii="Times New Roman" w:hAnsi="Times New Roman" w:cs="Times New Roman"/>
                <w:noProof/>
                <w:webHidden/>
                <w:sz w:val="28"/>
                <w:szCs w:val="28"/>
              </w:rPr>
              <w:instrText xml:space="preserve"> PAGEREF _Toc3244406 \h </w:instrText>
            </w:r>
            <w:r w:rsidR="00D021AC" w:rsidRPr="00D021AC">
              <w:rPr>
                <w:rFonts w:ascii="Times New Roman" w:hAnsi="Times New Roman" w:cs="Times New Roman"/>
                <w:noProof/>
                <w:webHidden/>
                <w:sz w:val="28"/>
                <w:szCs w:val="28"/>
              </w:rPr>
            </w:r>
            <w:r w:rsidR="00D021AC" w:rsidRPr="00D021AC">
              <w:rPr>
                <w:rFonts w:ascii="Times New Roman" w:hAnsi="Times New Roman" w:cs="Times New Roman"/>
                <w:noProof/>
                <w:webHidden/>
                <w:sz w:val="28"/>
                <w:szCs w:val="28"/>
              </w:rPr>
              <w:fldChar w:fldCharType="separate"/>
            </w:r>
            <w:r w:rsidR="00F01C2B">
              <w:rPr>
                <w:rFonts w:ascii="Times New Roman" w:hAnsi="Times New Roman" w:cs="Times New Roman"/>
                <w:noProof/>
                <w:webHidden/>
                <w:sz w:val="28"/>
                <w:szCs w:val="28"/>
              </w:rPr>
              <w:t>64</w:t>
            </w:r>
            <w:r w:rsidR="00D021AC" w:rsidRPr="00D021AC">
              <w:rPr>
                <w:rFonts w:ascii="Times New Roman" w:hAnsi="Times New Roman" w:cs="Times New Roman"/>
                <w:noProof/>
                <w:webHidden/>
                <w:sz w:val="28"/>
                <w:szCs w:val="28"/>
              </w:rPr>
              <w:fldChar w:fldCharType="end"/>
            </w:r>
          </w:hyperlink>
        </w:p>
        <w:p w:rsidR="00D021AC" w:rsidRDefault="00D021AC">
          <w:r w:rsidRPr="00D021AC">
            <w:rPr>
              <w:rFonts w:ascii="Times New Roman" w:hAnsi="Times New Roman" w:cs="Times New Roman"/>
              <w:b/>
              <w:bCs/>
              <w:sz w:val="28"/>
              <w:szCs w:val="28"/>
            </w:rPr>
            <w:fldChar w:fldCharType="end"/>
          </w:r>
        </w:p>
      </w:sdtContent>
    </w:sdt>
    <w:p w:rsidR="00D021AC" w:rsidRDefault="00D021AC" w:rsidP="00D021AC">
      <w:pPr>
        <w:spacing w:line="360" w:lineRule="auto"/>
        <w:contextualSpacing/>
        <w:jc w:val="both"/>
        <w:rPr>
          <w:rFonts w:ascii="Times New Roman" w:eastAsia="Calibri" w:hAnsi="Times New Roman" w:cs="Times New Roman"/>
          <w:b/>
          <w:sz w:val="28"/>
          <w:szCs w:val="28"/>
        </w:rPr>
      </w:pPr>
    </w:p>
    <w:p w:rsidR="00D021AC" w:rsidRDefault="00D021AC" w:rsidP="00D021AC">
      <w:pPr>
        <w:spacing w:line="360" w:lineRule="auto"/>
        <w:contextualSpacing/>
        <w:jc w:val="both"/>
        <w:rPr>
          <w:rFonts w:ascii="Times New Roman" w:eastAsia="Calibri" w:hAnsi="Times New Roman" w:cs="Times New Roman"/>
          <w:b/>
          <w:sz w:val="28"/>
          <w:szCs w:val="28"/>
        </w:rPr>
      </w:pPr>
    </w:p>
    <w:p w:rsidR="00D021AC" w:rsidRDefault="00D021AC" w:rsidP="00D021AC">
      <w:pPr>
        <w:spacing w:line="360" w:lineRule="auto"/>
        <w:contextualSpacing/>
        <w:jc w:val="both"/>
        <w:rPr>
          <w:rFonts w:ascii="Times New Roman" w:eastAsia="Calibri" w:hAnsi="Times New Roman" w:cs="Times New Roman"/>
          <w:b/>
          <w:sz w:val="28"/>
          <w:szCs w:val="28"/>
        </w:rPr>
      </w:pPr>
    </w:p>
    <w:p w:rsidR="00D021AC" w:rsidRDefault="00D021AC" w:rsidP="00D021AC">
      <w:pPr>
        <w:spacing w:line="360" w:lineRule="auto"/>
        <w:contextualSpacing/>
        <w:jc w:val="both"/>
        <w:rPr>
          <w:rFonts w:ascii="Times New Roman" w:eastAsia="Calibri" w:hAnsi="Times New Roman" w:cs="Times New Roman"/>
          <w:b/>
          <w:sz w:val="28"/>
          <w:szCs w:val="28"/>
        </w:rPr>
      </w:pPr>
    </w:p>
    <w:p w:rsidR="00D021AC" w:rsidRDefault="00D021AC" w:rsidP="00D021AC">
      <w:pPr>
        <w:spacing w:line="360" w:lineRule="auto"/>
        <w:contextualSpacing/>
        <w:jc w:val="both"/>
        <w:rPr>
          <w:rFonts w:ascii="Times New Roman" w:eastAsia="Calibri" w:hAnsi="Times New Roman" w:cs="Times New Roman"/>
          <w:b/>
          <w:sz w:val="28"/>
          <w:szCs w:val="28"/>
        </w:rPr>
      </w:pPr>
    </w:p>
    <w:p w:rsidR="00D021AC" w:rsidRDefault="00D021AC" w:rsidP="00D021AC">
      <w:pPr>
        <w:spacing w:line="360" w:lineRule="auto"/>
        <w:contextualSpacing/>
        <w:jc w:val="both"/>
        <w:rPr>
          <w:rFonts w:ascii="Times New Roman" w:eastAsia="Calibri" w:hAnsi="Times New Roman" w:cs="Times New Roman"/>
          <w:b/>
          <w:sz w:val="28"/>
          <w:szCs w:val="28"/>
        </w:rPr>
      </w:pPr>
    </w:p>
    <w:p w:rsidR="00D021AC" w:rsidRDefault="00D021AC" w:rsidP="00D021AC">
      <w:pPr>
        <w:spacing w:line="360" w:lineRule="auto"/>
        <w:contextualSpacing/>
        <w:jc w:val="both"/>
        <w:rPr>
          <w:rFonts w:ascii="Times New Roman" w:eastAsia="Calibri" w:hAnsi="Times New Roman" w:cs="Times New Roman"/>
          <w:b/>
          <w:sz w:val="28"/>
          <w:szCs w:val="28"/>
        </w:rPr>
      </w:pPr>
    </w:p>
    <w:p w:rsidR="00D021AC" w:rsidRDefault="00D021AC" w:rsidP="00D021AC">
      <w:pPr>
        <w:spacing w:line="360" w:lineRule="auto"/>
        <w:contextualSpacing/>
        <w:jc w:val="both"/>
        <w:rPr>
          <w:rFonts w:ascii="Times New Roman" w:eastAsia="Calibri" w:hAnsi="Times New Roman" w:cs="Times New Roman"/>
          <w:b/>
          <w:sz w:val="28"/>
          <w:szCs w:val="28"/>
        </w:rPr>
      </w:pPr>
    </w:p>
    <w:p w:rsidR="00D021AC" w:rsidRPr="00D021AC" w:rsidRDefault="00D021AC" w:rsidP="00D021AC">
      <w:pPr>
        <w:spacing w:line="360" w:lineRule="auto"/>
        <w:contextualSpacing/>
        <w:jc w:val="both"/>
        <w:rPr>
          <w:rFonts w:ascii="Times New Roman" w:eastAsia="Calibri" w:hAnsi="Times New Roman" w:cs="Times New Roman"/>
          <w:b/>
          <w:sz w:val="28"/>
          <w:szCs w:val="28"/>
        </w:rPr>
      </w:pPr>
    </w:p>
    <w:p w:rsidR="00896E30" w:rsidRDefault="00896E30" w:rsidP="00AA54F5">
      <w:pPr>
        <w:spacing w:line="360" w:lineRule="auto"/>
        <w:contextualSpacing/>
        <w:jc w:val="center"/>
        <w:rPr>
          <w:rFonts w:ascii="Times New Roman" w:hAnsi="Times New Roman" w:cs="Times New Roman"/>
          <w:sz w:val="28"/>
          <w:szCs w:val="28"/>
        </w:rPr>
      </w:pPr>
    </w:p>
    <w:p w:rsidR="004F3683" w:rsidRPr="00D021AC" w:rsidRDefault="004F3683" w:rsidP="00D021AC">
      <w:pPr>
        <w:pStyle w:val="1"/>
        <w:rPr>
          <w:rFonts w:cs="Times New Roman"/>
        </w:rPr>
      </w:pPr>
      <w:bookmarkStart w:id="0" w:name="_Toc3244392"/>
      <w:r w:rsidRPr="00D021AC">
        <w:rPr>
          <w:rFonts w:cs="Times New Roman"/>
        </w:rPr>
        <w:t>Введение</w:t>
      </w:r>
      <w:bookmarkEnd w:id="0"/>
    </w:p>
    <w:p w:rsidR="006B77BB" w:rsidRPr="006B77BB" w:rsidRDefault="006B77BB" w:rsidP="00AA54F5">
      <w:pPr>
        <w:spacing w:line="360" w:lineRule="auto"/>
        <w:contextualSpacing/>
        <w:jc w:val="center"/>
        <w:rPr>
          <w:rFonts w:ascii="Times New Roman" w:hAnsi="Times New Roman" w:cs="Times New Roman"/>
          <w:b/>
          <w:sz w:val="28"/>
          <w:szCs w:val="28"/>
        </w:rPr>
      </w:pPr>
    </w:p>
    <w:p w:rsidR="00A95DDD" w:rsidRDefault="004F3683" w:rsidP="00A95DD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95DDD">
        <w:rPr>
          <w:rFonts w:ascii="Times New Roman" w:hAnsi="Times New Roman" w:cs="Times New Roman"/>
          <w:sz w:val="28"/>
          <w:szCs w:val="28"/>
        </w:rPr>
        <w:t xml:space="preserve">Данная работа посвящена изучению развития финансовых систем зарубежных стран. В качестве объекта изучения выбраны финансовые системы Соединенных Штатов Америки и Китайской Народной Республики. Выбор этот неслучаен. США и Китай являются ведущими экономическими державами мира, с наибольшим ВВП среди всех стран мира. При этом модели управления в этих странах отличаются. Если в США господствует рыночная экономика, низкая доля госсектора в структуре ВВП, развито частное предпринимательство, то в Китае ведущую роль играет планово-административная система, доля госсектора в экономике велика, но при этом функционируют и рыночные механизмы развития. </w:t>
      </w:r>
    </w:p>
    <w:p w:rsidR="00C20667" w:rsidRPr="00C20667" w:rsidRDefault="00C20667" w:rsidP="00C20667">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C20667">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C20667" w:rsidRDefault="004C099D" w:rsidP="00C20667">
      <w:pPr>
        <w:spacing w:line="360" w:lineRule="auto"/>
        <w:contextualSpacing/>
        <w:jc w:val="both"/>
        <w:rPr>
          <w:rFonts w:ascii="Times New Roman" w:hAnsi="Times New Roman" w:cs="Times New Roman"/>
          <w:sz w:val="28"/>
          <w:szCs w:val="28"/>
        </w:rPr>
      </w:pPr>
      <w:hyperlink r:id="rId9" w:history="1">
        <w:r w:rsidR="00C20667" w:rsidRPr="00C20667">
          <w:rPr>
            <w:rFonts w:ascii="Times New Roman CYR" w:eastAsia="Times New Roman" w:hAnsi="Times New Roman CYR" w:cs="Times New Roman CYR"/>
            <w:b/>
            <w:color w:val="0000FF"/>
            <w:sz w:val="28"/>
            <w:szCs w:val="28"/>
            <w:u w:val="single"/>
            <w:lang w:val="en-US" w:eastAsia="ru-RU"/>
          </w:rPr>
          <w:t>http</w:t>
        </w:r>
        <w:r w:rsidR="00C20667" w:rsidRPr="00C20667">
          <w:rPr>
            <w:rFonts w:ascii="Times New Roman CYR" w:eastAsia="Times New Roman" w:hAnsi="Times New Roman CYR" w:cs="Times New Roman CYR"/>
            <w:b/>
            <w:color w:val="0000FF"/>
            <w:sz w:val="28"/>
            <w:szCs w:val="28"/>
            <w:u w:val="single"/>
            <w:lang w:eastAsia="ru-RU"/>
          </w:rPr>
          <w:t>://учебники.информ2000.рф/</w:t>
        </w:r>
        <w:proofErr w:type="spellStart"/>
        <w:r w:rsidR="00C20667" w:rsidRPr="00C20667">
          <w:rPr>
            <w:rFonts w:ascii="Times New Roman CYR" w:eastAsia="Times New Roman" w:hAnsi="Times New Roman CYR" w:cs="Times New Roman CYR"/>
            <w:b/>
            <w:color w:val="0000FF"/>
            <w:sz w:val="28"/>
            <w:szCs w:val="28"/>
            <w:u w:val="single"/>
            <w:lang w:val="en-US" w:eastAsia="ru-RU"/>
          </w:rPr>
          <w:t>diplom</w:t>
        </w:r>
        <w:proofErr w:type="spellEnd"/>
        <w:r w:rsidR="00C20667" w:rsidRPr="00C20667">
          <w:rPr>
            <w:rFonts w:ascii="Times New Roman CYR" w:eastAsia="Times New Roman" w:hAnsi="Times New Roman CYR" w:cs="Times New Roman CYR"/>
            <w:b/>
            <w:color w:val="0000FF"/>
            <w:sz w:val="28"/>
            <w:szCs w:val="28"/>
            <w:u w:val="single"/>
            <w:lang w:eastAsia="ru-RU"/>
          </w:rPr>
          <w:t>.</w:t>
        </w:r>
        <w:proofErr w:type="spellStart"/>
        <w:r w:rsidR="00C20667" w:rsidRPr="00C20667">
          <w:rPr>
            <w:rFonts w:ascii="Times New Roman CYR" w:eastAsia="Times New Roman" w:hAnsi="Times New Roman CYR" w:cs="Times New Roman CYR"/>
            <w:b/>
            <w:color w:val="0000FF"/>
            <w:sz w:val="28"/>
            <w:szCs w:val="28"/>
            <w:u w:val="single"/>
            <w:lang w:val="en-US" w:eastAsia="ru-RU"/>
          </w:rPr>
          <w:t>shtml</w:t>
        </w:r>
        <w:proofErr w:type="spellEnd"/>
      </w:hyperlink>
    </w:p>
    <w:p w:rsidR="00A95DDD" w:rsidRDefault="00A95DDD" w:rsidP="00A95DD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Данное исследование особенно актуально для Российской Федерации. В настоящее время политическая модель  Российской Федерации больше схожа с американской системой, однако во времена СССР модель была аналогична китайской, только без применения рыночных инструментов. </w:t>
      </w:r>
    </w:p>
    <w:p w:rsidR="00A95DDD" w:rsidRPr="00A95DDD" w:rsidRDefault="00A95DDD" w:rsidP="00A95DD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Цель данной работы – сделать сравнительный анализ финансовых систем США и Китая.</w:t>
      </w:r>
    </w:p>
    <w:p w:rsidR="00A95DDD" w:rsidRDefault="00A95DDD" w:rsidP="00A95DDD">
      <w:pPr>
        <w:spacing w:line="360" w:lineRule="auto"/>
        <w:ind w:firstLine="435"/>
        <w:contextualSpacing/>
        <w:jc w:val="both"/>
        <w:rPr>
          <w:rFonts w:ascii="Times New Roman" w:hAnsi="Times New Roman" w:cs="Times New Roman"/>
          <w:sz w:val="28"/>
          <w:szCs w:val="28"/>
        </w:rPr>
      </w:pPr>
      <w:r>
        <w:rPr>
          <w:rFonts w:ascii="Times New Roman" w:hAnsi="Times New Roman" w:cs="Times New Roman"/>
          <w:sz w:val="28"/>
          <w:szCs w:val="28"/>
        </w:rPr>
        <w:t xml:space="preserve"> Задачами работы являются:</w:t>
      </w:r>
    </w:p>
    <w:p w:rsidR="00A95DDD" w:rsidRDefault="00A95DDD" w:rsidP="00A95DDD">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основные социально-экономические показатели двух стран;</w:t>
      </w:r>
    </w:p>
    <w:p w:rsidR="00A95DDD" w:rsidRDefault="00A95DDD" w:rsidP="00A95DDD">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описать этапы становления текущих экономических и финансовых систем;</w:t>
      </w:r>
    </w:p>
    <w:p w:rsidR="00A95DDD" w:rsidRDefault="00A95DDD" w:rsidP="00A95DDD">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изучить состав системы государственных финансов и бюджетный процесс;</w:t>
      </w:r>
    </w:p>
    <w:p w:rsidR="00A95DDD" w:rsidRDefault="00A95DDD" w:rsidP="00A95DDD">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охарактеризовать банковскую систему США и Китая, функции и роль Центральных банков, в частности Федеральной Резервной системы и Народного банка Китая;</w:t>
      </w:r>
    </w:p>
    <w:p w:rsidR="00A95DDD" w:rsidRDefault="00A95DDD" w:rsidP="00A95DDD">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привести данные по доходам и расходам федеральных бюджетов, уровень дефицита бюджетов и динамику изменения государственного долга;</w:t>
      </w:r>
    </w:p>
    <w:p w:rsidR="00A95DDD" w:rsidRDefault="00A95DDD" w:rsidP="00A95DDD">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описать тенденции развития двух систем в условиях современной </w:t>
      </w:r>
      <w:r w:rsidR="0067144F">
        <w:rPr>
          <w:rFonts w:ascii="Times New Roman" w:hAnsi="Times New Roman" w:cs="Times New Roman"/>
          <w:sz w:val="28"/>
          <w:szCs w:val="28"/>
        </w:rPr>
        <w:t>гео</w:t>
      </w:r>
      <w:r>
        <w:rPr>
          <w:rFonts w:ascii="Times New Roman" w:hAnsi="Times New Roman" w:cs="Times New Roman"/>
          <w:sz w:val="28"/>
          <w:szCs w:val="28"/>
        </w:rPr>
        <w:t>политики;</w:t>
      </w:r>
    </w:p>
    <w:p w:rsidR="00A95DDD" w:rsidRDefault="00A95DDD" w:rsidP="00A95DDD">
      <w:pPr>
        <w:pStyle w:val="a3"/>
        <w:numPr>
          <w:ilvl w:val="0"/>
          <w:numId w:val="12"/>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Провести сравнительный анализ двух систем в рамках экономического развития, банковской деятельности, валютной и бюджетной политики.</w:t>
      </w:r>
    </w:p>
    <w:p w:rsidR="00A95DDD" w:rsidRDefault="00A95DDD" w:rsidP="00A95DDD">
      <w:pPr>
        <w:spacing w:line="360" w:lineRule="auto"/>
        <w:ind w:firstLine="435"/>
        <w:contextualSpacing/>
        <w:jc w:val="both"/>
        <w:rPr>
          <w:rFonts w:ascii="Times New Roman" w:hAnsi="Times New Roman" w:cs="Times New Roman"/>
          <w:sz w:val="28"/>
          <w:szCs w:val="28"/>
        </w:rPr>
      </w:pPr>
      <w:r>
        <w:rPr>
          <w:rFonts w:ascii="Times New Roman" w:hAnsi="Times New Roman" w:cs="Times New Roman"/>
          <w:sz w:val="28"/>
          <w:szCs w:val="28"/>
        </w:rPr>
        <w:t xml:space="preserve">В работе использованы труды научных работников, книги, статьи экономистов, обзорные данные ведущих финансовых институтов, таких как МВФ, Всемирный банк, ОЭСР, </w:t>
      </w:r>
      <w:r>
        <w:rPr>
          <w:rFonts w:ascii="Times New Roman" w:hAnsi="Times New Roman" w:cs="Times New Roman"/>
          <w:sz w:val="28"/>
          <w:szCs w:val="28"/>
          <w:lang w:val="en-US"/>
        </w:rPr>
        <w:t>S</w:t>
      </w:r>
      <w:r>
        <w:rPr>
          <w:rFonts w:ascii="Times New Roman" w:hAnsi="Times New Roman" w:cs="Times New Roman"/>
          <w:sz w:val="28"/>
          <w:szCs w:val="28"/>
        </w:rPr>
        <w:t>&amp;</w:t>
      </w:r>
      <w:r>
        <w:rPr>
          <w:rFonts w:ascii="Times New Roman" w:hAnsi="Times New Roman" w:cs="Times New Roman"/>
          <w:sz w:val="28"/>
          <w:szCs w:val="28"/>
          <w:lang w:val="en-US"/>
        </w:rPr>
        <w:t>P</w:t>
      </w:r>
      <w:r>
        <w:rPr>
          <w:rFonts w:ascii="Times New Roman" w:hAnsi="Times New Roman" w:cs="Times New Roman"/>
          <w:sz w:val="28"/>
          <w:szCs w:val="28"/>
        </w:rPr>
        <w:t xml:space="preserve">, </w:t>
      </w:r>
      <w:r>
        <w:rPr>
          <w:rFonts w:ascii="Times New Roman" w:hAnsi="Times New Roman" w:cs="Times New Roman"/>
          <w:sz w:val="28"/>
          <w:szCs w:val="28"/>
          <w:lang w:val="en-US"/>
        </w:rPr>
        <w:t>Credit</w:t>
      </w:r>
      <w:r w:rsidRPr="00A95DDD">
        <w:rPr>
          <w:rFonts w:ascii="Times New Roman" w:hAnsi="Times New Roman" w:cs="Times New Roman"/>
          <w:sz w:val="28"/>
          <w:szCs w:val="28"/>
        </w:rPr>
        <w:t xml:space="preserve"> </w:t>
      </w:r>
      <w:r>
        <w:rPr>
          <w:rFonts w:ascii="Times New Roman" w:hAnsi="Times New Roman" w:cs="Times New Roman"/>
          <w:sz w:val="28"/>
          <w:szCs w:val="28"/>
          <w:lang w:val="en-US"/>
        </w:rPr>
        <w:t>Suisse</w:t>
      </w:r>
      <w:r>
        <w:rPr>
          <w:rFonts w:ascii="Times New Roman" w:hAnsi="Times New Roman" w:cs="Times New Roman"/>
          <w:sz w:val="28"/>
          <w:szCs w:val="28"/>
        </w:rPr>
        <w:t xml:space="preserve">, данные государственных финансовых учреждений США и Китая. </w:t>
      </w:r>
    </w:p>
    <w:p w:rsidR="00A95DDD" w:rsidRDefault="00A95DDD" w:rsidP="00A95DDD">
      <w:pPr>
        <w:spacing w:line="360" w:lineRule="auto"/>
        <w:contextualSpacing/>
        <w:jc w:val="center"/>
        <w:rPr>
          <w:rFonts w:ascii="Times New Roman" w:hAnsi="Times New Roman" w:cs="Times New Roman"/>
          <w:sz w:val="28"/>
          <w:szCs w:val="28"/>
        </w:rPr>
      </w:pPr>
    </w:p>
    <w:p w:rsidR="00077A2F" w:rsidRPr="00077A2F" w:rsidRDefault="00077A2F" w:rsidP="00077A2F">
      <w:pPr>
        <w:tabs>
          <w:tab w:val="left" w:pos="3767"/>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
    <w:tbl>
      <w:tblPr>
        <w:tblStyle w:val="a4"/>
        <w:tblW w:w="0" w:type="auto"/>
        <w:jc w:val="center"/>
        <w:tblLook w:val="04A0" w:firstRow="1" w:lastRow="0" w:firstColumn="1" w:lastColumn="0" w:noHBand="0" w:noVBand="1"/>
      </w:tblPr>
      <w:tblGrid>
        <w:gridCol w:w="8472"/>
      </w:tblGrid>
      <w:tr w:rsidR="00077A2F" w:rsidTr="00077A2F">
        <w:trPr>
          <w:jc w:val="center"/>
        </w:trPr>
        <w:tc>
          <w:tcPr>
            <w:tcW w:w="8472" w:type="dxa"/>
            <w:tcBorders>
              <w:top w:val="single" w:sz="4" w:space="0" w:color="auto"/>
              <w:left w:val="single" w:sz="4" w:space="0" w:color="auto"/>
              <w:bottom w:val="single" w:sz="4" w:space="0" w:color="auto"/>
              <w:right w:val="single" w:sz="4" w:space="0" w:color="auto"/>
            </w:tcBorders>
            <w:hideMark/>
          </w:tcPr>
          <w:p w:rsidR="00077A2F" w:rsidRDefault="004C099D">
            <w:pPr>
              <w:textAlignment w:val="baseline"/>
              <w:rPr>
                <w:rFonts w:ascii="Arial" w:eastAsia="Times New Roman" w:hAnsi="Arial"/>
                <w:color w:val="444444"/>
                <w:sz w:val="28"/>
                <w:szCs w:val="28"/>
              </w:rPr>
            </w:pPr>
            <w:hyperlink r:id="rId10" w:history="1">
              <w:r w:rsidR="00077A2F">
                <w:rPr>
                  <w:rStyle w:val="a7"/>
                  <w:lang w:eastAsia="ru-RU"/>
                </w:rPr>
                <w:t>Вернуться в библиотеку по экономике и праву: учебники, дипломы, диссертации</w:t>
              </w:r>
            </w:hyperlink>
          </w:p>
          <w:p w:rsidR="00077A2F" w:rsidRDefault="004C099D">
            <w:pPr>
              <w:textAlignment w:val="baseline"/>
              <w:rPr>
                <w:rFonts w:ascii="Arial" w:eastAsia="Times New Roman" w:hAnsi="Arial"/>
                <w:color w:val="444444"/>
                <w:szCs w:val="28"/>
              </w:rPr>
            </w:pPr>
            <w:hyperlink r:id="rId11" w:history="1">
              <w:proofErr w:type="spellStart"/>
              <w:r w:rsidR="00077A2F">
                <w:rPr>
                  <w:rStyle w:val="a7"/>
                  <w:lang w:eastAsia="ru-RU"/>
                </w:rPr>
                <w:t>Рерайт</w:t>
              </w:r>
              <w:proofErr w:type="spellEnd"/>
              <w:r w:rsidR="00077A2F">
                <w:rPr>
                  <w:rStyle w:val="a7"/>
                  <w:lang w:eastAsia="ru-RU"/>
                </w:rPr>
                <w:t xml:space="preserve"> текстов и </w:t>
              </w:r>
              <w:proofErr w:type="spellStart"/>
              <w:r w:rsidR="00077A2F">
                <w:rPr>
                  <w:rStyle w:val="a7"/>
                  <w:lang w:eastAsia="ru-RU"/>
                </w:rPr>
                <w:t>уникализация</w:t>
              </w:r>
              <w:proofErr w:type="spellEnd"/>
              <w:r w:rsidR="00077A2F">
                <w:rPr>
                  <w:rStyle w:val="a7"/>
                  <w:lang w:eastAsia="ru-RU"/>
                </w:rPr>
                <w:t xml:space="preserve"> 90 %</w:t>
              </w:r>
            </w:hyperlink>
          </w:p>
          <w:p w:rsidR="00077A2F" w:rsidRDefault="004C099D">
            <w:pPr>
              <w:spacing w:line="360" w:lineRule="auto"/>
              <w:ind w:firstLine="709"/>
              <w:jc w:val="both"/>
              <w:textAlignment w:val="baseline"/>
              <w:rPr>
                <w:rFonts w:ascii="Arial" w:eastAsia="Times New Roman" w:hAnsi="Arial" w:cs="Times New Roman"/>
                <w:color w:val="444444"/>
                <w:sz w:val="28"/>
                <w:szCs w:val="28"/>
              </w:rPr>
            </w:pPr>
            <w:hyperlink r:id="rId12" w:history="1">
              <w:r w:rsidR="00077A2F">
                <w:rPr>
                  <w:rStyle w:val="a7"/>
                  <w:lang w:eastAsia="ru-RU"/>
                </w:rPr>
                <w:t>Написание по заказу контрольных, дипломов, диссертаций.</w:t>
              </w:r>
              <w:proofErr w:type="gramStart"/>
              <w:r w:rsidR="00077A2F">
                <w:rPr>
                  <w:rStyle w:val="a7"/>
                  <w:lang w:eastAsia="ru-RU"/>
                </w:rPr>
                <w:t xml:space="preserve"> .</w:t>
              </w:r>
              <w:proofErr w:type="gramEnd"/>
              <w:r w:rsidR="00077A2F">
                <w:rPr>
                  <w:rStyle w:val="a7"/>
                  <w:lang w:eastAsia="ru-RU"/>
                </w:rPr>
                <w:t xml:space="preserve"> .</w:t>
              </w:r>
            </w:hyperlink>
          </w:p>
        </w:tc>
      </w:tr>
    </w:tbl>
    <w:p w:rsidR="004F3683" w:rsidRPr="00077A2F" w:rsidRDefault="004F3683" w:rsidP="00077A2F">
      <w:pPr>
        <w:tabs>
          <w:tab w:val="left" w:pos="3767"/>
        </w:tabs>
        <w:spacing w:line="360" w:lineRule="auto"/>
        <w:contextualSpacing/>
        <w:jc w:val="both"/>
        <w:rPr>
          <w:rFonts w:ascii="Times New Roman" w:hAnsi="Times New Roman" w:cs="Times New Roman"/>
          <w:sz w:val="28"/>
          <w:szCs w:val="28"/>
        </w:rPr>
      </w:pPr>
    </w:p>
    <w:p w:rsidR="00A95DDD" w:rsidRPr="00077A2F" w:rsidRDefault="00A95DDD" w:rsidP="00A95DDD">
      <w:pPr>
        <w:spacing w:line="360" w:lineRule="auto"/>
        <w:contextualSpacing/>
        <w:jc w:val="both"/>
        <w:rPr>
          <w:rFonts w:ascii="Times New Roman" w:hAnsi="Times New Roman" w:cs="Times New Roman"/>
          <w:sz w:val="28"/>
          <w:szCs w:val="28"/>
        </w:rPr>
      </w:pPr>
    </w:p>
    <w:p w:rsidR="00A95DDD" w:rsidRPr="00077A2F" w:rsidRDefault="00A95DDD" w:rsidP="00A95DDD">
      <w:pPr>
        <w:spacing w:line="360" w:lineRule="auto"/>
        <w:contextualSpacing/>
        <w:jc w:val="both"/>
        <w:rPr>
          <w:rFonts w:ascii="Times New Roman" w:hAnsi="Times New Roman" w:cs="Times New Roman"/>
          <w:sz w:val="28"/>
          <w:szCs w:val="28"/>
        </w:rPr>
      </w:pPr>
    </w:p>
    <w:p w:rsidR="00A95DDD" w:rsidRPr="00077A2F" w:rsidRDefault="00A95DDD" w:rsidP="00A95DDD">
      <w:pPr>
        <w:spacing w:line="360" w:lineRule="auto"/>
        <w:contextualSpacing/>
        <w:jc w:val="both"/>
        <w:rPr>
          <w:rFonts w:ascii="Times New Roman" w:hAnsi="Times New Roman" w:cs="Times New Roman"/>
          <w:sz w:val="28"/>
          <w:szCs w:val="28"/>
        </w:rPr>
      </w:pPr>
    </w:p>
    <w:p w:rsidR="00A95DDD" w:rsidRPr="00077A2F" w:rsidRDefault="00A95DDD" w:rsidP="00A95DDD">
      <w:pPr>
        <w:spacing w:line="360" w:lineRule="auto"/>
        <w:contextualSpacing/>
        <w:jc w:val="both"/>
        <w:rPr>
          <w:rFonts w:ascii="Times New Roman" w:hAnsi="Times New Roman" w:cs="Times New Roman"/>
          <w:sz w:val="28"/>
          <w:szCs w:val="28"/>
        </w:rPr>
      </w:pPr>
    </w:p>
    <w:p w:rsidR="00A95DDD" w:rsidRPr="00077A2F" w:rsidRDefault="00A95DDD" w:rsidP="00A95DDD">
      <w:pPr>
        <w:spacing w:line="360" w:lineRule="auto"/>
        <w:contextualSpacing/>
        <w:jc w:val="both"/>
        <w:rPr>
          <w:rFonts w:ascii="Times New Roman" w:hAnsi="Times New Roman" w:cs="Times New Roman"/>
          <w:sz w:val="28"/>
          <w:szCs w:val="28"/>
        </w:rPr>
      </w:pPr>
    </w:p>
    <w:p w:rsidR="00A95DDD" w:rsidRPr="00077A2F" w:rsidRDefault="00A95DDD" w:rsidP="00A95DDD">
      <w:pPr>
        <w:spacing w:line="360" w:lineRule="auto"/>
        <w:contextualSpacing/>
        <w:jc w:val="both"/>
        <w:rPr>
          <w:rFonts w:ascii="Times New Roman" w:hAnsi="Times New Roman" w:cs="Times New Roman"/>
          <w:sz w:val="28"/>
          <w:szCs w:val="28"/>
        </w:rPr>
      </w:pPr>
    </w:p>
    <w:p w:rsidR="00A95DDD" w:rsidRPr="00077A2F" w:rsidRDefault="00A95DDD" w:rsidP="00A95DDD">
      <w:pPr>
        <w:spacing w:line="360" w:lineRule="auto"/>
        <w:contextualSpacing/>
        <w:jc w:val="both"/>
        <w:rPr>
          <w:rFonts w:ascii="Times New Roman" w:hAnsi="Times New Roman" w:cs="Times New Roman"/>
          <w:sz w:val="28"/>
          <w:szCs w:val="28"/>
        </w:rPr>
      </w:pPr>
    </w:p>
    <w:p w:rsidR="00A95DDD" w:rsidRPr="00077A2F" w:rsidRDefault="00A95DDD" w:rsidP="00A95DDD">
      <w:pPr>
        <w:spacing w:line="360" w:lineRule="auto"/>
        <w:contextualSpacing/>
        <w:jc w:val="both"/>
        <w:rPr>
          <w:rFonts w:ascii="Times New Roman" w:hAnsi="Times New Roman" w:cs="Times New Roman"/>
          <w:sz w:val="28"/>
          <w:szCs w:val="28"/>
        </w:rPr>
      </w:pPr>
    </w:p>
    <w:p w:rsidR="00A95DDD" w:rsidRPr="00077A2F" w:rsidRDefault="00A95DDD" w:rsidP="00A95DDD">
      <w:pPr>
        <w:spacing w:line="360" w:lineRule="auto"/>
        <w:contextualSpacing/>
        <w:jc w:val="both"/>
        <w:rPr>
          <w:rFonts w:ascii="Times New Roman" w:hAnsi="Times New Roman" w:cs="Times New Roman"/>
          <w:sz w:val="28"/>
          <w:szCs w:val="28"/>
        </w:rPr>
      </w:pPr>
    </w:p>
    <w:p w:rsidR="007872ED" w:rsidRPr="00077A2F" w:rsidRDefault="007872ED" w:rsidP="00A95DDD">
      <w:pPr>
        <w:spacing w:line="360" w:lineRule="auto"/>
        <w:contextualSpacing/>
        <w:jc w:val="both"/>
        <w:rPr>
          <w:rFonts w:ascii="Times New Roman" w:hAnsi="Times New Roman" w:cs="Times New Roman"/>
          <w:sz w:val="28"/>
          <w:szCs w:val="28"/>
        </w:rPr>
      </w:pPr>
    </w:p>
    <w:p w:rsidR="007872ED" w:rsidRPr="00077A2F" w:rsidRDefault="007872ED" w:rsidP="00A95DDD">
      <w:pPr>
        <w:spacing w:line="360" w:lineRule="auto"/>
        <w:contextualSpacing/>
        <w:jc w:val="both"/>
        <w:rPr>
          <w:rFonts w:ascii="Times New Roman" w:hAnsi="Times New Roman" w:cs="Times New Roman"/>
          <w:sz w:val="28"/>
          <w:szCs w:val="28"/>
        </w:rPr>
      </w:pPr>
    </w:p>
    <w:p w:rsidR="007872ED" w:rsidRPr="00077A2F" w:rsidRDefault="007872ED" w:rsidP="00A95DDD">
      <w:pPr>
        <w:spacing w:line="360" w:lineRule="auto"/>
        <w:contextualSpacing/>
        <w:jc w:val="both"/>
        <w:rPr>
          <w:rFonts w:ascii="Times New Roman" w:hAnsi="Times New Roman" w:cs="Times New Roman"/>
          <w:sz w:val="28"/>
          <w:szCs w:val="28"/>
        </w:rPr>
      </w:pPr>
    </w:p>
    <w:p w:rsidR="00A95DDD" w:rsidRPr="00077A2F" w:rsidRDefault="00A95DDD" w:rsidP="00A95DDD">
      <w:pPr>
        <w:spacing w:line="360" w:lineRule="auto"/>
        <w:contextualSpacing/>
        <w:jc w:val="both"/>
        <w:rPr>
          <w:rFonts w:ascii="Times New Roman" w:hAnsi="Times New Roman" w:cs="Times New Roman"/>
          <w:sz w:val="28"/>
          <w:szCs w:val="28"/>
        </w:rPr>
      </w:pPr>
    </w:p>
    <w:p w:rsidR="007872ED" w:rsidRPr="00077A2F" w:rsidRDefault="007872ED" w:rsidP="00A95DDD">
      <w:pPr>
        <w:spacing w:line="360" w:lineRule="auto"/>
        <w:contextualSpacing/>
        <w:jc w:val="both"/>
        <w:rPr>
          <w:rFonts w:ascii="Times New Roman" w:hAnsi="Times New Roman" w:cs="Times New Roman"/>
          <w:sz w:val="28"/>
          <w:szCs w:val="28"/>
        </w:rPr>
      </w:pPr>
    </w:p>
    <w:p w:rsidR="00A95DDD" w:rsidRPr="00077A2F" w:rsidRDefault="00A95DDD" w:rsidP="00A95DDD">
      <w:pPr>
        <w:spacing w:line="360" w:lineRule="auto"/>
        <w:contextualSpacing/>
        <w:jc w:val="both"/>
        <w:rPr>
          <w:rFonts w:ascii="Times New Roman" w:hAnsi="Times New Roman" w:cs="Times New Roman"/>
          <w:sz w:val="28"/>
          <w:szCs w:val="28"/>
        </w:rPr>
      </w:pPr>
    </w:p>
    <w:p w:rsidR="00A95DDD" w:rsidRPr="00077A2F" w:rsidRDefault="00A95DDD" w:rsidP="00A95DDD">
      <w:pPr>
        <w:spacing w:line="360" w:lineRule="auto"/>
        <w:contextualSpacing/>
        <w:jc w:val="both"/>
        <w:rPr>
          <w:rFonts w:ascii="Times New Roman" w:hAnsi="Times New Roman" w:cs="Times New Roman"/>
          <w:sz w:val="28"/>
          <w:szCs w:val="28"/>
        </w:rPr>
      </w:pPr>
    </w:p>
    <w:p w:rsidR="00A95DDD" w:rsidRPr="00077A2F" w:rsidRDefault="00A95DDD" w:rsidP="00A95DDD">
      <w:pPr>
        <w:spacing w:line="360" w:lineRule="auto"/>
        <w:contextualSpacing/>
        <w:jc w:val="both"/>
        <w:rPr>
          <w:rFonts w:ascii="Times New Roman" w:hAnsi="Times New Roman" w:cs="Times New Roman"/>
          <w:sz w:val="28"/>
          <w:szCs w:val="28"/>
        </w:rPr>
      </w:pPr>
    </w:p>
    <w:p w:rsidR="00F23171" w:rsidRPr="00D021AC" w:rsidRDefault="00896E30" w:rsidP="00D021AC">
      <w:pPr>
        <w:pStyle w:val="1"/>
        <w:rPr>
          <w:rFonts w:cs="Times New Roman"/>
        </w:rPr>
      </w:pPr>
      <w:bookmarkStart w:id="1" w:name="_Toc3244393"/>
      <w:r w:rsidRPr="00D021AC">
        <w:rPr>
          <w:rFonts w:cs="Times New Roman"/>
        </w:rPr>
        <w:t xml:space="preserve">Глава </w:t>
      </w:r>
      <w:r w:rsidR="00F23171" w:rsidRPr="00D021AC">
        <w:rPr>
          <w:rFonts w:cs="Times New Roman"/>
        </w:rPr>
        <w:t>1. Финансовая система Соединенных Штатов Америки</w:t>
      </w:r>
      <w:bookmarkEnd w:id="1"/>
    </w:p>
    <w:p w:rsidR="00F23171" w:rsidRPr="00D021AC" w:rsidRDefault="00F23171" w:rsidP="00D021AC">
      <w:pPr>
        <w:pStyle w:val="1"/>
        <w:rPr>
          <w:rFonts w:cs="Times New Roman"/>
        </w:rPr>
      </w:pPr>
      <w:bookmarkStart w:id="2" w:name="_Toc3244394"/>
      <w:r w:rsidRPr="00D021AC">
        <w:rPr>
          <w:rFonts w:cs="Times New Roman"/>
        </w:rPr>
        <w:t xml:space="preserve">1.1. </w:t>
      </w:r>
      <w:r w:rsidR="00D70752" w:rsidRPr="00D021AC">
        <w:rPr>
          <w:rFonts w:cs="Times New Roman"/>
        </w:rPr>
        <w:t xml:space="preserve">Состав </w:t>
      </w:r>
      <w:r w:rsidR="009E23E9" w:rsidRPr="00D021AC">
        <w:rPr>
          <w:rFonts w:cs="Times New Roman"/>
        </w:rPr>
        <w:t>финансовой системы</w:t>
      </w:r>
      <w:r w:rsidR="00D70752" w:rsidRPr="00D021AC">
        <w:rPr>
          <w:rFonts w:cs="Times New Roman"/>
        </w:rPr>
        <w:t xml:space="preserve"> США</w:t>
      </w:r>
      <w:r w:rsidRPr="00D021AC">
        <w:rPr>
          <w:rFonts w:cs="Times New Roman"/>
        </w:rPr>
        <w:t>.</w:t>
      </w:r>
      <w:bookmarkEnd w:id="2"/>
    </w:p>
    <w:p w:rsidR="00896E30" w:rsidRPr="00896E30" w:rsidRDefault="00896E30" w:rsidP="00AA54F5">
      <w:pPr>
        <w:spacing w:line="360" w:lineRule="auto"/>
        <w:contextualSpacing/>
        <w:jc w:val="center"/>
        <w:rPr>
          <w:rFonts w:ascii="Times New Roman" w:hAnsi="Times New Roman" w:cs="Times New Roman"/>
          <w:b/>
          <w:sz w:val="28"/>
          <w:szCs w:val="28"/>
        </w:rPr>
      </w:pP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Соединенные Штаты Америки – экономически развитая страна с высоким уровнем научно-технического потенциала и высокотехнологической экономикой. В наше время США занимают лидирующие позиции в мире по основным социально-экономическим показателям.</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США представляют собой федерацию из 50 штатов, причем 2 штата (полуостров Аляска и Гавайские острова), территориально отделены от остальных 48 штатов. США – четвертая страна в мире по площади (9,5 </w:t>
      </w:r>
      <w:proofErr w:type="gramStart"/>
      <w:r>
        <w:rPr>
          <w:rFonts w:ascii="Times New Roman" w:hAnsi="Times New Roman" w:cs="Times New Roman"/>
          <w:sz w:val="28"/>
          <w:szCs w:val="28"/>
        </w:rPr>
        <w:t>млн</w:t>
      </w:r>
      <w:proofErr w:type="gramEnd"/>
      <w:r>
        <w:rPr>
          <w:rFonts w:ascii="Times New Roman" w:hAnsi="Times New Roman" w:cs="Times New Roman"/>
          <w:sz w:val="28"/>
          <w:szCs w:val="28"/>
        </w:rPr>
        <w:t xml:space="preserve"> км²), и третья по численности населения – 327 млн. человек. В США наблюдается высокий уровень урбанизации, около 80% населения проживает в городах и огромных агломерациях. Столица расположена в городе Вашингтон, федеральный округ Коламбия. Крупнейшим городом и финансовой столицей является Нью-Йорк. </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 государственному устройству США представляют собой федеративную республику. Каждый штат имеет свою Конституцию, свои законодательные и исполнительные органы власти, выборного губернатора. </w:t>
      </w:r>
      <w:r>
        <w:rPr>
          <w:rFonts w:ascii="Times New Roman" w:hAnsi="Times New Roman" w:cs="Times New Roman"/>
          <w:sz w:val="28"/>
          <w:szCs w:val="28"/>
        </w:rPr>
        <w:lastRenderedPageBreak/>
        <w:t>На уровне федерации действует Конституция 1787 года. Законодательную власть осуществляет Конгресс США, который состоит из двух палат: палаты представителей (состоит из 435 человек) и сената (100 человек, по 2 от каждого штата). Президент США избирается сроком на 4 года коллегией выборщиков, является главой государства и главой правительства (исполнительной ветви власти). Судебную власть в США возглавляет Верховный суд.</w:t>
      </w:r>
      <w:r w:rsidRPr="00675608">
        <w:rPr>
          <w:rFonts w:ascii="Times New Roman" w:hAnsi="Times New Roman" w:cs="Times New Roman"/>
          <w:sz w:val="28"/>
          <w:szCs w:val="28"/>
        </w:rPr>
        <w:t xml:space="preserve"> </w:t>
      </w:r>
      <w:r>
        <w:rPr>
          <w:rFonts w:ascii="Times New Roman" w:hAnsi="Times New Roman" w:cs="Times New Roman"/>
          <w:sz w:val="28"/>
          <w:szCs w:val="28"/>
        </w:rPr>
        <w:t>В политической жизни страны основные  роли играют 2 партии – республиканская и демократическая.</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Экономика Соединенных Штатов имеет высокий уровень развития практически во всех сферах. Валовой внутренний продукт (номинальный) составляет 18,5 трлн. долл. (2016), что делает США первой экономикой мира. Однако ВВП, пересчитанный по паритету покупательской способности, отодвигает США на второе место, уступаю лидерство Китаю. Тем не менее, США концентрируют на своей территории около четверти всего мирового производства. Что примечательн</w:t>
      </w:r>
      <w:r w:rsidR="005535C9">
        <w:rPr>
          <w:rFonts w:ascii="Times New Roman" w:hAnsi="Times New Roman" w:cs="Times New Roman"/>
          <w:sz w:val="28"/>
          <w:szCs w:val="28"/>
        </w:rPr>
        <w:t>о, ВНП США составляет 18 трлн. д</w:t>
      </w:r>
      <w:r>
        <w:rPr>
          <w:rFonts w:ascii="Times New Roman" w:hAnsi="Times New Roman" w:cs="Times New Roman"/>
          <w:sz w:val="28"/>
          <w:szCs w:val="28"/>
        </w:rPr>
        <w:t>олл., то есть примерно сопоставим с ВВП. Данный факт говорит о том, что большинство международных компаний, работающих за рубежом, официально зарегистрированы в США. Таким образом, экономика США оказывает непосредственное экономическое влияние на весь остальной мир. Гражданам США принадлежит порядка</w:t>
      </w:r>
      <w:r w:rsidR="009E3737">
        <w:rPr>
          <w:rFonts w:ascii="Times New Roman" w:hAnsi="Times New Roman" w:cs="Times New Roman"/>
          <w:sz w:val="28"/>
          <w:szCs w:val="28"/>
        </w:rPr>
        <w:t xml:space="preserve"> 40 % всего мирового богатства</w:t>
      </w:r>
      <w:r w:rsidRPr="009570B5">
        <w:rPr>
          <w:rFonts w:ascii="Times New Roman" w:hAnsi="Times New Roman" w:cs="Times New Roman"/>
          <w:color w:val="FF0000"/>
          <w:sz w:val="28"/>
          <w:szCs w:val="28"/>
        </w:rPr>
        <w:t xml:space="preserve">. </w:t>
      </w:r>
      <w:r>
        <w:rPr>
          <w:rFonts w:ascii="Times New Roman" w:hAnsi="Times New Roman" w:cs="Times New Roman"/>
          <w:sz w:val="28"/>
          <w:szCs w:val="28"/>
        </w:rPr>
        <w:t xml:space="preserve"> По ключевым социально-экономическим показателям США уверенно занимают лидирующие позиции:</w:t>
      </w:r>
    </w:p>
    <w:p w:rsidR="00F23171" w:rsidRDefault="00F23171" w:rsidP="00AA54F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Средняя зарплата по данным Международной организации труда, пересчитанная по ППС, составляет 3350 </w:t>
      </w:r>
      <w:r w:rsidRPr="009570B5">
        <w:rPr>
          <w:rFonts w:ascii="Times New Roman" w:hAnsi="Times New Roman" w:cs="Times New Roman"/>
          <w:sz w:val="28"/>
          <w:szCs w:val="28"/>
        </w:rPr>
        <w:t>$</w:t>
      </w:r>
      <w:r>
        <w:rPr>
          <w:rFonts w:ascii="Times New Roman" w:hAnsi="Times New Roman" w:cs="Times New Roman"/>
          <w:sz w:val="28"/>
          <w:szCs w:val="28"/>
        </w:rPr>
        <w:t>, 4-ое место в мире.</w:t>
      </w:r>
    </w:p>
    <w:p w:rsidR="00F23171" w:rsidRDefault="00F23171" w:rsidP="00AA54F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Индекс человеческого развития (измеряет уровень жизни, грамотность, образованность и продолжительность жизни) – 0,937 (3-е место в мире после Норвегии и Австралии).</w:t>
      </w:r>
    </w:p>
    <w:p w:rsidR="00F23171" w:rsidRPr="0023066B" w:rsidRDefault="00F23171" w:rsidP="00AA54F5">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ВВП на душу населения по ППС  - 571815 </w:t>
      </w:r>
      <w:r w:rsidRPr="00FA0AEC">
        <w:rPr>
          <w:rFonts w:ascii="Times New Roman" w:hAnsi="Times New Roman" w:cs="Times New Roman"/>
          <w:sz w:val="28"/>
          <w:szCs w:val="28"/>
        </w:rPr>
        <w:t>$</w:t>
      </w:r>
    </w:p>
    <w:p w:rsidR="00F23171" w:rsidRDefault="00F23171" w:rsidP="009E3737">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Уровень жизни в США – один из самых высоких в мире. Продовольственные расходы в общем бюджете домохозяйств составляют не более 15%. Подушевое потребление продуктов – одно из самых высоких в мире. Также высоки показатели по обеспеченности жильем и автомобилями.</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Экономика США является постиндустриальной, в 90-е годы 20 века активно развивались высокотехнологичные производства в сфере информационных технологий. Промышленность США многогранна, в ней представлены все существующие отрасли, однако ведущее место занимает машиностроение, производящее автомобили, космическую технику, самолеты, двигатели, суда, станки, энергосиловое оборудование, ЭВМ,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видеотехнику, средства автоматизации, железнодорожную технику, бытовую технику и многое другое. США также лидируют в разработке микропроцессоров, средств охраны окружающей среды, в биотехнологиях.</w:t>
      </w:r>
    </w:p>
    <w:p w:rsidR="00896E30" w:rsidRPr="009E3737" w:rsidRDefault="00E21EB9" w:rsidP="00AA54F5">
      <w:pPr>
        <w:spacing w:line="36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rPr>
        <w:t>О</w:t>
      </w:r>
      <w:r w:rsidR="00896E30">
        <w:rPr>
          <w:rFonts w:ascii="Times New Roman" w:hAnsi="Times New Roman" w:cs="Times New Roman"/>
          <w:sz w:val="28"/>
          <w:szCs w:val="28"/>
        </w:rPr>
        <w:t>сновные социально-экономи</w:t>
      </w:r>
      <w:r>
        <w:rPr>
          <w:rFonts w:ascii="Times New Roman" w:hAnsi="Times New Roman" w:cs="Times New Roman"/>
          <w:sz w:val="28"/>
          <w:szCs w:val="28"/>
        </w:rPr>
        <w:t>ческие показатели развития США приведены в таблице 1</w:t>
      </w:r>
      <w:r w:rsidR="00896E30">
        <w:rPr>
          <w:rFonts w:ascii="Times New Roman" w:hAnsi="Times New Roman" w:cs="Times New Roman"/>
          <w:sz w:val="28"/>
          <w:szCs w:val="28"/>
        </w:rPr>
        <w:t>.</w:t>
      </w:r>
      <w:r w:rsidR="009E3737">
        <w:rPr>
          <w:rFonts w:ascii="Times New Roman" w:hAnsi="Times New Roman" w:cs="Times New Roman"/>
          <w:sz w:val="28"/>
          <w:szCs w:val="28"/>
        </w:rPr>
        <w:t xml:space="preserve"> </w:t>
      </w:r>
      <w:r w:rsidR="009E3737" w:rsidRPr="009E3737">
        <w:rPr>
          <w:rFonts w:ascii="Times New Roman" w:hAnsi="Times New Roman" w:cs="Times New Roman"/>
          <w:sz w:val="28"/>
          <w:szCs w:val="28"/>
        </w:rPr>
        <w:t>[</w:t>
      </w:r>
      <w:r w:rsidR="009E3737">
        <w:rPr>
          <w:rFonts w:ascii="Times New Roman" w:hAnsi="Times New Roman" w:cs="Times New Roman"/>
          <w:sz w:val="28"/>
          <w:szCs w:val="28"/>
          <w:lang w:val="en-US"/>
        </w:rPr>
        <w:t xml:space="preserve">1, </w:t>
      </w:r>
      <w:proofErr w:type="gramStart"/>
      <w:r w:rsidR="009E3737">
        <w:rPr>
          <w:rFonts w:ascii="Times New Roman" w:hAnsi="Times New Roman" w:cs="Times New Roman"/>
          <w:sz w:val="28"/>
          <w:szCs w:val="28"/>
          <w:lang w:val="en-US"/>
        </w:rPr>
        <w:t>c</w:t>
      </w:r>
      <w:proofErr w:type="gramEnd"/>
      <w:r w:rsidR="009E3737">
        <w:rPr>
          <w:rFonts w:ascii="Times New Roman" w:hAnsi="Times New Roman" w:cs="Times New Roman"/>
          <w:sz w:val="28"/>
          <w:szCs w:val="28"/>
        </w:rPr>
        <w:t>тр.</w:t>
      </w:r>
      <w:r w:rsidR="009E3737">
        <w:rPr>
          <w:rFonts w:ascii="Times New Roman" w:hAnsi="Times New Roman" w:cs="Times New Roman"/>
          <w:sz w:val="28"/>
          <w:szCs w:val="28"/>
          <w:lang w:val="en-US"/>
        </w:rPr>
        <w:t>8]</w:t>
      </w:r>
    </w:p>
    <w:p w:rsidR="00F23171" w:rsidRDefault="00F23171" w:rsidP="00AA54F5">
      <w:pPr>
        <w:spacing w:line="360" w:lineRule="auto"/>
        <w:ind w:firstLine="708"/>
        <w:contextualSpacing/>
        <w:jc w:val="right"/>
        <w:rPr>
          <w:rFonts w:ascii="Times New Roman" w:hAnsi="Times New Roman" w:cs="Times New Roman"/>
          <w:sz w:val="28"/>
          <w:szCs w:val="28"/>
        </w:rPr>
      </w:pPr>
      <w:r>
        <w:rPr>
          <w:rFonts w:ascii="Times New Roman" w:hAnsi="Times New Roman" w:cs="Times New Roman"/>
          <w:sz w:val="28"/>
          <w:szCs w:val="28"/>
        </w:rPr>
        <w:tab/>
        <w:t>Таблица 1</w:t>
      </w:r>
    </w:p>
    <w:p w:rsidR="00F23171" w:rsidRDefault="00F23171" w:rsidP="00AA54F5">
      <w:pPr>
        <w:spacing w:line="36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Основные социально-экономические показатели развития США</w:t>
      </w:r>
      <w:r w:rsidR="000C3665">
        <w:rPr>
          <w:rFonts w:ascii="Times New Roman" w:hAnsi="Times New Roman" w:cs="Times New Roman"/>
          <w:sz w:val="28"/>
          <w:szCs w:val="28"/>
        </w:rPr>
        <w:t xml:space="preserve">          на 2017 год</w:t>
      </w:r>
    </w:p>
    <w:tbl>
      <w:tblPr>
        <w:tblStyle w:val="a4"/>
        <w:tblW w:w="0" w:type="auto"/>
        <w:tblLook w:val="04A0" w:firstRow="1" w:lastRow="0" w:firstColumn="1" w:lastColumn="0" w:noHBand="0" w:noVBand="1"/>
      </w:tblPr>
      <w:tblGrid>
        <w:gridCol w:w="6771"/>
        <w:gridCol w:w="2800"/>
      </w:tblGrid>
      <w:tr w:rsidR="00F23171" w:rsidTr="00896E30">
        <w:tc>
          <w:tcPr>
            <w:tcW w:w="6771"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2800"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Значение</w:t>
            </w:r>
          </w:p>
        </w:tc>
      </w:tr>
      <w:tr w:rsidR="00F23171" w:rsidTr="00896E30">
        <w:tc>
          <w:tcPr>
            <w:tcW w:w="6771"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ВВП номинальный, млрд. долл.</w:t>
            </w:r>
          </w:p>
        </w:tc>
        <w:tc>
          <w:tcPr>
            <w:tcW w:w="2800"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19391</w:t>
            </w:r>
          </w:p>
        </w:tc>
      </w:tr>
      <w:tr w:rsidR="00F23171" w:rsidTr="00896E30">
        <w:tc>
          <w:tcPr>
            <w:tcW w:w="6771"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ВВП на душу населения по ППС, долл.</w:t>
            </w:r>
          </w:p>
        </w:tc>
        <w:tc>
          <w:tcPr>
            <w:tcW w:w="2800"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59792</w:t>
            </w:r>
          </w:p>
        </w:tc>
      </w:tr>
      <w:tr w:rsidR="00F23171" w:rsidTr="00896E30">
        <w:tc>
          <w:tcPr>
            <w:tcW w:w="6771" w:type="dxa"/>
          </w:tcPr>
          <w:p w:rsidR="00F23171" w:rsidRDefault="00F23171" w:rsidP="00AA54F5">
            <w:pPr>
              <w:spacing w:line="360" w:lineRule="auto"/>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Средний уровень роста ВВП за последние 10 лет, %</w:t>
            </w:r>
            <w:proofErr w:type="gramEnd"/>
          </w:p>
        </w:tc>
        <w:tc>
          <w:tcPr>
            <w:tcW w:w="2800"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1,8</w:t>
            </w:r>
          </w:p>
        </w:tc>
      </w:tr>
      <w:tr w:rsidR="00F23171" w:rsidTr="00896E30">
        <w:tc>
          <w:tcPr>
            <w:tcW w:w="6771" w:type="dxa"/>
          </w:tcPr>
          <w:p w:rsidR="00F23171" w:rsidRDefault="00F23171" w:rsidP="00AA54F5">
            <w:pPr>
              <w:spacing w:line="360" w:lineRule="auto"/>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Средний уровень инфляции за последние 10 лет, %</w:t>
            </w:r>
            <w:proofErr w:type="gramEnd"/>
          </w:p>
        </w:tc>
        <w:tc>
          <w:tcPr>
            <w:tcW w:w="2800"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1,8</w:t>
            </w:r>
          </w:p>
        </w:tc>
      </w:tr>
      <w:tr w:rsidR="00F23171" w:rsidTr="00896E30">
        <w:tc>
          <w:tcPr>
            <w:tcW w:w="6771"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Уровень безработицы, %</w:t>
            </w:r>
          </w:p>
        </w:tc>
        <w:tc>
          <w:tcPr>
            <w:tcW w:w="2800"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4,1</w:t>
            </w:r>
          </w:p>
        </w:tc>
      </w:tr>
      <w:tr w:rsidR="00F23171" w:rsidTr="00896E30">
        <w:tc>
          <w:tcPr>
            <w:tcW w:w="6771"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Импорт, трлн. долл.</w:t>
            </w:r>
          </w:p>
        </w:tc>
        <w:tc>
          <w:tcPr>
            <w:tcW w:w="2800"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2,21</w:t>
            </w:r>
          </w:p>
        </w:tc>
      </w:tr>
      <w:tr w:rsidR="00F23171" w:rsidTr="00896E30">
        <w:tc>
          <w:tcPr>
            <w:tcW w:w="6771"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Экспорт, трлн. долл.</w:t>
            </w:r>
          </w:p>
        </w:tc>
        <w:tc>
          <w:tcPr>
            <w:tcW w:w="2800"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1,56</w:t>
            </w:r>
          </w:p>
        </w:tc>
      </w:tr>
      <w:tr w:rsidR="00F23171" w:rsidTr="00896E30">
        <w:tc>
          <w:tcPr>
            <w:tcW w:w="6771"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Структура ВВП:</w:t>
            </w:r>
          </w:p>
        </w:tc>
        <w:tc>
          <w:tcPr>
            <w:tcW w:w="2800" w:type="dxa"/>
          </w:tcPr>
          <w:p w:rsidR="00F23171" w:rsidRDefault="00F23171" w:rsidP="00AA54F5">
            <w:pPr>
              <w:spacing w:line="360" w:lineRule="auto"/>
              <w:contextualSpacing/>
              <w:jc w:val="center"/>
              <w:rPr>
                <w:rFonts w:ascii="Times New Roman" w:hAnsi="Times New Roman" w:cs="Times New Roman"/>
                <w:sz w:val="28"/>
                <w:szCs w:val="28"/>
              </w:rPr>
            </w:pPr>
          </w:p>
        </w:tc>
      </w:tr>
      <w:tr w:rsidR="00F23171" w:rsidTr="00896E30">
        <w:tc>
          <w:tcPr>
            <w:tcW w:w="6771"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сельское хозяйство, %</w:t>
            </w:r>
          </w:p>
        </w:tc>
        <w:tc>
          <w:tcPr>
            <w:tcW w:w="2800"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2,4</w:t>
            </w:r>
          </w:p>
        </w:tc>
      </w:tr>
      <w:tr w:rsidR="00F23171" w:rsidTr="00896E30">
        <w:tc>
          <w:tcPr>
            <w:tcW w:w="6771"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промышленность, %</w:t>
            </w:r>
          </w:p>
        </w:tc>
        <w:tc>
          <w:tcPr>
            <w:tcW w:w="2800"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24,3</w:t>
            </w:r>
          </w:p>
        </w:tc>
      </w:tr>
      <w:tr w:rsidR="00F23171" w:rsidTr="00896E30">
        <w:tc>
          <w:tcPr>
            <w:tcW w:w="6771"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сфера услуг, %</w:t>
            </w:r>
          </w:p>
        </w:tc>
        <w:tc>
          <w:tcPr>
            <w:tcW w:w="2800"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72,8</w:t>
            </w:r>
          </w:p>
        </w:tc>
      </w:tr>
      <w:tr w:rsidR="00F23171" w:rsidTr="00896E30">
        <w:tc>
          <w:tcPr>
            <w:tcW w:w="6771"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Транспорт:</w:t>
            </w:r>
          </w:p>
        </w:tc>
        <w:tc>
          <w:tcPr>
            <w:tcW w:w="2800" w:type="dxa"/>
          </w:tcPr>
          <w:p w:rsidR="00F23171" w:rsidRDefault="00F23171" w:rsidP="00AA54F5">
            <w:pPr>
              <w:spacing w:line="360" w:lineRule="auto"/>
              <w:contextualSpacing/>
              <w:jc w:val="center"/>
              <w:rPr>
                <w:rFonts w:ascii="Times New Roman" w:hAnsi="Times New Roman" w:cs="Times New Roman"/>
                <w:sz w:val="28"/>
                <w:szCs w:val="28"/>
              </w:rPr>
            </w:pPr>
          </w:p>
        </w:tc>
      </w:tr>
      <w:tr w:rsidR="00F23171" w:rsidTr="00896E30">
        <w:tc>
          <w:tcPr>
            <w:tcW w:w="6771"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Автомобильные дороги, </w:t>
            </w:r>
            <w:proofErr w:type="gramStart"/>
            <w:r>
              <w:rPr>
                <w:rFonts w:ascii="Times New Roman" w:hAnsi="Times New Roman" w:cs="Times New Roman"/>
                <w:sz w:val="28"/>
                <w:szCs w:val="28"/>
              </w:rPr>
              <w:t>км</w:t>
            </w:r>
            <w:proofErr w:type="gramEnd"/>
          </w:p>
        </w:tc>
        <w:tc>
          <w:tcPr>
            <w:tcW w:w="2800"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6284039</w:t>
            </w:r>
          </w:p>
        </w:tc>
      </w:tr>
      <w:tr w:rsidR="00F23171" w:rsidTr="00896E30">
        <w:tc>
          <w:tcPr>
            <w:tcW w:w="6771"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Железные дороги, </w:t>
            </w:r>
            <w:proofErr w:type="gramStart"/>
            <w:r>
              <w:rPr>
                <w:rFonts w:ascii="Times New Roman" w:hAnsi="Times New Roman" w:cs="Times New Roman"/>
                <w:sz w:val="28"/>
                <w:szCs w:val="28"/>
              </w:rPr>
              <w:t>км</w:t>
            </w:r>
            <w:proofErr w:type="gramEnd"/>
          </w:p>
        </w:tc>
        <w:tc>
          <w:tcPr>
            <w:tcW w:w="2800"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219000</w:t>
            </w:r>
          </w:p>
        </w:tc>
      </w:tr>
      <w:tr w:rsidR="00F23171" w:rsidTr="00896E30">
        <w:tc>
          <w:tcPr>
            <w:tcW w:w="6771"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Уровень неграмотности, %</w:t>
            </w:r>
          </w:p>
        </w:tc>
        <w:tc>
          <w:tcPr>
            <w:tcW w:w="2800" w:type="dxa"/>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w:t>
            </w:r>
          </w:p>
        </w:tc>
      </w:tr>
    </w:tbl>
    <w:p w:rsidR="000C3665" w:rsidRDefault="000C3665" w:rsidP="00AA54F5">
      <w:pPr>
        <w:spacing w:line="360" w:lineRule="auto"/>
        <w:ind w:firstLine="708"/>
        <w:contextualSpacing/>
        <w:jc w:val="both"/>
        <w:rPr>
          <w:rFonts w:ascii="Times New Roman" w:hAnsi="Times New Roman" w:cs="Times New Roman"/>
          <w:sz w:val="28"/>
          <w:szCs w:val="28"/>
        </w:rPr>
      </w:pP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сельскохозяйственной сфере США значительно превосходят остальные страны. США занимают 1-ое место в мире по сбору кукурузы, пшеницы, бобов, хлопка, табака. Очень интенсивно развивается животноводство, особенно птицеводство, кролиководство, рыболовство. Несмотря на то, что доля сельского хозяйства в ВВП страны невелика, совокупно все отрасли, связанные с сельским хозяйством, то есть продающие свою продукцию в аграрный сектор, дают 12% ВВП страны, и на них приходится 20% всех рабочих мест в американской экономике.</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Инвестиции в научно-техническую сферу и НИОКР в период 2000 -2010 гг</w:t>
      </w:r>
      <w:r w:rsidR="005708EC">
        <w:rPr>
          <w:rFonts w:ascii="Times New Roman" w:hAnsi="Times New Roman" w:cs="Times New Roman"/>
          <w:sz w:val="28"/>
          <w:szCs w:val="28"/>
        </w:rPr>
        <w:t>.</w:t>
      </w:r>
      <w:r>
        <w:rPr>
          <w:rFonts w:ascii="Times New Roman" w:hAnsi="Times New Roman" w:cs="Times New Roman"/>
          <w:sz w:val="28"/>
          <w:szCs w:val="28"/>
        </w:rPr>
        <w:t xml:space="preserve"> ежегодно составлял порядка 300 млрд.</w:t>
      </w:r>
      <w:r w:rsidR="005535C9">
        <w:rPr>
          <w:rFonts w:ascii="Times New Roman" w:hAnsi="Times New Roman" w:cs="Times New Roman"/>
          <w:sz w:val="28"/>
          <w:szCs w:val="28"/>
        </w:rPr>
        <w:t xml:space="preserve"> </w:t>
      </w:r>
      <w:r>
        <w:rPr>
          <w:rFonts w:ascii="Times New Roman" w:hAnsi="Times New Roman" w:cs="Times New Roman"/>
          <w:sz w:val="28"/>
          <w:szCs w:val="28"/>
        </w:rPr>
        <w:t>долл., из них 63% поступало от промышленных компаний, 30% - от федерального правительства, остальное – от университетов, частных фондов, некоммерческих организаций.</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США, а в частности Нью-Йорк, </w:t>
      </w:r>
      <w:r w:rsidR="005708EC">
        <w:rPr>
          <w:rFonts w:ascii="Times New Roman" w:hAnsi="Times New Roman" w:cs="Times New Roman"/>
          <w:sz w:val="28"/>
          <w:szCs w:val="28"/>
        </w:rPr>
        <w:t>Уолл-стрит</w:t>
      </w:r>
      <w:r>
        <w:rPr>
          <w:rFonts w:ascii="Times New Roman" w:hAnsi="Times New Roman" w:cs="Times New Roman"/>
          <w:sz w:val="28"/>
          <w:szCs w:val="28"/>
        </w:rPr>
        <w:t>, является центом всей мировой финансовой системы. Страна выступает нетто-импортером в международном движении капитала. Импорт капитала составляет 1,5 трлн. Долл., в то время как экспорт 800 млрд. долл.</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США обладают мощными вооруженными силами, дислоцированными на военных базах по всему миру. Совокупный военный бюджет США в 2018 году составил 700 млрд. долл., что составляет треть от всех глобальных мировых военных расходов, и кратно больше ближайших преследователей, Китая, Саудовской Аравии и России.  Штаты имеют постоянного </w:t>
      </w:r>
      <w:r>
        <w:rPr>
          <w:rFonts w:ascii="Times New Roman" w:hAnsi="Times New Roman" w:cs="Times New Roman"/>
          <w:sz w:val="28"/>
          <w:szCs w:val="28"/>
        </w:rPr>
        <w:lastRenderedPageBreak/>
        <w:t xml:space="preserve">представителя в Совете Безопасности ООН, обладают правом вето, учредитель и абсолютный лидер Североатлантического альянса (НАТО),  один из основателей Организации Объединенных наций, Международного валютного фонда, Всемирного банка и прочих известных международных организаций. </w:t>
      </w:r>
    </w:p>
    <w:p w:rsidR="000C3665" w:rsidRDefault="00F23171" w:rsidP="00D707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Таким образом, сильнейшая экономика и  мощные вооруженные силы, производства и военные базы, расположенные по всему миру, представительство во всех крупных мировых организациях, позволяют США оказывать серьезное политическое и экономическое влияние, а порой и давление, на весь мир, по факту делая страну единственным гегемоном на сегодняшний день.</w:t>
      </w:r>
    </w:p>
    <w:p w:rsidR="00F23171" w:rsidRPr="00A95DDD"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Система государственных финансов США представляет собой трехуровневую систему и специальные фонды. Состав соответствует федеративному устройству  и включает федеральный бюджет, бюджеты 50 штатов и более 80 тыс. местных бюджетов (муниципалитетов, графств, специальных округов). При этом общая финансовая система децентрализована, компетенции федеральной власти и штатов разграничены, взаимоотношения оговорены в Конституции. Так, штаты не в праве заключать международные договоры, иметь собственную валюту, принимать законы, имеющие обратную силу, вести военный действия самостоятельно, устанавливать пошлины и сборы на ввоз и вывоз товаров.</w:t>
      </w:r>
      <w:r>
        <w:rPr>
          <w:rFonts w:ascii="Times New Roman" w:hAnsi="Times New Roman" w:cs="Times New Roman"/>
          <w:sz w:val="28"/>
          <w:szCs w:val="28"/>
        </w:rPr>
        <w:tab/>
      </w:r>
      <w:r w:rsidR="00FC4AF9" w:rsidRPr="00FC4AF9">
        <w:rPr>
          <w:rFonts w:ascii="Times New Roman" w:hAnsi="Times New Roman" w:cs="Times New Roman"/>
          <w:sz w:val="28"/>
          <w:szCs w:val="28"/>
        </w:rPr>
        <w:t xml:space="preserve"> </w:t>
      </w:r>
      <w:r w:rsidR="00FC4AF9" w:rsidRPr="009E3737">
        <w:rPr>
          <w:rFonts w:ascii="Times New Roman" w:hAnsi="Times New Roman" w:cs="Times New Roman"/>
          <w:sz w:val="28"/>
          <w:szCs w:val="28"/>
        </w:rPr>
        <w:t>[</w:t>
      </w:r>
      <w:r w:rsidR="00FC4AF9" w:rsidRPr="00A95DDD">
        <w:rPr>
          <w:rFonts w:ascii="Times New Roman" w:hAnsi="Times New Roman" w:cs="Times New Roman"/>
          <w:sz w:val="28"/>
          <w:szCs w:val="28"/>
        </w:rPr>
        <w:t xml:space="preserve">1, </w:t>
      </w:r>
      <w:proofErr w:type="gramStart"/>
      <w:r w:rsidR="00FC4AF9">
        <w:rPr>
          <w:rFonts w:ascii="Times New Roman" w:hAnsi="Times New Roman" w:cs="Times New Roman"/>
          <w:sz w:val="28"/>
          <w:szCs w:val="28"/>
          <w:lang w:val="en-US"/>
        </w:rPr>
        <w:t>c</w:t>
      </w:r>
      <w:proofErr w:type="gramEnd"/>
      <w:r w:rsidR="00FC4AF9">
        <w:rPr>
          <w:rFonts w:ascii="Times New Roman" w:hAnsi="Times New Roman" w:cs="Times New Roman"/>
          <w:sz w:val="28"/>
          <w:szCs w:val="28"/>
        </w:rPr>
        <w:t>тр.</w:t>
      </w:r>
      <w:r w:rsidR="00FC4AF9" w:rsidRPr="00A95DDD">
        <w:rPr>
          <w:rFonts w:ascii="Times New Roman" w:hAnsi="Times New Roman" w:cs="Times New Roman"/>
          <w:sz w:val="28"/>
          <w:szCs w:val="28"/>
        </w:rPr>
        <w:t>16-18]</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Каждый уровень управления, как федерация, штат, так и местный уровень самостоятельно планирует и утверждает свой бюджет, проводит налоговую политику, управляет долгом. Местный бюджет не входит в бюджет штата, а бюджет штата – в федеральный бюджет. При этом с 1968 года федеральный бюджет включает в себя доверительные фонды. Источниками федерального бюджета являются налоги с населения и корпораций, акцизы и таможенные пошлины. Доверительные фонды же имеют целевое направление. В зависимости от целей фонды делятся на </w:t>
      </w:r>
      <w:r>
        <w:rPr>
          <w:rFonts w:ascii="Times New Roman" w:hAnsi="Times New Roman" w:cs="Times New Roman"/>
          <w:sz w:val="28"/>
          <w:szCs w:val="28"/>
        </w:rPr>
        <w:lastRenderedPageBreak/>
        <w:t xml:space="preserve">экономические, научно-исследовательские, военные, социальные и другие. Экономические фонды – это фонды, созданные для развития хозяйственной деятельности внутри страны, например из них осуществляется финансирование компаний, осваивающих передовые технологии, предприятий государственной производственной инфраструктуры (обслуживание дорог, аэропортов, электростанций и пр.) </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Важное место в финансовой системе США отведено социальным фондам, которые функционируют обособлено от федерального бюджета. Наибольшими являются фонд страхования по старости, инвалидности и потери кормильца; фонд страхования государственных служащих и фонд помощи нуждающимся. Именно эти фонды финансируют пенсионное обеспечение, страхование здоровья, пособия по временной нетрудоспособности и безработице, оказывается помощи инвалидам и нуждающимся. Фонды социального страхования образуются за счет взносов работников и работодателей по ставке 6,2 % на социальное обеспечение, 1,45% - на бесплатную медицинскую помощь, также предприниматели дополнительно финансируют пособия по безработице в размере 0,8%. Таким образом,  общая ставка для работодателей составляет 8,45 % при максимально облагаемом доходе 45 тыс. долл., для работников – 7,65 %.</w:t>
      </w:r>
    </w:p>
    <w:p w:rsidR="000C3665" w:rsidRPr="00D70752" w:rsidRDefault="00F23171" w:rsidP="00D707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Система пенсионного обеспечения действует на основании закона 1935 г. «О социальном обеспечении», в настоящее время значительно дополненным и измененным. Лица в возрасте 65 лет, уплачивающие взносы в течение 10 лет, имеют право на получение пенсии по старости в полном объеме. Лицам, обратившимся за пенсией в возрасте 65-69 лет, ежегодно размер пенсии увеличивается на 6%, что стимулирует граждан к более позднему выходу на пенсию. При этом средний размер пенсионного обеспечения составляет 40% от  среднего заработка, а для лиц с низким уровнем дохода – 60%. В качестве дополнительных льгот в США пенсионерам оказывают бесплатную медицинскую помощь, выдают </w:t>
      </w:r>
      <w:r>
        <w:rPr>
          <w:rFonts w:ascii="Times New Roman" w:hAnsi="Times New Roman" w:cs="Times New Roman"/>
          <w:sz w:val="28"/>
          <w:szCs w:val="28"/>
        </w:rPr>
        <w:lastRenderedPageBreak/>
        <w:t>бесплатные лекарства, продовольственные</w:t>
      </w:r>
      <w:r w:rsidR="00D70752">
        <w:rPr>
          <w:rFonts w:ascii="Times New Roman" w:hAnsi="Times New Roman" w:cs="Times New Roman"/>
          <w:sz w:val="28"/>
          <w:szCs w:val="28"/>
        </w:rPr>
        <w:t xml:space="preserve"> наборы, снижают тарифы по ЖКХ.</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 как исторически американская федерация создавалась путем объединения всех штатов в единое целое, то многие полномочия и права штатов добровольно были переданы в руки федерального центра. В этом заключается принципиальное отличие от процесса формирования Российской Федерации, в которой полномочия передавались от центра на места.</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ab/>
        <w:t>Как известно, основным вопросом бюджетной системы государства является распределение бюджетных полномочий. В течение всей американской истории  то федеральная власть, то региональная власть в штатах, получали больше полномочий в своей деятельности в связи с изменением текущей экономической конъюнктуры.</w:t>
      </w:r>
    </w:p>
    <w:p w:rsidR="00F23171" w:rsidRPr="00FC4AF9"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ab/>
        <w:t>Становление бюджетной системы США можно разделить на следующие этапы:</w:t>
      </w:r>
      <w:r w:rsidR="00FC4AF9" w:rsidRPr="00FC4AF9">
        <w:rPr>
          <w:rFonts w:ascii="Times New Roman" w:hAnsi="Times New Roman" w:cs="Times New Roman"/>
          <w:sz w:val="28"/>
          <w:szCs w:val="28"/>
        </w:rPr>
        <w:t xml:space="preserve"> </w:t>
      </w:r>
      <w:r w:rsidR="00FC4AF9" w:rsidRPr="009E3737">
        <w:rPr>
          <w:rFonts w:ascii="Times New Roman" w:hAnsi="Times New Roman" w:cs="Times New Roman"/>
          <w:sz w:val="28"/>
          <w:szCs w:val="28"/>
        </w:rPr>
        <w:t>[</w:t>
      </w:r>
      <w:r w:rsidR="00FC4AF9" w:rsidRPr="00FC4AF9">
        <w:rPr>
          <w:rFonts w:ascii="Times New Roman" w:hAnsi="Times New Roman" w:cs="Times New Roman"/>
          <w:sz w:val="28"/>
          <w:szCs w:val="28"/>
        </w:rPr>
        <w:t xml:space="preserve">2, </w:t>
      </w:r>
      <w:proofErr w:type="gramStart"/>
      <w:r w:rsidR="00FC4AF9">
        <w:rPr>
          <w:rFonts w:ascii="Times New Roman" w:hAnsi="Times New Roman" w:cs="Times New Roman"/>
          <w:sz w:val="28"/>
          <w:szCs w:val="28"/>
          <w:lang w:val="en-US"/>
        </w:rPr>
        <w:t>c</w:t>
      </w:r>
      <w:proofErr w:type="gramEnd"/>
      <w:r w:rsidR="00FC4AF9">
        <w:rPr>
          <w:rFonts w:ascii="Times New Roman" w:hAnsi="Times New Roman" w:cs="Times New Roman"/>
          <w:sz w:val="28"/>
          <w:szCs w:val="28"/>
        </w:rPr>
        <w:t>тр.</w:t>
      </w:r>
      <w:r w:rsidR="00FC4AF9" w:rsidRPr="00FC4AF9">
        <w:rPr>
          <w:rFonts w:ascii="Times New Roman" w:hAnsi="Times New Roman" w:cs="Times New Roman"/>
          <w:sz w:val="28"/>
          <w:szCs w:val="28"/>
        </w:rPr>
        <w:t>27-35]</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 1920-1970е гг. формирование устойчивой бюджетной системы, достижение баланса между бюджетами федерации, штатов и местных органов власти, увеличение удельного веса социальных расходов, расходов на военную деятельность, как следствие увеличение дефицита бюджета и рост государственного долга.</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 Бюджетная реформа 1974 г, основной целью которой стало перераспределение бюджетно-налоговых функций между уровнями власти, сокращение правительственных расходов, установление определенного баланса между бюджетными функциями исполнительной власти в лице администрации президента и контролирующими полномочиями конгресса. В 1974 г. был принят закон «О контроле над бюджетом и замораживанием фондов».</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3) Политика «нового федерализма» президента Рейгана 1981-1988 гг. Результатом стало повышение устойчивости американской бюджетной </w:t>
      </w:r>
      <w:r>
        <w:rPr>
          <w:rFonts w:ascii="Times New Roman" w:hAnsi="Times New Roman" w:cs="Times New Roman"/>
          <w:sz w:val="28"/>
          <w:szCs w:val="28"/>
        </w:rPr>
        <w:lastRenderedPageBreak/>
        <w:t>системы, замедление темпов роста расходов федерального бюджета, усиление рыночных сил в экономике.</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 Политика Б. Клинтона в 1990-е </w:t>
      </w:r>
      <w:proofErr w:type="spellStart"/>
      <w:proofErr w:type="gramStart"/>
      <w:r>
        <w:rPr>
          <w:rFonts w:ascii="Times New Roman" w:hAnsi="Times New Roman" w:cs="Times New Roman"/>
          <w:sz w:val="28"/>
          <w:szCs w:val="28"/>
        </w:rPr>
        <w:t>гг</w:t>
      </w:r>
      <w:proofErr w:type="spellEnd"/>
      <w:proofErr w:type="gramEnd"/>
      <w:r>
        <w:rPr>
          <w:rFonts w:ascii="Times New Roman" w:hAnsi="Times New Roman" w:cs="Times New Roman"/>
          <w:sz w:val="28"/>
          <w:szCs w:val="28"/>
        </w:rPr>
        <w:t xml:space="preserve">, целью которой было оздоровление государственных финансов США, сокращение дефицита бюджета, уменьшение налогов, модернизация производства и внедрение новых технологий, сокращение инфляции, рост частных инвестиций и потребительские расходы населения, и как следствие существенный экономический рост государства. </w:t>
      </w:r>
      <w:r w:rsidR="00E21EB9">
        <w:rPr>
          <w:rFonts w:ascii="Times New Roman" w:hAnsi="Times New Roman" w:cs="Times New Roman"/>
          <w:sz w:val="28"/>
          <w:szCs w:val="28"/>
        </w:rPr>
        <w:t>Р</w:t>
      </w:r>
      <w:r>
        <w:rPr>
          <w:rFonts w:ascii="Times New Roman" w:hAnsi="Times New Roman" w:cs="Times New Roman"/>
          <w:sz w:val="28"/>
          <w:szCs w:val="28"/>
        </w:rPr>
        <w:t>езультаты поли</w:t>
      </w:r>
      <w:r w:rsidR="000C3665">
        <w:rPr>
          <w:rFonts w:ascii="Times New Roman" w:hAnsi="Times New Roman" w:cs="Times New Roman"/>
          <w:sz w:val="28"/>
          <w:szCs w:val="28"/>
        </w:rPr>
        <w:t>тики</w:t>
      </w:r>
      <w:r w:rsidR="00E21EB9">
        <w:rPr>
          <w:rFonts w:ascii="Times New Roman" w:hAnsi="Times New Roman" w:cs="Times New Roman"/>
          <w:sz w:val="28"/>
          <w:szCs w:val="28"/>
        </w:rPr>
        <w:t xml:space="preserve"> Б. Клинтона  представлены в таблице</w:t>
      </w:r>
      <w:r>
        <w:rPr>
          <w:rFonts w:ascii="Times New Roman" w:hAnsi="Times New Roman" w:cs="Times New Roman"/>
          <w:sz w:val="28"/>
          <w:szCs w:val="28"/>
        </w:rPr>
        <w:t xml:space="preserve"> 2.</w:t>
      </w:r>
      <w:r w:rsidR="00FC4AF9" w:rsidRPr="00A95DDD">
        <w:rPr>
          <w:rFonts w:ascii="Times New Roman" w:hAnsi="Times New Roman" w:cs="Times New Roman"/>
          <w:sz w:val="28"/>
          <w:szCs w:val="28"/>
        </w:rPr>
        <w:t xml:space="preserve"> </w:t>
      </w:r>
      <w:r w:rsidR="00FC4AF9" w:rsidRPr="009E3737">
        <w:rPr>
          <w:rFonts w:ascii="Times New Roman" w:hAnsi="Times New Roman" w:cs="Times New Roman"/>
          <w:sz w:val="28"/>
          <w:szCs w:val="28"/>
        </w:rPr>
        <w:t>[</w:t>
      </w:r>
      <w:r w:rsidR="00FC4AF9" w:rsidRPr="00A95DDD">
        <w:rPr>
          <w:rFonts w:ascii="Times New Roman" w:hAnsi="Times New Roman" w:cs="Times New Roman"/>
          <w:sz w:val="28"/>
          <w:szCs w:val="28"/>
        </w:rPr>
        <w:t xml:space="preserve">3, </w:t>
      </w:r>
      <w:proofErr w:type="gramStart"/>
      <w:r w:rsidR="00FC4AF9">
        <w:rPr>
          <w:rFonts w:ascii="Times New Roman" w:hAnsi="Times New Roman" w:cs="Times New Roman"/>
          <w:sz w:val="28"/>
          <w:szCs w:val="28"/>
          <w:lang w:val="en-US"/>
        </w:rPr>
        <w:t>c</w:t>
      </w:r>
      <w:proofErr w:type="gramEnd"/>
      <w:r w:rsidR="00FC4AF9">
        <w:rPr>
          <w:rFonts w:ascii="Times New Roman" w:hAnsi="Times New Roman" w:cs="Times New Roman"/>
          <w:sz w:val="28"/>
          <w:szCs w:val="28"/>
        </w:rPr>
        <w:t>тр.</w:t>
      </w:r>
      <w:r w:rsidR="00FC4AF9" w:rsidRPr="00A95DDD">
        <w:rPr>
          <w:rFonts w:ascii="Times New Roman" w:hAnsi="Times New Roman" w:cs="Times New Roman"/>
          <w:sz w:val="28"/>
          <w:szCs w:val="28"/>
        </w:rPr>
        <w:t>5]</w:t>
      </w:r>
    </w:p>
    <w:p w:rsidR="005535C9" w:rsidRPr="005535C9" w:rsidRDefault="005535C9" w:rsidP="00AA54F5">
      <w:pPr>
        <w:spacing w:line="360" w:lineRule="auto"/>
        <w:ind w:firstLine="708"/>
        <w:contextualSpacing/>
        <w:jc w:val="both"/>
        <w:rPr>
          <w:rFonts w:ascii="Times New Roman" w:hAnsi="Times New Roman" w:cs="Times New Roman"/>
          <w:sz w:val="28"/>
          <w:szCs w:val="28"/>
        </w:rPr>
      </w:pPr>
    </w:p>
    <w:p w:rsidR="00F23171" w:rsidRDefault="00F23171" w:rsidP="00AA54F5">
      <w:pPr>
        <w:spacing w:line="360" w:lineRule="auto"/>
        <w:ind w:firstLine="708"/>
        <w:contextualSpacing/>
        <w:jc w:val="right"/>
        <w:rPr>
          <w:rFonts w:ascii="Times New Roman" w:hAnsi="Times New Roman" w:cs="Times New Roman"/>
          <w:sz w:val="28"/>
          <w:szCs w:val="28"/>
        </w:rPr>
      </w:pPr>
      <w:r>
        <w:rPr>
          <w:rFonts w:ascii="Times New Roman" w:hAnsi="Times New Roman" w:cs="Times New Roman"/>
          <w:sz w:val="28"/>
          <w:szCs w:val="28"/>
        </w:rPr>
        <w:t>Таблица 2</w:t>
      </w:r>
    </w:p>
    <w:p w:rsidR="00F23171" w:rsidRDefault="00F23171" w:rsidP="00AA54F5">
      <w:pPr>
        <w:spacing w:line="36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Результаты политики Б. Клинтона в период 1993-2000 гг.</w:t>
      </w:r>
    </w:p>
    <w:tbl>
      <w:tblPr>
        <w:tblStyle w:val="a4"/>
        <w:tblW w:w="0" w:type="auto"/>
        <w:jc w:val="center"/>
        <w:tblLayout w:type="fixed"/>
        <w:tblLook w:val="04A0" w:firstRow="1" w:lastRow="0" w:firstColumn="1" w:lastColumn="0" w:noHBand="0" w:noVBand="1"/>
      </w:tblPr>
      <w:tblGrid>
        <w:gridCol w:w="3510"/>
        <w:gridCol w:w="1010"/>
        <w:gridCol w:w="1010"/>
        <w:gridCol w:w="1010"/>
        <w:gridCol w:w="1010"/>
        <w:gridCol w:w="1010"/>
        <w:gridCol w:w="1011"/>
      </w:tblGrid>
      <w:tr w:rsidR="00F23171" w:rsidTr="00896E30">
        <w:trPr>
          <w:trHeight w:val="483"/>
          <w:jc w:val="center"/>
        </w:trPr>
        <w:tc>
          <w:tcPr>
            <w:tcW w:w="3510" w:type="dxa"/>
            <w:vAlign w:val="center"/>
          </w:tcPr>
          <w:p w:rsidR="00F23171" w:rsidRDefault="00F23171" w:rsidP="00AA54F5">
            <w:pPr>
              <w:spacing w:line="360" w:lineRule="auto"/>
              <w:contextualSpacing/>
              <w:rPr>
                <w:rFonts w:ascii="Times New Roman" w:hAnsi="Times New Roman" w:cs="Times New Roman"/>
                <w:sz w:val="28"/>
                <w:szCs w:val="28"/>
              </w:rPr>
            </w:pPr>
            <w:r>
              <w:rPr>
                <w:rFonts w:ascii="Times New Roman" w:hAnsi="Times New Roman" w:cs="Times New Roman"/>
                <w:sz w:val="28"/>
                <w:szCs w:val="28"/>
              </w:rPr>
              <w:t>Показатель</w:t>
            </w:r>
          </w:p>
        </w:tc>
        <w:tc>
          <w:tcPr>
            <w:tcW w:w="101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1993</w:t>
            </w:r>
          </w:p>
        </w:tc>
        <w:tc>
          <w:tcPr>
            <w:tcW w:w="101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1996</w:t>
            </w:r>
          </w:p>
        </w:tc>
        <w:tc>
          <w:tcPr>
            <w:tcW w:w="101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1997</w:t>
            </w:r>
          </w:p>
        </w:tc>
        <w:tc>
          <w:tcPr>
            <w:tcW w:w="101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1998</w:t>
            </w:r>
          </w:p>
        </w:tc>
        <w:tc>
          <w:tcPr>
            <w:tcW w:w="101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1999</w:t>
            </w:r>
          </w:p>
        </w:tc>
        <w:tc>
          <w:tcPr>
            <w:tcW w:w="101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2000</w:t>
            </w:r>
          </w:p>
        </w:tc>
      </w:tr>
      <w:tr w:rsidR="00F23171" w:rsidTr="00896E30">
        <w:trPr>
          <w:trHeight w:val="483"/>
          <w:jc w:val="center"/>
        </w:trPr>
        <w:tc>
          <w:tcPr>
            <w:tcW w:w="3510" w:type="dxa"/>
            <w:vAlign w:val="center"/>
          </w:tcPr>
          <w:p w:rsidR="00F23171" w:rsidRDefault="00F23171" w:rsidP="00AA54F5">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Доходы федерального бюджета, млрд. </w:t>
            </w:r>
            <w:proofErr w:type="spellStart"/>
            <w:proofErr w:type="gramStart"/>
            <w:r>
              <w:rPr>
                <w:rFonts w:ascii="Times New Roman" w:hAnsi="Times New Roman" w:cs="Times New Roman"/>
                <w:sz w:val="28"/>
                <w:szCs w:val="28"/>
              </w:rPr>
              <w:t>долл</w:t>
            </w:r>
            <w:proofErr w:type="spellEnd"/>
            <w:proofErr w:type="gramEnd"/>
          </w:p>
        </w:tc>
        <w:tc>
          <w:tcPr>
            <w:tcW w:w="101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1154,4</w:t>
            </w:r>
          </w:p>
        </w:tc>
        <w:tc>
          <w:tcPr>
            <w:tcW w:w="101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1453,1</w:t>
            </w:r>
          </w:p>
        </w:tc>
        <w:tc>
          <w:tcPr>
            <w:tcW w:w="101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1579,3</w:t>
            </w:r>
          </w:p>
        </w:tc>
        <w:tc>
          <w:tcPr>
            <w:tcW w:w="101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1721,8</w:t>
            </w:r>
          </w:p>
        </w:tc>
        <w:tc>
          <w:tcPr>
            <w:tcW w:w="101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1827,5</w:t>
            </w:r>
          </w:p>
        </w:tc>
        <w:tc>
          <w:tcPr>
            <w:tcW w:w="101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1956,3</w:t>
            </w:r>
          </w:p>
        </w:tc>
      </w:tr>
    </w:tbl>
    <w:p w:rsidR="005535C9" w:rsidRDefault="005535C9" w:rsidP="005535C9"/>
    <w:p w:rsidR="005535C9" w:rsidRPr="005535C9" w:rsidRDefault="005535C9" w:rsidP="005535C9">
      <w:pPr>
        <w:jc w:val="right"/>
        <w:rPr>
          <w:rFonts w:ascii="Times New Roman" w:hAnsi="Times New Roman" w:cs="Times New Roman"/>
          <w:sz w:val="28"/>
          <w:szCs w:val="28"/>
        </w:rPr>
      </w:pPr>
      <w:r>
        <w:rPr>
          <w:rFonts w:ascii="Times New Roman" w:hAnsi="Times New Roman" w:cs="Times New Roman"/>
          <w:sz w:val="28"/>
          <w:szCs w:val="28"/>
        </w:rPr>
        <w:t xml:space="preserve">Продолжение таблицы 2 </w:t>
      </w:r>
    </w:p>
    <w:tbl>
      <w:tblPr>
        <w:tblStyle w:val="a4"/>
        <w:tblW w:w="0" w:type="auto"/>
        <w:jc w:val="center"/>
        <w:tblLayout w:type="fixed"/>
        <w:tblLook w:val="04A0" w:firstRow="1" w:lastRow="0" w:firstColumn="1" w:lastColumn="0" w:noHBand="0" w:noVBand="1"/>
      </w:tblPr>
      <w:tblGrid>
        <w:gridCol w:w="3510"/>
        <w:gridCol w:w="1010"/>
        <w:gridCol w:w="1010"/>
        <w:gridCol w:w="1010"/>
        <w:gridCol w:w="1010"/>
        <w:gridCol w:w="1010"/>
        <w:gridCol w:w="1011"/>
      </w:tblGrid>
      <w:tr w:rsidR="007872ED" w:rsidTr="00896E30">
        <w:trPr>
          <w:trHeight w:val="483"/>
          <w:jc w:val="center"/>
        </w:trPr>
        <w:tc>
          <w:tcPr>
            <w:tcW w:w="3510" w:type="dxa"/>
            <w:vAlign w:val="center"/>
          </w:tcPr>
          <w:p w:rsidR="007872ED" w:rsidRDefault="007872ED" w:rsidP="00E57AE9">
            <w:pPr>
              <w:spacing w:line="360" w:lineRule="auto"/>
              <w:contextualSpacing/>
              <w:rPr>
                <w:rFonts w:ascii="Times New Roman" w:hAnsi="Times New Roman" w:cs="Times New Roman"/>
                <w:sz w:val="28"/>
                <w:szCs w:val="28"/>
              </w:rPr>
            </w:pPr>
            <w:r>
              <w:rPr>
                <w:rFonts w:ascii="Times New Roman" w:hAnsi="Times New Roman" w:cs="Times New Roman"/>
                <w:sz w:val="28"/>
                <w:szCs w:val="28"/>
              </w:rPr>
              <w:t>Показатель</w:t>
            </w:r>
          </w:p>
        </w:tc>
        <w:tc>
          <w:tcPr>
            <w:tcW w:w="1010" w:type="dxa"/>
            <w:vAlign w:val="center"/>
          </w:tcPr>
          <w:p w:rsidR="007872ED" w:rsidRDefault="007872ED" w:rsidP="00E57AE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1993</w:t>
            </w:r>
          </w:p>
        </w:tc>
        <w:tc>
          <w:tcPr>
            <w:tcW w:w="1010" w:type="dxa"/>
            <w:vAlign w:val="center"/>
          </w:tcPr>
          <w:p w:rsidR="007872ED" w:rsidRDefault="007872ED" w:rsidP="00E57AE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1996</w:t>
            </w:r>
          </w:p>
        </w:tc>
        <w:tc>
          <w:tcPr>
            <w:tcW w:w="1010" w:type="dxa"/>
            <w:vAlign w:val="center"/>
          </w:tcPr>
          <w:p w:rsidR="007872ED" w:rsidRDefault="007872ED" w:rsidP="00E57AE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1997</w:t>
            </w:r>
          </w:p>
        </w:tc>
        <w:tc>
          <w:tcPr>
            <w:tcW w:w="1010" w:type="dxa"/>
            <w:vAlign w:val="center"/>
          </w:tcPr>
          <w:p w:rsidR="007872ED" w:rsidRDefault="007872ED" w:rsidP="00E57AE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1998</w:t>
            </w:r>
          </w:p>
        </w:tc>
        <w:tc>
          <w:tcPr>
            <w:tcW w:w="1010" w:type="dxa"/>
            <w:vAlign w:val="center"/>
          </w:tcPr>
          <w:p w:rsidR="007872ED" w:rsidRDefault="007872ED" w:rsidP="00E57AE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1999</w:t>
            </w:r>
          </w:p>
        </w:tc>
        <w:tc>
          <w:tcPr>
            <w:tcW w:w="1011" w:type="dxa"/>
            <w:vAlign w:val="center"/>
          </w:tcPr>
          <w:p w:rsidR="007872ED" w:rsidRDefault="007872ED" w:rsidP="00E57AE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2000</w:t>
            </w:r>
          </w:p>
        </w:tc>
      </w:tr>
      <w:tr w:rsidR="007872ED" w:rsidTr="00896E30">
        <w:trPr>
          <w:trHeight w:val="483"/>
          <w:jc w:val="center"/>
        </w:trPr>
        <w:tc>
          <w:tcPr>
            <w:tcW w:w="3510" w:type="dxa"/>
            <w:vAlign w:val="center"/>
          </w:tcPr>
          <w:p w:rsidR="007872ED" w:rsidRDefault="007872ED" w:rsidP="00AA54F5">
            <w:pPr>
              <w:spacing w:line="360" w:lineRule="auto"/>
              <w:contextualSpacing/>
              <w:rPr>
                <w:rFonts w:ascii="Times New Roman" w:hAnsi="Times New Roman" w:cs="Times New Roman"/>
                <w:sz w:val="28"/>
                <w:szCs w:val="28"/>
              </w:rPr>
            </w:pPr>
            <w:r>
              <w:rPr>
                <w:rFonts w:ascii="Times New Roman" w:hAnsi="Times New Roman" w:cs="Times New Roman"/>
                <w:sz w:val="28"/>
                <w:szCs w:val="28"/>
              </w:rPr>
              <w:t>Расходы федерального бюджета, млрд. долл.</w:t>
            </w:r>
          </w:p>
        </w:tc>
        <w:tc>
          <w:tcPr>
            <w:tcW w:w="1010" w:type="dxa"/>
            <w:vAlign w:val="center"/>
          </w:tcPr>
          <w:p w:rsidR="007872ED" w:rsidRDefault="007872ED"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1409,5</w:t>
            </w:r>
          </w:p>
        </w:tc>
        <w:tc>
          <w:tcPr>
            <w:tcW w:w="1010" w:type="dxa"/>
            <w:vAlign w:val="center"/>
          </w:tcPr>
          <w:p w:rsidR="007872ED" w:rsidRDefault="007872ED"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1560,6</w:t>
            </w:r>
          </w:p>
        </w:tc>
        <w:tc>
          <w:tcPr>
            <w:tcW w:w="1010" w:type="dxa"/>
            <w:vAlign w:val="center"/>
          </w:tcPr>
          <w:p w:rsidR="007872ED" w:rsidRDefault="007872ED"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1601,3</w:t>
            </w:r>
          </w:p>
        </w:tc>
        <w:tc>
          <w:tcPr>
            <w:tcW w:w="1010" w:type="dxa"/>
            <w:vAlign w:val="center"/>
          </w:tcPr>
          <w:p w:rsidR="007872ED" w:rsidRDefault="007872ED"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1652,6</w:t>
            </w:r>
          </w:p>
        </w:tc>
        <w:tc>
          <w:tcPr>
            <w:tcW w:w="1010" w:type="dxa"/>
            <w:vAlign w:val="center"/>
          </w:tcPr>
          <w:p w:rsidR="007872ED" w:rsidRDefault="007872ED"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1703,0</w:t>
            </w:r>
          </w:p>
        </w:tc>
        <w:tc>
          <w:tcPr>
            <w:tcW w:w="1011" w:type="dxa"/>
            <w:vAlign w:val="center"/>
          </w:tcPr>
          <w:p w:rsidR="007872ED" w:rsidRDefault="007872ED"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1789,6</w:t>
            </w:r>
          </w:p>
        </w:tc>
      </w:tr>
      <w:tr w:rsidR="007872ED" w:rsidTr="00896E30">
        <w:trPr>
          <w:trHeight w:val="483"/>
          <w:jc w:val="center"/>
        </w:trPr>
        <w:tc>
          <w:tcPr>
            <w:tcW w:w="3510" w:type="dxa"/>
            <w:vAlign w:val="center"/>
          </w:tcPr>
          <w:p w:rsidR="007872ED" w:rsidRDefault="007872ED" w:rsidP="00A95DDD">
            <w:pPr>
              <w:spacing w:line="360" w:lineRule="auto"/>
              <w:contextualSpacing/>
              <w:rPr>
                <w:rFonts w:ascii="Times New Roman" w:hAnsi="Times New Roman" w:cs="Times New Roman"/>
                <w:sz w:val="28"/>
                <w:szCs w:val="28"/>
              </w:rPr>
            </w:pPr>
            <w:r>
              <w:rPr>
                <w:rFonts w:ascii="Times New Roman" w:hAnsi="Times New Roman" w:cs="Times New Roman"/>
                <w:sz w:val="28"/>
                <w:szCs w:val="28"/>
              </w:rPr>
              <w:t>Дефицит</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или профицит (+) федерального бюджета, млрд. долл.</w:t>
            </w:r>
          </w:p>
        </w:tc>
        <w:tc>
          <w:tcPr>
            <w:tcW w:w="1010" w:type="dxa"/>
            <w:vAlign w:val="center"/>
          </w:tcPr>
          <w:p w:rsidR="007872ED" w:rsidRDefault="007872ED" w:rsidP="00A95DD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-225,1</w:t>
            </w:r>
          </w:p>
        </w:tc>
        <w:tc>
          <w:tcPr>
            <w:tcW w:w="1010" w:type="dxa"/>
            <w:vAlign w:val="center"/>
          </w:tcPr>
          <w:p w:rsidR="007872ED" w:rsidRDefault="007872ED" w:rsidP="00A95DD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-107,5</w:t>
            </w:r>
          </w:p>
        </w:tc>
        <w:tc>
          <w:tcPr>
            <w:tcW w:w="1010" w:type="dxa"/>
            <w:vAlign w:val="center"/>
          </w:tcPr>
          <w:p w:rsidR="007872ED" w:rsidRDefault="007872ED" w:rsidP="00A95DD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-22,0</w:t>
            </w:r>
          </w:p>
        </w:tc>
        <w:tc>
          <w:tcPr>
            <w:tcW w:w="1010" w:type="dxa"/>
            <w:vAlign w:val="center"/>
          </w:tcPr>
          <w:p w:rsidR="007872ED" w:rsidRDefault="007872ED" w:rsidP="00A95DD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+69,2</w:t>
            </w:r>
          </w:p>
        </w:tc>
        <w:tc>
          <w:tcPr>
            <w:tcW w:w="1010" w:type="dxa"/>
            <w:vAlign w:val="center"/>
          </w:tcPr>
          <w:p w:rsidR="007872ED" w:rsidRDefault="007872ED" w:rsidP="00A95DD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+124,4</w:t>
            </w:r>
          </w:p>
        </w:tc>
        <w:tc>
          <w:tcPr>
            <w:tcW w:w="1011" w:type="dxa"/>
            <w:vAlign w:val="center"/>
          </w:tcPr>
          <w:p w:rsidR="007872ED" w:rsidRDefault="007872ED" w:rsidP="00A95DD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+166,7</w:t>
            </w:r>
          </w:p>
        </w:tc>
      </w:tr>
      <w:tr w:rsidR="007872ED" w:rsidTr="00896E30">
        <w:trPr>
          <w:trHeight w:val="483"/>
          <w:jc w:val="center"/>
        </w:trPr>
        <w:tc>
          <w:tcPr>
            <w:tcW w:w="3510" w:type="dxa"/>
            <w:vAlign w:val="center"/>
          </w:tcPr>
          <w:p w:rsidR="007872ED" w:rsidRDefault="007872ED" w:rsidP="00A95DDD">
            <w:pPr>
              <w:spacing w:line="360" w:lineRule="auto"/>
              <w:contextualSpacing/>
              <w:rPr>
                <w:rFonts w:ascii="Times New Roman" w:hAnsi="Times New Roman" w:cs="Times New Roman"/>
                <w:sz w:val="28"/>
                <w:szCs w:val="28"/>
              </w:rPr>
            </w:pPr>
            <w:r>
              <w:rPr>
                <w:rFonts w:ascii="Times New Roman" w:hAnsi="Times New Roman" w:cs="Times New Roman"/>
                <w:sz w:val="28"/>
                <w:szCs w:val="28"/>
              </w:rPr>
              <w:t>Дефицит</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или профицит (+), % от ВВП</w:t>
            </w:r>
          </w:p>
        </w:tc>
        <w:tc>
          <w:tcPr>
            <w:tcW w:w="1010" w:type="dxa"/>
            <w:vAlign w:val="center"/>
          </w:tcPr>
          <w:p w:rsidR="007872ED" w:rsidRDefault="007872ED" w:rsidP="00A95DD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-3,9</w:t>
            </w:r>
          </w:p>
        </w:tc>
        <w:tc>
          <w:tcPr>
            <w:tcW w:w="1010" w:type="dxa"/>
            <w:vAlign w:val="center"/>
          </w:tcPr>
          <w:p w:rsidR="007872ED" w:rsidRDefault="007872ED" w:rsidP="00A95DD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-1,4</w:t>
            </w:r>
          </w:p>
        </w:tc>
        <w:tc>
          <w:tcPr>
            <w:tcW w:w="1010" w:type="dxa"/>
            <w:vAlign w:val="center"/>
          </w:tcPr>
          <w:p w:rsidR="007872ED" w:rsidRDefault="007872ED" w:rsidP="00A95DD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-0,3</w:t>
            </w:r>
          </w:p>
        </w:tc>
        <w:tc>
          <w:tcPr>
            <w:tcW w:w="1010" w:type="dxa"/>
            <w:vAlign w:val="center"/>
          </w:tcPr>
          <w:p w:rsidR="007872ED" w:rsidRDefault="007872ED" w:rsidP="00A95DD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+0,8</w:t>
            </w:r>
          </w:p>
        </w:tc>
        <w:tc>
          <w:tcPr>
            <w:tcW w:w="1010" w:type="dxa"/>
            <w:vAlign w:val="center"/>
          </w:tcPr>
          <w:p w:rsidR="007872ED" w:rsidRDefault="007872ED" w:rsidP="00A95DD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+1,4</w:t>
            </w:r>
          </w:p>
        </w:tc>
        <w:tc>
          <w:tcPr>
            <w:tcW w:w="1011" w:type="dxa"/>
            <w:vAlign w:val="center"/>
          </w:tcPr>
          <w:p w:rsidR="007872ED" w:rsidRDefault="007872ED" w:rsidP="00A95DD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+1,7</w:t>
            </w:r>
          </w:p>
        </w:tc>
      </w:tr>
      <w:tr w:rsidR="007872ED" w:rsidTr="00896E30">
        <w:trPr>
          <w:trHeight w:val="483"/>
          <w:jc w:val="center"/>
        </w:trPr>
        <w:tc>
          <w:tcPr>
            <w:tcW w:w="3510" w:type="dxa"/>
            <w:vAlign w:val="center"/>
          </w:tcPr>
          <w:p w:rsidR="007872ED" w:rsidRDefault="007872ED" w:rsidP="00A95DDD">
            <w:pPr>
              <w:spacing w:line="360" w:lineRule="auto"/>
              <w:contextualSpacing/>
              <w:rPr>
                <w:rFonts w:ascii="Times New Roman" w:hAnsi="Times New Roman" w:cs="Times New Roman"/>
                <w:sz w:val="28"/>
                <w:szCs w:val="28"/>
              </w:rPr>
            </w:pPr>
            <w:r>
              <w:rPr>
                <w:rFonts w:ascii="Times New Roman" w:hAnsi="Times New Roman" w:cs="Times New Roman"/>
                <w:sz w:val="28"/>
                <w:szCs w:val="28"/>
              </w:rPr>
              <w:t>Государственный долг, % от ВВП</w:t>
            </w:r>
          </w:p>
        </w:tc>
        <w:tc>
          <w:tcPr>
            <w:tcW w:w="1010" w:type="dxa"/>
            <w:vAlign w:val="center"/>
          </w:tcPr>
          <w:p w:rsidR="007872ED" w:rsidRDefault="007872ED" w:rsidP="00A95DD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66,3</w:t>
            </w:r>
          </w:p>
        </w:tc>
        <w:tc>
          <w:tcPr>
            <w:tcW w:w="1010" w:type="dxa"/>
            <w:vAlign w:val="center"/>
          </w:tcPr>
          <w:p w:rsidR="007872ED" w:rsidRDefault="007872ED" w:rsidP="00A95DD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67,3</w:t>
            </w:r>
          </w:p>
        </w:tc>
        <w:tc>
          <w:tcPr>
            <w:tcW w:w="1010" w:type="dxa"/>
            <w:vAlign w:val="center"/>
          </w:tcPr>
          <w:p w:rsidR="007872ED" w:rsidRDefault="007872ED" w:rsidP="00A95DD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65,6</w:t>
            </w:r>
          </w:p>
        </w:tc>
        <w:tc>
          <w:tcPr>
            <w:tcW w:w="1010" w:type="dxa"/>
            <w:vAlign w:val="center"/>
          </w:tcPr>
          <w:p w:rsidR="007872ED" w:rsidRDefault="007872ED" w:rsidP="00A95DD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63,4</w:t>
            </w:r>
          </w:p>
        </w:tc>
        <w:tc>
          <w:tcPr>
            <w:tcW w:w="1010" w:type="dxa"/>
            <w:vAlign w:val="center"/>
          </w:tcPr>
          <w:p w:rsidR="007872ED" w:rsidRDefault="007872ED" w:rsidP="00A95DD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61,5</w:t>
            </w:r>
          </w:p>
        </w:tc>
        <w:tc>
          <w:tcPr>
            <w:tcW w:w="1011" w:type="dxa"/>
            <w:vAlign w:val="center"/>
          </w:tcPr>
          <w:p w:rsidR="007872ED" w:rsidRDefault="007872ED" w:rsidP="00A95DDD">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59,4</w:t>
            </w:r>
          </w:p>
        </w:tc>
      </w:tr>
    </w:tbl>
    <w:p w:rsidR="00F23171" w:rsidRDefault="00F23171" w:rsidP="005535C9">
      <w:pPr>
        <w:rPr>
          <w:rFonts w:ascii="Times New Roman" w:hAnsi="Times New Roman" w:cs="Times New Roman"/>
          <w:sz w:val="28"/>
          <w:szCs w:val="28"/>
        </w:rPr>
      </w:pP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5) Финансовая политика Дж. Буша, основными тенденциями которой стало продолжение стимулирования экономического роста путем предоставления налоговых льгот и уменьшение налоговых ставок, увеличение государственных военных расходов на 26%, создание департамента национальной безопасности после событий 11 сентября 2011 г., усиление энергетической безопасности страны, увеличение запасов нефти, увеличение расходов на науку и фундаментальные исследования.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6) Период правления Б. Обамы пришелся на период 2009-2017 гг., как раз после сильнейшего ипотечного кризиса 2008 г., как следствие существенной просадке всей мировой и национальной экономики. Президенту Обаме удалось уменьшить безработицу и сократить дефицит государственного бюджета. Также была проведена реформа здравоохранения, так называемая «</w:t>
      </w:r>
      <w:r>
        <w:rPr>
          <w:rFonts w:ascii="Times New Roman" w:hAnsi="Times New Roman" w:cs="Times New Roman"/>
          <w:sz w:val="28"/>
          <w:szCs w:val="28"/>
          <w:lang w:val="en-US"/>
        </w:rPr>
        <w:t>Obamacare</w:t>
      </w:r>
      <w:r>
        <w:rPr>
          <w:rFonts w:ascii="Times New Roman" w:hAnsi="Times New Roman" w:cs="Times New Roman"/>
          <w:sz w:val="28"/>
          <w:szCs w:val="28"/>
        </w:rPr>
        <w:t>», в результате которой впервые в истории США страховка и медицинская помощь стали доступны всем гражданам США.</w:t>
      </w:r>
    </w:p>
    <w:p w:rsidR="00F23171" w:rsidRPr="00FC4AF9"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Теперь рассмотрим процесс создания и утверждения бюджета США. В настоящее время бюджетный процесс состоит из 4-х стадий: </w:t>
      </w:r>
      <w:r w:rsidR="00FC4AF9" w:rsidRPr="009E3737">
        <w:rPr>
          <w:rFonts w:ascii="Times New Roman" w:hAnsi="Times New Roman" w:cs="Times New Roman"/>
          <w:sz w:val="28"/>
          <w:szCs w:val="28"/>
        </w:rPr>
        <w:t>[</w:t>
      </w:r>
      <w:r w:rsidR="00FC4AF9" w:rsidRPr="00FC4AF9">
        <w:rPr>
          <w:rFonts w:ascii="Times New Roman" w:hAnsi="Times New Roman" w:cs="Times New Roman"/>
          <w:sz w:val="28"/>
          <w:szCs w:val="28"/>
        </w:rPr>
        <w:t xml:space="preserve">4, </w:t>
      </w:r>
      <w:proofErr w:type="gramStart"/>
      <w:r w:rsidR="00FC4AF9">
        <w:rPr>
          <w:rFonts w:ascii="Times New Roman" w:hAnsi="Times New Roman" w:cs="Times New Roman"/>
          <w:sz w:val="28"/>
          <w:szCs w:val="28"/>
          <w:lang w:val="en-US"/>
        </w:rPr>
        <w:t>c</w:t>
      </w:r>
      <w:proofErr w:type="gramEnd"/>
      <w:r w:rsidR="00FC4AF9">
        <w:rPr>
          <w:rFonts w:ascii="Times New Roman" w:hAnsi="Times New Roman" w:cs="Times New Roman"/>
          <w:sz w:val="28"/>
          <w:szCs w:val="28"/>
        </w:rPr>
        <w:t>тр.</w:t>
      </w:r>
      <w:r w:rsidR="00FC4AF9" w:rsidRPr="00FC4AF9">
        <w:rPr>
          <w:rFonts w:ascii="Times New Roman" w:hAnsi="Times New Roman" w:cs="Times New Roman"/>
          <w:sz w:val="28"/>
          <w:szCs w:val="28"/>
        </w:rPr>
        <w:t>25-33]</w:t>
      </w:r>
    </w:p>
    <w:p w:rsidR="00F23171" w:rsidRDefault="00F23171" w:rsidP="00AA54F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Разработка процесса бюджета;</w:t>
      </w:r>
    </w:p>
    <w:p w:rsidR="00F23171" w:rsidRDefault="00F23171" w:rsidP="00AA54F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Рассмотрение его в Конгрессе США;</w:t>
      </w:r>
    </w:p>
    <w:p w:rsidR="00F23171" w:rsidRDefault="00F23171" w:rsidP="00AA54F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Исполнение бюджета;</w:t>
      </w:r>
    </w:p>
    <w:p w:rsidR="00F23171" w:rsidRDefault="00F23171" w:rsidP="00AA54F5">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Составление отчета об исполнении бюджета и утверждение его в Конгрессе.</w:t>
      </w:r>
    </w:p>
    <w:p w:rsidR="00F23171" w:rsidRDefault="00F23171" w:rsidP="00AA54F5">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Бюджетный год в США начинается 1 октября и заканчивается 30 сентября, в большинстве штатов – с 1 июля по 30 июня, для местных бюджетов финансовый год совпадает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календарным. </w:t>
      </w:r>
    </w:p>
    <w:p w:rsidR="00F23171" w:rsidRDefault="00F23171" w:rsidP="00AA54F5">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ab/>
        <w:t>К основным законам, регламентирующим современный бюджетный процесс, относятся:</w:t>
      </w:r>
    </w:p>
    <w:p w:rsidR="00F23171" w:rsidRDefault="00F23171" w:rsidP="00AA54F5">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Закон «О бюджете и отчетности», принятый в 1921 г. (значительные изменения внесены в 1950 г.)</w:t>
      </w:r>
    </w:p>
    <w:p w:rsidR="00F23171" w:rsidRDefault="00F23171" w:rsidP="00AA54F5">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Закон «О контроле над бюджетом и замораживанием фондов»   (1974 г.) </w:t>
      </w:r>
    </w:p>
    <w:p w:rsidR="00F23171" w:rsidRDefault="00F23171" w:rsidP="00AA54F5">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Закон 1985 г. «О сбалансированном бюджете и чрезвычайных мерах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бюджетным дефицитом»</w:t>
      </w:r>
    </w:p>
    <w:p w:rsidR="00F23171" w:rsidRDefault="00F23171" w:rsidP="00AA54F5">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Закон 1990 г. «О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бюджетом»</w:t>
      </w:r>
    </w:p>
    <w:p w:rsidR="00F23171" w:rsidRPr="00A95DDD"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1990-е гг. во все законы были внесены многочисленные изменения, дополнения и поправки.</w:t>
      </w:r>
      <w:r w:rsidR="00FC4AF9" w:rsidRPr="00FC4AF9">
        <w:rPr>
          <w:rFonts w:ascii="Times New Roman" w:hAnsi="Times New Roman" w:cs="Times New Roman"/>
          <w:sz w:val="28"/>
          <w:szCs w:val="28"/>
        </w:rPr>
        <w:t xml:space="preserve"> </w:t>
      </w:r>
    </w:p>
    <w:p w:rsidR="00F23171" w:rsidRPr="00FC4AF9"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Разработкой бюджета занимается административно-бюджетное управление при президенте. Также на управление возложен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бюджета. Административно-бюджетное управление (АБУ) входит в исполнительное управление президента. Вследствие принадлежности к Белому дому и независимости от других ведомств АБУ в процессе разработки бюджетного проекта фактически выполняет волю и планы президента США и служит инструментом проведения его политики. Американский президент, являясь главой исполнительной власти, по закону является ответственным ли</w:t>
      </w:r>
      <w:r w:rsidR="000C3665">
        <w:rPr>
          <w:rFonts w:ascii="Times New Roman" w:hAnsi="Times New Roman" w:cs="Times New Roman"/>
          <w:sz w:val="28"/>
          <w:szCs w:val="28"/>
        </w:rPr>
        <w:t>цом перед законодательной властью</w:t>
      </w:r>
      <w:r>
        <w:rPr>
          <w:rFonts w:ascii="Times New Roman" w:hAnsi="Times New Roman" w:cs="Times New Roman"/>
          <w:sz w:val="28"/>
          <w:szCs w:val="28"/>
        </w:rPr>
        <w:t xml:space="preserve"> за разработку и исполнение бюджета. </w:t>
      </w:r>
      <w:r w:rsidR="00FC4AF9" w:rsidRPr="009E3737">
        <w:rPr>
          <w:rFonts w:ascii="Times New Roman" w:hAnsi="Times New Roman" w:cs="Times New Roman"/>
          <w:sz w:val="28"/>
          <w:szCs w:val="28"/>
        </w:rPr>
        <w:t>[</w:t>
      </w:r>
      <w:r w:rsidR="00FC4AF9" w:rsidRPr="00FC4AF9">
        <w:rPr>
          <w:rFonts w:ascii="Times New Roman" w:hAnsi="Times New Roman" w:cs="Times New Roman"/>
          <w:sz w:val="28"/>
          <w:szCs w:val="28"/>
        </w:rPr>
        <w:t xml:space="preserve">5, </w:t>
      </w:r>
      <w:proofErr w:type="gramStart"/>
      <w:r w:rsidR="00FC4AF9">
        <w:rPr>
          <w:rFonts w:ascii="Times New Roman" w:hAnsi="Times New Roman" w:cs="Times New Roman"/>
          <w:sz w:val="28"/>
          <w:szCs w:val="28"/>
          <w:lang w:val="en-US"/>
        </w:rPr>
        <w:t>c</w:t>
      </w:r>
      <w:proofErr w:type="gramEnd"/>
      <w:r w:rsidR="00FC4AF9">
        <w:rPr>
          <w:rFonts w:ascii="Times New Roman" w:hAnsi="Times New Roman" w:cs="Times New Roman"/>
          <w:sz w:val="28"/>
          <w:szCs w:val="28"/>
        </w:rPr>
        <w:t>тр.</w:t>
      </w:r>
      <w:r w:rsidR="00FC4AF9" w:rsidRPr="00FC4AF9">
        <w:rPr>
          <w:rFonts w:ascii="Times New Roman" w:hAnsi="Times New Roman" w:cs="Times New Roman"/>
          <w:sz w:val="28"/>
          <w:szCs w:val="28"/>
        </w:rPr>
        <w:t>89-92]</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большинстве штатов за составление бюджета отвечает глава исполнительной власти, а разрабатывает проект бюджета местный финансовый орган. При этом смету </w:t>
      </w:r>
      <w:r w:rsidR="000C3665" w:rsidRPr="000C3665">
        <w:rPr>
          <w:rFonts w:ascii="Times New Roman" w:hAnsi="Times New Roman" w:cs="Times New Roman"/>
          <w:sz w:val="28"/>
          <w:szCs w:val="28"/>
        </w:rPr>
        <w:t>расходов</w:t>
      </w:r>
      <w:r>
        <w:rPr>
          <w:rFonts w:ascii="Times New Roman" w:hAnsi="Times New Roman" w:cs="Times New Roman"/>
          <w:sz w:val="28"/>
          <w:szCs w:val="28"/>
        </w:rPr>
        <w:t xml:space="preserve"> разрабатывают бюджетные и финансовые бюро, а смету доходов – налоговые органы. Далее проект бюджета направляется в местный законодательный орган власти, который в дальнейшем утверждает бюджет или направляет его на доработку с рядом замечаний. Более половины штатов составляют бюджет на 2 года. </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Исполнением расходной части бюджета в США занимаются министерства и ведомства федерального правительства, а исполнением </w:t>
      </w:r>
      <w:r>
        <w:rPr>
          <w:rFonts w:ascii="Times New Roman" w:hAnsi="Times New Roman" w:cs="Times New Roman"/>
          <w:sz w:val="28"/>
          <w:szCs w:val="28"/>
        </w:rPr>
        <w:lastRenderedPageBreak/>
        <w:t xml:space="preserve">доходной части – министерство финансов. Контроль за правильностью распределения и расходования бюджетных средств проводит контрольно-финансовое управление, основанное в 1921 г. Формально оно относится к числу «независимых» агентств, но на практике работает в тесном контакте с конгрессом. </w:t>
      </w:r>
    </w:p>
    <w:p w:rsidR="000C3665" w:rsidRPr="00D70752" w:rsidRDefault="00F23171" w:rsidP="00D70752">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Кассовое исполнение бюджета возложено на банки федеральной резервной системы (ФРС). В основе лежит принцип единства кассы. Это означает, что все собранные доходы поступают на счет министерства финансов в ФРС. Это позволяет </w:t>
      </w:r>
      <w:r w:rsidR="00D70752">
        <w:rPr>
          <w:rFonts w:ascii="Times New Roman" w:hAnsi="Times New Roman" w:cs="Times New Roman"/>
          <w:sz w:val="28"/>
          <w:szCs w:val="28"/>
        </w:rPr>
        <w:t>предотвращать кассовые разрывы.</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Федеральная резервная система (ФРС) – организация, созданная в 1913 году для осуществления функций центрального банка и контроля деятельности коммерческих банков и всей банковской системы в целом на территории США. </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ФРС состоит из 12 федеральных резервных банков, расположенных в разных городах страны,  около трех  тысяч коммерческих банков-членов ФРС, Совета управляющих и Федеральный комитет по операциям на открытом рынке. Форма собственности ФРС частная, однако, ключевую роль в управлении играет государство. Независимость принимаемых ФРС решений обеспечивается отсутствием необходимости одобрения или согласия президента или  согласования этих решений в конгрессе. </w:t>
      </w:r>
      <w:r>
        <w:rPr>
          <w:rFonts w:ascii="Times New Roman" w:hAnsi="Times New Roman" w:cs="Times New Roman"/>
          <w:sz w:val="28"/>
          <w:szCs w:val="28"/>
        </w:rPr>
        <w:tab/>
      </w:r>
    </w:p>
    <w:p w:rsidR="00F23171" w:rsidRPr="00FC4AF9" w:rsidRDefault="00F23171" w:rsidP="00AA54F5">
      <w:pPr>
        <w:spacing w:line="360" w:lineRule="auto"/>
        <w:ind w:firstLine="708"/>
        <w:contextualSpacing/>
        <w:jc w:val="both"/>
        <w:rPr>
          <w:rFonts w:ascii="Times New Roman" w:hAnsi="Times New Roman" w:cs="Times New Roman"/>
          <w:sz w:val="28"/>
          <w:szCs w:val="28"/>
          <w:lang w:val="en-US"/>
        </w:rPr>
      </w:pPr>
      <w:r>
        <w:rPr>
          <w:rFonts w:ascii="Times New Roman" w:hAnsi="Times New Roman" w:cs="Times New Roman"/>
          <w:sz w:val="28"/>
          <w:szCs w:val="28"/>
        </w:rPr>
        <w:t xml:space="preserve">Закон о Федеральном резерве устанавливает, что 12 региональных банков, входящих в ФРС, имеют статус юридического лица, управление которым осуществляет Совет управляющих ФРС, членов которого назначает президент США. </w:t>
      </w:r>
      <w:r w:rsidR="00FC4AF9" w:rsidRPr="00FC4AF9">
        <w:rPr>
          <w:rFonts w:ascii="Times New Roman" w:hAnsi="Times New Roman" w:cs="Times New Roman"/>
          <w:sz w:val="28"/>
          <w:szCs w:val="28"/>
        </w:rPr>
        <w:t xml:space="preserve"> </w:t>
      </w:r>
      <w:r w:rsidR="00FC4AF9" w:rsidRPr="009E3737">
        <w:rPr>
          <w:rFonts w:ascii="Times New Roman" w:hAnsi="Times New Roman" w:cs="Times New Roman"/>
          <w:sz w:val="28"/>
          <w:szCs w:val="28"/>
        </w:rPr>
        <w:t>[</w:t>
      </w:r>
      <w:r w:rsidR="00FC4AF9">
        <w:rPr>
          <w:rFonts w:ascii="Times New Roman" w:hAnsi="Times New Roman" w:cs="Times New Roman"/>
          <w:sz w:val="28"/>
          <w:szCs w:val="28"/>
          <w:lang w:val="en-US"/>
        </w:rPr>
        <w:t xml:space="preserve">6, </w:t>
      </w:r>
      <w:proofErr w:type="gramStart"/>
      <w:r w:rsidR="00FC4AF9">
        <w:rPr>
          <w:rFonts w:ascii="Times New Roman" w:hAnsi="Times New Roman" w:cs="Times New Roman"/>
          <w:sz w:val="28"/>
          <w:szCs w:val="28"/>
          <w:lang w:val="en-US"/>
        </w:rPr>
        <w:t>c</w:t>
      </w:r>
      <w:proofErr w:type="gramEnd"/>
      <w:r w:rsidR="00FC4AF9">
        <w:rPr>
          <w:rFonts w:ascii="Times New Roman" w:hAnsi="Times New Roman" w:cs="Times New Roman"/>
          <w:sz w:val="28"/>
          <w:szCs w:val="28"/>
        </w:rPr>
        <w:t>тр.</w:t>
      </w:r>
      <w:r w:rsidR="00FC4AF9">
        <w:rPr>
          <w:rFonts w:ascii="Times New Roman" w:hAnsi="Times New Roman" w:cs="Times New Roman"/>
          <w:sz w:val="28"/>
          <w:szCs w:val="28"/>
          <w:lang w:val="en-US"/>
        </w:rPr>
        <w:t>129-135]</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Функции ФРС:</w:t>
      </w:r>
    </w:p>
    <w:p w:rsidR="00F23171" w:rsidRPr="00E326D6" w:rsidRDefault="00F23171" w:rsidP="00AA54F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Осуществление задач Центрального банка;</w:t>
      </w:r>
    </w:p>
    <w:p w:rsidR="00F23171" w:rsidRDefault="00F23171" w:rsidP="00AA54F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Достижение баланса между интересами государства, населения и коммерческих банков;</w:t>
      </w:r>
    </w:p>
    <w:p w:rsidR="00F23171" w:rsidRDefault="00F23171" w:rsidP="00AA54F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Регулирование банковской системы США;</w:t>
      </w:r>
    </w:p>
    <w:p w:rsidR="00F23171" w:rsidRDefault="00F23171" w:rsidP="00AA54F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Эмиссия денежных средств – долларов США;</w:t>
      </w:r>
    </w:p>
    <w:p w:rsidR="00F23171" w:rsidRDefault="00F23171" w:rsidP="00AA54F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Поддержание стабильности цен и максимизация занятости населения;</w:t>
      </w:r>
    </w:p>
    <w:p w:rsidR="00F23171" w:rsidRDefault="00F23171" w:rsidP="00AA54F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Надзор за деятельностью на финансовых рынках, контроль и регулирование;</w:t>
      </w:r>
    </w:p>
    <w:p w:rsidR="00F23171" w:rsidRDefault="00F23171" w:rsidP="00AA54F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Размещение денежных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авительства США и прочих международных учреждений;</w:t>
      </w:r>
    </w:p>
    <w:p w:rsidR="00F23171" w:rsidRDefault="00F23171" w:rsidP="00AA54F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Осуществление международных и внутренних платежей;</w:t>
      </w:r>
    </w:p>
    <w:p w:rsidR="00F23171" w:rsidRDefault="00F23171" w:rsidP="00AA54F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Предоставление кредитов коммерческим структурам;</w:t>
      </w:r>
    </w:p>
    <w:p w:rsidR="00F23171" w:rsidRPr="008E0A45" w:rsidRDefault="00F23171" w:rsidP="00AA54F5">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Устранение проблем с ликвидностью на местном уровне.</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12 региональных резервных банков оказывают банковские и депозитарные услуги для федеральной власти. Обращение денежных средств, сбор и распределение купюр и монет также осуществляет региональный резервный банк. Выступает в качестве фискального агента для федерального правительства, управляет различными фондами, счетами государства, осуществляет расходы, управляет государственным долгом, размещает облигации и прочие ценные бумаги.</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Банки-члены юридически обязаны владеть акциями ФРС, они регулярно получают дивиденды и имеют право участвовать в выборе членов совета директоров резервных банков </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Национальные банки – банки, получившие чартер (разрешение на осуществление банковской деятельности) от федерального правительства. Такие банки по закону являются членами ФРС. Банки штатов – банки, ведущие свою деятельность только в пределах одного конкретного штата и зарегистрированные в нем. Общее количество банков штатов составляет 5430 банков, из них 829 являются членами ФРС.</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Руководящим органом ФРС является Совет управляющих. Он состоит из 7 человек, которых назначает президент США и утверждает Конгресс сроком на 14 лет без права продления полномочий. При этом каждые 2 года один из членов совета меняется. Это позволяет Совету осуществлять последовательные действия, сохранять компетентность и независимость.  Совет возглавляет председатель и его заместитель, они выбираются президентом США из действующих 7 членов совета сроком 4 года с правом продления полномочий. В настоящее время при действующей администрации президента Д. Трампа ФРС возглавляет Джером Пауэлл, он вступил в должность 5 февраль 2018 г. Центральное учреждение ФРС расположено в Вашингтоне</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Федеральный комитет открытого рынка (</w:t>
      </w:r>
      <w:r>
        <w:rPr>
          <w:rFonts w:ascii="Times New Roman" w:hAnsi="Times New Roman" w:cs="Times New Roman"/>
          <w:sz w:val="28"/>
          <w:szCs w:val="28"/>
          <w:lang w:val="en-US"/>
        </w:rPr>
        <w:t>FOMC</w:t>
      </w:r>
      <w:r w:rsidRPr="007A11D6">
        <w:rPr>
          <w:rFonts w:ascii="Times New Roman" w:hAnsi="Times New Roman" w:cs="Times New Roman"/>
          <w:sz w:val="28"/>
          <w:szCs w:val="28"/>
        </w:rPr>
        <w:t>)</w:t>
      </w:r>
      <w:r>
        <w:rPr>
          <w:rFonts w:ascii="Times New Roman" w:hAnsi="Times New Roman" w:cs="Times New Roman"/>
          <w:sz w:val="28"/>
          <w:szCs w:val="28"/>
        </w:rPr>
        <w:t xml:space="preserve"> создан в 1935 году для проведения монетарной политики, влияющей на 4 направления: стабильность цен, устойчивый экономический рост, низкая безработица, стабильность мировой торговли и международных платежей. Также комитет занимается покупкой и размещением федеральных облигаций и ценных бумаг правительства США. </w:t>
      </w:r>
      <w:r w:rsidR="00FC4AF9" w:rsidRPr="009E3737">
        <w:rPr>
          <w:rFonts w:ascii="Times New Roman" w:hAnsi="Times New Roman" w:cs="Times New Roman"/>
          <w:sz w:val="28"/>
          <w:szCs w:val="28"/>
        </w:rPr>
        <w:t>[</w:t>
      </w:r>
      <w:r w:rsidR="00FC4AF9">
        <w:rPr>
          <w:rFonts w:ascii="Times New Roman" w:hAnsi="Times New Roman" w:cs="Times New Roman"/>
          <w:sz w:val="28"/>
          <w:szCs w:val="28"/>
        </w:rPr>
        <w:t>1</w:t>
      </w:r>
      <w:r w:rsidR="00FC4AF9" w:rsidRPr="00A95DDD">
        <w:rPr>
          <w:rFonts w:ascii="Times New Roman" w:hAnsi="Times New Roman" w:cs="Times New Roman"/>
          <w:sz w:val="28"/>
          <w:szCs w:val="28"/>
        </w:rPr>
        <w:t>6</w:t>
      </w:r>
      <w:r w:rsidR="00FC4AF9" w:rsidRPr="00FC4AF9">
        <w:rPr>
          <w:rFonts w:ascii="Times New Roman" w:hAnsi="Times New Roman" w:cs="Times New Roman"/>
          <w:sz w:val="28"/>
          <w:szCs w:val="28"/>
        </w:rPr>
        <w:t>]</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в ФРС входят несколько консультационных советов и рабочих комитетов – Потребительский консультативный совет, Консультативный совет общества депозитарных институтов, Федеральный консультационный совет. </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Отличие ФРС от центральных банков других стран заключается в форме собственности капитала. ФРС состоит из частного капитала, в то время как в других странах – из государственного. Любая финансовая организация, которая соответствует требованиям ФРС, может приобрести ее акции и получать фиксированный дивидендный доход. О своей деятельности ФРС отчитывается перед Палатой представителей Конгресса и Банковским комитетом.</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Денежная эмиссия ФРС осуществляется таким образом, что вновь эмитированные деньги идут на покупку долговых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авительства США, и лишь затем поступают в обращение. Часть прибыли, полученной в результате деятельности ФРС, идет на содержание самой ФРС и выплату дивидендов банкам-членам ФРС. Основная же часть прибыли поступает в федеральный бюджет США.</w:t>
      </w:r>
    </w:p>
    <w:p w:rsidR="00F23171" w:rsidRPr="000C3665" w:rsidRDefault="00F23171" w:rsidP="00D021AC">
      <w:pPr>
        <w:spacing w:line="360" w:lineRule="auto"/>
        <w:contextualSpacing/>
        <w:jc w:val="both"/>
        <w:rPr>
          <w:rFonts w:ascii="Times New Roman" w:hAnsi="Times New Roman" w:cs="Times New Roman"/>
          <w:b/>
          <w:sz w:val="28"/>
          <w:szCs w:val="28"/>
        </w:rPr>
      </w:pPr>
    </w:p>
    <w:p w:rsidR="00F23171" w:rsidRDefault="00D70752" w:rsidP="00D021AC">
      <w:pPr>
        <w:pStyle w:val="1"/>
      </w:pPr>
      <w:bookmarkStart w:id="3" w:name="_Toc3244395"/>
      <w:r>
        <w:t>1.2. Федеральный бюджет</w:t>
      </w:r>
      <w:r w:rsidR="009E23E9">
        <w:t xml:space="preserve"> и государственный долг</w:t>
      </w:r>
      <w:bookmarkEnd w:id="3"/>
    </w:p>
    <w:p w:rsidR="000C3665" w:rsidRPr="000C3665" w:rsidRDefault="000C3665" w:rsidP="00AA54F5">
      <w:pPr>
        <w:spacing w:line="360" w:lineRule="auto"/>
        <w:ind w:firstLine="708"/>
        <w:contextualSpacing/>
        <w:jc w:val="center"/>
        <w:rPr>
          <w:rFonts w:ascii="Times New Roman" w:hAnsi="Times New Roman" w:cs="Times New Roman"/>
          <w:b/>
          <w:sz w:val="28"/>
          <w:szCs w:val="28"/>
        </w:rPr>
      </w:pPr>
    </w:p>
    <w:p w:rsidR="00F23171" w:rsidRPr="00FC4AF9"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этом параграфе рассмотрен федеральный бюджет США на 2018 год, проведен анализ доходов и расходов. Бюджет на 2018 год является первым бюджетом действующей администрации Д. Трампа, представлен на 115-м Конгрессе 16 марта 2017 г. </w:t>
      </w:r>
    </w:p>
    <w:p w:rsidR="00F23171" w:rsidRPr="00FC4AF9"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 своей структуре федеральный бюджет США состоит из следующих параметров:</w:t>
      </w:r>
      <w:r w:rsidR="00FC4AF9" w:rsidRPr="00FC4AF9">
        <w:rPr>
          <w:rFonts w:ascii="Times New Roman" w:hAnsi="Times New Roman" w:cs="Times New Roman"/>
          <w:sz w:val="28"/>
          <w:szCs w:val="28"/>
        </w:rPr>
        <w:t xml:space="preserve"> </w:t>
      </w:r>
      <w:r w:rsidR="00FC4AF9" w:rsidRPr="009E3737">
        <w:rPr>
          <w:rFonts w:ascii="Times New Roman" w:hAnsi="Times New Roman" w:cs="Times New Roman"/>
          <w:sz w:val="28"/>
          <w:szCs w:val="28"/>
        </w:rPr>
        <w:t>[</w:t>
      </w:r>
      <w:r w:rsidR="00FC4AF9" w:rsidRPr="00FC4AF9">
        <w:rPr>
          <w:rFonts w:ascii="Times New Roman" w:hAnsi="Times New Roman" w:cs="Times New Roman"/>
          <w:sz w:val="28"/>
          <w:szCs w:val="28"/>
        </w:rPr>
        <w:t>14]</w:t>
      </w:r>
    </w:p>
    <w:p w:rsidR="00F23171" w:rsidRDefault="00F23171" w:rsidP="00AA54F5">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Доходы – 3,654 трлн. долл.</w:t>
      </w:r>
    </w:p>
    <w:p w:rsidR="00F23171" w:rsidRDefault="00F23171" w:rsidP="00AA54F5">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Расходы – 4,094 трлн. долл.</w:t>
      </w:r>
    </w:p>
    <w:p w:rsidR="00F23171" w:rsidRDefault="00F23171" w:rsidP="00AA54F5">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Дефицит бюджета – 440 млрд.</w:t>
      </w:r>
      <w:r w:rsidR="005535C9">
        <w:rPr>
          <w:rFonts w:ascii="Times New Roman" w:hAnsi="Times New Roman" w:cs="Times New Roman"/>
          <w:sz w:val="28"/>
          <w:szCs w:val="28"/>
        </w:rPr>
        <w:t xml:space="preserve"> </w:t>
      </w:r>
      <w:r>
        <w:rPr>
          <w:rFonts w:ascii="Times New Roman" w:hAnsi="Times New Roman" w:cs="Times New Roman"/>
          <w:sz w:val="28"/>
          <w:szCs w:val="28"/>
        </w:rPr>
        <w:t>долл. (план), 779 млрд. долл. (факт)</w:t>
      </w:r>
    </w:p>
    <w:p w:rsidR="00F23171" w:rsidRDefault="00F23171" w:rsidP="00AA54F5">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ВВП США – 20,237 трлн. долл.</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Изначально представитель республиканской партии Д. Трамп обещал сократить налоги для населения и агитировал за такие своеобразные проекты, как строительство стены на границе с Мексикой. Главной чертой бюджета на 2018 год является увеличение расходов на оборону, национальную безопасность на фоне сокращение расходов на функционирование других федеральных министерств и программ. В частности бюджет сокращает обязательные расходы на 2033 млрд. долл., что включает в себя сокращение финансирования здравоохранения, в основном за счет отмены закона о </w:t>
      </w:r>
      <w:r>
        <w:rPr>
          <w:rFonts w:ascii="Times New Roman" w:hAnsi="Times New Roman" w:cs="Times New Roman"/>
          <w:sz w:val="28"/>
          <w:szCs w:val="28"/>
        </w:rPr>
        <w:lastRenderedPageBreak/>
        <w:t>доступном медицинском обслуживании (</w:t>
      </w:r>
      <w:r>
        <w:rPr>
          <w:rFonts w:ascii="Times New Roman" w:hAnsi="Times New Roman" w:cs="Times New Roman"/>
          <w:sz w:val="28"/>
          <w:szCs w:val="28"/>
          <w:lang w:val="en-US"/>
        </w:rPr>
        <w:t>Obamacare</w:t>
      </w:r>
      <w:r w:rsidRPr="00AF1829">
        <w:rPr>
          <w:rFonts w:ascii="Times New Roman" w:hAnsi="Times New Roman" w:cs="Times New Roman"/>
          <w:sz w:val="28"/>
          <w:szCs w:val="28"/>
        </w:rPr>
        <w:t>)</w:t>
      </w:r>
      <w:r>
        <w:rPr>
          <w:rFonts w:ascii="Times New Roman" w:hAnsi="Times New Roman" w:cs="Times New Roman"/>
          <w:sz w:val="28"/>
          <w:szCs w:val="28"/>
        </w:rPr>
        <w:t>, утвержденным предыдущим президентом Бараком Обамой. Также предусматривалось сокращение расходов на 238 млрд. долл. на обеспечение благосостояния (</w:t>
      </w:r>
      <w:proofErr w:type="spellStart"/>
      <w:r>
        <w:rPr>
          <w:rFonts w:ascii="Times New Roman" w:hAnsi="Times New Roman" w:cs="Times New Roman"/>
          <w:sz w:val="28"/>
          <w:szCs w:val="28"/>
          <w:lang w:val="en-US"/>
        </w:rPr>
        <w:t>Wellfare</w:t>
      </w:r>
      <w:proofErr w:type="spellEnd"/>
      <w:r w:rsidRPr="00AF1829">
        <w:rPr>
          <w:rFonts w:ascii="Times New Roman" w:hAnsi="Times New Roman" w:cs="Times New Roman"/>
          <w:sz w:val="28"/>
          <w:szCs w:val="28"/>
        </w:rPr>
        <w:t xml:space="preserve">), </w:t>
      </w:r>
      <w:r>
        <w:rPr>
          <w:rFonts w:ascii="Times New Roman" w:hAnsi="Times New Roman" w:cs="Times New Roman"/>
          <w:sz w:val="28"/>
          <w:szCs w:val="28"/>
        </w:rPr>
        <w:t xml:space="preserve">и 100 млрд. долл. субсидий на студенческие кредиты. Эти сокращения будут компенсированы увеличением расходов на инфраструктуру на 200 млрд. долл. </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дискреционной части бюджета предусмотрено более  значительное сокращение, на 1851 млрд. долл. в период с 2018 по 2027 год. Это включает сокращение расходов на 752 млрд. долл. на операции в чрезвычайных ситуациях за рубежом (военная кампания в Афганистане и других странах), но при этом расходы на оборону увеличиваются на 448 млрд. долл. В основном сокращение расходов касается кабинета министров, почти все министерства существенно сокращают свои бюджеты. Больше всего сокращение коснется </w:t>
      </w:r>
      <w:r w:rsidR="005708EC">
        <w:rPr>
          <w:rFonts w:ascii="Times New Roman" w:hAnsi="Times New Roman" w:cs="Times New Roman"/>
          <w:sz w:val="28"/>
          <w:szCs w:val="28"/>
        </w:rPr>
        <w:t>Агентство</w:t>
      </w:r>
      <w:r>
        <w:rPr>
          <w:rFonts w:ascii="Times New Roman" w:hAnsi="Times New Roman" w:cs="Times New Roman"/>
          <w:sz w:val="28"/>
          <w:szCs w:val="28"/>
        </w:rPr>
        <w:t xml:space="preserve"> по охране окружающей среды (-31%), Государственного департамента (-29%),  Департамента сельского хозяйства (-21%). Но при этом увеличиваются расходы на ветеранов (пенсионеров). </w:t>
      </w:r>
      <w:r w:rsidR="00FC4AF9" w:rsidRPr="009E3737">
        <w:rPr>
          <w:rFonts w:ascii="Times New Roman" w:hAnsi="Times New Roman" w:cs="Times New Roman"/>
          <w:sz w:val="28"/>
          <w:szCs w:val="28"/>
        </w:rPr>
        <w:t>[</w:t>
      </w:r>
      <w:r w:rsidR="00FC4AF9">
        <w:rPr>
          <w:rFonts w:ascii="Times New Roman" w:hAnsi="Times New Roman" w:cs="Times New Roman"/>
          <w:sz w:val="28"/>
          <w:szCs w:val="28"/>
        </w:rPr>
        <w:t>1</w:t>
      </w:r>
      <w:r w:rsidR="00FC4AF9" w:rsidRPr="00A95DDD">
        <w:rPr>
          <w:rFonts w:ascii="Times New Roman" w:hAnsi="Times New Roman" w:cs="Times New Roman"/>
          <w:sz w:val="28"/>
          <w:szCs w:val="28"/>
        </w:rPr>
        <w:t>5</w:t>
      </w:r>
      <w:r w:rsidR="00FC4AF9" w:rsidRPr="00FC4AF9">
        <w:rPr>
          <w:rFonts w:ascii="Times New Roman" w:hAnsi="Times New Roman" w:cs="Times New Roman"/>
          <w:sz w:val="28"/>
          <w:szCs w:val="28"/>
        </w:rPr>
        <w:t>]</w:t>
      </w:r>
      <w:r>
        <w:rPr>
          <w:rFonts w:ascii="Times New Roman" w:hAnsi="Times New Roman" w:cs="Times New Roman"/>
          <w:sz w:val="28"/>
          <w:szCs w:val="28"/>
        </w:rPr>
        <w:tab/>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Бюджет в размере 971 млн. долл. для учреждений, занимающихся культурой и искусством, включая Корпорацию общественного вещания, Национальный фонд искусств и Национальный гуманитарный фонд, будет полностью ликвидирован.</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Бюджет на 2018 год подразумевает также сокращение доходов, в основном за счет отмены </w:t>
      </w:r>
      <w:r>
        <w:rPr>
          <w:rFonts w:ascii="Times New Roman" w:hAnsi="Times New Roman" w:cs="Times New Roman"/>
          <w:sz w:val="28"/>
          <w:szCs w:val="28"/>
          <w:lang w:val="en-US"/>
        </w:rPr>
        <w:t>Obamacare</w:t>
      </w:r>
      <w:r w:rsidRPr="00806802">
        <w:rPr>
          <w:rFonts w:ascii="Times New Roman" w:hAnsi="Times New Roman" w:cs="Times New Roman"/>
          <w:sz w:val="28"/>
          <w:szCs w:val="28"/>
        </w:rPr>
        <w:t xml:space="preserve"> (</w:t>
      </w:r>
      <w:r>
        <w:rPr>
          <w:rFonts w:ascii="Times New Roman" w:hAnsi="Times New Roman" w:cs="Times New Roman"/>
          <w:sz w:val="28"/>
          <w:szCs w:val="28"/>
          <w:lang w:val="en-US"/>
        </w:rPr>
        <w:t>ACA</w:t>
      </w:r>
      <w:r>
        <w:rPr>
          <w:rFonts w:ascii="Times New Roman" w:hAnsi="Times New Roman" w:cs="Times New Roman"/>
          <w:sz w:val="28"/>
          <w:szCs w:val="28"/>
        </w:rPr>
        <w:t xml:space="preserve">), которая финансировалась за счет более высоких процентных ставок на 5% наиболее обеспеченного населения. </w:t>
      </w:r>
    </w:p>
    <w:p w:rsidR="00D70752" w:rsidRPr="007872ED" w:rsidRDefault="00E21EB9" w:rsidP="007872ED">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Рассмотрим о</w:t>
      </w:r>
      <w:r w:rsidR="000C3665">
        <w:rPr>
          <w:rFonts w:ascii="Times New Roman" w:hAnsi="Times New Roman" w:cs="Times New Roman"/>
          <w:sz w:val="28"/>
          <w:szCs w:val="28"/>
        </w:rPr>
        <w:t>бщую структуру</w:t>
      </w:r>
      <w:r w:rsidR="00F23171">
        <w:rPr>
          <w:rFonts w:ascii="Times New Roman" w:hAnsi="Times New Roman" w:cs="Times New Roman"/>
          <w:sz w:val="28"/>
          <w:szCs w:val="28"/>
        </w:rPr>
        <w:t xml:space="preserve"> доходов федераль</w:t>
      </w:r>
      <w:r w:rsidR="000C3665">
        <w:rPr>
          <w:rFonts w:ascii="Times New Roman" w:hAnsi="Times New Roman" w:cs="Times New Roman"/>
          <w:sz w:val="28"/>
          <w:szCs w:val="28"/>
        </w:rPr>
        <w:t>ного бюджета США (Таблица 3 и Рисунок</w:t>
      </w:r>
      <w:r w:rsidR="00F23171">
        <w:rPr>
          <w:rFonts w:ascii="Times New Roman" w:hAnsi="Times New Roman" w:cs="Times New Roman"/>
          <w:sz w:val="28"/>
          <w:szCs w:val="28"/>
        </w:rPr>
        <w:t xml:space="preserve"> 1</w:t>
      </w:r>
      <w:r w:rsidR="000C3665">
        <w:rPr>
          <w:rFonts w:ascii="Times New Roman" w:hAnsi="Times New Roman" w:cs="Times New Roman"/>
          <w:sz w:val="28"/>
          <w:szCs w:val="28"/>
        </w:rPr>
        <w:t>)</w:t>
      </w:r>
      <w:r w:rsidR="00F23171">
        <w:rPr>
          <w:rFonts w:ascii="Times New Roman" w:hAnsi="Times New Roman" w:cs="Times New Roman"/>
          <w:sz w:val="28"/>
          <w:szCs w:val="28"/>
        </w:rPr>
        <w:t>.</w:t>
      </w:r>
    </w:p>
    <w:p w:rsidR="007872ED" w:rsidRPr="007872ED" w:rsidRDefault="007872ED" w:rsidP="007872ED">
      <w:pPr>
        <w:spacing w:line="360" w:lineRule="auto"/>
        <w:ind w:firstLine="708"/>
        <w:contextualSpacing/>
        <w:jc w:val="both"/>
        <w:rPr>
          <w:rFonts w:ascii="Times New Roman" w:hAnsi="Times New Roman" w:cs="Times New Roman"/>
          <w:sz w:val="28"/>
          <w:szCs w:val="28"/>
        </w:rPr>
      </w:pPr>
    </w:p>
    <w:p w:rsidR="00F23171" w:rsidRDefault="00F23171" w:rsidP="00AA54F5">
      <w:pPr>
        <w:spacing w:line="360" w:lineRule="auto"/>
        <w:ind w:firstLine="708"/>
        <w:contextualSpacing/>
        <w:jc w:val="right"/>
        <w:rPr>
          <w:rFonts w:ascii="Times New Roman" w:hAnsi="Times New Roman" w:cs="Times New Roman"/>
          <w:sz w:val="28"/>
          <w:szCs w:val="28"/>
        </w:rPr>
      </w:pPr>
      <w:r>
        <w:rPr>
          <w:rFonts w:ascii="Times New Roman" w:hAnsi="Times New Roman" w:cs="Times New Roman"/>
          <w:sz w:val="28"/>
          <w:szCs w:val="28"/>
        </w:rPr>
        <w:t>Таблица 3</w:t>
      </w:r>
    </w:p>
    <w:p w:rsidR="000C3665" w:rsidRDefault="000C3665" w:rsidP="000C3665">
      <w:pPr>
        <w:spacing w:line="36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Структура доходов федерального бюджета США</w:t>
      </w:r>
    </w:p>
    <w:tbl>
      <w:tblPr>
        <w:tblStyle w:val="a4"/>
        <w:tblW w:w="9478" w:type="dxa"/>
        <w:jc w:val="center"/>
        <w:tblLook w:val="04A0" w:firstRow="1" w:lastRow="0" w:firstColumn="1" w:lastColumn="0" w:noHBand="0" w:noVBand="1"/>
      </w:tblPr>
      <w:tblGrid>
        <w:gridCol w:w="4739"/>
        <w:gridCol w:w="4739"/>
      </w:tblGrid>
      <w:tr w:rsidR="00F23171" w:rsidTr="00896E30">
        <w:trPr>
          <w:trHeight w:val="622"/>
          <w:jc w:val="center"/>
        </w:trPr>
        <w:tc>
          <w:tcPr>
            <w:tcW w:w="4739"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Источник</w:t>
            </w:r>
          </w:p>
        </w:tc>
        <w:tc>
          <w:tcPr>
            <w:tcW w:w="4739"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Значение, млрд. долл.</w:t>
            </w:r>
          </w:p>
        </w:tc>
      </w:tr>
      <w:tr w:rsidR="00F23171" w:rsidTr="00896E30">
        <w:trPr>
          <w:trHeight w:val="622"/>
          <w:jc w:val="center"/>
        </w:trPr>
        <w:tc>
          <w:tcPr>
            <w:tcW w:w="4739"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Индивидуальный подоходный налог</w:t>
            </w:r>
          </w:p>
        </w:tc>
        <w:tc>
          <w:tcPr>
            <w:tcW w:w="4739"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1788</w:t>
            </w:r>
          </w:p>
        </w:tc>
      </w:tr>
      <w:tr w:rsidR="00F23171" w:rsidTr="00896E30">
        <w:trPr>
          <w:trHeight w:val="601"/>
          <w:jc w:val="center"/>
        </w:trPr>
        <w:tc>
          <w:tcPr>
            <w:tcW w:w="4739"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Налог на прибыль корпораций</w:t>
            </w:r>
          </w:p>
        </w:tc>
        <w:tc>
          <w:tcPr>
            <w:tcW w:w="4739"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418,7</w:t>
            </w:r>
          </w:p>
        </w:tc>
      </w:tr>
      <w:tr w:rsidR="00F23171" w:rsidTr="00896E30">
        <w:trPr>
          <w:trHeight w:val="622"/>
          <w:jc w:val="center"/>
        </w:trPr>
        <w:tc>
          <w:tcPr>
            <w:tcW w:w="4739"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Социальные налоги</w:t>
            </w:r>
          </w:p>
        </w:tc>
        <w:tc>
          <w:tcPr>
            <w:tcW w:w="4739"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1141,2</w:t>
            </w:r>
          </w:p>
        </w:tc>
      </w:tr>
      <w:tr w:rsidR="00F23171" w:rsidTr="00896E30">
        <w:trPr>
          <w:trHeight w:val="622"/>
          <w:jc w:val="center"/>
        </w:trPr>
        <w:tc>
          <w:tcPr>
            <w:tcW w:w="4739"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Акциз</w:t>
            </w:r>
          </w:p>
        </w:tc>
        <w:tc>
          <w:tcPr>
            <w:tcW w:w="4739"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110,1</w:t>
            </w:r>
          </w:p>
        </w:tc>
      </w:tr>
      <w:tr w:rsidR="00F23171" w:rsidTr="00896E30">
        <w:trPr>
          <w:trHeight w:val="622"/>
          <w:jc w:val="center"/>
        </w:trPr>
        <w:tc>
          <w:tcPr>
            <w:tcW w:w="4739"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Налог на недвижимость и дарение</w:t>
            </w:r>
          </w:p>
        </w:tc>
        <w:tc>
          <w:tcPr>
            <w:tcW w:w="4739"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22,4</w:t>
            </w:r>
          </w:p>
        </w:tc>
      </w:tr>
      <w:tr w:rsidR="00F23171" w:rsidTr="00896E30">
        <w:trPr>
          <w:trHeight w:val="640"/>
          <w:jc w:val="center"/>
        </w:trPr>
        <w:tc>
          <w:tcPr>
            <w:tcW w:w="4739"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Таможенные пошлины</w:t>
            </w:r>
          </w:p>
        </w:tc>
        <w:tc>
          <w:tcPr>
            <w:tcW w:w="4739"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39,5</w:t>
            </w:r>
          </w:p>
        </w:tc>
      </w:tr>
      <w:tr w:rsidR="00F23171" w:rsidTr="00896E30">
        <w:trPr>
          <w:trHeight w:val="640"/>
          <w:jc w:val="center"/>
        </w:trPr>
        <w:tc>
          <w:tcPr>
            <w:tcW w:w="4739"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Прочие поступления</w:t>
            </w:r>
          </w:p>
        </w:tc>
        <w:tc>
          <w:tcPr>
            <w:tcW w:w="4739"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123,8</w:t>
            </w:r>
          </w:p>
        </w:tc>
      </w:tr>
    </w:tbl>
    <w:p w:rsidR="00F23171" w:rsidRDefault="00F23171" w:rsidP="00AA54F5">
      <w:pPr>
        <w:spacing w:line="360" w:lineRule="auto"/>
        <w:ind w:firstLine="708"/>
        <w:contextualSpacing/>
        <w:jc w:val="both"/>
        <w:rPr>
          <w:rFonts w:ascii="Times New Roman" w:hAnsi="Times New Roman" w:cs="Times New Roman"/>
          <w:sz w:val="28"/>
          <w:szCs w:val="28"/>
        </w:rPr>
      </w:pPr>
    </w:p>
    <w:p w:rsidR="00D70752" w:rsidRPr="007872ED" w:rsidRDefault="007872ED" w:rsidP="009F385B">
      <w:pPr>
        <w:spacing w:line="360" w:lineRule="auto"/>
        <w:ind w:firstLine="708"/>
        <w:contextualSpacing/>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6F3B9BC8" wp14:editId="5CD4472F">
            <wp:extent cx="5486400" cy="3200400"/>
            <wp:effectExtent l="3810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3171" w:rsidRDefault="000C3665" w:rsidP="00AA54F5">
      <w:pPr>
        <w:spacing w:line="36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 xml:space="preserve">Рис. 1 - </w:t>
      </w:r>
      <w:r w:rsidR="00F23171">
        <w:rPr>
          <w:rFonts w:ascii="Times New Roman" w:hAnsi="Times New Roman" w:cs="Times New Roman"/>
          <w:sz w:val="28"/>
          <w:szCs w:val="28"/>
        </w:rPr>
        <w:t xml:space="preserve">  Доходы федерального бюджета США</w:t>
      </w:r>
    </w:p>
    <w:p w:rsidR="000C3665" w:rsidRDefault="000C3665" w:rsidP="00AA54F5">
      <w:pPr>
        <w:spacing w:line="360" w:lineRule="auto"/>
        <w:ind w:firstLine="708"/>
        <w:contextualSpacing/>
        <w:jc w:val="center"/>
        <w:rPr>
          <w:rFonts w:ascii="Times New Roman" w:hAnsi="Times New Roman" w:cs="Times New Roman"/>
          <w:sz w:val="28"/>
          <w:szCs w:val="28"/>
        </w:rPr>
      </w:pPr>
    </w:p>
    <w:p w:rsidR="00D70752" w:rsidRDefault="00F23171" w:rsidP="00D70752">
      <w:pPr>
        <w:spacing w:line="360" w:lineRule="auto"/>
        <w:contextualSpacing/>
        <w:rPr>
          <w:rFonts w:ascii="Times New Roman" w:hAnsi="Times New Roman" w:cs="Times New Roman"/>
          <w:sz w:val="28"/>
          <w:szCs w:val="28"/>
        </w:rPr>
      </w:pPr>
      <w:r w:rsidRPr="0056796A">
        <w:rPr>
          <w:rFonts w:ascii="Times New Roman" w:hAnsi="Times New Roman" w:cs="Times New Roman"/>
          <w:sz w:val="28"/>
          <w:szCs w:val="28"/>
        </w:rPr>
        <w:tab/>
      </w:r>
      <w:r w:rsidR="00C042F0">
        <w:rPr>
          <w:rFonts w:ascii="Times New Roman" w:hAnsi="Times New Roman" w:cs="Times New Roman"/>
          <w:sz w:val="28"/>
          <w:szCs w:val="28"/>
        </w:rPr>
        <w:t>Перейдем к структуре расходов (Таблица  4 и Рисунок 2).</w:t>
      </w:r>
    </w:p>
    <w:p w:rsidR="00D70752" w:rsidRDefault="00D70752" w:rsidP="00D70752">
      <w:pPr>
        <w:spacing w:line="360" w:lineRule="auto"/>
        <w:contextualSpacing/>
        <w:rPr>
          <w:rFonts w:ascii="Times New Roman" w:hAnsi="Times New Roman" w:cs="Times New Roman"/>
          <w:sz w:val="28"/>
          <w:szCs w:val="28"/>
        </w:rPr>
      </w:pPr>
    </w:p>
    <w:p w:rsidR="00F23171" w:rsidRDefault="00F23171" w:rsidP="00AA54F5">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Таблица 4</w:t>
      </w:r>
    </w:p>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Расходы федерального бюджета США в 2018 году</w:t>
      </w:r>
    </w:p>
    <w:tbl>
      <w:tblPr>
        <w:tblStyle w:val="a4"/>
        <w:tblW w:w="0" w:type="auto"/>
        <w:tblLook w:val="04A0" w:firstRow="1" w:lastRow="0" w:firstColumn="1" w:lastColumn="0" w:noHBand="0" w:noVBand="1"/>
      </w:tblPr>
      <w:tblGrid>
        <w:gridCol w:w="4785"/>
        <w:gridCol w:w="4786"/>
      </w:tblGrid>
      <w:tr w:rsidR="00F23171" w:rsidTr="00896E30">
        <w:tc>
          <w:tcPr>
            <w:tcW w:w="4785"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Назначение</w:t>
            </w:r>
          </w:p>
        </w:tc>
        <w:tc>
          <w:tcPr>
            <w:tcW w:w="4786"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Значение, млрд. долл.</w:t>
            </w:r>
          </w:p>
        </w:tc>
      </w:tr>
      <w:tr w:rsidR="00F23171" w:rsidTr="00896E30">
        <w:tc>
          <w:tcPr>
            <w:tcW w:w="9571" w:type="dxa"/>
            <w:gridSpan w:val="2"/>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Обязательная часть</w:t>
            </w:r>
          </w:p>
        </w:tc>
      </w:tr>
      <w:tr w:rsidR="00F23171" w:rsidTr="00896E30">
        <w:tc>
          <w:tcPr>
            <w:tcW w:w="4785"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Социальное обеспечение</w:t>
            </w:r>
          </w:p>
        </w:tc>
        <w:tc>
          <w:tcPr>
            <w:tcW w:w="4786"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987</w:t>
            </w:r>
          </w:p>
        </w:tc>
      </w:tr>
      <w:tr w:rsidR="00F23171" w:rsidTr="00896E30">
        <w:tc>
          <w:tcPr>
            <w:tcW w:w="4785" w:type="dxa"/>
            <w:vAlign w:val="center"/>
          </w:tcPr>
          <w:p w:rsidR="00F23171" w:rsidRDefault="00F23171" w:rsidP="00AA54F5">
            <w:pPr>
              <w:spacing w:line="360" w:lineRule="auto"/>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Медикэр</w:t>
            </w:r>
            <w:proofErr w:type="spellEnd"/>
          </w:p>
        </w:tc>
        <w:tc>
          <w:tcPr>
            <w:tcW w:w="4786"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582</w:t>
            </w:r>
          </w:p>
        </w:tc>
      </w:tr>
      <w:tr w:rsidR="00F23171" w:rsidTr="00896E30">
        <w:tc>
          <w:tcPr>
            <w:tcW w:w="4785" w:type="dxa"/>
            <w:vAlign w:val="center"/>
          </w:tcPr>
          <w:p w:rsidR="00F23171" w:rsidRDefault="00F23171" w:rsidP="00AA54F5">
            <w:pPr>
              <w:spacing w:line="360" w:lineRule="auto"/>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Медикейд</w:t>
            </w:r>
            <w:proofErr w:type="spellEnd"/>
          </w:p>
        </w:tc>
        <w:tc>
          <w:tcPr>
            <w:tcW w:w="4786"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400</w:t>
            </w:r>
          </w:p>
        </w:tc>
      </w:tr>
      <w:tr w:rsidR="00F23171" w:rsidTr="00896E30">
        <w:tc>
          <w:tcPr>
            <w:tcW w:w="4785"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Прочие (талоны на питание, пособия по безработице и др.)</w:t>
            </w:r>
          </w:p>
        </w:tc>
        <w:tc>
          <w:tcPr>
            <w:tcW w:w="4786"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624</w:t>
            </w:r>
          </w:p>
        </w:tc>
      </w:tr>
      <w:tr w:rsidR="00F23171" w:rsidTr="00896E30">
        <w:tc>
          <w:tcPr>
            <w:tcW w:w="9571" w:type="dxa"/>
            <w:gridSpan w:val="2"/>
            <w:vAlign w:val="center"/>
          </w:tcPr>
          <w:p w:rsidR="00F23171" w:rsidRDefault="00F23171" w:rsidP="00AA54F5">
            <w:pPr>
              <w:spacing w:line="360" w:lineRule="auto"/>
              <w:contextualSpacing/>
              <w:jc w:val="center"/>
              <w:rPr>
                <w:rFonts w:ascii="Times New Roman" w:hAnsi="Times New Roman" w:cs="Times New Roman"/>
                <w:sz w:val="28"/>
                <w:szCs w:val="28"/>
              </w:rPr>
            </w:pPr>
          </w:p>
        </w:tc>
      </w:tr>
      <w:tr w:rsidR="00F23171" w:rsidTr="00896E30">
        <w:tc>
          <w:tcPr>
            <w:tcW w:w="4785"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Дискреционные расходы (расходы на содержание министерств, их программ и вложения в инфраструктуру)</w:t>
            </w:r>
          </w:p>
        </w:tc>
        <w:tc>
          <w:tcPr>
            <w:tcW w:w="4786"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1200</w:t>
            </w:r>
          </w:p>
        </w:tc>
      </w:tr>
      <w:tr w:rsidR="00F23171" w:rsidTr="00896E30">
        <w:tc>
          <w:tcPr>
            <w:tcW w:w="4785"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Проценты по долгу</w:t>
            </w:r>
          </w:p>
        </w:tc>
        <w:tc>
          <w:tcPr>
            <w:tcW w:w="4786"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310</w:t>
            </w:r>
          </w:p>
        </w:tc>
      </w:tr>
    </w:tbl>
    <w:p w:rsidR="00F23171" w:rsidRDefault="00F23171" w:rsidP="00AA54F5">
      <w:pPr>
        <w:spacing w:line="360" w:lineRule="auto"/>
        <w:contextualSpacing/>
        <w:jc w:val="center"/>
        <w:rPr>
          <w:rFonts w:ascii="Times New Roman" w:hAnsi="Times New Roman" w:cs="Times New Roman"/>
          <w:sz w:val="28"/>
          <w:szCs w:val="28"/>
        </w:rPr>
      </w:pPr>
    </w:p>
    <w:p w:rsidR="00D70752" w:rsidRDefault="00D70752" w:rsidP="00AA54F5">
      <w:pPr>
        <w:spacing w:line="36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6BBB5C2" wp14:editId="7A38AB97">
            <wp:extent cx="5720316" cy="3253563"/>
            <wp:effectExtent l="0" t="0" r="13970" b="234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042F0" w:rsidRPr="00D70752" w:rsidRDefault="00C042F0" w:rsidP="00D7075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Рис. 2 – Расходы федерального бюджета США в 2018 году</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Государственный долг – это накопленный бюджетный дефицит с учетом процентов по обслуживанию задолженности. Вплоть до 20 века бюджет США был сбалансированным,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начиная со времен Великой </w:t>
      </w:r>
      <w:r>
        <w:rPr>
          <w:rFonts w:ascii="Times New Roman" w:hAnsi="Times New Roman" w:cs="Times New Roman"/>
          <w:sz w:val="28"/>
          <w:szCs w:val="28"/>
        </w:rPr>
        <w:lastRenderedPageBreak/>
        <w:t>Депрессии 20-х – 30-х годов бюджет начинает носить принципиально дефицитный характер, постоянно наращивая общий объем задолженности. В частности, в период 1931 по 1946 года дефициты составляли в среднем 41,6% всех федеральных расходов, в 1941-1946 гг. – 52%.</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Первые два десятилетия послевоенной истории могут быть интерпретированы по-разному. Так, в период с 1947 по 1963 гг. федеральный бюджет сводился с положительным сальдо 7 раз, с отрицательным – 10 раз. При этом профицитные и дефицитные  периоды поочередно сменяли друг друга продолжительностью 3-4 года каждый. Однако, если суммировать относительные величины дефицитов и профицитов, взятые как их доля ВВП, то окажется, что в целом за указанный период федеральный бюджет был сбалансирован. </w:t>
      </w:r>
      <w:r w:rsidR="00FC4AF9" w:rsidRPr="009E3737">
        <w:rPr>
          <w:rFonts w:ascii="Times New Roman" w:hAnsi="Times New Roman" w:cs="Times New Roman"/>
          <w:sz w:val="28"/>
          <w:szCs w:val="28"/>
        </w:rPr>
        <w:t>[</w:t>
      </w:r>
      <w:r w:rsidR="00FC4AF9" w:rsidRPr="00FC4AF9">
        <w:rPr>
          <w:rFonts w:ascii="Times New Roman" w:hAnsi="Times New Roman" w:cs="Times New Roman"/>
          <w:sz w:val="28"/>
          <w:szCs w:val="28"/>
        </w:rPr>
        <w:t xml:space="preserve">7, </w:t>
      </w:r>
      <w:proofErr w:type="gramStart"/>
      <w:r w:rsidR="00FC4AF9">
        <w:rPr>
          <w:rFonts w:ascii="Times New Roman" w:hAnsi="Times New Roman" w:cs="Times New Roman"/>
          <w:sz w:val="28"/>
          <w:szCs w:val="28"/>
          <w:lang w:val="en-US"/>
        </w:rPr>
        <w:t>c</w:t>
      </w:r>
      <w:proofErr w:type="gramEnd"/>
      <w:r w:rsidR="00FC4AF9">
        <w:rPr>
          <w:rFonts w:ascii="Times New Roman" w:hAnsi="Times New Roman" w:cs="Times New Roman"/>
          <w:sz w:val="28"/>
          <w:szCs w:val="28"/>
        </w:rPr>
        <w:t>тр.</w:t>
      </w:r>
      <w:r w:rsidR="00FC4AF9" w:rsidRPr="00A95DDD">
        <w:rPr>
          <w:rFonts w:ascii="Times New Roman" w:hAnsi="Times New Roman" w:cs="Times New Roman"/>
          <w:sz w:val="28"/>
          <w:szCs w:val="28"/>
        </w:rPr>
        <w:t>55</w:t>
      </w:r>
      <w:r w:rsidR="00FC4AF9">
        <w:rPr>
          <w:rFonts w:ascii="Times New Roman" w:hAnsi="Times New Roman" w:cs="Times New Roman"/>
          <w:sz w:val="28"/>
          <w:szCs w:val="28"/>
        </w:rPr>
        <w:t>-</w:t>
      </w:r>
      <w:r w:rsidR="00FC4AF9" w:rsidRPr="00A95DDD">
        <w:rPr>
          <w:rFonts w:ascii="Times New Roman" w:hAnsi="Times New Roman" w:cs="Times New Roman"/>
          <w:sz w:val="28"/>
          <w:szCs w:val="28"/>
        </w:rPr>
        <w:t>58</w:t>
      </w:r>
      <w:r w:rsidR="00FC4AF9" w:rsidRPr="00FC4AF9">
        <w:rPr>
          <w:rFonts w:ascii="Times New Roman" w:hAnsi="Times New Roman" w:cs="Times New Roman"/>
          <w:sz w:val="28"/>
          <w:szCs w:val="28"/>
        </w:rPr>
        <w:t>]</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Известно, что 1969 финансовый год с профицитом  в размере 0,4% ВВП был в фискальной истории новейшего времени последним годом эпохи сбалансированных бюджетов. На почти три десятилетия растянулся период дефицитного бюджета, который можно разделить на три этапа.</w:t>
      </w:r>
      <w:r w:rsidR="00C042F0">
        <w:rPr>
          <w:rFonts w:ascii="Times New Roman" w:hAnsi="Times New Roman" w:cs="Times New Roman"/>
          <w:sz w:val="28"/>
          <w:szCs w:val="28"/>
        </w:rPr>
        <w:t xml:space="preserve"> (Таблица 5).</w:t>
      </w:r>
    </w:p>
    <w:p w:rsidR="00C042F0" w:rsidRDefault="00C042F0" w:rsidP="00AA54F5">
      <w:pPr>
        <w:spacing w:line="360" w:lineRule="auto"/>
        <w:contextualSpacing/>
        <w:jc w:val="both"/>
        <w:rPr>
          <w:rFonts w:ascii="Times New Roman" w:hAnsi="Times New Roman" w:cs="Times New Roman"/>
          <w:sz w:val="28"/>
          <w:szCs w:val="28"/>
        </w:rPr>
      </w:pPr>
    </w:p>
    <w:p w:rsidR="00F23171" w:rsidRDefault="00F23171" w:rsidP="00AA54F5">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Таблица 5</w:t>
      </w:r>
    </w:p>
    <w:p w:rsidR="00C042F0" w:rsidRDefault="00C042F0" w:rsidP="00C042F0">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Этапы бюджетного дефицита в США</w:t>
      </w:r>
    </w:p>
    <w:tbl>
      <w:tblPr>
        <w:tblStyle w:val="a4"/>
        <w:tblW w:w="0" w:type="auto"/>
        <w:tblLook w:val="04A0" w:firstRow="1" w:lastRow="0" w:firstColumn="1" w:lastColumn="0" w:noHBand="0" w:noVBand="1"/>
      </w:tblPr>
      <w:tblGrid>
        <w:gridCol w:w="4785"/>
        <w:gridCol w:w="4786"/>
      </w:tblGrid>
      <w:tr w:rsidR="00F23171" w:rsidTr="00896E30">
        <w:tc>
          <w:tcPr>
            <w:tcW w:w="4785"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Период</w:t>
            </w:r>
          </w:p>
        </w:tc>
        <w:tc>
          <w:tcPr>
            <w:tcW w:w="4786"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Размер дефицита, %</w:t>
            </w:r>
          </w:p>
        </w:tc>
      </w:tr>
      <w:tr w:rsidR="00F23171" w:rsidTr="00896E30">
        <w:tc>
          <w:tcPr>
            <w:tcW w:w="4785"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1961-1969 фин. гг.</w:t>
            </w:r>
          </w:p>
        </w:tc>
        <w:tc>
          <w:tcPr>
            <w:tcW w:w="4786"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w:t>
            </w:r>
          </w:p>
        </w:tc>
      </w:tr>
      <w:tr w:rsidR="00F23171" w:rsidTr="00896E30">
        <w:tc>
          <w:tcPr>
            <w:tcW w:w="4785"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1970 – 1980 фин. гг.</w:t>
            </w:r>
          </w:p>
        </w:tc>
        <w:tc>
          <w:tcPr>
            <w:tcW w:w="4786"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11,1</w:t>
            </w:r>
          </w:p>
        </w:tc>
      </w:tr>
      <w:tr w:rsidR="00F23171" w:rsidTr="00896E30">
        <w:tc>
          <w:tcPr>
            <w:tcW w:w="4785"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Начало 80-х – середина 90-х</w:t>
            </w:r>
          </w:p>
        </w:tc>
        <w:tc>
          <w:tcPr>
            <w:tcW w:w="4786"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4,1</w:t>
            </w:r>
          </w:p>
        </w:tc>
      </w:tr>
    </w:tbl>
    <w:p w:rsidR="00F23171" w:rsidRDefault="00F23171" w:rsidP="00AA54F5">
      <w:pPr>
        <w:spacing w:line="360" w:lineRule="auto"/>
        <w:contextualSpacing/>
        <w:jc w:val="center"/>
        <w:rPr>
          <w:rFonts w:ascii="Times New Roman" w:hAnsi="Times New Roman" w:cs="Times New Roman"/>
          <w:sz w:val="28"/>
          <w:szCs w:val="28"/>
        </w:rPr>
      </w:pP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Дефициты федерального бюджета рассматриваются как одна из основных форм стимулирования экономического развития США. Инструментом служит сокращение налоговой нагрузки, и, как следствие, сокращение доходов бюджета в краткосрочном периоде. Также увеличиваются расходы на государственные программы и их аппарат, что </w:t>
      </w:r>
      <w:r>
        <w:rPr>
          <w:rFonts w:ascii="Times New Roman" w:hAnsi="Times New Roman" w:cs="Times New Roman"/>
          <w:sz w:val="28"/>
          <w:szCs w:val="28"/>
        </w:rPr>
        <w:lastRenderedPageBreak/>
        <w:t>выражается в увеличении расходов. Однако резкое сокращение дефицитов федерального бюджета в середине 90-х гг. при сохранении экономикой США высоких и устойчивых темпов роста заставляет предположить, что стимулы к экономическому росту отнюдь не следует отождествлять с бюджетными дефицитами как таковыми.</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Также существует теория приоритетного распределения материальных и финансовых ресурсов в пользу государственного сектора по первоочередному принципу. Налоговый механизм не мог быть использован для этой цели. Размещение же ценных бумаг министерства финансов на фондовых рынках США, позволяет сравнительно быстро наращивать финансовые ресурсы государства.</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1981 г. вышел закон о налогах в целях экономического оздоровления, который обеспечил значительное сокращение личного подоходного налога и налога на прибыль корпораций, но при этом расходы федерального бюджета уменьшены не были. В результате возник структурный дефицит, бюджет невозможно было сбалансировать, даже если бы экономика работала при полной занятости. </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рост государственного долга был вызван расходами в военное время, циклическими спадами и сокращениями налогов в 80-е годы. Госдолг рос </w:t>
      </w:r>
      <w:proofErr w:type="gramStart"/>
      <w:r>
        <w:rPr>
          <w:rFonts w:ascii="Times New Roman" w:hAnsi="Times New Roman" w:cs="Times New Roman"/>
          <w:sz w:val="28"/>
          <w:szCs w:val="28"/>
        </w:rPr>
        <w:t>быстрее</w:t>
      </w:r>
      <w:proofErr w:type="gramEnd"/>
      <w:r>
        <w:rPr>
          <w:rFonts w:ascii="Times New Roman" w:hAnsi="Times New Roman" w:cs="Times New Roman"/>
          <w:sz w:val="28"/>
          <w:szCs w:val="28"/>
        </w:rPr>
        <w:t xml:space="preserve"> чем ВВП страны.</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Только в середине 1990-х гг. правительство стало принимать меры к сокращению госдолга и дефицита бюджета.  В 1998 году задача была решена, впервые за 30 лет бюджет был сведен с профицитом. Способствовало этому увеличение доходов за счет существенного развития экономики в эти годы, доходы увеличились на 9% при росте расходов лишь на 3,5%.  Расходная часть сократилась в основном по статьям расходы на оборону (окончание холодной войны и распад СССР), расходы на образование и НИОКР были заморожены на уровне 1992 года. </w:t>
      </w:r>
    </w:p>
    <w:p w:rsidR="00F23171" w:rsidRPr="00A95DDD"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В дальнейшем во времена правительства Д. Буша мл</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Б. Обамы и Д. Трампа бюджет вновь стал дефицитным. Были увеличены расходы на военные нужды, на социальное обеспечение (</w:t>
      </w:r>
      <w:r>
        <w:rPr>
          <w:rFonts w:ascii="Times New Roman" w:hAnsi="Times New Roman" w:cs="Times New Roman"/>
          <w:sz w:val="28"/>
          <w:szCs w:val="28"/>
          <w:lang w:val="en-US"/>
        </w:rPr>
        <w:t>Obamacare</w:t>
      </w:r>
      <w:r w:rsidRPr="00AF1558">
        <w:rPr>
          <w:rFonts w:ascii="Times New Roman" w:hAnsi="Times New Roman" w:cs="Times New Roman"/>
          <w:sz w:val="28"/>
          <w:szCs w:val="28"/>
        </w:rPr>
        <w:t xml:space="preserve">) </w:t>
      </w:r>
      <w:r>
        <w:rPr>
          <w:rFonts w:ascii="Times New Roman" w:hAnsi="Times New Roman" w:cs="Times New Roman"/>
          <w:sz w:val="28"/>
          <w:szCs w:val="28"/>
        </w:rPr>
        <w:t xml:space="preserve">и </w:t>
      </w:r>
      <w:r w:rsidR="005708EC">
        <w:rPr>
          <w:rFonts w:ascii="Times New Roman" w:hAnsi="Times New Roman" w:cs="Times New Roman"/>
          <w:sz w:val="28"/>
          <w:szCs w:val="28"/>
        </w:rPr>
        <w:t>прочие, прежде сокращенные гос</w:t>
      </w:r>
      <w:r>
        <w:rPr>
          <w:rFonts w:ascii="Times New Roman" w:hAnsi="Times New Roman" w:cs="Times New Roman"/>
          <w:sz w:val="28"/>
          <w:szCs w:val="28"/>
        </w:rPr>
        <w:t xml:space="preserve">программы. Экономика США же замедлила </w:t>
      </w:r>
      <w:r w:rsidR="005708EC">
        <w:rPr>
          <w:rFonts w:ascii="Times New Roman" w:hAnsi="Times New Roman" w:cs="Times New Roman"/>
          <w:sz w:val="28"/>
          <w:szCs w:val="28"/>
        </w:rPr>
        <w:t>свой рост. Особенно быстро гос</w:t>
      </w:r>
      <w:r>
        <w:rPr>
          <w:rFonts w:ascii="Times New Roman" w:hAnsi="Times New Roman" w:cs="Times New Roman"/>
          <w:sz w:val="28"/>
          <w:szCs w:val="28"/>
        </w:rPr>
        <w:t>долг рост во времена Б. Обамы. За 8 лет в номинальном выражении он вырос в 2 раза. В 2012 году размер госдолг достиг уровня 100% ВВП. Во времена нулевой процентной ставки ФРС  обслуживание госдолга было необременительным, но в настоящее время ФРС увеличивает ставку, и обслуживание госдолга уже не будет легким д</w:t>
      </w:r>
      <w:r w:rsidR="00C042F0">
        <w:rPr>
          <w:rFonts w:ascii="Times New Roman" w:hAnsi="Times New Roman" w:cs="Times New Roman"/>
          <w:sz w:val="28"/>
          <w:szCs w:val="28"/>
        </w:rPr>
        <w:t>ля экономики США.  Далее п</w:t>
      </w:r>
      <w:r>
        <w:rPr>
          <w:rFonts w:ascii="Times New Roman" w:hAnsi="Times New Roman" w:cs="Times New Roman"/>
          <w:sz w:val="28"/>
          <w:szCs w:val="28"/>
        </w:rPr>
        <w:t>редставлена динамика роста государственного долга США  и</w:t>
      </w:r>
      <w:r w:rsidR="00C042F0">
        <w:rPr>
          <w:rFonts w:ascii="Times New Roman" w:hAnsi="Times New Roman" w:cs="Times New Roman"/>
          <w:sz w:val="28"/>
          <w:szCs w:val="28"/>
        </w:rPr>
        <w:t xml:space="preserve"> его процентное отношение к ВВП (Таблица 6).</w:t>
      </w:r>
      <w:r w:rsidR="00FC4AF9" w:rsidRPr="00FC4AF9">
        <w:rPr>
          <w:rFonts w:ascii="Times New Roman" w:hAnsi="Times New Roman" w:cs="Times New Roman"/>
          <w:sz w:val="28"/>
          <w:szCs w:val="28"/>
        </w:rPr>
        <w:t xml:space="preserve"> </w:t>
      </w:r>
      <w:r w:rsidR="00FC4AF9" w:rsidRPr="009E3737">
        <w:rPr>
          <w:rFonts w:ascii="Times New Roman" w:hAnsi="Times New Roman" w:cs="Times New Roman"/>
          <w:sz w:val="28"/>
          <w:szCs w:val="28"/>
        </w:rPr>
        <w:t>[</w:t>
      </w:r>
      <w:r w:rsidR="00FC4AF9" w:rsidRPr="00FC4AF9">
        <w:rPr>
          <w:rFonts w:ascii="Times New Roman" w:hAnsi="Times New Roman" w:cs="Times New Roman"/>
          <w:sz w:val="28"/>
          <w:szCs w:val="28"/>
        </w:rPr>
        <w:t>14]</w:t>
      </w:r>
    </w:p>
    <w:p w:rsidR="00C042F0" w:rsidRDefault="00C042F0" w:rsidP="009E23E9">
      <w:pPr>
        <w:spacing w:line="360" w:lineRule="auto"/>
        <w:contextualSpacing/>
        <w:jc w:val="both"/>
        <w:rPr>
          <w:rFonts w:ascii="Times New Roman" w:hAnsi="Times New Roman" w:cs="Times New Roman"/>
          <w:sz w:val="28"/>
          <w:szCs w:val="28"/>
        </w:rPr>
      </w:pPr>
    </w:p>
    <w:p w:rsidR="00F23171" w:rsidRDefault="00F23171" w:rsidP="00AA54F5">
      <w:pPr>
        <w:spacing w:line="360" w:lineRule="auto"/>
        <w:ind w:firstLine="708"/>
        <w:contextualSpacing/>
        <w:jc w:val="right"/>
        <w:rPr>
          <w:rFonts w:ascii="Times New Roman" w:hAnsi="Times New Roman" w:cs="Times New Roman"/>
          <w:sz w:val="28"/>
          <w:szCs w:val="28"/>
        </w:rPr>
      </w:pPr>
      <w:r>
        <w:rPr>
          <w:rFonts w:ascii="Times New Roman" w:hAnsi="Times New Roman" w:cs="Times New Roman"/>
          <w:sz w:val="28"/>
          <w:szCs w:val="28"/>
        </w:rPr>
        <w:t>Таблица 6</w:t>
      </w:r>
    </w:p>
    <w:p w:rsidR="00F23171" w:rsidRDefault="00F23171" w:rsidP="00AA54F5">
      <w:pPr>
        <w:spacing w:line="36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Динамика увеличения государственного долга США и процентное отношение к ВВП в период 2000-2018 гг.</w:t>
      </w:r>
    </w:p>
    <w:tbl>
      <w:tblPr>
        <w:tblStyle w:val="a4"/>
        <w:tblW w:w="0" w:type="auto"/>
        <w:tblLook w:val="04A0" w:firstRow="1" w:lastRow="0" w:firstColumn="1" w:lastColumn="0" w:noHBand="0" w:noVBand="1"/>
      </w:tblPr>
      <w:tblGrid>
        <w:gridCol w:w="3190"/>
        <w:gridCol w:w="3190"/>
        <w:gridCol w:w="3191"/>
      </w:tblGrid>
      <w:tr w:rsidR="00F23171" w:rsidTr="00896E30">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Год</w:t>
            </w:r>
          </w:p>
        </w:tc>
        <w:tc>
          <w:tcPr>
            <w:tcW w:w="3190" w:type="dxa"/>
            <w:vAlign w:val="center"/>
          </w:tcPr>
          <w:p w:rsidR="00F23171" w:rsidRDefault="009F385B"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Значение гос</w:t>
            </w:r>
            <w:r w:rsidR="00F23171">
              <w:rPr>
                <w:rFonts w:ascii="Times New Roman" w:hAnsi="Times New Roman" w:cs="Times New Roman"/>
                <w:sz w:val="28"/>
                <w:szCs w:val="28"/>
              </w:rPr>
              <w:t>долга, трлн. долл.</w:t>
            </w:r>
          </w:p>
        </w:tc>
        <w:tc>
          <w:tcPr>
            <w:tcW w:w="319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от ВВП</w:t>
            </w:r>
          </w:p>
        </w:tc>
      </w:tr>
      <w:tr w:rsidR="00F23171" w:rsidTr="00896E30">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2000</w:t>
            </w:r>
          </w:p>
        </w:tc>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5,628</w:t>
            </w:r>
          </w:p>
        </w:tc>
        <w:tc>
          <w:tcPr>
            <w:tcW w:w="319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55,5</w:t>
            </w:r>
          </w:p>
        </w:tc>
      </w:tr>
      <w:tr w:rsidR="00F23171" w:rsidTr="00896E30">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2001</w:t>
            </w:r>
          </w:p>
        </w:tc>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5,769</w:t>
            </w:r>
          </w:p>
        </w:tc>
        <w:tc>
          <w:tcPr>
            <w:tcW w:w="319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54,6</w:t>
            </w:r>
          </w:p>
        </w:tc>
      </w:tr>
      <w:tr w:rsidR="00F23171" w:rsidTr="00896E30">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2002</w:t>
            </w:r>
          </w:p>
        </w:tc>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6,198</w:t>
            </w:r>
          </w:p>
        </w:tc>
        <w:tc>
          <w:tcPr>
            <w:tcW w:w="319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57,0</w:t>
            </w:r>
          </w:p>
        </w:tc>
      </w:tr>
      <w:tr w:rsidR="00F23171" w:rsidTr="00896E30">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2003</w:t>
            </w:r>
          </w:p>
        </w:tc>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6,76</w:t>
            </w:r>
          </w:p>
        </w:tc>
        <w:tc>
          <w:tcPr>
            <w:tcW w:w="319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59,7</w:t>
            </w:r>
          </w:p>
        </w:tc>
      </w:tr>
      <w:tr w:rsidR="00F23171" w:rsidTr="00896E30">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2004</w:t>
            </w:r>
          </w:p>
        </w:tc>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7,354</w:t>
            </w:r>
          </w:p>
        </w:tc>
        <w:tc>
          <w:tcPr>
            <w:tcW w:w="319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60,8</w:t>
            </w:r>
          </w:p>
        </w:tc>
      </w:tr>
      <w:tr w:rsidR="00F23171" w:rsidTr="00896E30">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2005</w:t>
            </w:r>
          </w:p>
        </w:tc>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7,905</w:t>
            </w:r>
          </w:p>
        </w:tc>
        <w:tc>
          <w:tcPr>
            <w:tcW w:w="319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61,3</w:t>
            </w:r>
          </w:p>
        </w:tc>
      </w:tr>
      <w:tr w:rsidR="00F23171" w:rsidTr="00896E30">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2006</w:t>
            </w:r>
          </w:p>
        </w:tc>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8,451</w:t>
            </w:r>
          </w:p>
        </w:tc>
        <w:tc>
          <w:tcPr>
            <w:tcW w:w="319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61,8</w:t>
            </w:r>
          </w:p>
        </w:tc>
      </w:tr>
      <w:tr w:rsidR="00F23171" w:rsidTr="00896E30">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2007</w:t>
            </w:r>
          </w:p>
        </w:tc>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8,95</w:t>
            </w:r>
          </w:p>
        </w:tc>
        <w:tc>
          <w:tcPr>
            <w:tcW w:w="319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62,5</w:t>
            </w:r>
          </w:p>
        </w:tc>
      </w:tr>
      <w:tr w:rsidR="00F23171" w:rsidTr="00896E30">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2008</w:t>
            </w:r>
          </w:p>
        </w:tc>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9,986</w:t>
            </w:r>
          </w:p>
        </w:tc>
        <w:tc>
          <w:tcPr>
            <w:tcW w:w="319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67,7</w:t>
            </w:r>
          </w:p>
        </w:tc>
      </w:tr>
      <w:tr w:rsidR="00F23171" w:rsidTr="00896E30">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2009</w:t>
            </w:r>
          </w:p>
        </w:tc>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11,875</w:t>
            </w:r>
          </w:p>
        </w:tc>
        <w:tc>
          <w:tcPr>
            <w:tcW w:w="319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82,4</w:t>
            </w:r>
          </w:p>
        </w:tc>
      </w:tr>
      <w:tr w:rsidR="00F23171" w:rsidTr="00896E30">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2010</w:t>
            </w:r>
          </w:p>
        </w:tc>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13,528</w:t>
            </w:r>
          </w:p>
        </w:tc>
        <w:tc>
          <w:tcPr>
            <w:tcW w:w="319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91,4</w:t>
            </w:r>
          </w:p>
        </w:tc>
      </w:tr>
      <w:tr w:rsidR="00F23171" w:rsidTr="00896E30">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2011</w:t>
            </w:r>
          </w:p>
        </w:tc>
        <w:tc>
          <w:tcPr>
            <w:tcW w:w="319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14,764</w:t>
            </w:r>
          </w:p>
        </w:tc>
        <w:tc>
          <w:tcPr>
            <w:tcW w:w="319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96,0</w:t>
            </w:r>
          </w:p>
        </w:tc>
      </w:tr>
    </w:tbl>
    <w:p w:rsidR="009E23E9" w:rsidRDefault="009E23E9"/>
    <w:p w:rsidR="009E23E9" w:rsidRPr="009E23E9" w:rsidRDefault="009E23E9" w:rsidP="009E23E9">
      <w:pPr>
        <w:jc w:val="right"/>
        <w:rPr>
          <w:rFonts w:ascii="Times New Roman" w:hAnsi="Times New Roman" w:cs="Times New Roman"/>
          <w:sz w:val="28"/>
          <w:szCs w:val="28"/>
        </w:rPr>
      </w:pPr>
      <w:r>
        <w:rPr>
          <w:rFonts w:ascii="Times New Roman" w:hAnsi="Times New Roman" w:cs="Times New Roman"/>
          <w:sz w:val="28"/>
          <w:szCs w:val="28"/>
        </w:rPr>
        <w:t>Продолжение таблицы 6</w:t>
      </w:r>
    </w:p>
    <w:tbl>
      <w:tblPr>
        <w:tblStyle w:val="a4"/>
        <w:tblW w:w="0" w:type="auto"/>
        <w:tblLook w:val="04A0" w:firstRow="1" w:lastRow="0" w:firstColumn="1" w:lastColumn="0" w:noHBand="0" w:noVBand="1"/>
      </w:tblPr>
      <w:tblGrid>
        <w:gridCol w:w="3190"/>
        <w:gridCol w:w="3190"/>
        <w:gridCol w:w="3191"/>
      </w:tblGrid>
      <w:tr w:rsidR="007F7A63" w:rsidTr="00896E30">
        <w:tc>
          <w:tcPr>
            <w:tcW w:w="3190" w:type="dxa"/>
            <w:vAlign w:val="center"/>
          </w:tcPr>
          <w:p w:rsidR="007F7A63" w:rsidRDefault="007F7A63" w:rsidP="00E57AE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Год</w:t>
            </w:r>
          </w:p>
        </w:tc>
        <w:tc>
          <w:tcPr>
            <w:tcW w:w="3190" w:type="dxa"/>
            <w:vAlign w:val="center"/>
          </w:tcPr>
          <w:p w:rsidR="007F7A63" w:rsidRDefault="009F385B" w:rsidP="00E57AE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Значение гос</w:t>
            </w:r>
            <w:r w:rsidR="007F7A63">
              <w:rPr>
                <w:rFonts w:ascii="Times New Roman" w:hAnsi="Times New Roman" w:cs="Times New Roman"/>
                <w:sz w:val="28"/>
                <w:szCs w:val="28"/>
              </w:rPr>
              <w:t>долга, трлн. долл.</w:t>
            </w:r>
          </w:p>
        </w:tc>
        <w:tc>
          <w:tcPr>
            <w:tcW w:w="3191" w:type="dxa"/>
            <w:vAlign w:val="center"/>
          </w:tcPr>
          <w:p w:rsidR="007F7A63" w:rsidRDefault="007F7A63" w:rsidP="00E57AE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от ВВП</w:t>
            </w:r>
          </w:p>
        </w:tc>
      </w:tr>
      <w:tr w:rsidR="007F7A63" w:rsidTr="00896E30">
        <w:tc>
          <w:tcPr>
            <w:tcW w:w="319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2012</w:t>
            </w:r>
          </w:p>
        </w:tc>
        <w:tc>
          <w:tcPr>
            <w:tcW w:w="319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16,05</w:t>
            </w:r>
          </w:p>
        </w:tc>
        <w:tc>
          <w:tcPr>
            <w:tcW w:w="3191"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100,2</w:t>
            </w:r>
          </w:p>
        </w:tc>
      </w:tr>
      <w:tr w:rsidR="007F7A63" w:rsidTr="00896E30">
        <w:tc>
          <w:tcPr>
            <w:tcW w:w="319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2013</w:t>
            </w:r>
          </w:p>
        </w:tc>
        <w:tc>
          <w:tcPr>
            <w:tcW w:w="319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16,719</w:t>
            </w:r>
          </w:p>
        </w:tc>
        <w:tc>
          <w:tcPr>
            <w:tcW w:w="3191"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100,8</w:t>
            </w:r>
          </w:p>
        </w:tc>
      </w:tr>
      <w:tr w:rsidR="007F7A63" w:rsidTr="00896E30">
        <w:tc>
          <w:tcPr>
            <w:tcW w:w="319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2014</w:t>
            </w:r>
          </w:p>
        </w:tc>
        <w:tc>
          <w:tcPr>
            <w:tcW w:w="319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17,794</w:t>
            </w:r>
          </w:p>
        </w:tc>
        <w:tc>
          <w:tcPr>
            <w:tcW w:w="3191"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103,2</w:t>
            </w:r>
          </w:p>
        </w:tc>
      </w:tr>
      <w:tr w:rsidR="007F7A63" w:rsidTr="00896E30">
        <w:tc>
          <w:tcPr>
            <w:tcW w:w="319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2015</w:t>
            </w:r>
          </w:p>
        </w:tc>
        <w:tc>
          <w:tcPr>
            <w:tcW w:w="319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18,627</w:t>
            </w:r>
          </w:p>
        </w:tc>
        <w:tc>
          <w:tcPr>
            <w:tcW w:w="3191"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103,6</w:t>
            </w:r>
          </w:p>
        </w:tc>
      </w:tr>
      <w:tr w:rsidR="007F7A63" w:rsidTr="00896E30">
        <w:tc>
          <w:tcPr>
            <w:tcW w:w="319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2016</w:t>
            </w:r>
          </w:p>
        </w:tc>
        <w:tc>
          <w:tcPr>
            <w:tcW w:w="319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19,949</w:t>
            </w:r>
          </w:p>
        </w:tc>
        <w:tc>
          <w:tcPr>
            <w:tcW w:w="3191"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106,4</w:t>
            </w:r>
          </w:p>
        </w:tc>
      </w:tr>
      <w:tr w:rsidR="007F7A63" w:rsidTr="00896E30">
        <w:tc>
          <w:tcPr>
            <w:tcW w:w="319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2017</w:t>
            </w:r>
          </w:p>
        </w:tc>
        <w:tc>
          <w:tcPr>
            <w:tcW w:w="319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20,164</w:t>
            </w:r>
          </w:p>
        </w:tc>
        <w:tc>
          <w:tcPr>
            <w:tcW w:w="3191"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104,1</w:t>
            </w:r>
          </w:p>
        </w:tc>
      </w:tr>
      <w:tr w:rsidR="007F7A63" w:rsidTr="00896E30">
        <w:tc>
          <w:tcPr>
            <w:tcW w:w="319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2018</w:t>
            </w:r>
          </w:p>
        </w:tc>
        <w:tc>
          <w:tcPr>
            <w:tcW w:w="319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21,974</w:t>
            </w:r>
          </w:p>
        </w:tc>
        <w:tc>
          <w:tcPr>
            <w:tcW w:w="3191"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w:t>
            </w:r>
          </w:p>
        </w:tc>
      </w:tr>
    </w:tbl>
    <w:p w:rsidR="00F23171" w:rsidRDefault="00F23171" w:rsidP="00AA54F5">
      <w:pPr>
        <w:spacing w:line="360" w:lineRule="auto"/>
        <w:ind w:firstLine="708"/>
        <w:contextualSpacing/>
        <w:jc w:val="center"/>
        <w:rPr>
          <w:rFonts w:ascii="Times New Roman" w:hAnsi="Times New Roman" w:cs="Times New Roman"/>
          <w:sz w:val="28"/>
          <w:szCs w:val="28"/>
        </w:rPr>
      </w:pPr>
    </w:p>
    <w:p w:rsidR="00C042F0" w:rsidRDefault="00F23171" w:rsidP="0089392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состоянию на начало 2019 года Госдолг США со</w:t>
      </w:r>
      <w:r w:rsidR="00893924">
        <w:rPr>
          <w:rFonts w:ascii="Times New Roman" w:hAnsi="Times New Roman" w:cs="Times New Roman"/>
          <w:sz w:val="28"/>
          <w:szCs w:val="28"/>
        </w:rPr>
        <w:t>ставляет 21,943 трлн. долларов.</w:t>
      </w:r>
    </w:p>
    <w:p w:rsidR="00893924" w:rsidRPr="00893924" w:rsidRDefault="00893924" w:rsidP="00893924">
      <w:pPr>
        <w:spacing w:line="360" w:lineRule="auto"/>
        <w:contextualSpacing/>
        <w:jc w:val="both"/>
        <w:rPr>
          <w:rFonts w:ascii="Times New Roman" w:hAnsi="Times New Roman" w:cs="Times New Roman"/>
          <w:sz w:val="28"/>
          <w:szCs w:val="28"/>
        </w:rPr>
      </w:pPr>
    </w:p>
    <w:p w:rsidR="00F23171" w:rsidRDefault="009E23E9" w:rsidP="00D021AC">
      <w:pPr>
        <w:pStyle w:val="1"/>
      </w:pPr>
      <w:bookmarkStart w:id="4" w:name="_Toc3244396"/>
      <w:r>
        <w:t>1.3</w:t>
      </w:r>
      <w:r w:rsidR="00F23171" w:rsidRPr="00C042F0">
        <w:t>. Тенденции развития финансовой системы США</w:t>
      </w:r>
      <w:bookmarkEnd w:id="4"/>
    </w:p>
    <w:p w:rsidR="00C042F0" w:rsidRPr="00C042F0" w:rsidRDefault="00C042F0" w:rsidP="00AA54F5">
      <w:pPr>
        <w:spacing w:line="360" w:lineRule="auto"/>
        <w:contextualSpacing/>
        <w:jc w:val="center"/>
        <w:rPr>
          <w:rFonts w:ascii="Times New Roman" w:hAnsi="Times New Roman" w:cs="Times New Roman"/>
          <w:b/>
          <w:sz w:val="28"/>
          <w:szCs w:val="28"/>
        </w:rPr>
      </w:pPr>
    </w:p>
    <w:p w:rsidR="00F23171" w:rsidRDefault="00F23171" w:rsidP="00AA54F5">
      <w:pPr>
        <w:spacing w:line="360" w:lineRule="auto"/>
        <w:contextualSpacing/>
        <w:jc w:val="both"/>
        <w:rPr>
          <w:rFonts w:ascii="Times New Roman" w:hAnsi="Times New Roman" w:cs="Times New Roman"/>
          <w:sz w:val="28"/>
          <w:szCs w:val="28"/>
        </w:rPr>
      </w:pPr>
      <w:r w:rsidRPr="0056796A">
        <w:rPr>
          <w:rFonts w:ascii="Times New Roman" w:hAnsi="Times New Roman" w:cs="Times New Roman"/>
          <w:sz w:val="28"/>
          <w:szCs w:val="28"/>
        </w:rPr>
        <w:tab/>
      </w:r>
      <w:r>
        <w:rPr>
          <w:rFonts w:ascii="Times New Roman" w:hAnsi="Times New Roman" w:cs="Times New Roman"/>
          <w:sz w:val="28"/>
          <w:szCs w:val="28"/>
        </w:rPr>
        <w:t>В настоящее время власть в США находится в руках республиканской партии в лице Д. Трампа. 20 января 2017 года он официально вступил в должность, став самым противоречивым и неоднозначным президентов США за всю историю. В этом параграфе разберем итоги первых 2 лет его президентства.</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 2017 году американская экономика демонстрировала устойчивый рост, увеличившись по итогам года на 2,2%. ВВП США растет на протяжении 8 последних лет, являясь третьим по продолжительности периодом роста за всю послевоенную историю. Предположительно, в 2018 году экономика США должна была увеличит</w:t>
      </w:r>
      <w:r w:rsidR="00BB3EFA">
        <w:rPr>
          <w:rFonts w:ascii="Times New Roman" w:hAnsi="Times New Roman" w:cs="Times New Roman"/>
          <w:sz w:val="28"/>
          <w:szCs w:val="28"/>
        </w:rPr>
        <w:t>ь</w:t>
      </w:r>
      <w:r>
        <w:rPr>
          <w:rFonts w:ascii="Times New Roman" w:hAnsi="Times New Roman" w:cs="Times New Roman"/>
          <w:sz w:val="28"/>
          <w:szCs w:val="28"/>
        </w:rPr>
        <w:t xml:space="preserve">ся на 2,5%. </w:t>
      </w:r>
      <w:r>
        <w:rPr>
          <w:rFonts w:ascii="Times New Roman" w:hAnsi="Times New Roman" w:cs="Times New Roman"/>
          <w:sz w:val="28"/>
          <w:szCs w:val="28"/>
        </w:rPr>
        <w:tab/>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В 2017 году увеличились частные производственные инвестиции в экономику, что отражает оптимистическое настроение бизнеса в предверии нового налогового законодательства, а именно сокращение налогов на доходы физических лиц и на прибыль корпораций. Также динамика изменения потребительских расходов остается положительной с 2010 года.</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Важными достижениями 2017 года является сокращение безработицы, за год она сократилась с 4,8% до 4,1%. , число безработных сократилось на 800 тыс. человек. В целом доля экономически активного населения в США составляет 63%.  По оценке Бюро трудовой статистики США, занятость увеличится на 12 млн. человек за период 2016-2026 гг.  Новые рабочие места будут создаваться преимущественно в сфере здравоохранения и социальной помощи, что связано с общим старением населения и, как следствие, ростом спроса на медицинские услуги и на уход.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Реальные доходы населения США увеличиваются на 3%, растут также и медианные доходы домохозяйств. В 2016 году медианные доходы превысили уровень 2009 года, в котором был зафиксирован максимальный уровень за всю историю США. Уровень бедности составляет 12,7%, или 40,5 млн. человек. Пик бедности приходится на 2010 г. (15,1 %).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 2017 году на жилищном рынке США наблюдался дефицит предложения. Это произошло из-за нехватки квалифицированных строителей, нехватки новых площадок для строительства и увеличения стоимости стройматериалов. Спрос же остается на высоком уровне благодаря снижению безработицы и низким процентным ставкам на ипотечные кредиты. Превышение спроса над предложением привело к росту цен на жилье. Объем запуска нового жилья составляет 1,29 млн. м², что является очень хорошим показателем за последние годы, но данные значения еще далеки от максимума середины 2000-х годов, когда объем нового строительства колебался в районе 2 млн. м².</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На рынке автомобилей также наблюдается рост. После абсолютного минимум 2009 года – 10,4 млн. новых автомобилей, в 2016 продано 17,5 млн. новых автомобилей, что является рекордом за всю историю США. Рост продаж связан с общим ростом экономики, низкими ценами на бензин, снижением безработицы и ростом доходов населения. В 2017 году рост продаж новых автомобилей также продолжился, частично это связано с действием ураганов Харви и Ирма, из-за которых пострадало порядка 700 тыс. автомашин. После стабилизации погодных условий резко вырос спрос на новые автомобили. В 2017 году уровень продаж автомобилей составил 18,1 млн. Насыщение рынка и повышение кредитных ставок, технологический перелом в отрасли (внедрение электромобилей и беспилотных моделей), позволяют судить об окончании роста продаж и стабилизации ситуации на рынке новых автомобилей.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Рынок акций также находится на пиковых значениях. Капитализация американских компаний составила 27,3 трлн. долл., или 147% ВВП. Ключевые биржевые индексы демонстрируют рост и находятся на максимальных значениях за всю историю. Акции являются общенародным средством инвестирования, порядка 52% населения США имеют вложения в акции.</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условиях стабильного роста американской экономики, низкой инфляции и безработицы ФРС продолжают политику повышения ставки. С 2016 года она плавно повышается. На последнем собрании руководителей ФРС в конце 2018 года ставка была повышена до 2,5%, несмотря на недовольство действующей администрации Д. Трампа. Также ФРС предпринимает меры по нормализации ее баланса, на котором находится слишком много казначейских облигаций и ипотечных ценных бумаг. Это произошло в результате политики количественного смягчения, то есть покупкой ФРС активов с целью стимулирования роста после кризиса 2008-09 гг. ФРС пошло более мягким и плавным путем, а именно отказом от </w:t>
      </w:r>
      <w:r>
        <w:rPr>
          <w:rFonts w:ascii="Times New Roman" w:hAnsi="Times New Roman" w:cs="Times New Roman"/>
          <w:sz w:val="28"/>
          <w:szCs w:val="28"/>
        </w:rPr>
        <w:lastRenderedPageBreak/>
        <w:t xml:space="preserve">реинвестирования данных активов. Программа нормализации подразумевает постепенное уменьшение активов на балансе ФРС. Увеличение ставки и нормализация баланса позволит ФРС более действенно осуществлять монетарную политику и влиять на экономику в целом.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Важным элементом кампании Трампа, помимо идей дерегулирования и масштабных вложений в инфраструктуру, является налоговая реформа. В ноябре 2017 года конгрессом был одобрен законопроект о снижении налогов, основной целью которого является сокращение налогов для среднего класса, создание новых рабочих мест, повышение конкуренции на американском рынке и стимулирование инвестиций в экономику США. Также законопроект упрощает налоговое законодательство через отмену большого количества льгот, вычетов и лазеек. Законопроект снижает налог на прибыль корпораций с 35% до 21%, отменяется альтернативный минимальный налог. Подразумевается также налогообложение прибыли полученной только на территории США, что приведет к репатриации прибылей транснациональных корпораций, ликвидацию стимула хранения средств за рубежом. Диапазон налоговых ставок для физических лиц составит от 10% до 37% в зависимости от уровня дохода. Увеличиваются размеры налогового вычета, в 2 раза, но при этом отменяется большое количество статей, по которым возможен вычет.</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контексте мировой экономики действия администрации Д. Трампа носят явно протекционистский и национальный характер. К этому можно отнести и выход США из ряда международных соглашений и организаций, как например выход из Транстихоокеанского партнерства, Парижского соглашения по климату, критика НАТО, данная организация финансируется в основном за счет США. Президент Трамп активно содействует развитию американских компаний, созданию новых рабочих мест на территории США, и ратует за возврат производств на территорию США из стран с дешевой рабочей силой. Были сняты ограничения на добычу энергоносителей и их </w:t>
      </w:r>
      <w:r>
        <w:rPr>
          <w:rFonts w:ascii="Times New Roman" w:hAnsi="Times New Roman" w:cs="Times New Roman"/>
          <w:sz w:val="28"/>
          <w:szCs w:val="28"/>
        </w:rPr>
        <w:lastRenderedPageBreak/>
        <w:t xml:space="preserve">экспорт. Президент Трамп негативно относится к мигрантам, проводит ужесточение миграционной политики, здесь же можно упомянуть известную идею строительства стены на границе с Мексикой, откуда идет большой поток нелегальных мигрантов. </w:t>
      </w:r>
    </w:p>
    <w:p w:rsidR="00F23171" w:rsidRPr="00BF6DED"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Д. Трампом инициированы так называемые торговые войны с Китаем. Предлогом послужил дисбаланс торгового оборота между США и КНР, экспорт из США – 187,5 млрд. долл., экспорт из Китая – 710,4 млрд. долл. Основными статьями импорта США стали электрооборудование, машины и мебель. В Китай США поставляли услуги, самолеты, машины, зерно и фрукты. В августе 2017 г. Трамп инициировал начало расследования о краже Китаем интеллектуальной собственности США. В итоге </w:t>
      </w:r>
      <w:proofErr w:type="gramStart"/>
      <w:r>
        <w:rPr>
          <w:rFonts w:ascii="Times New Roman" w:hAnsi="Times New Roman" w:cs="Times New Roman"/>
          <w:sz w:val="28"/>
          <w:szCs w:val="28"/>
        </w:rPr>
        <w:t>в начале</w:t>
      </w:r>
      <w:proofErr w:type="gramEnd"/>
      <w:r>
        <w:rPr>
          <w:rFonts w:ascii="Times New Roman" w:hAnsi="Times New Roman" w:cs="Times New Roman"/>
          <w:sz w:val="28"/>
          <w:szCs w:val="28"/>
        </w:rPr>
        <w:t xml:space="preserve"> 2018 г. президент Трамп вводит 30% пошлину на ввоз солнечных батарей, стиральных машин. В начале апреля 2018 г. опубликован список из 1300 товаров, пошлины на ввоз которых из КНР должны вырасти до 25%. Пошлины мотивированы защитой американского производителя и ответным действием на кражу американских технологий. Госсовет КНР ответил симметрично, введя повышенные таможенные пошлины на американские товары. Также Китай подал иск во Всемирную торговую организацию в связи с действиями США. В настоящее время, на начало 2019 года, пошлины остаются в силе, страны ведут активные переговоры. </w:t>
      </w:r>
    </w:p>
    <w:p w:rsidR="00F23171" w:rsidRDefault="00F23171" w:rsidP="00AA54F5">
      <w:pPr>
        <w:spacing w:line="360" w:lineRule="auto"/>
        <w:ind w:firstLine="708"/>
        <w:contextualSpacing/>
        <w:jc w:val="center"/>
        <w:rPr>
          <w:rFonts w:ascii="Times New Roman" w:hAnsi="Times New Roman" w:cs="Times New Roman"/>
          <w:b/>
          <w:sz w:val="28"/>
          <w:szCs w:val="28"/>
        </w:rPr>
      </w:pPr>
    </w:p>
    <w:p w:rsidR="00B61302" w:rsidRDefault="00B61302" w:rsidP="00AA54F5">
      <w:pPr>
        <w:spacing w:line="360" w:lineRule="auto"/>
        <w:ind w:firstLine="708"/>
        <w:contextualSpacing/>
        <w:jc w:val="center"/>
        <w:rPr>
          <w:rFonts w:ascii="Times New Roman" w:hAnsi="Times New Roman" w:cs="Times New Roman"/>
          <w:b/>
          <w:sz w:val="28"/>
          <w:szCs w:val="28"/>
        </w:rPr>
      </w:pPr>
    </w:p>
    <w:p w:rsidR="00B61302" w:rsidRDefault="00B61302" w:rsidP="00AA54F5">
      <w:pPr>
        <w:spacing w:line="360" w:lineRule="auto"/>
        <w:ind w:firstLine="708"/>
        <w:contextualSpacing/>
        <w:jc w:val="center"/>
        <w:rPr>
          <w:rFonts w:ascii="Times New Roman" w:hAnsi="Times New Roman" w:cs="Times New Roman"/>
          <w:b/>
          <w:sz w:val="28"/>
          <w:szCs w:val="28"/>
        </w:rPr>
      </w:pPr>
    </w:p>
    <w:p w:rsidR="00B61302" w:rsidRDefault="00B61302" w:rsidP="00AA54F5">
      <w:pPr>
        <w:spacing w:line="360" w:lineRule="auto"/>
        <w:ind w:firstLine="708"/>
        <w:contextualSpacing/>
        <w:jc w:val="center"/>
        <w:rPr>
          <w:rFonts w:ascii="Times New Roman" w:hAnsi="Times New Roman" w:cs="Times New Roman"/>
          <w:b/>
          <w:sz w:val="28"/>
          <w:szCs w:val="28"/>
        </w:rPr>
      </w:pPr>
    </w:p>
    <w:p w:rsidR="00B61302" w:rsidRDefault="00B61302" w:rsidP="00AA54F5">
      <w:pPr>
        <w:spacing w:line="360" w:lineRule="auto"/>
        <w:ind w:firstLine="708"/>
        <w:contextualSpacing/>
        <w:jc w:val="center"/>
        <w:rPr>
          <w:rFonts w:ascii="Times New Roman" w:hAnsi="Times New Roman" w:cs="Times New Roman"/>
          <w:b/>
          <w:sz w:val="28"/>
          <w:szCs w:val="28"/>
        </w:rPr>
      </w:pPr>
    </w:p>
    <w:p w:rsidR="00B61302" w:rsidRDefault="00B61302" w:rsidP="00AA54F5">
      <w:pPr>
        <w:spacing w:line="360" w:lineRule="auto"/>
        <w:ind w:firstLine="708"/>
        <w:contextualSpacing/>
        <w:jc w:val="center"/>
        <w:rPr>
          <w:rFonts w:ascii="Times New Roman" w:hAnsi="Times New Roman" w:cs="Times New Roman"/>
          <w:b/>
          <w:sz w:val="28"/>
          <w:szCs w:val="28"/>
        </w:rPr>
      </w:pPr>
    </w:p>
    <w:p w:rsidR="00B61302" w:rsidRDefault="00B61302" w:rsidP="00AA54F5">
      <w:pPr>
        <w:spacing w:line="360" w:lineRule="auto"/>
        <w:ind w:firstLine="708"/>
        <w:contextualSpacing/>
        <w:jc w:val="center"/>
        <w:rPr>
          <w:rFonts w:ascii="Times New Roman" w:hAnsi="Times New Roman" w:cs="Times New Roman"/>
          <w:b/>
          <w:sz w:val="28"/>
          <w:szCs w:val="28"/>
        </w:rPr>
      </w:pPr>
    </w:p>
    <w:p w:rsidR="00B61302" w:rsidRDefault="00B61302" w:rsidP="00AA54F5">
      <w:pPr>
        <w:spacing w:line="360" w:lineRule="auto"/>
        <w:ind w:firstLine="708"/>
        <w:contextualSpacing/>
        <w:jc w:val="center"/>
        <w:rPr>
          <w:rFonts w:ascii="Times New Roman" w:hAnsi="Times New Roman" w:cs="Times New Roman"/>
          <w:b/>
          <w:sz w:val="28"/>
          <w:szCs w:val="28"/>
        </w:rPr>
      </w:pPr>
    </w:p>
    <w:p w:rsidR="00B61302" w:rsidRDefault="00B61302" w:rsidP="00AA54F5">
      <w:pPr>
        <w:spacing w:line="360" w:lineRule="auto"/>
        <w:ind w:firstLine="708"/>
        <w:contextualSpacing/>
        <w:jc w:val="center"/>
        <w:rPr>
          <w:rFonts w:ascii="Times New Roman" w:hAnsi="Times New Roman" w:cs="Times New Roman"/>
          <w:b/>
          <w:sz w:val="28"/>
          <w:szCs w:val="28"/>
        </w:rPr>
      </w:pPr>
    </w:p>
    <w:p w:rsidR="00B61302" w:rsidRDefault="00B61302" w:rsidP="00AA54F5">
      <w:pPr>
        <w:spacing w:line="360" w:lineRule="auto"/>
        <w:ind w:firstLine="708"/>
        <w:contextualSpacing/>
        <w:jc w:val="center"/>
        <w:rPr>
          <w:rFonts w:ascii="Times New Roman" w:hAnsi="Times New Roman" w:cs="Times New Roman"/>
          <w:b/>
          <w:sz w:val="28"/>
          <w:szCs w:val="28"/>
        </w:rPr>
      </w:pPr>
    </w:p>
    <w:p w:rsidR="00B61302" w:rsidRDefault="00B61302" w:rsidP="00AA54F5">
      <w:pPr>
        <w:spacing w:line="360" w:lineRule="auto"/>
        <w:ind w:firstLine="708"/>
        <w:contextualSpacing/>
        <w:jc w:val="center"/>
        <w:rPr>
          <w:rFonts w:ascii="Times New Roman" w:hAnsi="Times New Roman" w:cs="Times New Roman"/>
          <w:b/>
          <w:sz w:val="28"/>
          <w:szCs w:val="28"/>
        </w:rPr>
      </w:pPr>
    </w:p>
    <w:p w:rsidR="00B61302" w:rsidRDefault="00B61302" w:rsidP="00AA54F5">
      <w:pPr>
        <w:spacing w:line="360" w:lineRule="auto"/>
        <w:ind w:firstLine="708"/>
        <w:contextualSpacing/>
        <w:jc w:val="center"/>
        <w:rPr>
          <w:rFonts w:ascii="Times New Roman" w:hAnsi="Times New Roman" w:cs="Times New Roman"/>
          <w:b/>
          <w:sz w:val="28"/>
          <w:szCs w:val="28"/>
        </w:rPr>
      </w:pPr>
    </w:p>
    <w:p w:rsidR="00B61302" w:rsidRDefault="00B61302" w:rsidP="00AA54F5">
      <w:pPr>
        <w:spacing w:line="360" w:lineRule="auto"/>
        <w:ind w:firstLine="708"/>
        <w:contextualSpacing/>
        <w:jc w:val="center"/>
        <w:rPr>
          <w:rFonts w:ascii="Times New Roman" w:hAnsi="Times New Roman" w:cs="Times New Roman"/>
          <w:b/>
          <w:sz w:val="28"/>
          <w:szCs w:val="28"/>
        </w:rPr>
      </w:pPr>
    </w:p>
    <w:p w:rsidR="00B61302" w:rsidRDefault="00B61302" w:rsidP="00AA54F5">
      <w:pPr>
        <w:spacing w:line="360" w:lineRule="auto"/>
        <w:ind w:firstLine="708"/>
        <w:contextualSpacing/>
        <w:jc w:val="center"/>
        <w:rPr>
          <w:rFonts w:ascii="Times New Roman" w:hAnsi="Times New Roman" w:cs="Times New Roman"/>
          <w:b/>
          <w:sz w:val="28"/>
          <w:szCs w:val="28"/>
        </w:rPr>
      </w:pPr>
    </w:p>
    <w:p w:rsidR="00B61302" w:rsidRDefault="00B61302" w:rsidP="00AA54F5">
      <w:pPr>
        <w:spacing w:line="360" w:lineRule="auto"/>
        <w:ind w:firstLine="708"/>
        <w:contextualSpacing/>
        <w:jc w:val="center"/>
        <w:rPr>
          <w:rFonts w:ascii="Times New Roman" w:hAnsi="Times New Roman" w:cs="Times New Roman"/>
          <w:b/>
          <w:sz w:val="28"/>
          <w:szCs w:val="28"/>
        </w:rPr>
      </w:pPr>
    </w:p>
    <w:p w:rsidR="00B61302" w:rsidRPr="00C042F0" w:rsidRDefault="00B61302" w:rsidP="00AA54F5">
      <w:pPr>
        <w:spacing w:line="360" w:lineRule="auto"/>
        <w:ind w:firstLine="708"/>
        <w:contextualSpacing/>
        <w:jc w:val="center"/>
        <w:rPr>
          <w:rFonts w:ascii="Times New Roman" w:hAnsi="Times New Roman" w:cs="Times New Roman"/>
          <w:b/>
          <w:sz w:val="28"/>
          <w:szCs w:val="28"/>
        </w:rPr>
      </w:pPr>
    </w:p>
    <w:p w:rsidR="00F23171" w:rsidRPr="00C042F0" w:rsidRDefault="00C042F0" w:rsidP="00D021AC">
      <w:pPr>
        <w:pStyle w:val="1"/>
      </w:pPr>
      <w:bookmarkStart w:id="5" w:name="_Toc3244397"/>
      <w:r w:rsidRPr="00C042F0">
        <w:t xml:space="preserve">Глава </w:t>
      </w:r>
      <w:r w:rsidR="00F23171" w:rsidRPr="00C042F0">
        <w:t>2. Финансовая система Китайской Народной Республики</w:t>
      </w:r>
      <w:bookmarkEnd w:id="5"/>
    </w:p>
    <w:p w:rsidR="00F23171" w:rsidRDefault="00F23171" w:rsidP="00D021AC">
      <w:pPr>
        <w:pStyle w:val="1"/>
      </w:pPr>
      <w:bookmarkStart w:id="6" w:name="_Toc3244398"/>
      <w:r w:rsidRPr="00C042F0">
        <w:t xml:space="preserve">2.1. </w:t>
      </w:r>
      <w:r w:rsidR="009E23E9">
        <w:t>Состав финансовой системы КНР</w:t>
      </w:r>
      <w:bookmarkEnd w:id="6"/>
    </w:p>
    <w:p w:rsidR="00C042F0" w:rsidRPr="00C042F0" w:rsidRDefault="00C042F0" w:rsidP="00AA54F5">
      <w:pPr>
        <w:spacing w:line="360" w:lineRule="auto"/>
        <w:contextualSpacing/>
        <w:jc w:val="center"/>
        <w:rPr>
          <w:rFonts w:ascii="Times New Roman" w:hAnsi="Times New Roman" w:cs="Times New Roman"/>
          <w:b/>
          <w:sz w:val="28"/>
          <w:szCs w:val="28"/>
        </w:rPr>
      </w:pP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Китайская Народная Республика (КНР) – социалистическое государство в Восточной Азии, в нынешней своей форме существует с 1949 года. Однопартийная парламентская республика, власть </w:t>
      </w:r>
      <w:r w:rsidR="009E23E9">
        <w:rPr>
          <w:rFonts w:ascii="Times New Roman" w:hAnsi="Times New Roman" w:cs="Times New Roman"/>
          <w:sz w:val="28"/>
          <w:szCs w:val="28"/>
        </w:rPr>
        <w:t>осуществляет</w:t>
      </w:r>
      <w:r>
        <w:rPr>
          <w:rFonts w:ascii="Times New Roman" w:hAnsi="Times New Roman" w:cs="Times New Roman"/>
          <w:sz w:val="28"/>
          <w:szCs w:val="28"/>
        </w:rPr>
        <w:t xml:space="preserve"> Коммунистическая партия Китая (КПК). Главой государства является председатель КНР, с 2013 года полномочия Председателя осуществляет Си </w:t>
      </w:r>
      <w:proofErr w:type="spellStart"/>
      <w:r>
        <w:rPr>
          <w:rFonts w:ascii="Times New Roman" w:hAnsi="Times New Roman" w:cs="Times New Roman"/>
          <w:sz w:val="28"/>
          <w:szCs w:val="28"/>
        </w:rPr>
        <w:t>Цзиньпин</w:t>
      </w:r>
      <w:proofErr w:type="spellEnd"/>
      <w:r>
        <w:rPr>
          <w:rFonts w:ascii="Times New Roman" w:hAnsi="Times New Roman" w:cs="Times New Roman"/>
          <w:sz w:val="28"/>
          <w:szCs w:val="28"/>
        </w:rPr>
        <w:t>. Столица государства – Пекин.</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Китай – первое государство в мире по численности населения (1,38 млрд. человек), третье после России и Канады – по территории (9 598 962 км²). Плотность населения составляет 150,3 чел/</w:t>
      </w:r>
      <w:proofErr w:type="gramStart"/>
      <w:r>
        <w:rPr>
          <w:rFonts w:ascii="Times New Roman" w:hAnsi="Times New Roman" w:cs="Times New Roman"/>
          <w:sz w:val="28"/>
          <w:szCs w:val="28"/>
        </w:rPr>
        <w:t>км</w:t>
      </w:r>
      <w:proofErr w:type="gramEnd"/>
      <w:r>
        <w:rPr>
          <w:rFonts w:ascii="Times New Roman" w:hAnsi="Times New Roman" w:cs="Times New Roman"/>
          <w:sz w:val="28"/>
          <w:szCs w:val="28"/>
        </w:rPr>
        <w:t xml:space="preserve">².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Китайская народная республика состоит из 22 провинций, 5 автономных округов, 4 муниципальных образований, они же города центрального подчинения, и 2 специальных административных района. Городами центрального подчинения являются Пекин, Шанхай, </w:t>
      </w:r>
      <w:proofErr w:type="spellStart"/>
      <w:r>
        <w:rPr>
          <w:rFonts w:ascii="Times New Roman" w:hAnsi="Times New Roman" w:cs="Times New Roman"/>
          <w:sz w:val="28"/>
          <w:szCs w:val="28"/>
        </w:rPr>
        <w:t>Чунцин</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Тяньцзинь</w:t>
      </w:r>
      <w:proofErr w:type="spellEnd"/>
      <w:r>
        <w:rPr>
          <w:rFonts w:ascii="Times New Roman" w:hAnsi="Times New Roman" w:cs="Times New Roman"/>
          <w:sz w:val="28"/>
          <w:szCs w:val="28"/>
        </w:rPr>
        <w:t xml:space="preserve">. Специальные административные районы установлены на территории Гонконга (1997 год) и Макао (1999 год). Фактически эти территории по большей части самостоятельны, имеют свою валюту, язык, паспорт, имеют огромные полномочия в проведении собственной политики. Исторически это обусловлено историей этих территорий, долгое время они </w:t>
      </w:r>
      <w:r>
        <w:rPr>
          <w:rFonts w:ascii="Times New Roman" w:hAnsi="Times New Roman" w:cs="Times New Roman"/>
          <w:sz w:val="28"/>
          <w:szCs w:val="28"/>
        </w:rPr>
        <w:lastRenderedPageBreak/>
        <w:t xml:space="preserve">являлись колониями западных стран, Англии и Португалии. Здесь устоялась рыночная экономика и демократическая политическая система, соответственно вхождение их в КНР сопровождалось значительными уступками со стороны правительства Китая. </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Располагаясь в Восточной Азии, Китай с востока владеет побережьем вдоль Тихого океана протяженностью 14,5 тыс. км, на севере КНР граничит с Россией, Монголией, КНДР и Казахстаном, на западе - с Афганистаном, Таджикистаном и Киргизией, на юге – с Пакистаном, Индией, Непалом, Мьянмой и Вьетнамом. Географически территория Китая очень многообразна, имеются горы, пустыни, равнины. Плодородные районы расположены в восточной части страны вдоль рек Хуанхэ и Янцзы. Большая часть страны расположена в гористой местности и в пустыне, как следствие большая часть населения (около 90%) проживает на 10% территории КНР. Это плодородные районы на востоке страны с умеренным климатом.</w:t>
      </w:r>
    </w:p>
    <w:p w:rsidR="00F23171" w:rsidRP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КНР имеются разнообразные запасы топливных и сырьевых минеральных ресурсов. Значительны запасы угля, нефти, руды и драгоценных металлов. Основным источником энергии является уголь, Китай занимает первое место в мире по добыче каменного угля, месторождения которого расположены в северной части страны. Вследствие высокого потребления, мощного промышленного комплекса, Китай также является крупнейшим в мире импортером угля. По данным на 2013 год, Китай добыл 3561 млн. тонн каменного угля, а импортировал 320 млн. тонн. </w:t>
      </w:r>
      <w:r w:rsidR="00FC4AF9" w:rsidRPr="009E3737">
        <w:rPr>
          <w:rFonts w:ascii="Times New Roman" w:hAnsi="Times New Roman" w:cs="Times New Roman"/>
          <w:sz w:val="28"/>
          <w:szCs w:val="28"/>
        </w:rPr>
        <w:t>[</w:t>
      </w:r>
      <w:r w:rsidR="00FC4AF9">
        <w:rPr>
          <w:rFonts w:ascii="Times New Roman" w:hAnsi="Times New Roman" w:cs="Times New Roman"/>
          <w:sz w:val="28"/>
          <w:szCs w:val="28"/>
        </w:rPr>
        <w:t>8, стр. 9-15</w:t>
      </w:r>
      <w:r w:rsidR="00FC4AF9" w:rsidRPr="00FC4AF9">
        <w:rPr>
          <w:rFonts w:ascii="Times New Roman" w:hAnsi="Times New Roman" w:cs="Times New Roman"/>
          <w:sz w:val="28"/>
          <w:szCs w:val="28"/>
        </w:rPr>
        <w:t>]</w:t>
      </w:r>
    </w:p>
    <w:p w:rsidR="00F23171" w:rsidRDefault="00F23171" w:rsidP="00AA54F5">
      <w:pPr>
        <w:spacing w:line="360" w:lineRule="auto"/>
        <w:contextualSpacing/>
        <w:jc w:val="both"/>
        <w:rPr>
          <w:rFonts w:ascii="Times New Roman" w:hAnsi="Times New Roman" w:cs="Times New Roman"/>
          <w:sz w:val="28"/>
          <w:szCs w:val="28"/>
        </w:rPr>
      </w:pPr>
      <w:r w:rsidRPr="00F23171">
        <w:rPr>
          <w:rFonts w:ascii="Times New Roman" w:hAnsi="Times New Roman" w:cs="Times New Roman"/>
          <w:sz w:val="28"/>
          <w:szCs w:val="28"/>
        </w:rPr>
        <w:tab/>
      </w:r>
      <w:r>
        <w:rPr>
          <w:rFonts w:ascii="Times New Roman" w:hAnsi="Times New Roman" w:cs="Times New Roman"/>
          <w:sz w:val="28"/>
          <w:szCs w:val="28"/>
        </w:rPr>
        <w:t>Также в Китае разведаны большие запасы нефти, в основном в северо-восточной части страны. Количество нефти конечно несопоставимо с крупнейшими игроками на нефтяном рынке, но весьма значительны для стран Центральной и Восточной Азии. В Китае обнаружены большие залежи сланца, из которого в перспективы правительство планирует производить сланцевый газ.</w:t>
      </w:r>
    </w:p>
    <w:p w:rsidR="00F23171" w:rsidRPr="00835A7F"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С 2007 года Китай является крупнейшим в мире производителем золота. При этом китайские золотодобывающие компании осваивают месторождения, как на территории страны, так и за ее пределами.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 2010 году экономика Китая вышла на второе место в мире по номинальному ВВП, в 2014 году стала первой в мире по ВВП по паритету покупательской способности. Китай является крупнейшим в мире производителем товаров, страна-экспортер, показатели экспорта значительно превосходят остальные страны. В 2018 году ВВП номинальный составил  12,84 трлн. долл., ВВП по ППС – 20 трлн. долл., ВВП ППС на душу населения – 17 940 долл. (79 место в мире). Китай обладает крупнейшими в мире золотовалютными резервами.</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КНР обладает развитой космической отраслью, владеет ядерным оружием и крупнейшей армией в мире по количеству военнослужащих. Китай состоит в различных известных международных организациях – ООН, АТЭС, </w:t>
      </w:r>
      <w:r>
        <w:rPr>
          <w:rFonts w:ascii="Times New Roman" w:hAnsi="Times New Roman" w:cs="Times New Roman"/>
          <w:sz w:val="28"/>
          <w:szCs w:val="28"/>
          <w:lang w:val="en-US"/>
        </w:rPr>
        <w:t>G</w:t>
      </w:r>
      <w:r w:rsidRPr="007B19A9">
        <w:rPr>
          <w:rFonts w:ascii="Times New Roman" w:hAnsi="Times New Roman" w:cs="Times New Roman"/>
          <w:sz w:val="28"/>
          <w:szCs w:val="28"/>
        </w:rPr>
        <w:t>20</w:t>
      </w:r>
      <w:r>
        <w:rPr>
          <w:rFonts w:ascii="Times New Roman" w:hAnsi="Times New Roman" w:cs="Times New Roman"/>
          <w:sz w:val="28"/>
          <w:szCs w:val="28"/>
        </w:rPr>
        <w:t xml:space="preserve">, ВТО, ШОС, БРИКС. Обладает правом вето в Совете безопасности ООН. </w:t>
      </w:r>
    </w:p>
    <w:p w:rsidR="00F23171" w:rsidRPr="00842D7F"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Согласно официальным данным, КНР – унитарная республика, социалистическое государство демократической диктатуры народа. Основной закон КНР – Конституция, принятая в 1982 году. Согласно Конституции высшим органом государственной власти является Всекитайское собрание народных представителей. По факту собрание олицетворяет законодательную ветвь власти на уровне государства, является парламентом,  состоит из 2979 депутатов, они избираются региональными собраниями народных представителей на 5 лет. В выборах имеют право участвовать только представители Коммунистической партии Китая и восьми «демократических» партий, входящих в Народный политический консультативный совет Китая.  </w:t>
      </w:r>
    </w:p>
    <w:p w:rsidR="00F23171" w:rsidRDefault="00F23171" w:rsidP="00AA54F5">
      <w:pPr>
        <w:spacing w:line="360" w:lineRule="auto"/>
        <w:contextualSpacing/>
        <w:jc w:val="both"/>
        <w:rPr>
          <w:rFonts w:ascii="Times New Roman" w:hAnsi="Times New Roman" w:cs="Times New Roman"/>
          <w:sz w:val="28"/>
          <w:szCs w:val="28"/>
        </w:rPr>
      </w:pPr>
      <w:r w:rsidRPr="00842D7F">
        <w:rPr>
          <w:rFonts w:ascii="Times New Roman" w:hAnsi="Times New Roman" w:cs="Times New Roman"/>
          <w:sz w:val="28"/>
          <w:szCs w:val="28"/>
        </w:rPr>
        <w:lastRenderedPageBreak/>
        <w:tab/>
      </w:r>
      <w:r>
        <w:rPr>
          <w:rFonts w:ascii="Times New Roman" w:hAnsi="Times New Roman" w:cs="Times New Roman"/>
          <w:sz w:val="28"/>
          <w:szCs w:val="28"/>
        </w:rPr>
        <w:t>Исполнительную власть КНР возглавляет Государственный Совет, состоящее из Председателя, его заместителей, членов Госсовета, министров, председателей комитетов, генерального ревизора и ответственного секретаря.</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Высшим органом судебной власти является Верховный Народный Суд. Также существуют суды первой инстанции и кассационные суды. Функции надзора возложены на Верховную Народную Прокуратуру и местные органы народной прокуратуры. </w:t>
      </w:r>
    </w:p>
    <w:p w:rsidR="00F23171" w:rsidRPr="00CA0A86"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Все ветви власти – исполнительная, законодательная и судебная,  имеют свои представительства в регионах КНР. На местах существуют собрания народных представителей, различные комитеты и местные народные правительства.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Основные социально-экономи</w:t>
      </w:r>
      <w:r w:rsidR="00E83706">
        <w:rPr>
          <w:rFonts w:ascii="Times New Roman" w:hAnsi="Times New Roman" w:cs="Times New Roman"/>
          <w:sz w:val="28"/>
          <w:szCs w:val="28"/>
        </w:rPr>
        <w:t>чес</w:t>
      </w:r>
      <w:r w:rsidR="00E21EB9">
        <w:rPr>
          <w:rFonts w:ascii="Times New Roman" w:hAnsi="Times New Roman" w:cs="Times New Roman"/>
          <w:sz w:val="28"/>
          <w:szCs w:val="28"/>
        </w:rPr>
        <w:t>кие показатели представлены в таблице 7</w:t>
      </w:r>
      <w:r>
        <w:rPr>
          <w:rFonts w:ascii="Times New Roman" w:hAnsi="Times New Roman" w:cs="Times New Roman"/>
          <w:sz w:val="28"/>
          <w:szCs w:val="28"/>
        </w:rPr>
        <w:t xml:space="preserve">. </w:t>
      </w:r>
    </w:p>
    <w:p w:rsidR="00E83706" w:rsidRPr="00DB48C4" w:rsidRDefault="00E83706" w:rsidP="00AA54F5">
      <w:pPr>
        <w:spacing w:line="360" w:lineRule="auto"/>
        <w:contextualSpacing/>
        <w:jc w:val="both"/>
        <w:rPr>
          <w:rFonts w:ascii="Times New Roman" w:hAnsi="Times New Roman" w:cs="Times New Roman"/>
          <w:sz w:val="28"/>
          <w:szCs w:val="28"/>
        </w:rPr>
      </w:pPr>
    </w:p>
    <w:p w:rsidR="00F23171" w:rsidRDefault="00E83706" w:rsidP="00AA54F5">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Таблица 7</w:t>
      </w:r>
    </w:p>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Основные социально-экономические показатели Китая на 2017 год</w:t>
      </w:r>
    </w:p>
    <w:tbl>
      <w:tblPr>
        <w:tblStyle w:val="a4"/>
        <w:tblW w:w="0" w:type="auto"/>
        <w:tblLook w:val="04A0" w:firstRow="1" w:lastRow="0" w:firstColumn="1" w:lastColumn="0" w:noHBand="0" w:noVBand="1"/>
      </w:tblPr>
      <w:tblGrid>
        <w:gridCol w:w="4785"/>
        <w:gridCol w:w="4786"/>
      </w:tblGrid>
      <w:tr w:rsidR="00F23171" w:rsidTr="00896E30">
        <w:trPr>
          <w:trHeight w:val="707"/>
        </w:trPr>
        <w:tc>
          <w:tcPr>
            <w:tcW w:w="4785"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ВВП номинальный, трлн. долл.</w:t>
            </w:r>
          </w:p>
        </w:tc>
        <w:tc>
          <w:tcPr>
            <w:tcW w:w="4786"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12,8</w:t>
            </w:r>
          </w:p>
        </w:tc>
      </w:tr>
      <w:tr w:rsidR="00F23171" w:rsidTr="00896E30">
        <w:trPr>
          <w:trHeight w:val="703"/>
        </w:trPr>
        <w:tc>
          <w:tcPr>
            <w:tcW w:w="4785"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ВВП ППС, трлн. долл.</w:t>
            </w:r>
          </w:p>
        </w:tc>
        <w:tc>
          <w:tcPr>
            <w:tcW w:w="4786"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23,2</w:t>
            </w:r>
          </w:p>
        </w:tc>
      </w:tr>
      <w:tr w:rsidR="00F23171" w:rsidTr="00896E30">
        <w:tc>
          <w:tcPr>
            <w:tcW w:w="4785" w:type="dxa"/>
            <w:vAlign w:val="center"/>
          </w:tcPr>
          <w:p w:rsidR="00F23171" w:rsidRDefault="00F23171" w:rsidP="00AA54F5">
            <w:pPr>
              <w:spacing w:line="360" w:lineRule="auto"/>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Средний рост ВВП в год за последние 40 лет, %</w:t>
            </w:r>
            <w:proofErr w:type="gramEnd"/>
          </w:p>
        </w:tc>
        <w:tc>
          <w:tcPr>
            <w:tcW w:w="4786"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15</w:t>
            </w:r>
          </w:p>
        </w:tc>
      </w:tr>
      <w:tr w:rsidR="00F23171" w:rsidTr="00896E30">
        <w:tc>
          <w:tcPr>
            <w:tcW w:w="4785"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ВВП на душу населения по ППС, долл.</w:t>
            </w:r>
          </w:p>
        </w:tc>
        <w:tc>
          <w:tcPr>
            <w:tcW w:w="4786"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16676</w:t>
            </w:r>
          </w:p>
        </w:tc>
      </w:tr>
      <w:tr w:rsidR="00F23171" w:rsidTr="00896E30">
        <w:trPr>
          <w:trHeight w:val="727"/>
        </w:trPr>
        <w:tc>
          <w:tcPr>
            <w:tcW w:w="4785"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Население за чертой бедности, %</w:t>
            </w:r>
          </w:p>
        </w:tc>
        <w:tc>
          <w:tcPr>
            <w:tcW w:w="4786"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5,1</w:t>
            </w:r>
          </w:p>
        </w:tc>
      </w:tr>
      <w:tr w:rsidR="00F23171" w:rsidTr="00896E30">
        <w:trPr>
          <w:trHeight w:val="709"/>
        </w:trPr>
        <w:tc>
          <w:tcPr>
            <w:tcW w:w="4785"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Уровень безработицы, %</w:t>
            </w:r>
          </w:p>
        </w:tc>
        <w:tc>
          <w:tcPr>
            <w:tcW w:w="4786" w:type="dxa"/>
            <w:vAlign w:val="center"/>
          </w:tcPr>
          <w:p w:rsidR="00B61302" w:rsidRDefault="00F23171" w:rsidP="00B6130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4,1</w:t>
            </w:r>
          </w:p>
        </w:tc>
      </w:tr>
      <w:tr w:rsidR="00B61302" w:rsidTr="00896E30">
        <w:trPr>
          <w:trHeight w:val="709"/>
        </w:trPr>
        <w:tc>
          <w:tcPr>
            <w:tcW w:w="4785" w:type="dxa"/>
            <w:vAlign w:val="center"/>
          </w:tcPr>
          <w:p w:rsidR="00B61302" w:rsidRDefault="00B61302"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Индекс человеческого развития</w:t>
            </w:r>
          </w:p>
        </w:tc>
        <w:tc>
          <w:tcPr>
            <w:tcW w:w="4786" w:type="dxa"/>
            <w:vAlign w:val="center"/>
          </w:tcPr>
          <w:p w:rsidR="00B61302" w:rsidRDefault="00B61302"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0,74</w:t>
            </w:r>
          </w:p>
        </w:tc>
      </w:tr>
      <w:tr w:rsidR="00B61302" w:rsidTr="00896E30">
        <w:trPr>
          <w:trHeight w:val="709"/>
        </w:trPr>
        <w:tc>
          <w:tcPr>
            <w:tcW w:w="4785" w:type="dxa"/>
            <w:vAlign w:val="center"/>
          </w:tcPr>
          <w:p w:rsidR="00B61302" w:rsidRDefault="00B61302"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Импорт, трлн. долл.</w:t>
            </w:r>
          </w:p>
        </w:tc>
        <w:tc>
          <w:tcPr>
            <w:tcW w:w="4786" w:type="dxa"/>
            <w:vAlign w:val="center"/>
          </w:tcPr>
          <w:p w:rsidR="00B61302" w:rsidRDefault="00B61302"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1,57</w:t>
            </w:r>
          </w:p>
        </w:tc>
      </w:tr>
      <w:tr w:rsidR="00B61302" w:rsidTr="00896E30">
        <w:trPr>
          <w:trHeight w:val="709"/>
        </w:trPr>
        <w:tc>
          <w:tcPr>
            <w:tcW w:w="4785" w:type="dxa"/>
            <w:vAlign w:val="center"/>
          </w:tcPr>
          <w:p w:rsidR="00B61302" w:rsidRDefault="00B61302"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Экспорт, трлн. долл.</w:t>
            </w:r>
          </w:p>
        </w:tc>
        <w:tc>
          <w:tcPr>
            <w:tcW w:w="4786" w:type="dxa"/>
            <w:vAlign w:val="center"/>
          </w:tcPr>
          <w:p w:rsidR="00B61302" w:rsidRDefault="00B61302"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2,3</w:t>
            </w:r>
          </w:p>
        </w:tc>
      </w:tr>
      <w:tr w:rsidR="00B61302" w:rsidTr="00896E30">
        <w:trPr>
          <w:trHeight w:val="709"/>
        </w:trPr>
        <w:tc>
          <w:tcPr>
            <w:tcW w:w="4785" w:type="dxa"/>
            <w:vAlign w:val="center"/>
          </w:tcPr>
          <w:p w:rsidR="00B61302" w:rsidRDefault="00B61302"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Государственный долг, % от ВВП</w:t>
            </w:r>
          </w:p>
        </w:tc>
        <w:tc>
          <w:tcPr>
            <w:tcW w:w="4786" w:type="dxa"/>
            <w:vAlign w:val="center"/>
          </w:tcPr>
          <w:p w:rsidR="00B61302" w:rsidRDefault="00B61302"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49,3</w:t>
            </w:r>
          </w:p>
        </w:tc>
      </w:tr>
    </w:tbl>
    <w:p w:rsidR="00E83706" w:rsidRPr="00E83706" w:rsidRDefault="00E83706" w:rsidP="008204BB">
      <w:pPr>
        <w:spacing w:line="360" w:lineRule="auto"/>
        <w:contextualSpacing/>
        <w:rPr>
          <w:rFonts w:ascii="Times New Roman" w:hAnsi="Times New Roman" w:cs="Times New Roman"/>
          <w:b/>
          <w:sz w:val="28"/>
          <w:szCs w:val="28"/>
        </w:rPr>
      </w:pP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Экономическая политика КНР с конца 70-х годов предполагает уход от тотальной государственной собственности и директивного управления и использование рыночных механизмов. В декабре 1978 года на 3-ем пленуме ЦК КПК была провозглашена задача модернизации экономики страны как важнейшая задача правительства. Именно решения, принятые на этой пленуме, явились переломным моментом для всей дальнейшей историей страны. Вместо построения коммунизма власти Китая  озаботились созданием современного социалистического государства  с богатой, развитой экономикой и образованным, обеспеченным населением.</w:t>
      </w:r>
      <w:r w:rsidR="003952F6">
        <w:rPr>
          <w:rFonts w:ascii="Times New Roman" w:hAnsi="Times New Roman" w:cs="Times New Roman"/>
          <w:sz w:val="28"/>
          <w:szCs w:val="28"/>
        </w:rPr>
        <w:t xml:space="preserve"> </w:t>
      </w:r>
      <w:r w:rsidR="003952F6" w:rsidRPr="009E3737">
        <w:rPr>
          <w:rFonts w:ascii="Times New Roman" w:hAnsi="Times New Roman" w:cs="Times New Roman"/>
          <w:sz w:val="28"/>
          <w:szCs w:val="28"/>
        </w:rPr>
        <w:t>[</w:t>
      </w:r>
      <w:r w:rsidR="003952F6">
        <w:rPr>
          <w:rFonts w:ascii="Times New Roman" w:hAnsi="Times New Roman" w:cs="Times New Roman"/>
          <w:sz w:val="28"/>
          <w:szCs w:val="28"/>
        </w:rPr>
        <w:t>9, стр. 5-17</w:t>
      </w:r>
      <w:r w:rsidR="003952F6" w:rsidRPr="00FC4AF9">
        <w:rPr>
          <w:rFonts w:ascii="Times New Roman" w:hAnsi="Times New Roman" w:cs="Times New Roman"/>
          <w:sz w:val="28"/>
          <w:szCs w:val="28"/>
        </w:rPr>
        <w:t>]</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Достижение поставленным целей осуществлялось параллельным использованием двух разных экономических систем: планово-распределительной и рыночной. Элементы рынка и сокращение государственного распределения происходило постепенно и </w:t>
      </w:r>
      <w:proofErr w:type="gramStart"/>
      <w:r>
        <w:rPr>
          <w:rFonts w:ascii="Times New Roman" w:hAnsi="Times New Roman" w:cs="Times New Roman"/>
          <w:sz w:val="28"/>
          <w:szCs w:val="28"/>
        </w:rPr>
        <w:t>продолжается по сей</w:t>
      </w:r>
      <w:proofErr w:type="gramEnd"/>
      <w:r>
        <w:rPr>
          <w:rFonts w:ascii="Times New Roman" w:hAnsi="Times New Roman" w:cs="Times New Roman"/>
          <w:sz w:val="28"/>
          <w:szCs w:val="28"/>
        </w:rPr>
        <w:t xml:space="preserve"> день. Власти Китая не стали прибегать к элементам «шоковой терапии», в отличие от новых властей России в начале 90-х годов, что позволило сохранить действующую систему и ее достижения и применять новые методы, способствующие ускорению экономического развития. </w:t>
      </w:r>
    </w:p>
    <w:p w:rsidR="00F23171" w:rsidRPr="00DB48C4"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На начальном этапе центральная роль реформы отводилась на изменения системы ценообразования – постепенному отходу от устанавливаемых государством, фиксированных цен к ценам, реально отражающим понесенные издержки на производство продукции. Существенно были увеличены цены на сельскохозяйственную продукцию и на средства производства. Затем данная практика распространилась на остальные товары. Вместе с реформированием ценообразования также менялись и системы привлечения инвестиций, налоговая система, </w:t>
      </w:r>
      <w:r>
        <w:rPr>
          <w:rFonts w:ascii="Times New Roman" w:hAnsi="Times New Roman" w:cs="Times New Roman"/>
          <w:sz w:val="28"/>
          <w:szCs w:val="28"/>
        </w:rPr>
        <w:lastRenderedPageBreak/>
        <w:t xml:space="preserve">бюджетная. В стране стали зарождаться финансовые рынки, товарные и сырьевые биржи.  При этом сохранялась система государственного планирования на основе 5-летнего плана, но уже с учетом новых тенденций развития экономики Китайского Народной Республики. </w:t>
      </w:r>
    </w:p>
    <w:p w:rsidR="00F23171" w:rsidRDefault="00F23171" w:rsidP="00AA54F5">
      <w:pPr>
        <w:spacing w:line="360" w:lineRule="auto"/>
        <w:contextualSpacing/>
        <w:jc w:val="both"/>
        <w:rPr>
          <w:rFonts w:ascii="Times New Roman" w:hAnsi="Times New Roman" w:cs="Times New Roman"/>
          <w:sz w:val="28"/>
          <w:szCs w:val="28"/>
        </w:rPr>
      </w:pPr>
      <w:r w:rsidRPr="00283526">
        <w:rPr>
          <w:rFonts w:ascii="Times New Roman" w:hAnsi="Times New Roman" w:cs="Times New Roman"/>
          <w:sz w:val="28"/>
          <w:szCs w:val="28"/>
        </w:rPr>
        <w:tab/>
      </w:r>
      <w:r>
        <w:rPr>
          <w:rFonts w:ascii="Times New Roman" w:hAnsi="Times New Roman" w:cs="Times New Roman"/>
          <w:sz w:val="28"/>
          <w:szCs w:val="28"/>
        </w:rPr>
        <w:t>Ключевую роль в преобразованиях страны сыграла фигура политического деятеля КНР Дэн Сяопина (1904-1997). Никогда не занимав пост главы КНР, фактически же он являлся лидером государства в 1970-е по 1990-е годы. Именно Дэн Сяопин положил начало политики «социализма с китайской спецификой», открыл и внедрил Китай в мировую экономику и международное сотрудничество.</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Первым этапом экономических реформ стала отмена коммун в сельскохозяйственной сфере и переход на семейный подряд. Но при этом сама земля находилась в коллективной собственности. Доходы двора напрямую стали зависеть от объема произведенной ими продукции. Уровень производительности труда при этом стал расти стремительно. В других сферах роль государства была сокращена, руководителям на местах отводилось больше полномочий в принятии производственных решений, поощрялось прибыльное производство, создавался частный сектор. Приветствовалось сотрудничество с зарубежными компаниями, ввоз в страну новых технологий и валюты. </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Политика открытого государства способствовала привлечению прямых иностранных инвестиций. Многие транснациональные корпорации стали размещать в Китае свои производства, используя льготные условия особых экономических зон, дешевую и высокопроизводительную рабочую силу. </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При этом быстрый экономический рост также сопровождался рядом негативных последствий, таких как инфляция, неравенство доходов, коррупция, ухудшение экологии и новая, западная система ценностей, чуждая старшему поколению китайцев.</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К концу 80-х годов китайская экономика представляла собой смешанную систему. Нельзя было однозначно назвать ее ни плановой, ни рыночной. Реформы продолжали проводиться, при этом государственный контроль над ключевыми предприятиями продолжал сохраняться, как и фиксированные цены на ряд товаров. </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 настоящее время Китай проводит политику постепенной приватизации крупных компаний. Правительство в первую очередь избавляется от убыточных предприятий в надежде на  то, что в частных руках эти компании кардинально изменят свою структуру и станут рентабельными.  При этом надо понимать, что данная процедура неизбежно приведет к росту числа безработных. Китайское государство поощряет индивидуальную коммерческую деятельность.</w:t>
      </w:r>
      <w:r w:rsidR="003952F6">
        <w:rPr>
          <w:rFonts w:ascii="Times New Roman" w:hAnsi="Times New Roman" w:cs="Times New Roman"/>
          <w:sz w:val="28"/>
          <w:szCs w:val="28"/>
        </w:rPr>
        <w:t xml:space="preserve"> </w:t>
      </w:r>
      <w:r w:rsidR="003952F6" w:rsidRPr="009E3737">
        <w:rPr>
          <w:rFonts w:ascii="Times New Roman" w:hAnsi="Times New Roman" w:cs="Times New Roman"/>
          <w:sz w:val="28"/>
          <w:szCs w:val="28"/>
        </w:rPr>
        <w:t>[</w:t>
      </w:r>
      <w:r w:rsidR="003952F6">
        <w:rPr>
          <w:rFonts w:ascii="Times New Roman" w:hAnsi="Times New Roman" w:cs="Times New Roman"/>
          <w:sz w:val="28"/>
          <w:szCs w:val="28"/>
        </w:rPr>
        <w:t>10, стр. 55-63</w:t>
      </w:r>
      <w:r w:rsidR="003952F6" w:rsidRPr="00FC4AF9">
        <w:rPr>
          <w:rFonts w:ascii="Times New Roman" w:hAnsi="Times New Roman" w:cs="Times New Roman"/>
          <w:sz w:val="28"/>
          <w:szCs w:val="28"/>
        </w:rPr>
        <w:t>]</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Существенно изменилась инвестиционная политика государства. Ранее государственные вложения в экономику носили безвозмездный характер, используя административный метод управления. </w:t>
      </w:r>
      <w:proofErr w:type="gramStart"/>
      <w:r>
        <w:rPr>
          <w:rFonts w:ascii="Times New Roman" w:hAnsi="Times New Roman" w:cs="Times New Roman"/>
          <w:sz w:val="28"/>
          <w:szCs w:val="28"/>
        </w:rPr>
        <w:t>В последствии</w:t>
      </w:r>
      <w:proofErr w:type="gramEnd"/>
      <w:r>
        <w:rPr>
          <w:rFonts w:ascii="Times New Roman" w:hAnsi="Times New Roman" w:cs="Times New Roman"/>
          <w:sz w:val="28"/>
          <w:szCs w:val="28"/>
        </w:rPr>
        <w:t xml:space="preserve"> источники финансирования были диверсифицированы. Активно привлекался частный капитал, накопления фирм и населения. В Китае стали развиваться акционерные общества. К началу 90-х годов в Китае существовало 4 формы собственности: государственная, коллективная, частная и индивидуальная.</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Индивидуальный предприниматель использует в основном свой труд и труд членов своей семьи. ИП зачастую работают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сферах бытового обслуживания населения, розничной торговли, культуры, образования.</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 закону частными предприятиями являются хозяйства с количеством работником более 8 человек. Развитие частного сектора поощряется государством, так как это стимулирует производство, увеличивает занятость, оживляет рынок.</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Уменьшение государственного присутствия в экономике</w:t>
      </w:r>
      <w:r w:rsidR="00D021AC">
        <w:rPr>
          <w:rFonts w:ascii="Times New Roman" w:hAnsi="Times New Roman" w:cs="Times New Roman"/>
          <w:sz w:val="28"/>
          <w:szCs w:val="28"/>
        </w:rPr>
        <w:t xml:space="preserve"> привело к уменьшению его доли в</w:t>
      </w:r>
      <w:r>
        <w:rPr>
          <w:rFonts w:ascii="Times New Roman" w:hAnsi="Times New Roman" w:cs="Times New Roman"/>
          <w:sz w:val="28"/>
          <w:szCs w:val="28"/>
        </w:rPr>
        <w:t xml:space="preserve"> общем объеме промышленного производства. В </w:t>
      </w:r>
      <w:r>
        <w:rPr>
          <w:rFonts w:ascii="Times New Roman" w:hAnsi="Times New Roman" w:cs="Times New Roman"/>
          <w:sz w:val="28"/>
          <w:szCs w:val="28"/>
        </w:rPr>
        <w:lastRenderedPageBreak/>
        <w:t>1990-м году на долу государства приходилось 55 % общего промышленного производства, в 1996 – уже чуть более 40%.</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Важной задачей также стало достижение сбалансированности народного хозяйства китайской республики. В конце 70-х годов структура В</w:t>
      </w:r>
      <w:proofErr w:type="gramStart"/>
      <w:r>
        <w:rPr>
          <w:rFonts w:ascii="Times New Roman" w:hAnsi="Times New Roman" w:cs="Times New Roman"/>
          <w:sz w:val="28"/>
          <w:szCs w:val="28"/>
        </w:rPr>
        <w:t>ВП стр</w:t>
      </w:r>
      <w:proofErr w:type="gramEnd"/>
      <w:r>
        <w:rPr>
          <w:rFonts w:ascii="Times New Roman" w:hAnsi="Times New Roman" w:cs="Times New Roman"/>
          <w:sz w:val="28"/>
          <w:szCs w:val="28"/>
        </w:rPr>
        <w:t>аны выглядела следующим образом: 34% - сельское хозяйство, 47 % - промышленность, и 20% - прочие отрасли и сфера услуг. Подобная структура ВВП наблюдалась в развитых странах в начале 20 века. В Китае наметилось отставание сельского хозяйства, транспортной отрасли и связи от стремительного развития промышленности. В 80-х правительство приняло программу сбалансированного развития народного хозяйства, что подразумевало развитие легкой промышленности, направленной на удовлетворение внутреннего спроса на товары народного потребления, снижение диспропорций между добывающим и обрабатывающим сектором тяжелой промышленности, решение проблем в энергетической и транспортной сфере. Также стимулировалось привлечение и использование современных технологий, в частности электронной промышленности.</w:t>
      </w:r>
    </w:p>
    <w:p w:rsidR="00E83706" w:rsidRPr="008204BB" w:rsidRDefault="00F23171" w:rsidP="008204BB">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Анализируя развитие китайской экономики, многие приходят к выводу, что помимо нового курса экономического развития, прогресс Китая в столь короткие для мировой экономики сроки стал возможен также благодаря авторитарной системе управления, при которой реальная оппозиция в стране отсутствует, инакомыслие подавляется, и государство контролирует интернет и средства связи внутри страны. С одной стороны, авторитарный режим способствует четкому осуществлению намеченных планов, с другой подрывает жизнь миллионов людей и не считается с мнением, отличным от официального государственного курса.  Наглядно об этом свидетельствуют события на площади Тяньаньмэнь в Пекине в 1989 году. Большая группа несогласных с политикой власти людей, в основном студенты, устроили митинг на площади. Спустя месяц, выступление было жестко подавлено силами армии с привлечением бронетехники. Оценки количества погибших </w:t>
      </w:r>
      <w:r>
        <w:rPr>
          <w:rFonts w:ascii="Times New Roman" w:hAnsi="Times New Roman" w:cs="Times New Roman"/>
          <w:sz w:val="28"/>
          <w:szCs w:val="28"/>
        </w:rPr>
        <w:lastRenderedPageBreak/>
        <w:t>разнятся, но варьируются около 1000 человек. В последствии многие из митингующих осуждены, приговорены к расстрелу и тюремному заключению.</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Банковская система в Китайской Народной Республике является двухуровневой. На первом уровне работает Центральный Банк, на втором – специализированные государственные банки и коммерческие банки. Ряд депозитных и кредитных операций может осуществляться городскими и сельскими кооперативами и городскими кредитными банками.</w:t>
      </w:r>
      <w:r>
        <w:rPr>
          <w:rFonts w:ascii="Times New Roman" w:hAnsi="Times New Roman" w:cs="Times New Roman"/>
          <w:sz w:val="28"/>
          <w:szCs w:val="28"/>
        </w:rPr>
        <w:tab/>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Народный банк Китая (НБК) выполняет функции Центрального банка страны, он был создан 1 декабря 1948 года путем объединения трех банков: Народного банка Северного Китая, Народного </w:t>
      </w:r>
      <w:proofErr w:type="spellStart"/>
      <w:r>
        <w:rPr>
          <w:rFonts w:ascii="Times New Roman" w:hAnsi="Times New Roman" w:cs="Times New Roman"/>
          <w:sz w:val="28"/>
          <w:szCs w:val="28"/>
        </w:rPr>
        <w:t>Бэйхайского</w:t>
      </w:r>
      <w:proofErr w:type="spellEnd"/>
      <w:r>
        <w:rPr>
          <w:rFonts w:ascii="Times New Roman" w:hAnsi="Times New Roman" w:cs="Times New Roman"/>
          <w:sz w:val="28"/>
          <w:szCs w:val="28"/>
        </w:rPr>
        <w:t xml:space="preserve"> банка и Северо-западного крестьянского банка. Капиталы НБК принадлежат государству, в отличие от ФРС США.</w:t>
      </w:r>
      <w:r w:rsidR="003952F6">
        <w:rPr>
          <w:rFonts w:ascii="Times New Roman" w:hAnsi="Times New Roman" w:cs="Times New Roman"/>
          <w:sz w:val="28"/>
          <w:szCs w:val="28"/>
        </w:rPr>
        <w:t xml:space="preserve"> </w:t>
      </w:r>
      <w:r w:rsidR="003952F6" w:rsidRPr="009E3737">
        <w:rPr>
          <w:rFonts w:ascii="Times New Roman" w:hAnsi="Times New Roman" w:cs="Times New Roman"/>
          <w:sz w:val="28"/>
          <w:szCs w:val="28"/>
        </w:rPr>
        <w:t>[</w:t>
      </w:r>
      <w:r w:rsidR="003952F6">
        <w:rPr>
          <w:rFonts w:ascii="Times New Roman" w:hAnsi="Times New Roman" w:cs="Times New Roman"/>
          <w:sz w:val="28"/>
          <w:szCs w:val="28"/>
        </w:rPr>
        <w:t>8, стр. 65-67</w:t>
      </w:r>
      <w:r w:rsidR="003952F6" w:rsidRPr="00FC4AF9">
        <w:rPr>
          <w:rFonts w:ascii="Times New Roman" w:hAnsi="Times New Roman" w:cs="Times New Roman"/>
          <w:sz w:val="28"/>
          <w:szCs w:val="28"/>
        </w:rPr>
        <w:t>]</w:t>
      </w:r>
    </w:p>
    <w:p w:rsidR="00F23171" w:rsidRDefault="00F23171" w:rsidP="00B61302">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НБК выполняет следующие функции:</w:t>
      </w:r>
    </w:p>
    <w:p w:rsidR="00F23171" w:rsidRDefault="00F23171" w:rsidP="00AA54F5">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отчислений, полученных в результате кредитно-денежных операций, в резервный фонд;</w:t>
      </w:r>
    </w:p>
    <w:p w:rsidR="00F23171" w:rsidRDefault="00F23171" w:rsidP="00AA54F5">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установление базовой процентной ставки;</w:t>
      </w:r>
    </w:p>
    <w:p w:rsidR="00F23171" w:rsidRDefault="00F23171" w:rsidP="00AA54F5">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осуществление операций с деньгами организаций, имеющих счета в НБК;</w:t>
      </w:r>
    </w:p>
    <w:p w:rsidR="00F23171" w:rsidRDefault="00F23171" w:rsidP="00AA54F5">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предоставление кредитов коммерческим банкам;</w:t>
      </w:r>
    </w:p>
    <w:p w:rsidR="00F23171" w:rsidRPr="008204BB" w:rsidRDefault="00F23171" w:rsidP="008204BB">
      <w:pPr>
        <w:pStyle w:val="a3"/>
        <w:numPr>
          <w:ilvl w:val="0"/>
          <w:numId w:val="6"/>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размещение на международном финансовом рынке облигаций государственного займа и других государственных ценных бумаг;</w:t>
      </w:r>
    </w:p>
    <w:p w:rsidR="00F23171" w:rsidRDefault="00B61302" w:rsidP="00BB3E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Также НБК в</w:t>
      </w:r>
      <w:r w:rsidR="00F23171" w:rsidRPr="00C86267">
        <w:rPr>
          <w:rFonts w:ascii="Times New Roman" w:hAnsi="Times New Roman" w:cs="Times New Roman"/>
          <w:sz w:val="28"/>
          <w:szCs w:val="28"/>
        </w:rPr>
        <w:t xml:space="preserve">праве взять на себя управление коммерческим банком, находящимся </w:t>
      </w:r>
      <w:r w:rsidR="00F23171">
        <w:rPr>
          <w:rFonts w:ascii="Times New Roman" w:hAnsi="Times New Roman" w:cs="Times New Roman"/>
          <w:sz w:val="28"/>
          <w:szCs w:val="28"/>
        </w:rPr>
        <w:t>в кризисной ситуации и не способным справиться с проблемами самостоятельно. Делается это для защиты интересов вкладчиков и стабилизации финансовой обстановки в конкретном месте.</w:t>
      </w:r>
    </w:p>
    <w:p w:rsidR="00F23171" w:rsidRDefault="00F23171" w:rsidP="00BB3E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данный момент минимальный объем уставного капитала, необходимого для создания коммерческого банка, составляет 1 млрд. юаней, </w:t>
      </w:r>
      <w:r>
        <w:rPr>
          <w:rFonts w:ascii="Times New Roman" w:hAnsi="Times New Roman" w:cs="Times New Roman"/>
          <w:sz w:val="28"/>
          <w:szCs w:val="28"/>
        </w:rPr>
        <w:lastRenderedPageBreak/>
        <w:t>для городского кооперативного банка – 100 млн. юаней, сельского кооперативного банка – 50 млн. юаней. При привлечении денежных средств на депозиты коммерческие банки обязаны устанавливать процентную ставку  в пределах норм, установленных НБК, осуществлять отчисления в резервный фонд НБК и создавать фонд обеспечения обязательных платежей.</w:t>
      </w:r>
    </w:p>
    <w:p w:rsidR="00F23171" w:rsidRDefault="00F23171" w:rsidP="00BB3E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Помимо этого для коммерческих банков законодательно установлены пропорции между активами и пассивами: коэффициент достаточности капитала не меньше 8%, по соотношению остатков кредитов и депозитов не выше 75%, по соотношению остатков ликвидных активов и ликвидных пассивов не ниже 25%.</w:t>
      </w:r>
    </w:p>
    <w:p w:rsidR="00F23171" w:rsidRDefault="00F23171" w:rsidP="00BB3E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Кредитные кооперативы – финансовые учреждения, работающие с мелкими фирмами  и местным населением. Осуществляют прием депозитов и выдачу кредитов, производят операции по счетам. Кооперативы подразделяются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городские и сельские.</w:t>
      </w:r>
    </w:p>
    <w:p w:rsidR="00F23171" w:rsidRDefault="00F23171" w:rsidP="00BB3E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Городские кооперативные банки учреждаются на долевой основе. Дольщиками выступают население, предприятия с  капиталом менее 1 млн. юаней, а также местные органы власти.</w:t>
      </w:r>
    </w:p>
    <w:p w:rsidR="00F23171" w:rsidRDefault="00F23171" w:rsidP="00BB3E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Китае существуют специализированные государственные банки: Сельскохозяйственный банк, Народный строительный банк, Банк Китая и Торгово-промышленный банк. Эти банки не составляют конкуренцию коммерческим банкам, поскольку они не привлекают средства на депозиты, а их капитал формируется из бюджетных средств, займов НБК и выпуском облигаций. </w:t>
      </w:r>
    </w:p>
    <w:p w:rsidR="00F23171" w:rsidRDefault="00F23171" w:rsidP="00BB3E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Также в КНР функционируют иностранные банки. Большинство из них функционируют в Шанхае и местах сосредоточения производств и иностранных инвестиций. Доля иностранных банков, работающих в Шанхае, составляет 43% от общих иностранных активов в Китае. При этом лидируют японские банки.</w:t>
      </w:r>
    </w:p>
    <w:p w:rsidR="00F23171" w:rsidRDefault="00F23171" w:rsidP="00AA54F5">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Примечательно, что согласно отчету </w:t>
      </w:r>
      <w:r>
        <w:rPr>
          <w:rFonts w:ascii="Times New Roman" w:hAnsi="Times New Roman" w:cs="Times New Roman"/>
          <w:sz w:val="28"/>
          <w:szCs w:val="28"/>
          <w:lang w:val="en-US"/>
        </w:rPr>
        <w:t>S</w:t>
      </w:r>
      <w:r w:rsidRPr="0098614C">
        <w:rPr>
          <w:rFonts w:ascii="Times New Roman" w:hAnsi="Times New Roman" w:cs="Times New Roman"/>
          <w:sz w:val="28"/>
          <w:szCs w:val="28"/>
        </w:rPr>
        <w:t>&amp;</w:t>
      </w:r>
      <w:r>
        <w:rPr>
          <w:rFonts w:ascii="Times New Roman" w:hAnsi="Times New Roman" w:cs="Times New Roman"/>
          <w:sz w:val="28"/>
          <w:szCs w:val="28"/>
          <w:lang w:val="en-US"/>
        </w:rPr>
        <w:t>P</w:t>
      </w:r>
      <w:r w:rsidRPr="0098614C">
        <w:rPr>
          <w:rFonts w:ascii="Times New Roman" w:hAnsi="Times New Roman" w:cs="Times New Roman"/>
          <w:sz w:val="28"/>
          <w:szCs w:val="28"/>
        </w:rPr>
        <w:t xml:space="preserve"> </w:t>
      </w:r>
      <w:r>
        <w:rPr>
          <w:rFonts w:ascii="Times New Roman" w:hAnsi="Times New Roman" w:cs="Times New Roman"/>
          <w:sz w:val="28"/>
          <w:szCs w:val="28"/>
          <w:lang w:val="en-US"/>
        </w:rPr>
        <w:t>Global</w:t>
      </w:r>
      <w:r w:rsidRPr="0098614C">
        <w:rPr>
          <w:rFonts w:ascii="Times New Roman" w:hAnsi="Times New Roman" w:cs="Times New Roman"/>
          <w:sz w:val="28"/>
          <w:szCs w:val="28"/>
        </w:rPr>
        <w:t xml:space="preserve"> </w:t>
      </w:r>
      <w:r>
        <w:rPr>
          <w:rFonts w:ascii="Times New Roman" w:hAnsi="Times New Roman" w:cs="Times New Roman"/>
          <w:sz w:val="28"/>
          <w:szCs w:val="28"/>
          <w:lang w:val="en-US"/>
        </w:rPr>
        <w:t>Market</w:t>
      </w:r>
      <w:r w:rsidRPr="0098614C">
        <w:rPr>
          <w:rFonts w:ascii="Times New Roman" w:hAnsi="Times New Roman" w:cs="Times New Roman"/>
          <w:sz w:val="28"/>
          <w:szCs w:val="28"/>
        </w:rPr>
        <w:t xml:space="preserve"> </w:t>
      </w:r>
      <w:r>
        <w:rPr>
          <w:rFonts w:ascii="Times New Roman" w:hAnsi="Times New Roman" w:cs="Times New Roman"/>
          <w:sz w:val="28"/>
          <w:szCs w:val="28"/>
          <w:lang w:val="en-US"/>
        </w:rPr>
        <w:t>Intelligence</w:t>
      </w:r>
      <w:r w:rsidRPr="0098614C">
        <w:rPr>
          <w:rFonts w:ascii="Times New Roman" w:hAnsi="Times New Roman" w:cs="Times New Roman"/>
          <w:sz w:val="28"/>
          <w:szCs w:val="28"/>
        </w:rPr>
        <w:t xml:space="preserve"> </w:t>
      </w:r>
      <w:r>
        <w:rPr>
          <w:rFonts w:ascii="Times New Roman" w:hAnsi="Times New Roman" w:cs="Times New Roman"/>
          <w:sz w:val="28"/>
          <w:szCs w:val="28"/>
        </w:rPr>
        <w:t xml:space="preserve">за 2018 год, китайские государственные банки по общему объему активов имеют явное лидерство в мире, причем существенное, и занимают первые четыре строчки рейтинга. Для сравнения  активы Промышленного и Коммерческого банка Китая составляют 4009 млрд. долл. США, у ближайшего американского преследователя </w:t>
      </w:r>
      <w:r>
        <w:rPr>
          <w:rFonts w:ascii="Times New Roman" w:hAnsi="Times New Roman" w:cs="Times New Roman"/>
          <w:sz w:val="28"/>
          <w:szCs w:val="28"/>
          <w:lang w:val="en-US"/>
        </w:rPr>
        <w:t>JP</w:t>
      </w:r>
      <w:r w:rsidRPr="0098614C">
        <w:rPr>
          <w:rFonts w:ascii="Times New Roman" w:hAnsi="Times New Roman" w:cs="Times New Roman"/>
          <w:sz w:val="28"/>
          <w:szCs w:val="28"/>
        </w:rPr>
        <w:t xml:space="preserve"> </w:t>
      </w:r>
      <w:r>
        <w:rPr>
          <w:rFonts w:ascii="Times New Roman" w:hAnsi="Times New Roman" w:cs="Times New Roman"/>
          <w:sz w:val="28"/>
          <w:szCs w:val="28"/>
          <w:lang w:val="en-US"/>
        </w:rPr>
        <w:t>Morgan</w:t>
      </w:r>
      <w:r w:rsidRPr="0098614C">
        <w:rPr>
          <w:rFonts w:ascii="Times New Roman" w:hAnsi="Times New Roman" w:cs="Times New Roman"/>
          <w:sz w:val="28"/>
          <w:szCs w:val="28"/>
        </w:rPr>
        <w:t xml:space="preserve"> </w:t>
      </w:r>
      <w:r>
        <w:rPr>
          <w:rFonts w:ascii="Times New Roman" w:hAnsi="Times New Roman" w:cs="Times New Roman"/>
          <w:sz w:val="28"/>
          <w:szCs w:val="28"/>
          <w:lang w:val="en-US"/>
        </w:rPr>
        <w:t>Chase</w:t>
      </w:r>
      <w:r w:rsidRPr="0098614C">
        <w:rPr>
          <w:rFonts w:ascii="Times New Roman" w:hAnsi="Times New Roman" w:cs="Times New Roman"/>
          <w:sz w:val="28"/>
          <w:szCs w:val="28"/>
        </w:rPr>
        <w:t xml:space="preserve"> – 2533 </w:t>
      </w:r>
      <w:r>
        <w:rPr>
          <w:rFonts w:ascii="Times New Roman" w:hAnsi="Times New Roman" w:cs="Times New Roman"/>
          <w:sz w:val="28"/>
          <w:szCs w:val="28"/>
        </w:rPr>
        <w:t xml:space="preserve">трлн. долл., японского </w:t>
      </w:r>
      <w:r>
        <w:rPr>
          <w:rFonts w:ascii="Times New Roman" w:hAnsi="Times New Roman" w:cs="Times New Roman"/>
          <w:sz w:val="28"/>
          <w:szCs w:val="28"/>
          <w:lang w:val="en-US"/>
        </w:rPr>
        <w:t>Mitsubishi</w:t>
      </w:r>
      <w:r w:rsidRPr="0098614C">
        <w:rPr>
          <w:rFonts w:ascii="Times New Roman" w:hAnsi="Times New Roman" w:cs="Times New Roman"/>
          <w:sz w:val="28"/>
          <w:szCs w:val="28"/>
        </w:rPr>
        <w:t xml:space="preserve"> </w:t>
      </w:r>
      <w:r>
        <w:rPr>
          <w:rFonts w:ascii="Times New Roman" w:hAnsi="Times New Roman" w:cs="Times New Roman"/>
          <w:sz w:val="28"/>
          <w:szCs w:val="28"/>
          <w:lang w:val="en-US"/>
        </w:rPr>
        <w:t>UFJ</w:t>
      </w:r>
      <w:r w:rsidRPr="0098614C">
        <w:rPr>
          <w:rFonts w:ascii="Times New Roman" w:hAnsi="Times New Roman" w:cs="Times New Roman"/>
          <w:sz w:val="28"/>
          <w:szCs w:val="28"/>
        </w:rPr>
        <w:t xml:space="preserve"> </w:t>
      </w:r>
      <w:r>
        <w:rPr>
          <w:rFonts w:ascii="Times New Roman" w:hAnsi="Times New Roman" w:cs="Times New Roman"/>
          <w:sz w:val="28"/>
          <w:szCs w:val="28"/>
          <w:lang w:val="en-US"/>
        </w:rPr>
        <w:t>Financial</w:t>
      </w:r>
      <w:r w:rsidRPr="0098614C">
        <w:rPr>
          <w:rFonts w:ascii="Times New Roman" w:hAnsi="Times New Roman" w:cs="Times New Roman"/>
          <w:sz w:val="28"/>
          <w:szCs w:val="28"/>
        </w:rPr>
        <w:t xml:space="preserve"> </w:t>
      </w:r>
      <w:r>
        <w:rPr>
          <w:rFonts w:ascii="Times New Roman" w:hAnsi="Times New Roman" w:cs="Times New Roman"/>
          <w:sz w:val="28"/>
          <w:szCs w:val="28"/>
          <w:lang w:val="en-US"/>
        </w:rPr>
        <w:t>Group</w:t>
      </w:r>
      <w:r w:rsidRPr="0098614C">
        <w:rPr>
          <w:rFonts w:ascii="Times New Roman" w:hAnsi="Times New Roman" w:cs="Times New Roman"/>
          <w:sz w:val="28"/>
          <w:szCs w:val="28"/>
        </w:rPr>
        <w:t xml:space="preserve"> – 2784 </w:t>
      </w:r>
      <w:r>
        <w:rPr>
          <w:rFonts w:ascii="Times New Roman" w:hAnsi="Times New Roman" w:cs="Times New Roman"/>
          <w:sz w:val="28"/>
          <w:szCs w:val="28"/>
        </w:rPr>
        <w:t>млрд. долл. Крупнейший российский банк Сбербанк России – 465 млрд. долл.</w:t>
      </w:r>
    </w:p>
    <w:p w:rsidR="00F23171" w:rsidRPr="00BB3EFA" w:rsidRDefault="00F23171" w:rsidP="00BB3E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Показатели по активам крупне</w:t>
      </w:r>
      <w:r w:rsidR="00E83706">
        <w:rPr>
          <w:rFonts w:ascii="Times New Roman" w:hAnsi="Times New Roman" w:cs="Times New Roman"/>
          <w:sz w:val="28"/>
          <w:szCs w:val="28"/>
        </w:rPr>
        <w:t>йших банков Китая представлены ниже (Таблица 8 и Рисунок 3)</w:t>
      </w:r>
      <w:r>
        <w:rPr>
          <w:rFonts w:ascii="Times New Roman" w:hAnsi="Times New Roman" w:cs="Times New Roman"/>
          <w:sz w:val="28"/>
          <w:szCs w:val="28"/>
        </w:rPr>
        <w:t>.</w:t>
      </w:r>
      <w:r w:rsidR="003952F6">
        <w:rPr>
          <w:rFonts w:ascii="Times New Roman" w:hAnsi="Times New Roman" w:cs="Times New Roman"/>
          <w:sz w:val="28"/>
          <w:szCs w:val="28"/>
        </w:rPr>
        <w:t xml:space="preserve"> </w:t>
      </w:r>
      <w:r w:rsidR="003952F6" w:rsidRPr="00BB3EFA">
        <w:rPr>
          <w:rFonts w:ascii="Times New Roman" w:hAnsi="Times New Roman" w:cs="Times New Roman"/>
          <w:sz w:val="28"/>
          <w:szCs w:val="28"/>
        </w:rPr>
        <w:t>[17]</w:t>
      </w:r>
    </w:p>
    <w:p w:rsidR="00E83706" w:rsidRDefault="00E83706" w:rsidP="008204BB">
      <w:pPr>
        <w:spacing w:line="360" w:lineRule="auto"/>
        <w:contextualSpacing/>
        <w:jc w:val="both"/>
        <w:rPr>
          <w:rFonts w:ascii="Times New Roman" w:hAnsi="Times New Roman" w:cs="Times New Roman"/>
          <w:sz w:val="28"/>
          <w:szCs w:val="28"/>
        </w:rPr>
      </w:pPr>
    </w:p>
    <w:p w:rsidR="00F23171" w:rsidRDefault="00E83706" w:rsidP="00AA54F5">
      <w:pPr>
        <w:spacing w:line="360" w:lineRule="auto"/>
        <w:ind w:firstLine="360"/>
        <w:contextualSpacing/>
        <w:jc w:val="right"/>
        <w:rPr>
          <w:rFonts w:ascii="Times New Roman" w:hAnsi="Times New Roman" w:cs="Times New Roman"/>
          <w:sz w:val="28"/>
          <w:szCs w:val="28"/>
        </w:rPr>
      </w:pPr>
      <w:r>
        <w:rPr>
          <w:rFonts w:ascii="Times New Roman" w:hAnsi="Times New Roman" w:cs="Times New Roman"/>
          <w:sz w:val="28"/>
          <w:szCs w:val="28"/>
        </w:rPr>
        <w:tab/>
        <w:t xml:space="preserve">Таблица 8 </w:t>
      </w:r>
    </w:p>
    <w:p w:rsidR="00F23171" w:rsidRDefault="00F23171" w:rsidP="00AA54F5">
      <w:pPr>
        <w:spacing w:line="360" w:lineRule="auto"/>
        <w:ind w:firstLine="360"/>
        <w:contextualSpacing/>
        <w:jc w:val="center"/>
        <w:rPr>
          <w:rFonts w:ascii="Times New Roman" w:hAnsi="Times New Roman" w:cs="Times New Roman"/>
          <w:sz w:val="28"/>
          <w:szCs w:val="28"/>
        </w:rPr>
      </w:pPr>
      <w:r>
        <w:rPr>
          <w:rFonts w:ascii="Times New Roman" w:hAnsi="Times New Roman" w:cs="Times New Roman"/>
          <w:sz w:val="28"/>
          <w:szCs w:val="28"/>
        </w:rPr>
        <w:t>Активы крупнейших банков Китая за 2018 год</w:t>
      </w:r>
    </w:p>
    <w:tbl>
      <w:tblPr>
        <w:tblStyle w:val="a4"/>
        <w:tblW w:w="0" w:type="auto"/>
        <w:tblLook w:val="04A0" w:firstRow="1" w:lastRow="0" w:firstColumn="1" w:lastColumn="0" w:noHBand="0" w:noVBand="1"/>
      </w:tblPr>
      <w:tblGrid>
        <w:gridCol w:w="6771"/>
        <w:gridCol w:w="2800"/>
      </w:tblGrid>
      <w:tr w:rsidR="00F23171" w:rsidTr="00896E30">
        <w:tc>
          <w:tcPr>
            <w:tcW w:w="677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Название банка</w:t>
            </w:r>
          </w:p>
        </w:tc>
        <w:tc>
          <w:tcPr>
            <w:tcW w:w="280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Всего активов, млрд. долл. США</w:t>
            </w:r>
          </w:p>
        </w:tc>
      </w:tr>
      <w:tr w:rsidR="00F23171" w:rsidTr="00896E30">
        <w:tc>
          <w:tcPr>
            <w:tcW w:w="677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Промышленный и Коммерческий Банк Китая</w:t>
            </w:r>
          </w:p>
        </w:tc>
        <w:tc>
          <w:tcPr>
            <w:tcW w:w="280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4009,26</w:t>
            </w:r>
          </w:p>
        </w:tc>
      </w:tr>
      <w:tr w:rsidR="00F23171" w:rsidTr="00896E30">
        <w:tc>
          <w:tcPr>
            <w:tcW w:w="677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Китайский строительный банк</w:t>
            </w:r>
          </w:p>
        </w:tc>
        <w:tc>
          <w:tcPr>
            <w:tcW w:w="280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3400,25</w:t>
            </w:r>
          </w:p>
        </w:tc>
      </w:tr>
      <w:tr w:rsidR="00F23171" w:rsidTr="00896E30">
        <w:tc>
          <w:tcPr>
            <w:tcW w:w="677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Сельскохозяйственный банк Китая</w:t>
            </w:r>
          </w:p>
        </w:tc>
        <w:tc>
          <w:tcPr>
            <w:tcW w:w="280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3235,65</w:t>
            </w:r>
          </w:p>
        </w:tc>
      </w:tr>
    </w:tbl>
    <w:p w:rsidR="00B61302" w:rsidRDefault="00B61302"/>
    <w:p w:rsidR="00B61302" w:rsidRPr="00B61302" w:rsidRDefault="00B61302" w:rsidP="00B61302">
      <w:pPr>
        <w:jc w:val="right"/>
        <w:rPr>
          <w:rFonts w:ascii="Times New Roman" w:hAnsi="Times New Roman" w:cs="Times New Roman"/>
          <w:sz w:val="28"/>
          <w:szCs w:val="28"/>
        </w:rPr>
      </w:pPr>
      <w:r>
        <w:rPr>
          <w:rFonts w:ascii="Times New Roman" w:hAnsi="Times New Roman" w:cs="Times New Roman"/>
          <w:sz w:val="28"/>
          <w:szCs w:val="28"/>
        </w:rPr>
        <w:t xml:space="preserve">Продолжение таблицы 8 </w:t>
      </w:r>
    </w:p>
    <w:tbl>
      <w:tblPr>
        <w:tblStyle w:val="a4"/>
        <w:tblW w:w="0" w:type="auto"/>
        <w:tblLook w:val="04A0" w:firstRow="1" w:lastRow="0" w:firstColumn="1" w:lastColumn="0" w:noHBand="0" w:noVBand="1"/>
      </w:tblPr>
      <w:tblGrid>
        <w:gridCol w:w="6771"/>
        <w:gridCol w:w="2800"/>
      </w:tblGrid>
      <w:tr w:rsidR="007F7A63" w:rsidTr="00896E30">
        <w:tc>
          <w:tcPr>
            <w:tcW w:w="6771" w:type="dxa"/>
            <w:vAlign w:val="center"/>
          </w:tcPr>
          <w:p w:rsidR="007F7A63" w:rsidRDefault="007F7A63" w:rsidP="00E57AE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Название банка</w:t>
            </w:r>
          </w:p>
        </w:tc>
        <w:tc>
          <w:tcPr>
            <w:tcW w:w="2800" w:type="dxa"/>
            <w:vAlign w:val="center"/>
          </w:tcPr>
          <w:p w:rsidR="007F7A63" w:rsidRDefault="007F7A63" w:rsidP="00E57AE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Всего активов, млрд. долл. США</w:t>
            </w:r>
          </w:p>
        </w:tc>
      </w:tr>
      <w:tr w:rsidR="007F7A63" w:rsidTr="00896E30">
        <w:tc>
          <w:tcPr>
            <w:tcW w:w="6771"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Банк Китая</w:t>
            </w:r>
          </w:p>
        </w:tc>
        <w:tc>
          <w:tcPr>
            <w:tcW w:w="280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2991,90</w:t>
            </w:r>
          </w:p>
        </w:tc>
      </w:tr>
      <w:tr w:rsidR="007F7A63" w:rsidTr="00896E30">
        <w:tc>
          <w:tcPr>
            <w:tcW w:w="6771"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Банк Связи</w:t>
            </w:r>
          </w:p>
        </w:tc>
        <w:tc>
          <w:tcPr>
            <w:tcW w:w="280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1389,07</w:t>
            </w:r>
          </w:p>
        </w:tc>
      </w:tr>
      <w:tr w:rsidR="007F7A63" w:rsidTr="00896E30">
        <w:tc>
          <w:tcPr>
            <w:tcW w:w="6771"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Почтовый сберегательный Банк Китая</w:t>
            </w:r>
          </w:p>
        </w:tc>
        <w:tc>
          <w:tcPr>
            <w:tcW w:w="280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1385,12</w:t>
            </w:r>
          </w:p>
        </w:tc>
      </w:tr>
      <w:tr w:rsidR="007F7A63" w:rsidTr="00896E30">
        <w:tc>
          <w:tcPr>
            <w:tcW w:w="6771"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Индустриальный банк</w:t>
            </w:r>
          </w:p>
        </w:tc>
        <w:tc>
          <w:tcPr>
            <w:tcW w:w="280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986,55</w:t>
            </w:r>
          </w:p>
        </w:tc>
      </w:tr>
      <w:tr w:rsidR="007F7A63" w:rsidTr="00896E30">
        <w:tc>
          <w:tcPr>
            <w:tcW w:w="6771"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Торговый Банк Китая</w:t>
            </w:r>
          </w:p>
        </w:tc>
        <w:tc>
          <w:tcPr>
            <w:tcW w:w="280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967,87</w:t>
            </w:r>
          </w:p>
        </w:tc>
      </w:tr>
      <w:tr w:rsidR="007F7A63" w:rsidTr="00896E30">
        <w:tc>
          <w:tcPr>
            <w:tcW w:w="6771"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Шанхайский банк развития </w:t>
            </w:r>
            <w:proofErr w:type="spellStart"/>
            <w:r>
              <w:rPr>
                <w:rFonts w:ascii="Times New Roman" w:hAnsi="Times New Roman" w:cs="Times New Roman"/>
                <w:sz w:val="28"/>
                <w:szCs w:val="28"/>
              </w:rPr>
              <w:t>Пудун</w:t>
            </w:r>
            <w:proofErr w:type="spellEnd"/>
          </w:p>
        </w:tc>
        <w:tc>
          <w:tcPr>
            <w:tcW w:w="280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942,88</w:t>
            </w:r>
          </w:p>
        </w:tc>
      </w:tr>
      <w:tr w:rsidR="007F7A63" w:rsidTr="00896E30">
        <w:tc>
          <w:tcPr>
            <w:tcW w:w="6771"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Китайский </w:t>
            </w:r>
            <w:proofErr w:type="spellStart"/>
            <w:r>
              <w:rPr>
                <w:rFonts w:ascii="Times New Roman" w:hAnsi="Times New Roman" w:cs="Times New Roman"/>
                <w:sz w:val="28"/>
                <w:szCs w:val="28"/>
              </w:rPr>
              <w:t>Миншенг</w:t>
            </w:r>
            <w:proofErr w:type="spellEnd"/>
            <w:r>
              <w:rPr>
                <w:rFonts w:ascii="Times New Roman" w:hAnsi="Times New Roman" w:cs="Times New Roman"/>
                <w:sz w:val="28"/>
                <w:szCs w:val="28"/>
              </w:rPr>
              <w:t xml:space="preserve"> банк</w:t>
            </w:r>
          </w:p>
        </w:tc>
        <w:tc>
          <w:tcPr>
            <w:tcW w:w="2800" w:type="dxa"/>
            <w:vAlign w:val="center"/>
          </w:tcPr>
          <w:p w:rsidR="007F7A63" w:rsidRDefault="007F7A63"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907,08</w:t>
            </w:r>
          </w:p>
        </w:tc>
      </w:tr>
    </w:tbl>
    <w:p w:rsidR="00F23171" w:rsidRDefault="00F23171" w:rsidP="00AA54F5">
      <w:pPr>
        <w:spacing w:line="360" w:lineRule="auto"/>
        <w:ind w:firstLine="360"/>
        <w:contextualSpacing/>
        <w:jc w:val="center"/>
        <w:rPr>
          <w:rFonts w:ascii="Times New Roman" w:hAnsi="Times New Roman" w:cs="Times New Roman"/>
          <w:sz w:val="28"/>
          <w:szCs w:val="28"/>
        </w:rPr>
      </w:pPr>
    </w:p>
    <w:p w:rsidR="00E83706" w:rsidRDefault="00E83706" w:rsidP="00AA54F5">
      <w:pPr>
        <w:spacing w:line="360" w:lineRule="auto"/>
        <w:ind w:firstLine="360"/>
        <w:contextualSpacing/>
        <w:jc w:val="center"/>
        <w:rPr>
          <w:rFonts w:ascii="Times New Roman" w:hAnsi="Times New Roman" w:cs="Times New Roman"/>
          <w:sz w:val="28"/>
          <w:szCs w:val="28"/>
        </w:rPr>
      </w:pPr>
    </w:p>
    <w:p w:rsidR="00E83706" w:rsidRDefault="00E83706" w:rsidP="00AA54F5">
      <w:pPr>
        <w:spacing w:line="360" w:lineRule="auto"/>
        <w:ind w:firstLine="360"/>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B1BB112" wp14:editId="2064EB10">
            <wp:extent cx="5524500" cy="38671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23171" w:rsidRPr="00886CC7" w:rsidRDefault="00F23171" w:rsidP="00E83706">
      <w:pPr>
        <w:spacing w:line="360" w:lineRule="auto"/>
        <w:ind w:firstLine="360"/>
        <w:contextualSpacing/>
        <w:jc w:val="center"/>
        <w:rPr>
          <w:rFonts w:ascii="Times New Roman" w:hAnsi="Times New Roman" w:cs="Times New Roman"/>
          <w:sz w:val="28"/>
          <w:szCs w:val="28"/>
        </w:rPr>
      </w:pPr>
      <w:r>
        <w:rPr>
          <w:rFonts w:ascii="Times New Roman" w:hAnsi="Times New Roman" w:cs="Times New Roman"/>
          <w:sz w:val="28"/>
          <w:szCs w:val="28"/>
        </w:rPr>
        <w:t xml:space="preserve">Рис. </w:t>
      </w:r>
      <w:r w:rsidR="00E83706">
        <w:rPr>
          <w:rFonts w:ascii="Times New Roman" w:hAnsi="Times New Roman" w:cs="Times New Roman"/>
          <w:sz w:val="28"/>
          <w:szCs w:val="28"/>
        </w:rPr>
        <w:t xml:space="preserve">3 - </w:t>
      </w:r>
      <w:r>
        <w:rPr>
          <w:rFonts w:ascii="Times New Roman" w:hAnsi="Times New Roman" w:cs="Times New Roman"/>
          <w:sz w:val="28"/>
          <w:szCs w:val="28"/>
        </w:rPr>
        <w:t xml:space="preserve"> Активы крупнейших банков Китая </w:t>
      </w:r>
    </w:p>
    <w:p w:rsidR="00E83706" w:rsidRPr="00E83706" w:rsidRDefault="00E83706" w:rsidP="00AA54F5">
      <w:pPr>
        <w:spacing w:line="360" w:lineRule="auto"/>
        <w:ind w:firstLine="360"/>
        <w:contextualSpacing/>
        <w:jc w:val="center"/>
        <w:rPr>
          <w:rFonts w:ascii="Times New Roman" w:hAnsi="Times New Roman" w:cs="Times New Roman"/>
          <w:b/>
          <w:sz w:val="28"/>
          <w:szCs w:val="28"/>
        </w:rPr>
      </w:pPr>
    </w:p>
    <w:p w:rsidR="00F23171" w:rsidRPr="003952F6" w:rsidRDefault="00F23171" w:rsidP="00AA54F5">
      <w:pPr>
        <w:spacing w:line="360" w:lineRule="auto"/>
        <w:ind w:firstLine="360"/>
        <w:contextualSpacing/>
        <w:jc w:val="both"/>
        <w:rPr>
          <w:rFonts w:ascii="Times New Roman" w:hAnsi="Times New Roman" w:cs="Times New Roman"/>
          <w:sz w:val="28"/>
          <w:szCs w:val="28"/>
          <w:lang w:val="en-US"/>
        </w:rPr>
      </w:pPr>
      <w:r>
        <w:rPr>
          <w:rFonts w:ascii="Times New Roman" w:hAnsi="Times New Roman" w:cs="Times New Roman"/>
          <w:sz w:val="28"/>
          <w:szCs w:val="28"/>
        </w:rPr>
        <w:tab/>
        <w:t xml:space="preserve">Китайское руководство уделяет большое внимание привлечению в страну иностранных капиталов как в форме займов и кредитов, так и в качестве прямых инвестиций. Такая позиция способствует активизации экономического роста в стране. 70% реализованных инвестиций в Китай приходится на кредиты и займы иностранных правительств и международных финансовых организаций. В 1980 году Китай вступил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Всемирный банк и Международный валютный фонд. Значительную долю средств обеспечили именно эти организации. Наиболее выгодные кредиты предоставляло подразделение Всемирного банка – Международная ассоциация развития. Кредиты выдавались под 0,75% годовых на 50 лет с десятилетним льготным периодом. </w:t>
      </w:r>
      <w:r w:rsidR="003952F6">
        <w:rPr>
          <w:rFonts w:ascii="Times New Roman" w:hAnsi="Times New Roman" w:cs="Times New Roman"/>
          <w:sz w:val="28"/>
          <w:szCs w:val="28"/>
          <w:lang w:val="en-US"/>
        </w:rPr>
        <w:t xml:space="preserve">[13, </w:t>
      </w:r>
      <w:proofErr w:type="gramStart"/>
      <w:r w:rsidR="003952F6">
        <w:rPr>
          <w:rFonts w:ascii="Times New Roman" w:hAnsi="Times New Roman" w:cs="Times New Roman"/>
          <w:sz w:val="28"/>
          <w:szCs w:val="28"/>
          <w:lang w:val="en-US"/>
        </w:rPr>
        <w:t>c</w:t>
      </w:r>
      <w:proofErr w:type="gramEnd"/>
      <w:r w:rsidR="003952F6">
        <w:rPr>
          <w:rFonts w:ascii="Times New Roman" w:hAnsi="Times New Roman" w:cs="Times New Roman"/>
          <w:sz w:val="28"/>
          <w:szCs w:val="28"/>
        </w:rPr>
        <w:t>тр. 133-134</w:t>
      </w:r>
      <w:r w:rsidR="003952F6">
        <w:rPr>
          <w:rFonts w:ascii="Times New Roman" w:hAnsi="Times New Roman" w:cs="Times New Roman"/>
          <w:sz w:val="28"/>
          <w:szCs w:val="28"/>
          <w:lang w:val="en-US"/>
        </w:rPr>
        <w:t>]</w:t>
      </w:r>
    </w:p>
    <w:p w:rsidR="00F23171" w:rsidRDefault="00F23171" w:rsidP="00AA54F5">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При этом показатели государственного долга КНР не вызывают никаких опасений и составляют 10% от В</w:t>
      </w:r>
      <w:proofErr w:type="gramStart"/>
      <w:r>
        <w:rPr>
          <w:rFonts w:ascii="Times New Roman" w:hAnsi="Times New Roman" w:cs="Times New Roman"/>
          <w:sz w:val="28"/>
          <w:szCs w:val="28"/>
        </w:rPr>
        <w:t>ВП стр</w:t>
      </w:r>
      <w:proofErr w:type="gramEnd"/>
      <w:r>
        <w:rPr>
          <w:rFonts w:ascii="Times New Roman" w:hAnsi="Times New Roman" w:cs="Times New Roman"/>
          <w:sz w:val="28"/>
          <w:szCs w:val="28"/>
        </w:rPr>
        <w:t>аны. Коэффициент устойчивости задолженности (отношение внешнего дога к годовому экспорту) не превышает 80%.</w:t>
      </w:r>
    </w:p>
    <w:p w:rsidR="00F23171" w:rsidRDefault="00F23171" w:rsidP="00BB3E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Развитие международных производственных отношений Китая способствовало расширению </w:t>
      </w:r>
      <w:r w:rsidR="00FA238C">
        <w:rPr>
          <w:rFonts w:ascii="Times New Roman" w:hAnsi="Times New Roman" w:cs="Times New Roman"/>
          <w:sz w:val="28"/>
          <w:szCs w:val="28"/>
        </w:rPr>
        <w:t>экспорта,</w:t>
      </w:r>
      <w:r>
        <w:rPr>
          <w:rFonts w:ascii="Times New Roman" w:hAnsi="Times New Roman" w:cs="Times New Roman"/>
          <w:sz w:val="28"/>
          <w:szCs w:val="28"/>
        </w:rPr>
        <w:t xml:space="preserve"> как в количественном отношении, так и в качественном, существенно расширился ассортимент экспортируемых товаров. Привлечение международных финансов ускорило развития ряда отраслей в экономике КНР – текстильной, швейной, электронной, легкой промышленности, соответственно вывоз продукции этих отраслей за рубеж увеличился, как и внутреннее потребление. </w:t>
      </w:r>
    </w:p>
    <w:p w:rsidR="00F23171" w:rsidRDefault="00F23171" w:rsidP="00BB3E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Большинство иностранных (около 80%) предприятий расположено в приморском районе Китая. Это связано с географией Китайской Республики и удобством логистики в эти места из-за близости портов и Тихого океана. В приморских районах страны функционируют специальные экономические зоны, зоны технико-экономического развития и прочие зоны, различающиеся степенью предоставляемых льгот и налоговых послаблений для иностранных инвестиций.</w:t>
      </w:r>
    </w:p>
    <w:p w:rsidR="00F23171" w:rsidRPr="00886CC7" w:rsidRDefault="00F23171" w:rsidP="00BB3E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Все это привело к тому, что в 2002 году Китай вышел на первое место по количеству привлеченных иностранных инвестиций, потеснив США, и ежегодно эти показатели увеличивались. Ведущими инвесторами в Китай являются США, Япония, Сингапур, а также страны Европы. В 2018 году прямые иностранные инвестиции в Китай составили 120 млрд. долл. по данным Министерства коммерции КНР. 31% от общего числа инвестиций поступило в обрабатывающую промышленность, 22,5% инвестиций поступило в высокотехнологичные сектора экономики. Существенно увеличились поступления из Великобритании, продемонстрировав рост на 176% к прошлому году. В целом рост всех иностранных инвестиций к 2017 году составил 3,5%. </w:t>
      </w:r>
    </w:p>
    <w:p w:rsidR="00F23171" w:rsidRDefault="00F23171" w:rsidP="00BB3EFA">
      <w:pPr>
        <w:spacing w:line="360" w:lineRule="auto"/>
        <w:ind w:firstLine="708"/>
        <w:contextualSpacing/>
        <w:jc w:val="both"/>
        <w:rPr>
          <w:rFonts w:ascii="Times New Roman" w:hAnsi="Times New Roman" w:cs="Times New Roman"/>
          <w:color w:val="FF0000"/>
          <w:sz w:val="28"/>
          <w:szCs w:val="28"/>
        </w:rPr>
      </w:pPr>
      <w:r>
        <w:rPr>
          <w:rFonts w:ascii="Times New Roman" w:hAnsi="Times New Roman" w:cs="Times New Roman"/>
          <w:sz w:val="28"/>
          <w:szCs w:val="28"/>
        </w:rPr>
        <w:lastRenderedPageBreak/>
        <w:t xml:space="preserve">Первая свободная экономическая зона в Китае появилась в маленьком населенном пункте </w:t>
      </w:r>
      <w:proofErr w:type="spellStart"/>
      <w:r>
        <w:rPr>
          <w:rFonts w:ascii="Times New Roman" w:hAnsi="Times New Roman" w:cs="Times New Roman"/>
          <w:sz w:val="28"/>
          <w:szCs w:val="28"/>
        </w:rPr>
        <w:t>Шэньчжэнь</w:t>
      </w:r>
      <w:proofErr w:type="spellEnd"/>
      <w:r>
        <w:rPr>
          <w:rFonts w:ascii="Times New Roman" w:hAnsi="Times New Roman" w:cs="Times New Roman"/>
          <w:sz w:val="28"/>
          <w:szCs w:val="28"/>
        </w:rPr>
        <w:t xml:space="preserve"> в 1979 году. Через 10 лет это уже был современный город с населением 2 млн. человек и развитой инфраструктурой. К 1990 году в </w:t>
      </w:r>
      <w:proofErr w:type="spellStart"/>
      <w:r>
        <w:rPr>
          <w:rFonts w:ascii="Times New Roman" w:hAnsi="Times New Roman" w:cs="Times New Roman"/>
          <w:sz w:val="28"/>
          <w:szCs w:val="28"/>
        </w:rPr>
        <w:t>Шэньчжэне</w:t>
      </w:r>
      <w:proofErr w:type="spellEnd"/>
      <w:r>
        <w:rPr>
          <w:rFonts w:ascii="Times New Roman" w:hAnsi="Times New Roman" w:cs="Times New Roman"/>
          <w:sz w:val="28"/>
          <w:szCs w:val="28"/>
        </w:rPr>
        <w:t xml:space="preserve"> работало свыше 3000 предприятий с иностранным капиталом, 2000 из которых были совместными китайско-иностранными, а 350 – полностью иностранными. </w:t>
      </w:r>
      <w:r w:rsidR="003952F6" w:rsidRPr="003952F6">
        <w:rPr>
          <w:rFonts w:ascii="Times New Roman" w:hAnsi="Times New Roman" w:cs="Times New Roman"/>
          <w:sz w:val="28"/>
          <w:szCs w:val="28"/>
        </w:rPr>
        <w:t>[1</w:t>
      </w:r>
      <w:r w:rsidR="00473F1C" w:rsidRPr="00A95DDD">
        <w:rPr>
          <w:rFonts w:ascii="Times New Roman" w:hAnsi="Times New Roman" w:cs="Times New Roman"/>
          <w:sz w:val="28"/>
          <w:szCs w:val="28"/>
        </w:rPr>
        <w:t>1</w:t>
      </w:r>
      <w:r w:rsidR="003952F6" w:rsidRPr="003952F6">
        <w:rPr>
          <w:rFonts w:ascii="Times New Roman" w:hAnsi="Times New Roman" w:cs="Times New Roman"/>
          <w:sz w:val="28"/>
          <w:szCs w:val="28"/>
        </w:rPr>
        <w:t xml:space="preserve">, </w:t>
      </w:r>
      <w:proofErr w:type="gramStart"/>
      <w:r w:rsidR="003952F6">
        <w:rPr>
          <w:rFonts w:ascii="Times New Roman" w:hAnsi="Times New Roman" w:cs="Times New Roman"/>
          <w:sz w:val="28"/>
          <w:szCs w:val="28"/>
          <w:lang w:val="en-US"/>
        </w:rPr>
        <w:t>c</w:t>
      </w:r>
      <w:proofErr w:type="gramEnd"/>
      <w:r w:rsidR="003952F6">
        <w:rPr>
          <w:rFonts w:ascii="Times New Roman" w:hAnsi="Times New Roman" w:cs="Times New Roman"/>
          <w:sz w:val="28"/>
          <w:szCs w:val="28"/>
        </w:rPr>
        <w:t xml:space="preserve">тр. </w:t>
      </w:r>
      <w:r w:rsidR="003952F6" w:rsidRPr="003952F6">
        <w:rPr>
          <w:rFonts w:ascii="Times New Roman" w:hAnsi="Times New Roman" w:cs="Times New Roman"/>
          <w:sz w:val="28"/>
          <w:szCs w:val="28"/>
        </w:rPr>
        <w:t>7</w:t>
      </w:r>
      <w:r w:rsidR="003952F6" w:rsidRPr="00A95DDD">
        <w:rPr>
          <w:rFonts w:ascii="Times New Roman" w:hAnsi="Times New Roman" w:cs="Times New Roman"/>
          <w:sz w:val="28"/>
          <w:szCs w:val="28"/>
        </w:rPr>
        <w:t>3</w:t>
      </w:r>
      <w:r w:rsidR="003952F6">
        <w:rPr>
          <w:rFonts w:ascii="Times New Roman" w:hAnsi="Times New Roman" w:cs="Times New Roman"/>
          <w:sz w:val="28"/>
          <w:szCs w:val="28"/>
        </w:rPr>
        <w:t>-</w:t>
      </w:r>
      <w:r w:rsidR="003952F6" w:rsidRPr="00A95DDD">
        <w:rPr>
          <w:rFonts w:ascii="Times New Roman" w:hAnsi="Times New Roman" w:cs="Times New Roman"/>
          <w:sz w:val="28"/>
          <w:szCs w:val="28"/>
        </w:rPr>
        <w:t>76</w:t>
      </w:r>
      <w:r w:rsidR="003952F6" w:rsidRPr="003952F6">
        <w:rPr>
          <w:rFonts w:ascii="Times New Roman" w:hAnsi="Times New Roman" w:cs="Times New Roman"/>
          <w:sz w:val="28"/>
          <w:szCs w:val="28"/>
        </w:rPr>
        <w:t>]</w:t>
      </w:r>
      <w:r>
        <w:rPr>
          <w:rFonts w:ascii="Times New Roman" w:hAnsi="Times New Roman" w:cs="Times New Roman"/>
          <w:color w:val="FF0000"/>
          <w:sz w:val="28"/>
          <w:szCs w:val="28"/>
        </w:rPr>
        <w:t xml:space="preserve"> </w:t>
      </w:r>
    </w:p>
    <w:p w:rsidR="00F23171" w:rsidRDefault="00F23171" w:rsidP="00BB3E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К 2000 году в Китае действовало 6 специальных экономических зон, около 30 зон технического развития, 14 портов, помимо этого существовали зоны свободной торговли территории, имеющие особый таможенный и налоговый статус.</w:t>
      </w:r>
    </w:p>
    <w:p w:rsidR="00F23171" w:rsidRDefault="00F23171" w:rsidP="00BB3E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СЭЗ </w:t>
      </w:r>
      <w:proofErr w:type="spellStart"/>
      <w:r>
        <w:rPr>
          <w:rFonts w:ascii="Times New Roman" w:hAnsi="Times New Roman" w:cs="Times New Roman"/>
          <w:sz w:val="28"/>
          <w:szCs w:val="28"/>
        </w:rPr>
        <w:t>Шэньчжэень</w:t>
      </w:r>
      <w:proofErr w:type="spellEnd"/>
      <w:r>
        <w:rPr>
          <w:rFonts w:ascii="Times New Roman" w:hAnsi="Times New Roman" w:cs="Times New Roman"/>
          <w:sz w:val="28"/>
          <w:szCs w:val="28"/>
        </w:rPr>
        <w:t xml:space="preserve"> включает 17 тысяч организаций с общим объемом инвестиций в 22,5 млрд. долл., 85% инвестиций поступают из Гонконга.  Основные направления развития – энергетика, высокие технологии, электроника, машиностроение, транспорт и финансы. В 2010 году экспорт из СЭЗ </w:t>
      </w:r>
      <w:proofErr w:type="spellStart"/>
      <w:r>
        <w:rPr>
          <w:rFonts w:ascii="Times New Roman" w:hAnsi="Times New Roman" w:cs="Times New Roman"/>
          <w:sz w:val="28"/>
          <w:szCs w:val="28"/>
        </w:rPr>
        <w:t>Шэньчжень</w:t>
      </w:r>
      <w:proofErr w:type="spellEnd"/>
      <w:r>
        <w:rPr>
          <w:rFonts w:ascii="Times New Roman" w:hAnsi="Times New Roman" w:cs="Times New Roman"/>
          <w:sz w:val="28"/>
          <w:szCs w:val="28"/>
        </w:rPr>
        <w:t xml:space="preserve"> составил 205 млрд. долл.</w:t>
      </w:r>
    </w:p>
    <w:p w:rsidR="00F23171" w:rsidRDefault="00F23171" w:rsidP="00BB3E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СЭЗ </w:t>
      </w:r>
      <w:proofErr w:type="spellStart"/>
      <w:r>
        <w:rPr>
          <w:rFonts w:ascii="Times New Roman" w:hAnsi="Times New Roman" w:cs="Times New Roman"/>
          <w:sz w:val="28"/>
          <w:szCs w:val="28"/>
        </w:rPr>
        <w:t>Чжухай</w:t>
      </w:r>
      <w:proofErr w:type="spellEnd"/>
      <w:r>
        <w:rPr>
          <w:rFonts w:ascii="Times New Roman" w:hAnsi="Times New Roman" w:cs="Times New Roman"/>
          <w:sz w:val="28"/>
          <w:szCs w:val="28"/>
        </w:rPr>
        <w:t xml:space="preserve"> включает около 5000 предприятий с иностранным участием. Средства поступают в сферы тяжелой промышленности, портовое и дорожное строительство, сферу услуг. Капитал также преимущественно поступает из стран Юго-Восточной Азии – Гонконга, Сингапура, Тайваня. </w:t>
      </w:r>
    </w:p>
    <w:p w:rsidR="00F23171" w:rsidRDefault="00F23171" w:rsidP="00BB3E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СЭЗ </w:t>
      </w:r>
      <w:proofErr w:type="spellStart"/>
      <w:r>
        <w:rPr>
          <w:rFonts w:ascii="Times New Roman" w:hAnsi="Times New Roman" w:cs="Times New Roman"/>
          <w:sz w:val="28"/>
          <w:szCs w:val="28"/>
        </w:rPr>
        <w:t>Сямэнь</w:t>
      </w:r>
      <w:proofErr w:type="spellEnd"/>
      <w:r>
        <w:rPr>
          <w:rFonts w:ascii="Times New Roman" w:hAnsi="Times New Roman" w:cs="Times New Roman"/>
          <w:sz w:val="28"/>
          <w:szCs w:val="28"/>
        </w:rPr>
        <w:t xml:space="preserve"> – это 4200 предприятий на сумму 25 млрд. долл. Основные отрасли – текстиль, пищевая и химическая промышленность. </w:t>
      </w:r>
      <w:proofErr w:type="spellStart"/>
      <w:r>
        <w:rPr>
          <w:rFonts w:ascii="Times New Roman" w:hAnsi="Times New Roman" w:cs="Times New Roman"/>
          <w:sz w:val="28"/>
          <w:szCs w:val="28"/>
        </w:rPr>
        <w:t>Сямэнь</w:t>
      </w:r>
      <w:proofErr w:type="spellEnd"/>
      <w:r>
        <w:rPr>
          <w:rFonts w:ascii="Times New Roman" w:hAnsi="Times New Roman" w:cs="Times New Roman"/>
          <w:sz w:val="28"/>
          <w:szCs w:val="28"/>
        </w:rPr>
        <w:t xml:space="preserve">  - город в провинции </w:t>
      </w:r>
      <w:proofErr w:type="spellStart"/>
      <w:r>
        <w:rPr>
          <w:rFonts w:ascii="Times New Roman" w:hAnsi="Times New Roman" w:cs="Times New Roman"/>
          <w:sz w:val="28"/>
          <w:szCs w:val="28"/>
        </w:rPr>
        <w:t>Фуцзянь</w:t>
      </w:r>
      <w:proofErr w:type="spellEnd"/>
      <w:r>
        <w:rPr>
          <w:rFonts w:ascii="Times New Roman" w:hAnsi="Times New Roman" w:cs="Times New Roman"/>
          <w:sz w:val="28"/>
          <w:szCs w:val="28"/>
        </w:rPr>
        <w:t xml:space="preserve">, расположен на побережье Тайваньского пролива. Это обусловливает значительный приток капитала именно с территории Тайваня. </w:t>
      </w:r>
    </w:p>
    <w:p w:rsidR="00F23171" w:rsidRDefault="00F23171" w:rsidP="00BB3E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Также свободные экономические зоны присутствуют в городах и провинциях </w:t>
      </w:r>
      <w:proofErr w:type="spellStart"/>
      <w:r>
        <w:rPr>
          <w:rFonts w:ascii="Times New Roman" w:hAnsi="Times New Roman" w:cs="Times New Roman"/>
          <w:sz w:val="28"/>
          <w:szCs w:val="28"/>
        </w:rPr>
        <w:t>Шантоу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Хайнань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Пудун</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которых действуют предприятия в отраслях автомобилестроения, тяжелой и легкой промышленности, электронике, приборостроении и телекоммуникациях.</w:t>
      </w:r>
    </w:p>
    <w:p w:rsidR="00F23171" w:rsidRDefault="00F23171" w:rsidP="00AA54F5">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ab/>
        <w:t>В 1984 году было принято решение об открытии для иностранных инвестиций 14 приморских городов на побережье Желтого, Восточно-</w:t>
      </w:r>
      <w:r>
        <w:rPr>
          <w:rFonts w:ascii="Times New Roman" w:hAnsi="Times New Roman" w:cs="Times New Roman"/>
          <w:sz w:val="28"/>
          <w:szCs w:val="28"/>
        </w:rPr>
        <w:lastRenderedPageBreak/>
        <w:t xml:space="preserve">Китайского и Южно-Китайского морей.   На момент создания СЭЗ в этих городах их суммарное население составляло порядка 20 млн. человек, и данные области не являлись отстающими. Свободные зоны создавались в промышленно развитых местах, чтобы еще более развить их  и сделать производства современными. Результаты деятельности этих СЭЗ отражаются значительно на прочих областях и благотворно влияют на экономику страны в целом. Деятельность всех свободных экономических зон ориентирована на экспорт, на их территории создаются технопарки. «Открытые» города-порты производят 40% экспорта и почти весь морской грузооборот. Производительность труда в этих зонах на 50-60% выше среднекитайских значений. </w:t>
      </w:r>
    </w:p>
    <w:p w:rsidR="00F23171" w:rsidRDefault="00F23171" w:rsidP="00BB3E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Известные международные корпорации, как </w:t>
      </w:r>
      <w:r>
        <w:rPr>
          <w:rFonts w:ascii="Times New Roman" w:hAnsi="Times New Roman" w:cs="Times New Roman"/>
          <w:sz w:val="28"/>
          <w:szCs w:val="28"/>
          <w:lang w:val="en-US"/>
        </w:rPr>
        <w:t>Motorola</w:t>
      </w:r>
      <w:r w:rsidRPr="00DC4530">
        <w:rPr>
          <w:rFonts w:ascii="Times New Roman" w:hAnsi="Times New Roman" w:cs="Times New Roman"/>
          <w:sz w:val="28"/>
          <w:szCs w:val="28"/>
        </w:rPr>
        <w:t xml:space="preserve">, </w:t>
      </w:r>
      <w:r>
        <w:rPr>
          <w:rFonts w:ascii="Times New Roman" w:hAnsi="Times New Roman" w:cs="Times New Roman"/>
          <w:sz w:val="28"/>
          <w:szCs w:val="28"/>
          <w:lang w:val="en-US"/>
        </w:rPr>
        <w:t>IBM</w:t>
      </w:r>
      <w:r w:rsidRPr="00DC4530">
        <w:rPr>
          <w:rFonts w:ascii="Times New Roman" w:hAnsi="Times New Roman" w:cs="Times New Roman"/>
          <w:sz w:val="28"/>
          <w:szCs w:val="28"/>
        </w:rPr>
        <w:t xml:space="preserve">, </w:t>
      </w:r>
      <w:r>
        <w:rPr>
          <w:rFonts w:ascii="Times New Roman" w:hAnsi="Times New Roman" w:cs="Times New Roman"/>
          <w:sz w:val="28"/>
          <w:szCs w:val="28"/>
          <w:lang w:val="en-US"/>
        </w:rPr>
        <w:t>Hewlett</w:t>
      </w:r>
      <w:r w:rsidRPr="00DC4530">
        <w:rPr>
          <w:rFonts w:ascii="Times New Roman" w:hAnsi="Times New Roman" w:cs="Times New Roman"/>
          <w:sz w:val="28"/>
          <w:szCs w:val="28"/>
        </w:rPr>
        <w:t>-</w:t>
      </w:r>
      <w:r>
        <w:rPr>
          <w:rFonts w:ascii="Times New Roman" w:hAnsi="Times New Roman" w:cs="Times New Roman"/>
          <w:sz w:val="28"/>
          <w:szCs w:val="28"/>
          <w:lang w:val="en-US"/>
        </w:rPr>
        <w:t>Packard</w:t>
      </w:r>
      <w:r w:rsidRPr="00DC4530">
        <w:rPr>
          <w:rFonts w:ascii="Times New Roman" w:hAnsi="Times New Roman" w:cs="Times New Roman"/>
          <w:sz w:val="28"/>
          <w:szCs w:val="28"/>
        </w:rPr>
        <w:t xml:space="preserve">, </w:t>
      </w:r>
      <w:r>
        <w:rPr>
          <w:rFonts w:ascii="Times New Roman" w:hAnsi="Times New Roman" w:cs="Times New Roman"/>
          <w:sz w:val="28"/>
          <w:szCs w:val="28"/>
          <w:lang w:val="en-US"/>
        </w:rPr>
        <w:t>Microsoft</w:t>
      </w:r>
      <w:r w:rsidRPr="00DC4530">
        <w:rPr>
          <w:rFonts w:ascii="Times New Roman" w:hAnsi="Times New Roman" w:cs="Times New Roman"/>
          <w:sz w:val="28"/>
          <w:szCs w:val="28"/>
        </w:rPr>
        <w:t xml:space="preserve"> </w:t>
      </w:r>
      <w:r>
        <w:rPr>
          <w:rFonts w:ascii="Times New Roman" w:hAnsi="Times New Roman" w:cs="Times New Roman"/>
          <w:sz w:val="28"/>
          <w:szCs w:val="28"/>
        </w:rPr>
        <w:t xml:space="preserve"> и другие создают в Китае свои производства и исследовательские центры, в которых обучаются китайские инженеры и ученые. Система образования Китая также стремительно развивается, обучение ориентировано на международные стандарты, обмен студентов с лучшими зарубежными ВУЗами и привлечение иностранных граждан для обучения в китайских университетах. В последние годы китайские университеты существенно поднялись в мировых рейтингах и продолжают улучшать свою </w:t>
      </w:r>
      <w:r w:rsidR="00BB3EFA">
        <w:rPr>
          <w:rFonts w:ascii="Times New Roman" w:hAnsi="Times New Roman" w:cs="Times New Roman"/>
          <w:sz w:val="28"/>
          <w:szCs w:val="28"/>
        </w:rPr>
        <w:t>деятельность,</w:t>
      </w:r>
      <w:r>
        <w:rPr>
          <w:rFonts w:ascii="Times New Roman" w:hAnsi="Times New Roman" w:cs="Times New Roman"/>
          <w:sz w:val="28"/>
          <w:szCs w:val="28"/>
        </w:rPr>
        <w:t xml:space="preserve"> как в образовании, так и в науке и исследованиях.</w:t>
      </w:r>
    </w:p>
    <w:p w:rsidR="00F23171" w:rsidRDefault="00F23171" w:rsidP="00BB3EFA">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Но также по оценкам экономистов, большая часть привлеченных в СЭЗ средств поступила от лиц китайского происхождения в основном с территорий Гонконга и Тайваня, и около 25% инвестиций является скрытой формой привлечения  отечественного капитала. Тем не менее, открытие СЭЗ благотворно сказалось на развитии данных территорий, и на экономике страны в целом, на уровне жизни и квалификации населения.</w:t>
      </w:r>
    </w:p>
    <w:p w:rsidR="00E83706" w:rsidRPr="00E83706" w:rsidRDefault="00E83706" w:rsidP="00AA54F5">
      <w:pPr>
        <w:spacing w:line="360" w:lineRule="auto"/>
        <w:ind w:firstLine="360"/>
        <w:contextualSpacing/>
        <w:jc w:val="both"/>
        <w:rPr>
          <w:rFonts w:ascii="Times New Roman" w:hAnsi="Times New Roman" w:cs="Times New Roman"/>
          <w:b/>
          <w:sz w:val="28"/>
          <w:szCs w:val="28"/>
        </w:rPr>
      </w:pPr>
    </w:p>
    <w:p w:rsidR="00F23171" w:rsidRDefault="008204BB" w:rsidP="00D021AC">
      <w:pPr>
        <w:pStyle w:val="1"/>
      </w:pPr>
      <w:bookmarkStart w:id="7" w:name="_Toc3244399"/>
      <w:r>
        <w:lastRenderedPageBreak/>
        <w:t>2.2</w:t>
      </w:r>
      <w:r w:rsidR="00F23171" w:rsidRPr="00E83706">
        <w:t>. Стр</w:t>
      </w:r>
      <w:r>
        <w:t>уктура бюджета Китая</w:t>
      </w:r>
      <w:bookmarkEnd w:id="7"/>
      <w:r>
        <w:t xml:space="preserve"> </w:t>
      </w:r>
    </w:p>
    <w:p w:rsidR="00E83706" w:rsidRPr="00E83706" w:rsidRDefault="00E83706" w:rsidP="00AA54F5">
      <w:pPr>
        <w:spacing w:line="360" w:lineRule="auto"/>
        <w:ind w:firstLine="360"/>
        <w:contextualSpacing/>
        <w:jc w:val="center"/>
        <w:rPr>
          <w:rFonts w:ascii="Times New Roman" w:hAnsi="Times New Roman" w:cs="Times New Roman"/>
          <w:b/>
          <w:sz w:val="28"/>
          <w:szCs w:val="28"/>
        </w:rPr>
      </w:pPr>
    </w:p>
    <w:p w:rsidR="00CA23AD" w:rsidRDefault="00F23171" w:rsidP="00BB3EFA">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ab/>
        <w:t>Закон, регламентирующий бюджетные отношения в КНР – Закон «О бюджете Китайской Народной Республики». В соответствии со ст.2 Закона в КНР действует 5-ти уровневая бюджетная система, котор</w:t>
      </w:r>
      <w:r w:rsidR="00BB3EFA">
        <w:rPr>
          <w:rFonts w:ascii="Times New Roman" w:hAnsi="Times New Roman" w:cs="Times New Roman"/>
          <w:sz w:val="28"/>
          <w:szCs w:val="28"/>
        </w:rPr>
        <w:t>ая включает в себя:</w:t>
      </w:r>
    </w:p>
    <w:p w:rsidR="00F23171" w:rsidRDefault="00F23171" w:rsidP="00AA54F5">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Бюджет Центрального правительства;</w:t>
      </w:r>
    </w:p>
    <w:p w:rsidR="00F23171" w:rsidRDefault="00F23171" w:rsidP="00AA54F5">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бюджеты провинций, автономных районов и муниципалитетов, подчиняющиеся Центральному правительству;</w:t>
      </w:r>
    </w:p>
    <w:p w:rsidR="00F23171" w:rsidRDefault="00F23171" w:rsidP="00AA54F5">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бюджеты городов, включающих в себя районы и автономные префектуры;</w:t>
      </w:r>
    </w:p>
    <w:p w:rsidR="00F23171" w:rsidRDefault="00F23171" w:rsidP="00AA54F5">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бюджеты уездов, и городов, не имеющих деление на районы и муниципалитеты;</w:t>
      </w:r>
    </w:p>
    <w:p w:rsidR="00F23171" w:rsidRDefault="00F23171" w:rsidP="00AA54F5">
      <w:pPr>
        <w:pStyle w:val="a3"/>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бюджеты поселков, поселений.</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Помимо деления бюджетов по территориальному признаку, для упрощения проведения аналитики и статистики бюджеты также подразделяются по ведомственному признаку. Все бюджетные уровни функционируют самостоятельно, создавая экономический и финансовый потенциал в подведомственном регионе, необходимый для функционирования в соответствии с Конституцией страны и бюджетным законодательством.</w:t>
      </w:r>
    </w:p>
    <w:p w:rsidR="00F23171" w:rsidRDefault="00BB3EFA"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Согласно Закону</w:t>
      </w:r>
      <w:r w:rsidR="00F23171">
        <w:rPr>
          <w:rFonts w:ascii="Times New Roman" w:hAnsi="Times New Roman" w:cs="Times New Roman"/>
          <w:sz w:val="28"/>
          <w:szCs w:val="28"/>
        </w:rPr>
        <w:t xml:space="preserve"> «О бюджете в КНР» доходы бюджетов включают в себя:</w:t>
      </w:r>
    </w:p>
    <w:p w:rsidR="00F23171" w:rsidRDefault="00F23171" w:rsidP="00AA54F5">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налоговые поступления;</w:t>
      </w:r>
    </w:p>
    <w:p w:rsidR="00F23171" w:rsidRDefault="00F23171" w:rsidP="00AA54F5">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доходы от деятельности государственных активов – использования госимущества, прибыли от предприятий с государственным участием, дивиденды по акциям;</w:t>
      </w:r>
    </w:p>
    <w:p w:rsidR="00F23171" w:rsidRDefault="00F23171" w:rsidP="00AA54F5">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доходы с определенных статей;</w:t>
      </w:r>
    </w:p>
    <w:p w:rsidR="00F23171" w:rsidRDefault="00F23171" w:rsidP="00AA54F5">
      <w:pPr>
        <w:pStyle w:val="a3"/>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иные денежные поступления.</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Общие поступления в консолидированный бюджет устойчиво увеличиваются на протяжении 40 лет, за период с 1980 по 2015 год их объем вырос в 130 раз, удваиваясь каждые 5 лет, начиная с 1991 года. При этом доля налоговых поступлений в 2015 году составила 82%.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Расходы бюджетов определяются законодательно и классифицируются в соответствии с их целевой направленностью:</w:t>
      </w:r>
    </w:p>
    <w:p w:rsidR="00F23171" w:rsidRDefault="00F23171" w:rsidP="00AA54F5">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расходы на развитие экономики;</w:t>
      </w:r>
    </w:p>
    <w:p w:rsidR="00F23171" w:rsidRDefault="00F23171" w:rsidP="00AA54F5">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расходы на развитие образования, науки, культуры и здравоохранения;</w:t>
      </w:r>
    </w:p>
    <w:p w:rsidR="00F23171" w:rsidRDefault="00F23171" w:rsidP="00AA54F5">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на государственное управление;</w:t>
      </w:r>
    </w:p>
    <w:p w:rsidR="00F23171" w:rsidRDefault="00F23171" w:rsidP="00AA54F5">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на национальную оборону;</w:t>
      </w:r>
    </w:p>
    <w:p w:rsidR="00F23171" w:rsidRDefault="00F23171" w:rsidP="00AA54F5">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на выдачу различных субсидий;</w:t>
      </w:r>
    </w:p>
    <w:p w:rsidR="00F23171" w:rsidRPr="00792079" w:rsidRDefault="00F23171" w:rsidP="00AA54F5">
      <w:pPr>
        <w:pStyle w:val="a3"/>
        <w:numPr>
          <w:ilvl w:val="0"/>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прочие расходы</w:t>
      </w:r>
    </w:p>
    <w:p w:rsidR="00F23171" w:rsidRPr="003952F6" w:rsidRDefault="00F23171" w:rsidP="00AA54F5">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Структура расходов бюджета Центрального правительства К</w:t>
      </w:r>
      <w:r w:rsidR="00E83706">
        <w:rPr>
          <w:rFonts w:ascii="Times New Roman" w:hAnsi="Times New Roman" w:cs="Times New Roman"/>
          <w:sz w:val="28"/>
          <w:szCs w:val="28"/>
        </w:rPr>
        <w:t>НР в 2015 году (Рисунок 4)</w:t>
      </w:r>
      <w:r>
        <w:rPr>
          <w:rFonts w:ascii="Times New Roman" w:hAnsi="Times New Roman" w:cs="Times New Roman"/>
          <w:sz w:val="28"/>
          <w:szCs w:val="28"/>
        </w:rPr>
        <w:t>.</w:t>
      </w:r>
      <w:r w:rsidR="003952F6" w:rsidRPr="003952F6">
        <w:rPr>
          <w:rFonts w:ascii="Times New Roman" w:hAnsi="Times New Roman" w:cs="Times New Roman"/>
          <w:sz w:val="28"/>
          <w:szCs w:val="28"/>
        </w:rPr>
        <w:t xml:space="preserve"> [</w:t>
      </w:r>
      <w:r w:rsidR="003952F6">
        <w:rPr>
          <w:rFonts w:ascii="Times New Roman" w:hAnsi="Times New Roman" w:cs="Times New Roman"/>
          <w:sz w:val="28"/>
          <w:szCs w:val="28"/>
        </w:rPr>
        <w:t>8</w:t>
      </w:r>
      <w:r w:rsidR="003952F6" w:rsidRPr="003952F6">
        <w:rPr>
          <w:rFonts w:ascii="Times New Roman" w:hAnsi="Times New Roman" w:cs="Times New Roman"/>
          <w:sz w:val="28"/>
          <w:szCs w:val="28"/>
        </w:rPr>
        <w:t xml:space="preserve">, </w:t>
      </w:r>
      <w:proofErr w:type="gramStart"/>
      <w:r w:rsidR="003952F6">
        <w:rPr>
          <w:rFonts w:ascii="Times New Roman" w:hAnsi="Times New Roman" w:cs="Times New Roman"/>
          <w:sz w:val="28"/>
          <w:szCs w:val="28"/>
          <w:lang w:val="en-US"/>
        </w:rPr>
        <w:t>c</w:t>
      </w:r>
      <w:proofErr w:type="gramEnd"/>
      <w:r w:rsidR="003952F6">
        <w:rPr>
          <w:rFonts w:ascii="Times New Roman" w:hAnsi="Times New Roman" w:cs="Times New Roman"/>
          <w:sz w:val="28"/>
          <w:szCs w:val="28"/>
        </w:rPr>
        <w:t>тр. 161-164</w:t>
      </w:r>
      <w:r w:rsidR="003952F6" w:rsidRPr="003952F6">
        <w:rPr>
          <w:rFonts w:ascii="Times New Roman" w:hAnsi="Times New Roman" w:cs="Times New Roman"/>
          <w:sz w:val="28"/>
          <w:szCs w:val="28"/>
        </w:rPr>
        <w:t>]</w:t>
      </w:r>
    </w:p>
    <w:p w:rsidR="00F23171" w:rsidRDefault="00F23171" w:rsidP="00AA54F5">
      <w:pPr>
        <w:spacing w:line="360" w:lineRule="auto"/>
        <w:ind w:firstLine="360"/>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5A9A9176" wp14:editId="76CB5519">
            <wp:extent cx="5991225" cy="35909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23171" w:rsidRDefault="00E83706" w:rsidP="00AA54F5">
      <w:pPr>
        <w:spacing w:line="360" w:lineRule="auto"/>
        <w:ind w:left="708"/>
        <w:contextualSpacing/>
        <w:jc w:val="center"/>
        <w:rPr>
          <w:rFonts w:ascii="Times New Roman" w:hAnsi="Times New Roman" w:cs="Times New Roman"/>
          <w:sz w:val="28"/>
          <w:szCs w:val="28"/>
        </w:rPr>
      </w:pPr>
      <w:r>
        <w:rPr>
          <w:rFonts w:ascii="Times New Roman" w:hAnsi="Times New Roman" w:cs="Times New Roman"/>
          <w:sz w:val="28"/>
          <w:szCs w:val="28"/>
        </w:rPr>
        <w:t>Рис. 4 -</w:t>
      </w:r>
      <w:r w:rsidR="00F23171">
        <w:rPr>
          <w:rFonts w:ascii="Times New Roman" w:hAnsi="Times New Roman" w:cs="Times New Roman"/>
          <w:sz w:val="28"/>
          <w:szCs w:val="28"/>
        </w:rPr>
        <w:t xml:space="preserve"> Структура расходов бюджета Центрального правительства КНР в 2015 году</w:t>
      </w:r>
    </w:p>
    <w:p w:rsidR="00E83706" w:rsidRPr="00730C71" w:rsidRDefault="00E83706" w:rsidP="00AA54F5">
      <w:pPr>
        <w:spacing w:line="360" w:lineRule="auto"/>
        <w:ind w:left="708"/>
        <w:contextualSpacing/>
        <w:jc w:val="center"/>
        <w:rPr>
          <w:rFonts w:ascii="Times New Roman" w:hAnsi="Times New Roman" w:cs="Times New Roman"/>
          <w:sz w:val="28"/>
          <w:szCs w:val="28"/>
        </w:rPr>
      </w:pPr>
    </w:p>
    <w:p w:rsidR="00F23171" w:rsidRDefault="00F23171" w:rsidP="00AA54F5">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ab/>
        <w:t>Из диаграммы становится ясно, что Центральное правительство КНР решает,</w:t>
      </w:r>
      <w:r w:rsidR="00E83706">
        <w:rPr>
          <w:rFonts w:ascii="Times New Roman" w:hAnsi="Times New Roman" w:cs="Times New Roman"/>
          <w:sz w:val="28"/>
          <w:szCs w:val="28"/>
        </w:rPr>
        <w:t xml:space="preserve"> прежде всего</w:t>
      </w:r>
      <w:r>
        <w:rPr>
          <w:rFonts w:ascii="Times New Roman" w:hAnsi="Times New Roman" w:cs="Times New Roman"/>
          <w:sz w:val="28"/>
          <w:szCs w:val="28"/>
        </w:rPr>
        <w:t>, общегосударственные вопросы - обеспечение функционирования законодательной и исполнительной власти, международные отношения, вопросы национальной обороны и безопасности, управление госдолгом, социальный прогресс и развитие национальной экономики.</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Примечательно, что структура расходов различна для бюджетов всех уровней, что отражает бюджетные полномочия и разграничение ответственности за различные сферы экономической деятельности.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Структура расходов местного бюджета демонстрирует, что местный бюджет в первую очередь решает вопросы разв</w:t>
      </w:r>
      <w:r w:rsidR="00E83706">
        <w:rPr>
          <w:rFonts w:ascii="Times New Roman" w:hAnsi="Times New Roman" w:cs="Times New Roman"/>
          <w:sz w:val="28"/>
          <w:szCs w:val="28"/>
        </w:rPr>
        <w:t>ития экономики региона, развития</w:t>
      </w:r>
      <w:r w:rsidR="00BB3EFA">
        <w:rPr>
          <w:rFonts w:ascii="Times New Roman" w:hAnsi="Times New Roman" w:cs="Times New Roman"/>
          <w:sz w:val="28"/>
          <w:szCs w:val="28"/>
        </w:rPr>
        <w:t xml:space="preserve"> хозяйства, формирования</w:t>
      </w:r>
      <w:r>
        <w:rPr>
          <w:rFonts w:ascii="Times New Roman" w:hAnsi="Times New Roman" w:cs="Times New Roman"/>
          <w:sz w:val="28"/>
          <w:szCs w:val="28"/>
        </w:rPr>
        <w:t xml:space="preserve"> объектов социальной инфраструктуры, обеспечение социальных гарантий. Расходы местного бюд</w:t>
      </w:r>
      <w:r w:rsidR="00E83706">
        <w:rPr>
          <w:rFonts w:ascii="Times New Roman" w:hAnsi="Times New Roman" w:cs="Times New Roman"/>
          <w:sz w:val="28"/>
          <w:szCs w:val="28"/>
        </w:rPr>
        <w:t>же</w:t>
      </w:r>
      <w:r w:rsidR="00CF0E89">
        <w:rPr>
          <w:rFonts w:ascii="Times New Roman" w:hAnsi="Times New Roman" w:cs="Times New Roman"/>
          <w:sz w:val="28"/>
          <w:szCs w:val="28"/>
        </w:rPr>
        <w:t>та в 2015 году представлены на рисунке 5</w:t>
      </w:r>
      <w:r>
        <w:rPr>
          <w:rFonts w:ascii="Times New Roman" w:hAnsi="Times New Roman" w:cs="Times New Roman"/>
          <w:sz w:val="28"/>
          <w:szCs w:val="28"/>
        </w:rPr>
        <w:t xml:space="preserve">. </w:t>
      </w:r>
      <w:r w:rsidR="003952F6" w:rsidRPr="00BB3EFA">
        <w:rPr>
          <w:rFonts w:ascii="Times New Roman" w:hAnsi="Times New Roman" w:cs="Times New Roman"/>
          <w:sz w:val="28"/>
          <w:szCs w:val="28"/>
        </w:rPr>
        <w:t>[</w:t>
      </w:r>
      <w:r w:rsidR="003952F6">
        <w:rPr>
          <w:rFonts w:ascii="Times New Roman" w:hAnsi="Times New Roman" w:cs="Times New Roman"/>
          <w:sz w:val="28"/>
          <w:szCs w:val="28"/>
        </w:rPr>
        <w:t>8</w:t>
      </w:r>
      <w:r w:rsidR="003952F6" w:rsidRPr="00BB3EFA">
        <w:rPr>
          <w:rFonts w:ascii="Times New Roman" w:hAnsi="Times New Roman" w:cs="Times New Roman"/>
          <w:sz w:val="28"/>
          <w:szCs w:val="28"/>
        </w:rPr>
        <w:t xml:space="preserve">, </w:t>
      </w:r>
      <w:proofErr w:type="gramStart"/>
      <w:r w:rsidR="003952F6">
        <w:rPr>
          <w:rFonts w:ascii="Times New Roman" w:hAnsi="Times New Roman" w:cs="Times New Roman"/>
          <w:sz w:val="28"/>
          <w:szCs w:val="28"/>
          <w:lang w:val="en-US"/>
        </w:rPr>
        <w:t>c</w:t>
      </w:r>
      <w:proofErr w:type="gramEnd"/>
      <w:r w:rsidR="003952F6">
        <w:rPr>
          <w:rFonts w:ascii="Times New Roman" w:hAnsi="Times New Roman" w:cs="Times New Roman"/>
          <w:sz w:val="28"/>
          <w:szCs w:val="28"/>
        </w:rPr>
        <w:t>тр. 161-164</w:t>
      </w:r>
      <w:r w:rsidR="003952F6" w:rsidRPr="00BB3EFA">
        <w:rPr>
          <w:rFonts w:ascii="Times New Roman" w:hAnsi="Times New Roman" w:cs="Times New Roman"/>
          <w:sz w:val="28"/>
          <w:szCs w:val="28"/>
        </w:rPr>
        <w:t>]</w:t>
      </w:r>
    </w:p>
    <w:p w:rsidR="00F23171" w:rsidRDefault="00F23171" w:rsidP="00AA54F5">
      <w:pPr>
        <w:spacing w:line="360" w:lineRule="auto"/>
        <w:contextualSpacing/>
        <w:jc w:val="both"/>
        <w:rPr>
          <w:rFonts w:ascii="Times New Roman" w:hAnsi="Times New Roman" w:cs="Times New Roman"/>
          <w:sz w:val="28"/>
          <w:szCs w:val="28"/>
        </w:rPr>
      </w:pP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718C9C3C" wp14:editId="3A52A940">
            <wp:extent cx="6096000" cy="32004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23171" w:rsidRDefault="00E83706"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Рис. 5 - </w:t>
      </w:r>
      <w:r w:rsidR="00F23171">
        <w:rPr>
          <w:rFonts w:ascii="Times New Roman" w:hAnsi="Times New Roman" w:cs="Times New Roman"/>
          <w:sz w:val="28"/>
          <w:szCs w:val="28"/>
        </w:rPr>
        <w:t xml:space="preserve"> Структура расходов местного бюджета КНР в 2015 году</w:t>
      </w:r>
      <w:r w:rsidR="00F23171">
        <w:rPr>
          <w:rFonts w:ascii="Times New Roman" w:hAnsi="Times New Roman" w:cs="Times New Roman"/>
          <w:sz w:val="28"/>
          <w:szCs w:val="28"/>
        </w:rPr>
        <w:tab/>
      </w:r>
    </w:p>
    <w:p w:rsidR="00E83706" w:rsidRDefault="00E83706" w:rsidP="00AA54F5">
      <w:pPr>
        <w:spacing w:line="360" w:lineRule="auto"/>
        <w:contextualSpacing/>
        <w:jc w:val="center"/>
        <w:rPr>
          <w:rFonts w:ascii="Times New Roman" w:hAnsi="Times New Roman" w:cs="Times New Roman"/>
          <w:sz w:val="28"/>
          <w:szCs w:val="28"/>
        </w:rPr>
      </w:pP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Конституционное разграничение объектов ведения и полномочий центральной и местной власти проводится по принципу развития инициативы и активности на местах при едином руководстве из центра.</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Соотношение между доходами центрального и местного бюджета, как и между расходами, с 1978 по 2015 год представлено в таблице 8. В структуре доходов консолидированного бюджета доля поступлений местных бюджетов в течение последних 10 лет возросла с 48% в 2005 году до 55% в 2015 г. Устойчивый рост расходов местных бюджетов также наблюдается в структуре общих расходов государства (с 43% в 1980 г. до 85% в 2015 г.). Превышение расходов над доходами на местном уровне компенсируется механизмом межбюджетных трансфертов. </w:t>
      </w:r>
    </w:p>
    <w:p w:rsidR="008204BB"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Разница между доходами и расходами консолидированного бюджета страны отражает степень его сбалансированности. В соответствии с Законом «О бюджете КНР» бюджеты всех уровней должны быть бездефицитными. В то же время в период 1980-2015 гг. наблюдается устойчивый, хоть и небольшой, дефицит бюджета. Это связано с проведением экономических реформ в начале 1980-х годов. Для покрытия дефицита власть использовала в первую очередь внутренние заимствования, причем часто в принудительном порядке. Также внутренние заимствования активно привлекались в период активных экономических реформ 2005-2015 гг. Полученные средства направлялись на решение стратегических задач: развитие финансового сектора, модернизация промышленности, транспорта, сельского хозяйства, развитие социальной системы.  Внешний долг составлял всего 1% от общего долга правительства КНР. По данным МВФ, в 2017 году Китай занимал 95-е место в мире по долговой нагрузке, США – 9-ое место с показателем 107,5% к ВВП. В то же время долговая нагрузка имеет тенденция к росту (в 2015 году – 42,6% ВВП, в 2016 – </w:t>
      </w:r>
      <w:r w:rsidR="00E83706">
        <w:rPr>
          <w:rFonts w:ascii="Times New Roman" w:hAnsi="Times New Roman" w:cs="Times New Roman"/>
          <w:sz w:val="28"/>
          <w:szCs w:val="28"/>
        </w:rPr>
        <w:t>46,2%, в 2017 – 49,32%). Однако</w:t>
      </w:r>
      <w:r>
        <w:rPr>
          <w:rFonts w:ascii="Times New Roman" w:hAnsi="Times New Roman" w:cs="Times New Roman"/>
          <w:sz w:val="28"/>
          <w:szCs w:val="28"/>
        </w:rPr>
        <w:t xml:space="preserve">  такой объем долга не представляет угрозы стабиль</w:t>
      </w:r>
      <w:r w:rsidR="00E83706">
        <w:rPr>
          <w:rFonts w:ascii="Times New Roman" w:hAnsi="Times New Roman" w:cs="Times New Roman"/>
          <w:sz w:val="28"/>
          <w:szCs w:val="28"/>
        </w:rPr>
        <w:t xml:space="preserve">ности бюджетной системы страны. </w:t>
      </w:r>
      <w:r w:rsidR="000A3FD4">
        <w:rPr>
          <w:rFonts w:ascii="Times New Roman" w:hAnsi="Times New Roman" w:cs="Times New Roman"/>
          <w:sz w:val="28"/>
          <w:szCs w:val="28"/>
        </w:rPr>
        <w:lastRenderedPageBreak/>
        <w:t>Рассмотрим динамику изменения доходов и расходов центрального бюджета КНР (Таблица 9).</w:t>
      </w:r>
      <w:r w:rsidR="003952F6">
        <w:rPr>
          <w:rFonts w:ascii="Times New Roman" w:hAnsi="Times New Roman" w:cs="Times New Roman"/>
          <w:sz w:val="28"/>
          <w:szCs w:val="28"/>
        </w:rPr>
        <w:t xml:space="preserve"> </w:t>
      </w:r>
      <w:r w:rsidR="003952F6" w:rsidRPr="003952F6">
        <w:rPr>
          <w:rFonts w:ascii="Times New Roman" w:hAnsi="Times New Roman" w:cs="Times New Roman"/>
          <w:sz w:val="28"/>
          <w:szCs w:val="28"/>
        </w:rPr>
        <w:t>[</w:t>
      </w:r>
      <w:r w:rsidR="003952F6">
        <w:rPr>
          <w:rFonts w:ascii="Times New Roman" w:hAnsi="Times New Roman" w:cs="Times New Roman"/>
          <w:sz w:val="28"/>
          <w:szCs w:val="28"/>
        </w:rPr>
        <w:t>8</w:t>
      </w:r>
      <w:r w:rsidR="003952F6" w:rsidRPr="003952F6">
        <w:rPr>
          <w:rFonts w:ascii="Times New Roman" w:hAnsi="Times New Roman" w:cs="Times New Roman"/>
          <w:sz w:val="28"/>
          <w:szCs w:val="28"/>
        </w:rPr>
        <w:t xml:space="preserve">, </w:t>
      </w:r>
      <w:proofErr w:type="gramStart"/>
      <w:r w:rsidR="003952F6">
        <w:rPr>
          <w:rFonts w:ascii="Times New Roman" w:hAnsi="Times New Roman" w:cs="Times New Roman"/>
          <w:sz w:val="28"/>
          <w:szCs w:val="28"/>
          <w:lang w:val="en-US"/>
        </w:rPr>
        <w:t>c</w:t>
      </w:r>
      <w:proofErr w:type="gramEnd"/>
      <w:r w:rsidR="003952F6">
        <w:rPr>
          <w:rFonts w:ascii="Times New Roman" w:hAnsi="Times New Roman" w:cs="Times New Roman"/>
          <w:sz w:val="28"/>
          <w:szCs w:val="28"/>
        </w:rPr>
        <w:t>тр. 333-334</w:t>
      </w:r>
      <w:r w:rsidR="003952F6" w:rsidRPr="003952F6">
        <w:rPr>
          <w:rFonts w:ascii="Times New Roman" w:hAnsi="Times New Roman" w:cs="Times New Roman"/>
          <w:sz w:val="28"/>
          <w:szCs w:val="28"/>
        </w:rPr>
        <w:t>]</w:t>
      </w:r>
    </w:p>
    <w:p w:rsidR="008204BB" w:rsidRDefault="008204BB" w:rsidP="00AA54F5">
      <w:pPr>
        <w:spacing w:line="360" w:lineRule="auto"/>
        <w:contextualSpacing/>
        <w:jc w:val="both"/>
        <w:rPr>
          <w:rFonts w:ascii="Times New Roman" w:hAnsi="Times New Roman" w:cs="Times New Roman"/>
          <w:sz w:val="28"/>
          <w:szCs w:val="28"/>
        </w:rPr>
      </w:pPr>
    </w:p>
    <w:p w:rsidR="00F23171" w:rsidRDefault="000A3FD4" w:rsidP="00AA54F5">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Таблица 9</w:t>
      </w:r>
    </w:p>
    <w:p w:rsidR="00F23171" w:rsidRPr="002B520A"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Доходы и расходы центрального бюджета КНР в 1978-2015 гг.</w:t>
      </w:r>
    </w:p>
    <w:tbl>
      <w:tblPr>
        <w:tblStyle w:val="a4"/>
        <w:tblW w:w="0" w:type="auto"/>
        <w:tblLook w:val="04A0" w:firstRow="1" w:lastRow="0" w:firstColumn="1" w:lastColumn="0" w:noHBand="0" w:noVBand="1"/>
      </w:tblPr>
      <w:tblGrid>
        <w:gridCol w:w="1123"/>
        <w:gridCol w:w="1481"/>
        <w:gridCol w:w="1527"/>
        <w:gridCol w:w="2720"/>
        <w:gridCol w:w="2720"/>
      </w:tblGrid>
      <w:tr w:rsidR="00F23171" w:rsidTr="00896E30">
        <w:tc>
          <w:tcPr>
            <w:tcW w:w="1123" w:type="dxa"/>
            <w:vMerge w:val="restart"/>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Год</w:t>
            </w:r>
          </w:p>
        </w:tc>
        <w:tc>
          <w:tcPr>
            <w:tcW w:w="1481" w:type="dxa"/>
            <w:vMerge w:val="restart"/>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Доходы, млрд. юаней</w:t>
            </w:r>
          </w:p>
        </w:tc>
        <w:tc>
          <w:tcPr>
            <w:tcW w:w="1527" w:type="dxa"/>
            <w:vMerge w:val="restart"/>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Расходы, млрд. юаней</w:t>
            </w:r>
          </w:p>
        </w:tc>
        <w:tc>
          <w:tcPr>
            <w:tcW w:w="5440" w:type="dxa"/>
            <w:gridSpan w:val="2"/>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Доля центрального бюджета</w:t>
            </w:r>
          </w:p>
        </w:tc>
      </w:tr>
      <w:tr w:rsidR="00F23171" w:rsidTr="00896E30">
        <w:tc>
          <w:tcPr>
            <w:tcW w:w="1123" w:type="dxa"/>
            <w:vMerge/>
            <w:vAlign w:val="center"/>
          </w:tcPr>
          <w:p w:rsidR="00F23171" w:rsidRDefault="00F23171" w:rsidP="00AA54F5">
            <w:pPr>
              <w:spacing w:line="360" w:lineRule="auto"/>
              <w:contextualSpacing/>
              <w:jc w:val="center"/>
              <w:rPr>
                <w:rFonts w:ascii="Times New Roman" w:hAnsi="Times New Roman" w:cs="Times New Roman"/>
                <w:sz w:val="28"/>
                <w:szCs w:val="28"/>
              </w:rPr>
            </w:pPr>
          </w:p>
        </w:tc>
        <w:tc>
          <w:tcPr>
            <w:tcW w:w="1481" w:type="dxa"/>
            <w:vMerge/>
            <w:vAlign w:val="center"/>
          </w:tcPr>
          <w:p w:rsidR="00F23171" w:rsidRDefault="00F23171" w:rsidP="00AA54F5">
            <w:pPr>
              <w:spacing w:line="360" w:lineRule="auto"/>
              <w:contextualSpacing/>
              <w:jc w:val="center"/>
              <w:rPr>
                <w:rFonts w:ascii="Times New Roman" w:hAnsi="Times New Roman" w:cs="Times New Roman"/>
                <w:sz w:val="28"/>
                <w:szCs w:val="28"/>
              </w:rPr>
            </w:pPr>
          </w:p>
        </w:tc>
        <w:tc>
          <w:tcPr>
            <w:tcW w:w="1527" w:type="dxa"/>
            <w:vMerge/>
            <w:vAlign w:val="center"/>
          </w:tcPr>
          <w:p w:rsidR="00F23171" w:rsidRDefault="00F23171" w:rsidP="00AA54F5">
            <w:pPr>
              <w:spacing w:line="360" w:lineRule="auto"/>
              <w:contextualSpacing/>
              <w:jc w:val="center"/>
              <w:rPr>
                <w:rFonts w:ascii="Times New Roman" w:hAnsi="Times New Roman" w:cs="Times New Roman"/>
                <w:sz w:val="28"/>
                <w:szCs w:val="28"/>
              </w:rPr>
            </w:pP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 доходах консолидированного бюджета, %</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 расходах консолидированного бюджета, %</w:t>
            </w:r>
          </w:p>
        </w:tc>
      </w:tr>
      <w:tr w:rsidR="00F23171" w:rsidTr="00896E30">
        <w:tc>
          <w:tcPr>
            <w:tcW w:w="1123"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1978</w:t>
            </w:r>
          </w:p>
        </w:tc>
        <w:tc>
          <w:tcPr>
            <w:tcW w:w="148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175,77</w:t>
            </w:r>
          </w:p>
        </w:tc>
        <w:tc>
          <w:tcPr>
            <w:tcW w:w="1527"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532,12</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15,5</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47,4</w:t>
            </w:r>
          </w:p>
        </w:tc>
      </w:tr>
      <w:tr w:rsidR="00F23171" w:rsidTr="00896E30">
        <w:tc>
          <w:tcPr>
            <w:tcW w:w="1123"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1981</w:t>
            </w:r>
          </w:p>
        </w:tc>
        <w:tc>
          <w:tcPr>
            <w:tcW w:w="148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311,07</w:t>
            </w:r>
          </w:p>
        </w:tc>
        <w:tc>
          <w:tcPr>
            <w:tcW w:w="1527"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625,65</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26,5</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55,0</w:t>
            </w:r>
          </w:p>
        </w:tc>
      </w:tr>
      <w:tr w:rsidR="00F23171" w:rsidTr="00896E30">
        <w:tc>
          <w:tcPr>
            <w:tcW w:w="1123"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1984</w:t>
            </w:r>
          </w:p>
        </w:tc>
        <w:tc>
          <w:tcPr>
            <w:tcW w:w="148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665,47</w:t>
            </w:r>
          </w:p>
        </w:tc>
        <w:tc>
          <w:tcPr>
            <w:tcW w:w="1527"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893,33</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40,5</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52,5</w:t>
            </w:r>
          </w:p>
        </w:tc>
      </w:tr>
      <w:tr w:rsidR="00F23171" w:rsidTr="00896E30">
        <w:tc>
          <w:tcPr>
            <w:tcW w:w="1123"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1987</w:t>
            </w:r>
          </w:p>
        </w:tc>
        <w:tc>
          <w:tcPr>
            <w:tcW w:w="148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736,29</w:t>
            </w:r>
          </w:p>
        </w:tc>
        <w:tc>
          <w:tcPr>
            <w:tcW w:w="1527"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845,63</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33,5</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37,4</w:t>
            </w:r>
          </w:p>
        </w:tc>
      </w:tr>
      <w:tr w:rsidR="00F23171" w:rsidTr="00896E30">
        <w:tc>
          <w:tcPr>
            <w:tcW w:w="1123"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1990</w:t>
            </w:r>
          </w:p>
        </w:tc>
        <w:tc>
          <w:tcPr>
            <w:tcW w:w="148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992,42</w:t>
            </w:r>
          </w:p>
        </w:tc>
        <w:tc>
          <w:tcPr>
            <w:tcW w:w="1527"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1004,47</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33,8</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32,6</w:t>
            </w:r>
          </w:p>
        </w:tc>
      </w:tr>
      <w:tr w:rsidR="00F23171" w:rsidTr="00896E30">
        <w:tc>
          <w:tcPr>
            <w:tcW w:w="1123"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1993</w:t>
            </w:r>
          </w:p>
        </w:tc>
        <w:tc>
          <w:tcPr>
            <w:tcW w:w="148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957,51</w:t>
            </w:r>
          </w:p>
        </w:tc>
        <w:tc>
          <w:tcPr>
            <w:tcW w:w="1527"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1312,06</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22,0</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28,3</w:t>
            </w:r>
          </w:p>
        </w:tc>
      </w:tr>
      <w:tr w:rsidR="00F23171" w:rsidTr="00896E30">
        <w:tc>
          <w:tcPr>
            <w:tcW w:w="1123"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1996</w:t>
            </w:r>
          </w:p>
        </w:tc>
        <w:tc>
          <w:tcPr>
            <w:tcW w:w="148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3661,07</w:t>
            </w:r>
          </w:p>
        </w:tc>
        <w:tc>
          <w:tcPr>
            <w:tcW w:w="1527"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2151,27</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49,4</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27,1</w:t>
            </w:r>
          </w:p>
        </w:tc>
      </w:tr>
      <w:tr w:rsidR="00F23171" w:rsidTr="00896E30">
        <w:tc>
          <w:tcPr>
            <w:tcW w:w="1123"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1999</w:t>
            </w:r>
          </w:p>
        </w:tc>
        <w:tc>
          <w:tcPr>
            <w:tcW w:w="148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5849,21</w:t>
            </w:r>
          </w:p>
        </w:tc>
        <w:tc>
          <w:tcPr>
            <w:tcW w:w="1527"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4152,33</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51,1</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31,5</w:t>
            </w:r>
          </w:p>
        </w:tc>
      </w:tr>
      <w:tr w:rsidR="00F23171" w:rsidTr="00896E30">
        <w:tc>
          <w:tcPr>
            <w:tcW w:w="1123"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2000</w:t>
            </w:r>
          </w:p>
        </w:tc>
        <w:tc>
          <w:tcPr>
            <w:tcW w:w="1481"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6989,17</w:t>
            </w:r>
          </w:p>
        </w:tc>
        <w:tc>
          <w:tcPr>
            <w:tcW w:w="1527"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5519,85</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52,2</w:t>
            </w:r>
          </w:p>
        </w:tc>
        <w:tc>
          <w:tcPr>
            <w:tcW w:w="272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34,7</w:t>
            </w:r>
          </w:p>
        </w:tc>
      </w:tr>
    </w:tbl>
    <w:p w:rsidR="00B61302" w:rsidRDefault="00B61302"/>
    <w:p w:rsidR="00B61302" w:rsidRPr="00B61302" w:rsidRDefault="00B61302" w:rsidP="00B61302">
      <w:pPr>
        <w:jc w:val="right"/>
        <w:rPr>
          <w:rFonts w:ascii="Times New Roman" w:hAnsi="Times New Roman" w:cs="Times New Roman"/>
          <w:sz w:val="28"/>
          <w:szCs w:val="28"/>
        </w:rPr>
      </w:pPr>
      <w:r>
        <w:rPr>
          <w:rFonts w:ascii="Times New Roman" w:hAnsi="Times New Roman" w:cs="Times New Roman"/>
          <w:sz w:val="28"/>
          <w:szCs w:val="28"/>
        </w:rPr>
        <w:t>Продолжение таблицы 9</w:t>
      </w:r>
    </w:p>
    <w:tbl>
      <w:tblPr>
        <w:tblStyle w:val="a4"/>
        <w:tblW w:w="0" w:type="auto"/>
        <w:tblLook w:val="04A0" w:firstRow="1" w:lastRow="0" w:firstColumn="1" w:lastColumn="0" w:noHBand="0" w:noVBand="1"/>
      </w:tblPr>
      <w:tblGrid>
        <w:gridCol w:w="1123"/>
        <w:gridCol w:w="1481"/>
        <w:gridCol w:w="1527"/>
        <w:gridCol w:w="2720"/>
        <w:gridCol w:w="2720"/>
      </w:tblGrid>
      <w:tr w:rsidR="007F7A63" w:rsidTr="00E57AE9">
        <w:tc>
          <w:tcPr>
            <w:tcW w:w="1123" w:type="dxa"/>
            <w:vMerge w:val="restart"/>
            <w:vAlign w:val="center"/>
          </w:tcPr>
          <w:p w:rsidR="007F7A63" w:rsidRDefault="007F7A63" w:rsidP="00E57AE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Год</w:t>
            </w:r>
          </w:p>
        </w:tc>
        <w:tc>
          <w:tcPr>
            <w:tcW w:w="1481" w:type="dxa"/>
            <w:vMerge w:val="restart"/>
            <w:vAlign w:val="center"/>
          </w:tcPr>
          <w:p w:rsidR="007F7A63" w:rsidRDefault="007F7A63" w:rsidP="00E57AE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Доходы, млрд. юаней</w:t>
            </w:r>
          </w:p>
        </w:tc>
        <w:tc>
          <w:tcPr>
            <w:tcW w:w="1527" w:type="dxa"/>
            <w:vMerge w:val="restart"/>
            <w:vAlign w:val="center"/>
          </w:tcPr>
          <w:p w:rsidR="007F7A63" w:rsidRDefault="007F7A63" w:rsidP="00E57AE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Расходы, млрд. юаней</w:t>
            </w:r>
          </w:p>
        </w:tc>
        <w:tc>
          <w:tcPr>
            <w:tcW w:w="5440" w:type="dxa"/>
            <w:gridSpan w:val="2"/>
            <w:vAlign w:val="center"/>
          </w:tcPr>
          <w:p w:rsidR="007F7A63" w:rsidRDefault="007F7A63" w:rsidP="00E57AE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Доля центрального бюджета</w:t>
            </w:r>
          </w:p>
        </w:tc>
      </w:tr>
      <w:tr w:rsidR="007F7A63" w:rsidTr="00E57AE9">
        <w:tc>
          <w:tcPr>
            <w:tcW w:w="1123" w:type="dxa"/>
            <w:vMerge/>
            <w:vAlign w:val="center"/>
          </w:tcPr>
          <w:p w:rsidR="007F7A63" w:rsidRDefault="007F7A63" w:rsidP="00E57AE9">
            <w:pPr>
              <w:spacing w:line="360" w:lineRule="auto"/>
              <w:contextualSpacing/>
              <w:jc w:val="center"/>
              <w:rPr>
                <w:rFonts w:ascii="Times New Roman" w:hAnsi="Times New Roman" w:cs="Times New Roman"/>
                <w:sz w:val="28"/>
                <w:szCs w:val="28"/>
              </w:rPr>
            </w:pPr>
          </w:p>
        </w:tc>
        <w:tc>
          <w:tcPr>
            <w:tcW w:w="1481" w:type="dxa"/>
            <w:vMerge/>
            <w:vAlign w:val="center"/>
          </w:tcPr>
          <w:p w:rsidR="007F7A63" w:rsidRDefault="007F7A63" w:rsidP="00E57AE9">
            <w:pPr>
              <w:spacing w:line="360" w:lineRule="auto"/>
              <w:contextualSpacing/>
              <w:jc w:val="center"/>
              <w:rPr>
                <w:rFonts w:ascii="Times New Roman" w:hAnsi="Times New Roman" w:cs="Times New Roman"/>
                <w:sz w:val="28"/>
                <w:szCs w:val="28"/>
              </w:rPr>
            </w:pPr>
          </w:p>
        </w:tc>
        <w:tc>
          <w:tcPr>
            <w:tcW w:w="1527" w:type="dxa"/>
            <w:vMerge/>
            <w:vAlign w:val="center"/>
          </w:tcPr>
          <w:p w:rsidR="007F7A63" w:rsidRDefault="007F7A63" w:rsidP="00E57AE9">
            <w:pPr>
              <w:spacing w:line="360" w:lineRule="auto"/>
              <w:contextualSpacing/>
              <w:jc w:val="center"/>
              <w:rPr>
                <w:rFonts w:ascii="Times New Roman" w:hAnsi="Times New Roman" w:cs="Times New Roman"/>
                <w:sz w:val="28"/>
                <w:szCs w:val="28"/>
              </w:rPr>
            </w:pPr>
          </w:p>
        </w:tc>
        <w:tc>
          <w:tcPr>
            <w:tcW w:w="2720" w:type="dxa"/>
            <w:vAlign w:val="center"/>
          </w:tcPr>
          <w:p w:rsidR="007F7A63" w:rsidRDefault="007F7A63" w:rsidP="00E57AE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 доходах консолидированного бюджета, %</w:t>
            </w:r>
          </w:p>
        </w:tc>
        <w:tc>
          <w:tcPr>
            <w:tcW w:w="2720" w:type="dxa"/>
            <w:vAlign w:val="center"/>
          </w:tcPr>
          <w:p w:rsidR="007F7A63" w:rsidRDefault="007F7A63" w:rsidP="00E57AE9">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 расходах консолидированного бюджета, %</w:t>
            </w:r>
          </w:p>
        </w:tc>
      </w:tr>
      <w:tr w:rsidR="008204BB" w:rsidTr="00896E30">
        <w:tc>
          <w:tcPr>
            <w:tcW w:w="1123"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2001</w:t>
            </w:r>
          </w:p>
        </w:tc>
        <w:tc>
          <w:tcPr>
            <w:tcW w:w="1481"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8582,74</w:t>
            </w:r>
          </w:p>
        </w:tc>
        <w:tc>
          <w:tcPr>
            <w:tcW w:w="1527"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5768,02</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52,4</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30,5</w:t>
            </w:r>
          </w:p>
        </w:tc>
      </w:tr>
      <w:tr w:rsidR="008204BB" w:rsidTr="00896E30">
        <w:tc>
          <w:tcPr>
            <w:tcW w:w="1123"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2002</w:t>
            </w:r>
          </w:p>
        </w:tc>
        <w:tc>
          <w:tcPr>
            <w:tcW w:w="1481"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10388,64</w:t>
            </w:r>
          </w:p>
        </w:tc>
        <w:tc>
          <w:tcPr>
            <w:tcW w:w="1527"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6771,70</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55,0</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30,7</w:t>
            </w:r>
          </w:p>
        </w:tc>
      </w:tr>
      <w:tr w:rsidR="008204BB" w:rsidTr="00896E30">
        <w:tc>
          <w:tcPr>
            <w:tcW w:w="1123"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2003</w:t>
            </w:r>
          </w:p>
        </w:tc>
        <w:tc>
          <w:tcPr>
            <w:tcW w:w="1481"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11865,27</w:t>
            </w:r>
          </w:p>
        </w:tc>
        <w:tc>
          <w:tcPr>
            <w:tcW w:w="1527"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7420,10</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54,6</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30,1</w:t>
            </w:r>
          </w:p>
        </w:tc>
      </w:tr>
      <w:tr w:rsidR="008204BB" w:rsidTr="00896E30">
        <w:tc>
          <w:tcPr>
            <w:tcW w:w="1123"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2004</w:t>
            </w:r>
          </w:p>
        </w:tc>
        <w:tc>
          <w:tcPr>
            <w:tcW w:w="1481"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14503,10</w:t>
            </w:r>
          </w:p>
        </w:tc>
        <w:tc>
          <w:tcPr>
            <w:tcW w:w="1527"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7894,08</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54,9</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27,7</w:t>
            </w:r>
          </w:p>
        </w:tc>
      </w:tr>
      <w:tr w:rsidR="008204BB" w:rsidTr="00896E30">
        <w:tc>
          <w:tcPr>
            <w:tcW w:w="1123"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2005</w:t>
            </w:r>
          </w:p>
        </w:tc>
        <w:tc>
          <w:tcPr>
            <w:tcW w:w="1481"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16548,53</w:t>
            </w:r>
          </w:p>
        </w:tc>
        <w:tc>
          <w:tcPr>
            <w:tcW w:w="1527"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8775,97</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52,3</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25,9</w:t>
            </w:r>
          </w:p>
        </w:tc>
      </w:tr>
      <w:tr w:rsidR="008204BB" w:rsidTr="00896E30">
        <w:tc>
          <w:tcPr>
            <w:tcW w:w="1123"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2006</w:t>
            </w:r>
          </w:p>
        </w:tc>
        <w:tc>
          <w:tcPr>
            <w:tcW w:w="1481"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20456,62</w:t>
            </w:r>
          </w:p>
        </w:tc>
        <w:tc>
          <w:tcPr>
            <w:tcW w:w="1527"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9991,40</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52,8</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24,7</w:t>
            </w:r>
          </w:p>
        </w:tc>
      </w:tr>
      <w:tr w:rsidR="008204BB" w:rsidTr="00896E30">
        <w:tc>
          <w:tcPr>
            <w:tcW w:w="1123"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2007</w:t>
            </w:r>
          </w:p>
        </w:tc>
        <w:tc>
          <w:tcPr>
            <w:tcW w:w="1481"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27749,16</w:t>
            </w:r>
          </w:p>
        </w:tc>
        <w:tc>
          <w:tcPr>
            <w:tcW w:w="1527"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11442,06</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54,1</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23,0</w:t>
            </w:r>
          </w:p>
        </w:tc>
      </w:tr>
      <w:tr w:rsidR="008204BB" w:rsidTr="00896E30">
        <w:tc>
          <w:tcPr>
            <w:tcW w:w="1123"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2008</w:t>
            </w:r>
          </w:p>
        </w:tc>
        <w:tc>
          <w:tcPr>
            <w:tcW w:w="1481"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32680,56</w:t>
            </w:r>
          </w:p>
        </w:tc>
        <w:tc>
          <w:tcPr>
            <w:tcW w:w="1527"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13344,17</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53,3</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21,3</w:t>
            </w:r>
          </w:p>
        </w:tc>
      </w:tr>
      <w:tr w:rsidR="008204BB" w:rsidTr="00896E30">
        <w:tc>
          <w:tcPr>
            <w:tcW w:w="1123"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2010</w:t>
            </w:r>
          </w:p>
        </w:tc>
        <w:tc>
          <w:tcPr>
            <w:tcW w:w="1481"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42488,47</w:t>
            </w:r>
          </w:p>
        </w:tc>
        <w:tc>
          <w:tcPr>
            <w:tcW w:w="1527"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15989,73</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51,1</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17,8</w:t>
            </w:r>
          </w:p>
        </w:tc>
      </w:tr>
      <w:tr w:rsidR="008204BB" w:rsidTr="00896E30">
        <w:tc>
          <w:tcPr>
            <w:tcW w:w="1123"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2012</w:t>
            </w:r>
          </w:p>
        </w:tc>
        <w:tc>
          <w:tcPr>
            <w:tcW w:w="1481"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56175,23</w:t>
            </w:r>
          </w:p>
        </w:tc>
        <w:tc>
          <w:tcPr>
            <w:tcW w:w="1527"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18,764,63</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47,9</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14,9</w:t>
            </w:r>
          </w:p>
        </w:tc>
      </w:tr>
      <w:tr w:rsidR="008204BB" w:rsidTr="00896E30">
        <w:tc>
          <w:tcPr>
            <w:tcW w:w="1123"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2013</w:t>
            </w:r>
          </w:p>
        </w:tc>
        <w:tc>
          <w:tcPr>
            <w:tcW w:w="1481"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60198,49</w:t>
            </w:r>
          </w:p>
        </w:tc>
        <w:tc>
          <w:tcPr>
            <w:tcW w:w="1527"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20471,76</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46,6</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14,6</w:t>
            </w:r>
          </w:p>
        </w:tc>
      </w:tr>
      <w:tr w:rsidR="008204BB" w:rsidTr="00896E30">
        <w:tc>
          <w:tcPr>
            <w:tcW w:w="1123"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2014</w:t>
            </w:r>
          </w:p>
        </w:tc>
        <w:tc>
          <w:tcPr>
            <w:tcW w:w="1481"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64493,45</w:t>
            </w:r>
          </w:p>
        </w:tc>
        <w:tc>
          <w:tcPr>
            <w:tcW w:w="1527"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22570,07</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45,9</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14,9</w:t>
            </w:r>
          </w:p>
        </w:tc>
      </w:tr>
      <w:tr w:rsidR="008204BB" w:rsidTr="00896E30">
        <w:tc>
          <w:tcPr>
            <w:tcW w:w="1123"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2015</w:t>
            </w:r>
          </w:p>
        </w:tc>
        <w:tc>
          <w:tcPr>
            <w:tcW w:w="1481"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69267,19</w:t>
            </w:r>
          </w:p>
        </w:tc>
        <w:tc>
          <w:tcPr>
            <w:tcW w:w="1527"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25542,15</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45,5</w:t>
            </w:r>
          </w:p>
        </w:tc>
        <w:tc>
          <w:tcPr>
            <w:tcW w:w="2720" w:type="dxa"/>
            <w:vAlign w:val="center"/>
          </w:tcPr>
          <w:p w:rsidR="008204BB" w:rsidRDefault="008204BB" w:rsidP="005B7328">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14,5</w:t>
            </w:r>
          </w:p>
        </w:tc>
      </w:tr>
    </w:tbl>
    <w:p w:rsidR="00F23171" w:rsidRDefault="00F23171" w:rsidP="008204BB">
      <w:pPr>
        <w:spacing w:line="360" w:lineRule="auto"/>
        <w:contextualSpacing/>
        <w:rPr>
          <w:rFonts w:ascii="Times New Roman" w:hAnsi="Times New Roman" w:cs="Times New Roman"/>
          <w:sz w:val="28"/>
          <w:szCs w:val="28"/>
        </w:rPr>
      </w:pPr>
    </w:p>
    <w:p w:rsidR="00F23171" w:rsidRDefault="00CF0E89"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Г</w:t>
      </w:r>
      <w:r w:rsidR="00F23171">
        <w:rPr>
          <w:rFonts w:ascii="Times New Roman" w:hAnsi="Times New Roman" w:cs="Times New Roman"/>
          <w:sz w:val="28"/>
          <w:szCs w:val="28"/>
        </w:rPr>
        <w:t>рафик, отражающий увеличение доходов центрального бюджета к 1979-2015 гг.</w:t>
      </w:r>
      <w:r>
        <w:rPr>
          <w:rFonts w:ascii="Times New Roman" w:hAnsi="Times New Roman" w:cs="Times New Roman"/>
          <w:sz w:val="28"/>
          <w:szCs w:val="28"/>
        </w:rPr>
        <w:t>, представлен на рисунке 6</w:t>
      </w:r>
      <w:r w:rsidR="000A3FD4">
        <w:rPr>
          <w:rFonts w:ascii="Times New Roman" w:hAnsi="Times New Roman" w:cs="Times New Roman"/>
          <w:sz w:val="28"/>
          <w:szCs w:val="28"/>
        </w:rPr>
        <w:t>.</w:t>
      </w:r>
    </w:p>
    <w:p w:rsidR="00F23171" w:rsidRDefault="00F23171" w:rsidP="000A3FD4">
      <w:pPr>
        <w:spacing w:line="360" w:lineRule="auto"/>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033D50B" wp14:editId="2F80C3D7">
            <wp:extent cx="5372100" cy="29146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23171" w:rsidRDefault="000A3FD4" w:rsidP="00B61302">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Рис. 6 - </w:t>
      </w:r>
      <w:r w:rsidR="00F23171">
        <w:rPr>
          <w:rFonts w:ascii="Times New Roman" w:hAnsi="Times New Roman" w:cs="Times New Roman"/>
          <w:sz w:val="28"/>
          <w:szCs w:val="28"/>
        </w:rPr>
        <w:t>Динамика увеличения доходов центрального бюджета КНР в период 1978-2015 гг.</w:t>
      </w:r>
    </w:p>
    <w:p w:rsidR="00F23171" w:rsidRDefault="008204BB" w:rsidP="00D021AC">
      <w:pPr>
        <w:pStyle w:val="1"/>
      </w:pPr>
      <w:bookmarkStart w:id="8" w:name="_Toc3244400"/>
      <w:r>
        <w:t>2.3</w:t>
      </w:r>
      <w:r w:rsidR="00F23171" w:rsidRPr="000A3FD4">
        <w:t>. Тенд</w:t>
      </w:r>
      <w:r>
        <w:t>енции развития финансовой системы</w:t>
      </w:r>
      <w:r w:rsidR="00F23171" w:rsidRPr="000A3FD4">
        <w:t xml:space="preserve"> КНР</w:t>
      </w:r>
      <w:bookmarkEnd w:id="8"/>
    </w:p>
    <w:p w:rsidR="000A3FD4" w:rsidRPr="000A3FD4" w:rsidRDefault="000A3FD4" w:rsidP="00AA54F5">
      <w:pPr>
        <w:spacing w:line="360" w:lineRule="auto"/>
        <w:contextualSpacing/>
        <w:jc w:val="center"/>
        <w:rPr>
          <w:rFonts w:ascii="Times New Roman" w:hAnsi="Times New Roman" w:cs="Times New Roman"/>
          <w:b/>
          <w:sz w:val="28"/>
          <w:szCs w:val="28"/>
        </w:rPr>
      </w:pP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Первоочередным фактом в перспективах ра</w:t>
      </w:r>
      <w:r w:rsidR="000A3FD4">
        <w:rPr>
          <w:rFonts w:ascii="Times New Roman" w:hAnsi="Times New Roman" w:cs="Times New Roman"/>
          <w:sz w:val="28"/>
          <w:szCs w:val="28"/>
        </w:rPr>
        <w:t xml:space="preserve">звития экономики Китая является </w:t>
      </w:r>
      <w:r>
        <w:rPr>
          <w:rFonts w:ascii="Times New Roman" w:hAnsi="Times New Roman" w:cs="Times New Roman"/>
          <w:sz w:val="28"/>
          <w:szCs w:val="28"/>
        </w:rPr>
        <w:t>замедление</w:t>
      </w:r>
      <w:r w:rsidR="000A3FD4">
        <w:rPr>
          <w:rFonts w:ascii="Times New Roman" w:hAnsi="Times New Roman" w:cs="Times New Roman"/>
          <w:sz w:val="28"/>
          <w:szCs w:val="28"/>
        </w:rPr>
        <w:t xml:space="preserve"> экономического роста</w:t>
      </w:r>
      <w:r>
        <w:rPr>
          <w:rFonts w:ascii="Times New Roman" w:hAnsi="Times New Roman" w:cs="Times New Roman"/>
          <w:sz w:val="28"/>
          <w:szCs w:val="28"/>
        </w:rPr>
        <w:t xml:space="preserve">. Причем темпы роста за последнее время снизились существенно и приближаются к темпам роста </w:t>
      </w:r>
      <w:r>
        <w:rPr>
          <w:rFonts w:ascii="Times New Roman" w:hAnsi="Times New Roman" w:cs="Times New Roman"/>
          <w:sz w:val="28"/>
          <w:szCs w:val="28"/>
        </w:rPr>
        <w:lastRenderedPageBreak/>
        <w:t>развитых стран, а именно на уровень около 2%. Также уменьшились и темпы роста промышленного производства.</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Политика ограничения рождаемости приводит к старению текущего населения и сильному перекосу в половом плане среди молодого поколения китайцев. Ограничение числа детей в семье до 1 ребенка привело к сильному превалированию мужского населения над </w:t>
      </w:r>
      <w:proofErr w:type="gramStart"/>
      <w:r>
        <w:rPr>
          <w:rFonts w:ascii="Times New Roman" w:hAnsi="Times New Roman" w:cs="Times New Roman"/>
          <w:sz w:val="28"/>
          <w:szCs w:val="28"/>
        </w:rPr>
        <w:t>женским</w:t>
      </w:r>
      <w:proofErr w:type="gramEnd"/>
      <w:r>
        <w:rPr>
          <w:rFonts w:ascii="Times New Roman" w:hAnsi="Times New Roman" w:cs="Times New Roman"/>
          <w:sz w:val="28"/>
          <w:szCs w:val="28"/>
        </w:rPr>
        <w:t>. Причинами этого являются заботы родителей о собственной старости. В условиях неразвитой пенсионной системы, родители стремились оставить именно мальчиков для пропитания в старости.</w:t>
      </w:r>
      <w:r>
        <w:rPr>
          <w:rFonts w:ascii="Times New Roman" w:hAnsi="Times New Roman" w:cs="Times New Roman"/>
          <w:sz w:val="28"/>
          <w:szCs w:val="28"/>
        </w:rPr>
        <w:tab/>
        <w:t xml:space="preserve"> В конечном итоге это выльется в невозможность создать семью у огромного числа молодых китайцев, и продолжить свой род. Сокращение рождаемости, старение населения, рост уровня жизни и потребительского спроса приведут к существенному росту государственных расходов на социальное обеспечение населения. В долгосрочной перспективе это станет тяжелым бременем для государства. Попытки правительства переложить социальные расходы на работодателей приведут к росту себестоимости продукции, замедлению развития компании и создания новых современных рабочих мест.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Критическая ситуация наблюдается в сфере экологии. По уровню загрязнения вод, воздуха, почвы, химическому составу осадков Китай находится среди худших стран мира. При населении в 1,3 </w:t>
      </w:r>
      <w:proofErr w:type="gramStart"/>
      <w:r>
        <w:rPr>
          <w:rFonts w:ascii="Times New Roman" w:hAnsi="Times New Roman" w:cs="Times New Roman"/>
          <w:sz w:val="28"/>
          <w:szCs w:val="28"/>
        </w:rPr>
        <w:t>млрд</w:t>
      </w:r>
      <w:proofErr w:type="gramEnd"/>
      <w:r>
        <w:rPr>
          <w:rFonts w:ascii="Times New Roman" w:hAnsi="Times New Roman" w:cs="Times New Roman"/>
          <w:sz w:val="28"/>
          <w:szCs w:val="28"/>
        </w:rPr>
        <w:t xml:space="preserve"> чел. экологическая проблема Китая негативно сказывается на здоровье населения. В промышленных городах уровень заболеваний легким, раковых болезней в 3-4 раза выше показа</w:t>
      </w:r>
      <w:r w:rsidRPr="00525E41">
        <w:rPr>
          <w:rFonts w:ascii="Times New Roman" w:hAnsi="Times New Roman" w:cs="Times New Roman"/>
          <w:sz w:val="28"/>
          <w:szCs w:val="28"/>
        </w:rPr>
        <w:t xml:space="preserve">телей в сельской местности. Пекинский </w:t>
      </w:r>
      <w:proofErr w:type="gramStart"/>
      <w:r w:rsidRPr="00525E41">
        <w:rPr>
          <w:rFonts w:ascii="Times New Roman" w:hAnsi="Times New Roman" w:cs="Times New Roman"/>
          <w:sz w:val="28"/>
          <w:szCs w:val="28"/>
        </w:rPr>
        <w:t>смок</w:t>
      </w:r>
      <w:proofErr w:type="gramEnd"/>
      <w:r w:rsidRPr="00525E41">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525E41">
        <w:rPr>
          <w:rFonts w:ascii="Times New Roman" w:hAnsi="Times New Roman" w:cs="Times New Roman"/>
          <w:sz w:val="28"/>
          <w:szCs w:val="28"/>
        </w:rPr>
        <w:t xml:space="preserve">уже перманентным явлением в китайской столице. Правительство озабочено экологической проблемой, но пока что </w:t>
      </w:r>
      <w:r>
        <w:rPr>
          <w:rFonts w:ascii="Times New Roman" w:hAnsi="Times New Roman" w:cs="Times New Roman"/>
          <w:sz w:val="28"/>
          <w:szCs w:val="28"/>
        </w:rPr>
        <w:t>делается явно недостаточно, ведь для решения необходимы огромные средства.</w:t>
      </w:r>
    </w:p>
    <w:p w:rsidR="00F23171" w:rsidRDefault="00F23171" w:rsidP="00AA54F5">
      <w:pPr>
        <w:spacing w:line="360" w:lineRule="auto"/>
        <w:contextualSpacing/>
        <w:jc w:val="both"/>
        <w:rPr>
          <w:rFonts w:ascii="Times New Roman" w:hAnsi="Times New Roman" w:cs="Times New Roman"/>
          <w:color w:val="FF0000"/>
          <w:sz w:val="28"/>
          <w:szCs w:val="28"/>
        </w:rPr>
      </w:pPr>
      <w:r>
        <w:rPr>
          <w:rFonts w:ascii="Times New Roman" w:hAnsi="Times New Roman" w:cs="Times New Roman"/>
          <w:sz w:val="28"/>
          <w:szCs w:val="28"/>
        </w:rPr>
        <w:tab/>
        <w:t xml:space="preserve">Ряд зарубежных экономистов предсказывают сокращение прямых инвестиций в китайскую экономику и постепенный отход Китая от экспортно-ориентированной модели экономики, развитию внутреннего </w:t>
      </w:r>
      <w:r>
        <w:rPr>
          <w:rFonts w:ascii="Times New Roman" w:hAnsi="Times New Roman" w:cs="Times New Roman"/>
          <w:sz w:val="28"/>
          <w:szCs w:val="28"/>
        </w:rPr>
        <w:lastRenderedPageBreak/>
        <w:t xml:space="preserve">потребления и соответственно внедрение новых производств и переориентация существующих на внутреннего потребителя. Эта позиция стала официальной после 3-го Пленума ЦК КПК в ноябре 2013 года, его решения отражают позицию руководства Китая, что внутренний спрос на товары и услуги станет новым драйвером китайской экономики. </w:t>
      </w:r>
      <w:r w:rsidR="009955B6" w:rsidRPr="00A95DDD">
        <w:rPr>
          <w:rFonts w:ascii="Times New Roman" w:hAnsi="Times New Roman" w:cs="Times New Roman"/>
          <w:sz w:val="28"/>
          <w:szCs w:val="28"/>
        </w:rPr>
        <w:t>[</w:t>
      </w:r>
      <w:r w:rsidR="000E59E1">
        <w:rPr>
          <w:rFonts w:ascii="Times New Roman" w:hAnsi="Times New Roman" w:cs="Times New Roman"/>
          <w:sz w:val="28"/>
          <w:szCs w:val="28"/>
        </w:rPr>
        <w:t>20</w:t>
      </w:r>
      <w:r w:rsidR="009955B6" w:rsidRPr="00A95DDD">
        <w:rPr>
          <w:rFonts w:ascii="Times New Roman" w:hAnsi="Times New Roman" w:cs="Times New Roman"/>
          <w:sz w:val="28"/>
          <w:szCs w:val="28"/>
        </w:rPr>
        <w:t>]</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color w:val="FF0000"/>
          <w:sz w:val="28"/>
          <w:szCs w:val="28"/>
        </w:rPr>
        <w:tab/>
      </w:r>
      <w:r>
        <w:rPr>
          <w:rFonts w:ascii="Times New Roman" w:hAnsi="Times New Roman" w:cs="Times New Roman"/>
          <w:sz w:val="28"/>
          <w:szCs w:val="28"/>
        </w:rPr>
        <w:t xml:space="preserve">В 2009 Китай вышел на первое место среди мировых автопроизводителей, обогнав по этому показателю США. В настоящее время Китай ежегодно производит больше автомобилей, чем США и Япония вместе взятые, или больше чем суммарно все страны Евросоюза. В 2017 году в Китае реализовано 28,6 млн. новых автомобилей.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строительству и объему ввода нового жилья Китай также удерживает лидерство в мире. В структуре В</w:t>
      </w:r>
      <w:proofErr w:type="gramStart"/>
      <w:r>
        <w:rPr>
          <w:rFonts w:ascii="Times New Roman" w:hAnsi="Times New Roman" w:cs="Times New Roman"/>
          <w:sz w:val="28"/>
          <w:szCs w:val="28"/>
        </w:rPr>
        <w:t>ВП стр</w:t>
      </w:r>
      <w:proofErr w:type="gramEnd"/>
      <w:r>
        <w:rPr>
          <w:rFonts w:ascii="Times New Roman" w:hAnsi="Times New Roman" w:cs="Times New Roman"/>
          <w:sz w:val="28"/>
          <w:szCs w:val="28"/>
        </w:rPr>
        <w:t>оительный сектор занимает 6%. В 1998 году произошел переход к политике рыночного стимулирования строительной отрасли, что подстегнуло приток инвестиций в сферу и увеличения объемов строительства. С учетом влияния на другие отрасли инвестиции в недвижимость достигают 30% ВВП. При этом 88% рынка строительства занимают частные компании. Государственные предприятия занимаются, в основном, строительством инфраструктуры. 40% застройки достигаются путем реконструкции заброшенных территорий. В 2014 году Народный банк Китая предоставил Китайскому банку развития кредитную линию в 166 млрд. долл. под 3,1% годовых для долгосрочного финансирования проектов по реконструкции трущоб и создания городской инфраструктуры. Объем вво</w:t>
      </w:r>
      <w:r w:rsidR="000A3FD4">
        <w:rPr>
          <w:rFonts w:ascii="Times New Roman" w:hAnsi="Times New Roman" w:cs="Times New Roman"/>
          <w:sz w:val="28"/>
          <w:szCs w:val="28"/>
        </w:rPr>
        <w:t>да нового жилья составил в 2015</w:t>
      </w:r>
      <w:r>
        <w:rPr>
          <w:rFonts w:ascii="Times New Roman" w:hAnsi="Times New Roman" w:cs="Times New Roman"/>
          <w:sz w:val="28"/>
          <w:szCs w:val="28"/>
        </w:rPr>
        <w:t xml:space="preserve"> году 750 млн. кв. метров, 0,53 кв. м. на человека. При этом средняя площадь построенной квартиры составляет 110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что вдвое выше российского показателя. </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В общем, китайский рынок нового жилья стабильно развивается на протяжении последних 30 лет, связано это, прежде всег</w:t>
      </w:r>
      <w:r w:rsidR="000E59E1">
        <w:rPr>
          <w:rFonts w:ascii="Times New Roman" w:hAnsi="Times New Roman" w:cs="Times New Roman"/>
          <w:sz w:val="28"/>
          <w:szCs w:val="28"/>
        </w:rPr>
        <w:t>о</w:t>
      </w:r>
      <w:r>
        <w:rPr>
          <w:rFonts w:ascii="Times New Roman" w:hAnsi="Times New Roman" w:cs="Times New Roman"/>
          <w:sz w:val="28"/>
          <w:szCs w:val="28"/>
        </w:rPr>
        <w:t>, с общемировой тенденцией к урбанизац</w:t>
      </w:r>
      <w:r w:rsidR="000E59E1">
        <w:rPr>
          <w:rFonts w:ascii="Times New Roman" w:hAnsi="Times New Roman" w:cs="Times New Roman"/>
          <w:sz w:val="28"/>
          <w:szCs w:val="28"/>
        </w:rPr>
        <w:t xml:space="preserve">ии населения. В 1990 году лишь </w:t>
      </w:r>
      <w:r>
        <w:rPr>
          <w:rFonts w:ascii="Times New Roman" w:hAnsi="Times New Roman" w:cs="Times New Roman"/>
          <w:sz w:val="28"/>
          <w:szCs w:val="28"/>
        </w:rPr>
        <w:t xml:space="preserve">6% китайцев </w:t>
      </w:r>
      <w:r>
        <w:rPr>
          <w:rFonts w:ascii="Times New Roman" w:hAnsi="Times New Roman" w:cs="Times New Roman"/>
          <w:sz w:val="28"/>
          <w:szCs w:val="28"/>
        </w:rPr>
        <w:lastRenderedPageBreak/>
        <w:t>проживали в городах, в 2015 – уже 56%, а к 2030 ожидается увеличение доли городского населения до 70%.</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плане монетарной политики, давно уже обсуждается вопрос, станет ли китайский юань новой мировой валютой наряду с долларом и евро? В последнее время китайская валюта заметно укрепилась после новостей о включении юаня в резервы национальных банков нескольких стран Европы. Также ряд сделок в международной торговле стал номинироваться в юанях. Однако экспортная модель Китая и политика партии не ставят задачей вывести юань на мировую арену. Курс юаня много лет искусственно занижался для увеличения конкурентоспособности китайских товаров на международном рынке. Народный банк хочет сохранить контроль над монетарной политикой КНР и также не отпускает юань в «свободное плавание». </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Однако в структуре активов Международного валютного фонда юань с показателем в 10,92% уже обогнал </w:t>
      </w:r>
      <w:proofErr w:type="gramStart"/>
      <w:r>
        <w:rPr>
          <w:rFonts w:ascii="Times New Roman" w:hAnsi="Times New Roman" w:cs="Times New Roman"/>
          <w:sz w:val="28"/>
          <w:szCs w:val="28"/>
        </w:rPr>
        <w:t>японскую</w:t>
      </w:r>
      <w:proofErr w:type="gramEnd"/>
      <w:r>
        <w:rPr>
          <w:rFonts w:ascii="Times New Roman" w:hAnsi="Times New Roman" w:cs="Times New Roman"/>
          <w:sz w:val="28"/>
          <w:szCs w:val="28"/>
        </w:rPr>
        <w:t xml:space="preserve"> йену (8,33%) и британский фунт стерлингов (8,09%), и уступает лишь доллару (41,73%) и евро (30,93%).</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то же время по данным системы расчетов </w:t>
      </w:r>
      <w:r>
        <w:rPr>
          <w:rFonts w:ascii="Times New Roman" w:hAnsi="Times New Roman" w:cs="Times New Roman"/>
          <w:sz w:val="28"/>
          <w:szCs w:val="28"/>
          <w:lang w:val="en-US"/>
        </w:rPr>
        <w:t>SWIFT</w:t>
      </w:r>
      <w:r>
        <w:rPr>
          <w:rFonts w:ascii="Times New Roman" w:hAnsi="Times New Roman" w:cs="Times New Roman"/>
          <w:sz w:val="28"/>
          <w:szCs w:val="28"/>
        </w:rPr>
        <w:t xml:space="preserve"> в ноябре 2017 г. в международных расчетах юань занимает совсем незначительную долю в 1,75% и уступает всем известным мировым валютам.  </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Финансовые аналитики едины во мнении, что для того, чтобы юань стал мировой резервной валютой необходимо сделать курс «плавающим», ввести полную конвертируемость и рыночный механизм установления курса валюты. Все это потребует значительного времени и серьезных политических шагов. В настоящее врем</w:t>
      </w:r>
      <w:r w:rsidR="00BB3EFA">
        <w:rPr>
          <w:rFonts w:ascii="Times New Roman" w:hAnsi="Times New Roman" w:cs="Times New Roman"/>
          <w:sz w:val="28"/>
          <w:szCs w:val="28"/>
        </w:rPr>
        <w:t>я китайская</w:t>
      </w:r>
      <w:r>
        <w:rPr>
          <w:rFonts w:ascii="Times New Roman" w:hAnsi="Times New Roman" w:cs="Times New Roman"/>
          <w:sz w:val="28"/>
          <w:szCs w:val="28"/>
        </w:rPr>
        <w:t xml:space="preserve"> монетарная политика предполагает довольно</w:t>
      </w:r>
      <w:r w:rsidR="00FA238C">
        <w:rPr>
          <w:rFonts w:ascii="Times New Roman" w:hAnsi="Times New Roman" w:cs="Times New Roman"/>
          <w:sz w:val="28"/>
          <w:szCs w:val="28"/>
        </w:rPr>
        <w:t xml:space="preserve"> жесткий </w:t>
      </w:r>
      <w:proofErr w:type="gramStart"/>
      <w:r w:rsidR="00FA238C">
        <w:rPr>
          <w:rFonts w:ascii="Times New Roman" w:hAnsi="Times New Roman" w:cs="Times New Roman"/>
          <w:sz w:val="28"/>
          <w:szCs w:val="28"/>
        </w:rPr>
        <w:t>контроль за</w:t>
      </w:r>
      <w:proofErr w:type="gramEnd"/>
      <w:r w:rsidR="00FA238C">
        <w:rPr>
          <w:rFonts w:ascii="Times New Roman" w:hAnsi="Times New Roman" w:cs="Times New Roman"/>
          <w:sz w:val="28"/>
          <w:szCs w:val="28"/>
        </w:rPr>
        <w:t xml:space="preserve"> курсом юаня</w:t>
      </w:r>
      <w:r>
        <w:rPr>
          <w:rFonts w:ascii="Times New Roman" w:hAnsi="Times New Roman" w:cs="Times New Roman"/>
          <w:sz w:val="28"/>
          <w:szCs w:val="28"/>
        </w:rPr>
        <w:t xml:space="preserve">, этого позволяет добиться колоссальный объем золотовалютных резервов Народного банка Китая. </w:t>
      </w:r>
    </w:p>
    <w:p w:rsidR="00F23171" w:rsidRDefault="00F23171" w:rsidP="00AA54F5">
      <w:pPr>
        <w:spacing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Подытоживая, можно утверждать, что китайская экономика продолжает развиваться выше общемировых темпов, несмотря на замедление. Китай доминирует во многих отраслях экономики, продолжает </w:t>
      </w:r>
      <w:r>
        <w:rPr>
          <w:rFonts w:ascii="Times New Roman" w:hAnsi="Times New Roman" w:cs="Times New Roman"/>
          <w:sz w:val="28"/>
          <w:szCs w:val="28"/>
        </w:rPr>
        <w:lastRenderedPageBreak/>
        <w:t xml:space="preserve">развивать и модернизировать производства, внедрять новые технологии и расширять международное сотрудничество. В то же время правительство проводит независимый, авторитарный курс. Экономическая политика представляет собой комбинацию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рыночной и административно-плановой. Такая политика очевидно успешна, ведь даже в 2008-2009 гг.  в период мирового кризиса и спада ВВП большинства стран  экономика Китая росла 10%-ми темпами.</w:t>
      </w:r>
    </w:p>
    <w:p w:rsidR="000A3FD4" w:rsidRDefault="000A3FD4" w:rsidP="00AA54F5">
      <w:pPr>
        <w:spacing w:line="360" w:lineRule="auto"/>
        <w:ind w:firstLine="708"/>
        <w:contextualSpacing/>
        <w:jc w:val="both"/>
        <w:rPr>
          <w:rFonts w:ascii="Times New Roman" w:hAnsi="Times New Roman" w:cs="Times New Roman"/>
          <w:sz w:val="28"/>
          <w:szCs w:val="28"/>
        </w:rPr>
      </w:pPr>
    </w:p>
    <w:p w:rsidR="000A3FD4" w:rsidRDefault="000A3FD4" w:rsidP="00AA54F5">
      <w:pPr>
        <w:spacing w:line="360" w:lineRule="auto"/>
        <w:ind w:firstLine="708"/>
        <w:contextualSpacing/>
        <w:jc w:val="both"/>
        <w:rPr>
          <w:rFonts w:ascii="Times New Roman" w:hAnsi="Times New Roman" w:cs="Times New Roman"/>
          <w:sz w:val="28"/>
          <w:szCs w:val="28"/>
        </w:rPr>
      </w:pPr>
    </w:p>
    <w:p w:rsidR="000A3FD4" w:rsidRDefault="000A3FD4" w:rsidP="008204BB">
      <w:pPr>
        <w:spacing w:line="360" w:lineRule="auto"/>
        <w:contextualSpacing/>
        <w:jc w:val="both"/>
        <w:rPr>
          <w:rFonts w:ascii="Times New Roman" w:hAnsi="Times New Roman" w:cs="Times New Roman"/>
          <w:sz w:val="28"/>
          <w:szCs w:val="28"/>
        </w:rPr>
      </w:pPr>
    </w:p>
    <w:p w:rsidR="000A3FD4" w:rsidRDefault="000A3FD4" w:rsidP="008204BB">
      <w:pPr>
        <w:spacing w:line="360" w:lineRule="auto"/>
        <w:contextualSpacing/>
        <w:jc w:val="both"/>
        <w:rPr>
          <w:rFonts w:ascii="Times New Roman" w:hAnsi="Times New Roman" w:cs="Times New Roman"/>
          <w:sz w:val="28"/>
          <w:szCs w:val="28"/>
        </w:rPr>
      </w:pPr>
    </w:p>
    <w:p w:rsidR="00B61302" w:rsidRDefault="00B61302" w:rsidP="008204BB">
      <w:pPr>
        <w:spacing w:line="360" w:lineRule="auto"/>
        <w:contextualSpacing/>
        <w:jc w:val="both"/>
        <w:rPr>
          <w:rFonts w:ascii="Times New Roman" w:hAnsi="Times New Roman" w:cs="Times New Roman"/>
          <w:sz w:val="28"/>
          <w:szCs w:val="28"/>
        </w:rPr>
      </w:pPr>
    </w:p>
    <w:p w:rsidR="00B61302" w:rsidRDefault="00B61302" w:rsidP="008204BB">
      <w:pPr>
        <w:spacing w:line="360" w:lineRule="auto"/>
        <w:contextualSpacing/>
        <w:jc w:val="both"/>
        <w:rPr>
          <w:rFonts w:ascii="Times New Roman" w:hAnsi="Times New Roman" w:cs="Times New Roman"/>
          <w:sz w:val="28"/>
          <w:szCs w:val="28"/>
        </w:rPr>
      </w:pPr>
    </w:p>
    <w:p w:rsidR="00B61302" w:rsidRDefault="00B61302" w:rsidP="008204BB">
      <w:pPr>
        <w:spacing w:line="360" w:lineRule="auto"/>
        <w:contextualSpacing/>
        <w:jc w:val="both"/>
        <w:rPr>
          <w:rFonts w:ascii="Times New Roman" w:hAnsi="Times New Roman" w:cs="Times New Roman"/>
          <w:sz w:val="28"/>
          <w:szCs w:val="28"/>
        </w:rPr>
      </w:pPr>
    </w:p>
    <w:p w:rsidR="00B61302" w:rsidRDefault="00B61302" w:rsidP="008204BB">
      <w:pPr>
        <w:spacing w:line="360" w:lineRule="auto"/>
        <w:contextualSpacing/>
        <w:jc w:val="both"/>
        <w:rPr>
          <w:rFonts w:ascii="Times New Roman" w:hAnsi="Times New Roman" w:cs="Times New Roman"/>
          <w:sz w:val="28"/>
          <w:szCs w:val="28"/>
        </w:rPr>
      </w:pPr>
    </w:p>
    <w:p w:rsidR="00B61302" w:rsidRDefault="00B61302" w:rsidP="008204BB">
      <w:pPr>
        <w:spacing w:line="360" w:lineRule="auto"/>
        <w:contextualSpacing/>
        <w:jc w:val="both"/>
        <w:rPr>
          <w:rFonts w:ascii="Times New Roman" w:hAnsi="Times New Roman" w:cs="Times New Roman"/>
          <w:sz w:val="28"/>
          <w:szCs w:val="28"/>
        </w:rPr>
      </w:pPr>
    </w:p>
    <w:p w:rsidR="008204BB" w:rsidRPr="00077A2F" w:rsidRDefault="008204BB" w:rsidP="008204BB">
      <w:pPr>
        <w:spacing w:line="360" w:lineRule="auto"/>
        <w:contextualSpacing/>
        <w:jc w:val="both"/>
        <w:rPr>
          <w:rFonts w:ascii="Times New Roman" w:hAnsi="Times New Roman" w:cs="Times New Roman"/>
          <w:sz w:val="28"/>
          <w:szCs w:val="28"/>
        </w:rPr>
      </w:pPr>
    </w:p>
    <w:p w:rsidR="00D021AC" w:rsidRPr="00D021AC" w:rsidRDefault="000A3FD4" w:rsidP="00D021AC">
      <w:pPr>
        <w:pStyle w:val="1"/>
      </w:pPr>
      <w:bookmarkStart w:id="9" w:name="_Toc3244401"/>
      <w:r w:rsidRPr="000A3FD4">
        <w:t xml:space="preserve">Глава </w:t>
      </w:r>
      <w:r w:rsidR="00F23171" w:rsidRPr="000A3FD4">
        <w:t>3. Сравнение финансовых систем США и КНР</w:t>
      </w:r>
      <w:bookmarkEnd w:id="9"/>
    </w:p>
    <w:p w:rsidR="00D021AC" w:rsidRPr="00D021AC" w:rsidRDefault="00F23171" w:rsidP="00D021AC">
      <w:pPr>
        <w:pStyle w:val="1"/>
      </w:pPr>
      <w:bookmarkStart w:id="10" w:name="_Toc3244402"/>
      <w:r w:rsidRPr="000A3FD4">
        <w:t>3.1. Различия в экономических системах США и КНР</w:t>
      </w:r>
      <w:bookmarkEnd w:id="10"/>
    </w:p>
    <w:p w:rsidR="000A3FD4" w:rsidRPr="000A3FD4" w:rsidRDefault="000A3FD4" w:rsidP="00AA54F5">
      <w:pPr>
        <w:spacing w:line="360" w:lineRule="auto"/>
        <w:contextualSpacing/>
        <w:jc w:val="center"/>
        <w:rPr>
          <w:rFonts w:ascii="Times New Roman" w:hAnsi="Times New Roman" w:cs="Times New Roman"/>
          <w:b/>
          <w:sz w:val="28"/>
          <w:szCs w:val="28"/>
        </w:rPr>
      </w:pP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 своей сути экономические система США и КНР существенно различаются. США – либеральное государство с рыночной экономикой, малой долей государственных компаний и принципом рыночного саморегулирования. Китайская экономическая система  - смешанная, с подавляющей долей государственного участия, плановой макроэкономикой и административно-командным правлением. Однако государство активно использует и рыночные механизмы развития экономики, применяя их в конкурентных отраслях экономики и привлечения иностранных и</w:t>
      </w:r>
      <w:r w:rsidR="00BB3EFA">
        <w:rPr>
          <w:rFonts w:ascii="Times New Roman" w:hAnsi="Times New Roman" w:cs="Times New Roman"/>
          <w:sz w:val="28"/>
          <w:szCs w:val="28"/>
        </w:rPr>
        <w:t>н</w:t>
      </w:r>
      <w:r>
        <w:rPr>
          <w:rFonts w:ascii="Times New Roman" w:hAnsi="Times New Roman" w:cs="Times New Roman"/>
          <w:sz w:val="28"/>
          <w:szCs w:val="28"/>
        </w:rPr>
        <w:t>вестиций.</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Удельный вес госрасходов в общей массе составляет 30% в США и 60% в Китае. При этом финансовая система Китая полностью контролируется государством, крупнейшие банки являются госсобственностью.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Значение государства  в экономике США незначительно. В основном государство исполняет социальные функции, оборонные и обеспечивает правовую основу для населения и бизнеса.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Также заметны различия и в политической системе. В Китае не прослеживается концепция четкого разграничения власти на 3 ветви – исполнительную, законодательную и судебную, - как это принято в США. В США 3 ветви власти функционируют обособленно и имеют совершенно разную организационную структуру, в Китае же власти по большей части представляется единым целым, и принадлежит Коммунистической  партии Китая.</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Аналогичны действия китайских и американских властей в антимонопольной политике и поощрении конкуренции, поощрении развития малого и среднего бизнеса. В США такие предприятия составляют более половины В</w:t>
      </w:r>
      <w:proofErr w:type="gramStart"/>
      <w:r>
        <w:rPr>
          <w:rFonts w:ascii="Times New Roman" w:hAnsi="Times New Roman" w:cs="Times New Roman"/>
          <w:sz w:val="28"/>
          <w:szCs w:val="28"/>
        </w:rPr>
        <w:t>ВП стр</w:t>
      </w:r>
      <w:proofErr w:type="gramEnd"/>
      <w:r>
        <w:rPr>
          <w:rFonts w:ascii="Times New Roman" w:hAnsi="Times New Roman" w:cs="Times New Roman"/>
          <w:sz w:val="28"/>
          <w:szCs w:val="28"/>
        </w:rPr>
        <w:t xml:space="preserve">аны, в Китае же они рассматриваются как стимулятор развития экономики на микроуровне и ее оживления.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Китайская экономика в первую очередь развивает реальный сектор экономики – капитальное строительство и промышленное производство, финансовый рынок не развит, и контролируется государством. США также обладают развитой промышленностью, но также и обладают крупнейшим финансовым рынком и являются импортером капитала со всего мира.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r>
    </w:p>
    <w:p w:rsidR="00F23171" w:rsidRDefault="00F23171" w:rsidP="00D021AC">
      <w:pPr>
        <w:pStyle w:val="1"/>
      </w:pPr>
      <w:bookmarkStart w:id="11" w:name="_Toc3244403"/>
      <w:r w:rsidRPr="000A3FD4">
        <w:t>3.2. Различия в банковских системах США и КНР</w:t>
      </w:r>
      <w:bookmarkEnd w:id="11"/>
    </w:p>
    <w:p w:rsidR="000A3FD4" w:rsidRPr="000A3FD4" w:rsidRDefault="000A3FD4" w:rsidP="00AA54F5">
      <w:pPr>
        <w:spacing w:line="360" w:lineRule="auto"/>
        <w:contextualSpacing/>
        <w:jc w:val="center"/>
        <w:rPr>
          <w:rFonts w:ascii="Times New Roman" w:hAnsi="Times New Roman" w:cs="Times New Roman"/>
          <w:b/>
          <w:sz w:val="28"/>
          <w:szCs w:val="28"/>
        </w:rPr>
      </w:pP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банковской сфере также заметны принципиальные различия в структуре организации, типу собственности и способу регулирования. </w:t>
      </w:r>
      <w:r>
        <w:rPr>
          <w:rFonts w:ascii="Times New Roman" w:hAnsi="Times New Roman" w:cs="Times New Roman"/>
          <w:sz w:val="28"/>
          <w:szCs w:val="28"/>
        </w:rPr>
        <w:lastRenderedPageBreak/>
        <w:t xml:space="preserve">Банковская система Китая отличается высокой степенью государственного участия. Также в Китае существуют государственные банки специального назначения, которые финансируют конкретную отрасль, например сельское хозяйство, строительство, транспорт, торговлю и другие сферы. По совокупному объему активов эти банки занимают лидирующие позиции в мире. Также в Китае наблюдается присутствие теневых трастовых фондов, функционирующих вне законодательства. Однако их доля довольно мала и не несет существенных рисков для банковской сферы. </w:t>
      </w:r>
    </w:p>
    <w:p w:rsidR="00F23171" w:rsidRPr="007B0143"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целом, банковская система США является более развитой и функционирует на рыночных началах, обслуживая интересы, как населения, так и бизнеса, и привлекая их капитал. В Китае же банковская система предназначена в первую очередь для финансирования глобальных национальных проектов и полностью контролируется государством. Однако, такая система, в отличие от </w:t>
      </w:r>
      <w:proofErr w:type="gramStart"/>
      <w:r>
        <w:rPr>
          <w:rFonts w:ascii="Times New Roman" w:hAnsi="Times New Roman" w:cs="Times New Roman"/>
          <w:sz w:val="28"/>
          <w:szCs w:val="28"/>
        </w:rPr>
        <w:t>американской</w:t>
      </w:r>
      <w:proofErr w:type="gramEnd"/>
      <w:r>
        <w:rPr>
          <w:rFonts w:ascii="Times New Roman" w:hAnsi="Times New Roman" w:cs="Times New Roman"/>
          <w:sz w:val="28"/>
          <w:szCs w:val="28"/>
        </w:rPr>
        <w:t xml:space="preserve">, еще не испытывала серьезных финансовых кризисов. </w:t>
      </w:r>
      <w:r w:rsidR="000A3FD4">
        <w:rPr>
          <w:rFonts w:ascii="Times New Roman" w:hAnsi="Times New Roman" w:cs="Times New Roman"/>
          <w:sz w:val="28"/>
          <w:szCs w:val="28"/>
        </w:rPr>
        <w:t xml:space="preserve"> </w:t>
      </w:r>
      <w:r>
        <w:rPr>
          <w:rFonts w:ascii="Times New Roman" w:hAnsi="Times New Roman" w:cs="Times New Roman"/>
          <w:sz w:val="28"/>
          <w:szCs w:val="28"/>
        </w:rPr>
        <w:t>Основные характеристики двух си</w:t>
      </w:r>
      <w:r w:rsidR="00CF0E89">
        <w:rPr>
          <w:rFonts w:ascii="Times New Roman" w:hAnsi="Times New Roman" w:cs="Times New Roman"/>
          <w:sz w:val="28"/>
          <w:szCs w:val="28"/>
        </w:rPr>
        <w:t>стем представлены в таблице 10</w:t>
      </w:r>
      <w:r w:rsidR="007B0143" w:rsidRPr="007B0143">
        <w:rPr>
          <w:rFonts w:ascii="Times New Roman" w:hAnsi="Times New Roman" w:cs="Times New Roman"/>
          <w:sz w:val="28"/>
          <w:szCs w:val="28"/>
        </w:rPr>
        <w:t>.</w:t>
      </w:r>
      <w:r w:rsidR="00203D0E">
        <w:rPr>
          <w:rFonts w:ascii="Times New Roman" w:hAnsi="Times New Roman" w:cs="Times New Roman"/>
          <w:sz w:val="28"/>
          <w:szCs w:val="28"/>
        </w:rPr>
        <w:t xml:space="preserve"> </w:t>
      </w:r>
      <w:r w:rsidR="00203D0E" w:rsidRPr="007B0143">
        <w:rPr>
          <w:rFonts w:ascii="Times New Roman" w:hAnsi="Times New Roman" w:cs="Times New Roman"/>
          <w:sz w:val="28"/>
          <w:szCs w:val="28"/>
        </w:rPr>
        <w:t>[</w:t>
      </w:r>
      <w:r w:rsidR="007B0143" w:rsidRPr="00A95DDD">
        <w:rPr>
          <w:rFonts w:ascii="Times New Roman" w:hAnsi="Times New Roman" w:cs="Times New Roman"/>
          <w:sz w:val="28"/>
          <w:szCs w:val="28"/>
        </w:rPr>
        <w:t xml:space="preserve">21, </w:t>
      </w:r>
      <w:r w:rsidR="00203D0E">
        <w:rPr>
          <w:rFonts w:ascii="Times New Roman" w:hAnsi="Times New Roman" w:cs="Times New Roman"/>
          <w:sz w:val="28"/>
          <w:szCs w:val="28"/>
        </w:rPr>
        <w:t>стр. 185-193</w:t>
      </w:r>
      <w:r w:rsidR="00203D0E" w:rsidRPr="007B0143">
        <w:rPr>
          <w:rFonts w:ascii="Times New Roman" w:hAnsi="Times New Roman" w:cs="Times New Roman"/>
          <w:sz w:val="28"/>
          <w:szCs w:val="28"/>
        </w:rPr>
        <w:t>]</w:t>
      </w:r>
    </w:p>
    <w:p w:rsidR="00F23171" w:rsidRPr="00417D79" w:rsidRDefault="00F23171" w:rsidP="00AA54F5">
      <w:pPr>
        <w:spacing w:line="360" w:lineRule="auto"/>
        <w:contextualSpacing/>
        <w:rPr>
          <w:rFonts w:ascii="Times New Roman" w:hAnsi="Times New Roman" w:cs="Times New Roman"/>
          <w:color w:val="00B0F0"/>
          <w:sz w:val="28"/>
          <w:szCs w:val="28"/>
        </w:rPr>
        <w:sectPr w:rsidR="00F23171" w:rsidRPr="00417D79" w:rsidSect="00F23171">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pgNumType w:start="1"/>
          <w:cols w:space="708"/>
          <w:titlePg/>
          <w:docGrid w:linePitch="360"/>
        </w:sectPr>
      </w:pPr>
    </w:p>
    <w:p w:rsidR="00F23171" w:rsidRDefault="000A3FD4" w:rsidP="00F97A7B">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lastRenderedPageBreak/>
        <w:t>Таблица 10</w:t>
      </w:r>
    </w:p>
    <w:p w:rsidR="00F97A7B" w:rsidRDefault="00F97A7B" w:rsidP="00F97A7B">
      <w:pPr>
        <w:spacing w:line="360" w:lineRule="auto"/>
        <w:jc w:val="center"/>
        <w:rPr>
          <w:rFonts w:ascii="Times New Roman" w:hAnsi="Times New Roman" w:cs="Times New Roman"/>
          <w:sz w:val="28"/>
          <w:szCs w:val="28"/>
        </w:rPr>
      </w:pPr>
      <w:r>
        <w:rPr>
          <w:rFonts w:ascii="Times New Roman" w:hAnsi="Times New Roman" w:cs="Times New Roman"/>
          <w:sz w:val="28"/>
          <w:szCs w:val="28"/>
        </w:rPr>
        <w:t>Сравнительная характеристика банковской системы США и КНР.</w:t>
      </w:r>
    </w:p>
    <w:tbl>
      <w:tblPr>
        <w:tblStyle w:val="a4"/>
        <w:tblW w:w="0" w:type="auto"/>
        <w:tblLayout w:type="fixed"/>
        <w:tblLook w:val="04A0" w:firstRow="1" w:lastRow="0" w:firstColumn="1" w:lastColumn="0" w:noHBand="0" w:noVBand="1"/>
      </w:tblPr>
      <w:tblGrid>
        <w:gridCol w:w="1384"/>
        <w:gridCol w:w="1559"/>
        <w:gridCol w:w="3544"/>
        <w:gridCol w:w="3686"/>
        <w:gridCol w:w="1275"/>
        <w:gridCol w:w="3055"/>
      </w:tblGrid>
      <w:tr w:rsidR="00F97A7B" w:rsidRPr="000843F1" w:rsidTr="00E57AE9">
        <w:trPr>
          <w:trHeight w:val="1454"/>
        </w:trPr>
        <w:tc>
          <w:tcPr>
            <w:tcW w:w="1384"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Страна/год финансового кризиса</w:t>
            </w:r>
          </w:p>
        </w:tc>
        <w:tc>
          <w:tcPr>
            <w:tcW w:w="1559"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Тип финансовой системы</w:t>
            </w:r>
          </w:p>
        </w:tc>
        <w:tc>
          <w:tcPr>
            <w:tcW w:w="3544"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Типы банков</w:t>
            </w:r>
          </w:p>
        </w:tc>
        <w:tc>
          <w:tcPr>
            <w:tcW w:w="3686"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Регулятор и его функции</w:t>
            </w:r>
          </w:p>
        </w:tc>
        <w:tc>
          <w:tcPr>
            <w:tcW w:w="1275"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Государственная защита вкладов</w:t>
            </w:r>
          </w:p>
        </w:tc>
        <w:tc>
          <w:tcPr>
            <w:tcW w:w="3055"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 xml:space="preserve">Посткризисные меры </w:t>
            </w:r>
          </w:p>
        </w:tc>
      </w:tr>
      <w:tr w:rsidR="00F97A7B" w:rsidRPr="000843F1" w:rsidTr="00E57AE9">
        <w:tc>
          <w:tcPr>
            <w:tcW w:w="1384"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США / 1997, 2007-2008</w:t>
            </w:r>
          </w:p>
        </w:tc>
        <w:tc>
          <w:tcPr>
            <w:tcW w:w="1559"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Рыночный</w:t>
            </w:r>
          </w:p>
        </w:tc>
        <w:tc>
          <w:tcPr>
            <w:tcW w:w="3544"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1. Национальные банки Федерального подчинения, члены федерального резерва</w:t>
            </w:r>
          </w:p>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2. Федеральные сберегательные банки: Ипотечное кредитование – значительная часть оказываемых услуг</w:t>
            </w:r>
          </w:p>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3. Сберегательные ассоциации Штатов: Ипотечное кредитование – значительная часть оказываемых услуг</w:t>
            </w:r>
          </w:p>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4. Локальные (провинциальные) банки отдельных Штатов</w:t>
            </w:r>
          </w:p>
        </w:tc>
        <w:tc>
          <w:tcPr>
            <w:tcW w:w="3686"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2-х уровневая система регуляции и контроля:</w:t>
            </w:r>
          </w:p>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1. Федеральное правительство и федеральные законы:</w:t>
            </w:r>
          </w:p>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а) Система Федеральных резервов: монетарная политика, надзор и регулирование банковской деятельности</w:t>
            </w:r>
          </w:p>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б) Комиссия по ценным бумагам и биржам (</w:t>
            </w:r>
            <w:r w:rsidRPr="000843F1">
              <w:rPr>
                <w:rFonts w:ascii="Times New Roman" w:hAnsi="Times New Roman" w:cs="Times New Roman"/>
                <w:sz w:val="24"/>
                <w:szCs w:val="28"/>
                <w:lang w:val="en-US"/>
              </w:rPr>
              <w:t>FOMC</w:t>
            </w:r>
            <w:r w:rsidRPr="000843F1">
              <w:rPr>
                <w:rFonts w:ascii="Times New Roman" w:hAnsi="Times New Roman" w:cs="Times New Roman"/>
                <w:sz w:val="24"/>
                <w:szCs w:val="28"/>
              </w:rPr>
              <w:t>)</w:t>
            </w:r>
          </w:p>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в) Управление по валютному контролю Министерства финансов (</w:t>
            </w:r>
            <w:r w:rsidRPr="000843F1">
              <w:rPr>
                <w:rFonts w:ascii="Times New Roman" w:hAnsi="Times New Roman" w:cs="Times New Roman"/>
                <w:sz w:val="24"/>
                <w:szCs w:val="28"/>
                <w:lang w:val="en-US"/>
              </w:rPr>
              <w:t>OCC</w:t>
            </w:r>
            <w:r w:rsidRPr="000843F1">
              <w:rPr>
                <w:rFonts w:ascii="Times New Roman" w:hAnsi="Times New Roman" w:cs="Times New Roman"/>
                <w:sz w:val="24"/>
                <w:szCs w:val="28"/>
              </w:rPr>
              <w:t>)</w:t>
            </w:r>
          </w:p>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 xml:space="preserve">г) Федеральная корпорация по </w:t>
            </w:r>
            <w:r w:rsidRPr="000843F1">
              <w:rPr>
                <w:rFonts w:ascii="Times New Roman" w:hAnsi="Times New Roman" w:cs="Times New Roman"/>
                <w:sz w:val="24"/>
                <w:szCs w:val="28"/>
              </w:rPr>
              <w:lastRenderedPageBreak/>
              <w:t>страхованию депозитов (</w:t>
            </w:r>
            <w:r w:rsidRPr="000843F1">
              <w:rPr>
                <w:rFonts w:ascii="Times New Roman" w:hAnsi="Times New Roman" w:cs="Times New Roman"/>
                <w:sz w:val="24"/>
                <w:szCs w:val="28"/>
                <w:lang w:val="en-US"/>
              </w:rPr>
              <w:t>FDIC</w:t>
            </w:r>
            <w:r w:rsidRPr="000843F1">
              <w:rPr>
                <w:rFonts w:ascii="Times New Roman" w:hAnsi="Times New Roman" w:cs="Times New Roman"/>
                <w:sz w:val="24"/>
                <w:szCs w:val="28"/>
              </w:rPr>
              <w:t>)</w:t>
            </w:r>
          </w:p>
        </w:tc>
        <w:tc>
          <w:tcPr>
            <w:tcW w:w="1275" w:type="dxa"/>
            <w:vAlign w:val="center"/>
          </w:tcPr>
          <w:p w:rsidR="00F97A7B" w:rsidRPr="000843F1" w:rsidRDefault="00F97A7B" w:rsidP="00E57AE9">
            <w:pPr>
              <w:spacing w:line="360" w:lineRule="auto"/>
              <w:jc w:val="center"/>
              <w:rPr>
                <w:rFonts w:ascii="Times New Roman" w:hAnsi="Times New Roman" w:cs="Times New Roman"/>
                <w:sz w:val="24"/>
                <w:szCs w:val="28"/>
                <w:lang w:val="en-US"/>
              </w:rPr>
            </w:pPr>
            <w:r w:rsidRPr="000843F1">
              <w:rPr>
                <w:rFonts w:ascii="Times New Roman" w:hAnsi="Times New Roman" w:cs="Times New Roman"/>
                <w:sz w:val="24"/>
                <w:szCs w:val="28"/>
              </w:rPr>
              <w:lastRenderedPageBreak/>
              <w:t xml:space="preserve">250 000 </w:t>
            </w:r>
            <w:r w:rsidRPr="000843F1">
              <w:rPr>
                <w:rFonts w:ascii="Times New Roman" w:hAnsi="Times New Roman" w:cs="Times New Roman"/>
                <w:sz w:val="24"/>
                <w:szCs w:val="28"/>
                <w:lang w:val="en-US"/>
              </w:rPr>
              <w:t>USD (FDIC)</w:t>
            </w:r>
          </w:p>
        </w:tc>
        <w:tc>
          <w:tcPr>
            <w:tcW w:w="3055"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2009 -  Срочный акт по стабилизации экономики: 700 млрд. долл. на рекапитализацию неликвидных активов банков</w:t>
            </w:r>
          </w:p>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 xml:space="preserve">2010 – Биржевая реформа </w:t>
            </w:r>
            <w:proofErr w:type="spellStart"/>
            <w:r w:rsidRPr="000843F1">
              <w:rPr>
                <w:rFonts w:ascii="Times New Roman" w:hAnsi="Times New Roman" w:cs="Times New Roman"/>
                <w:sz w:val="24"/>
                <w:szCs w:val="28"/>
              </w:rPr>
              <w:t>Додда</w:t>
            </w:r>
            <w:proofErr w:type="spellEnd"/>
            <w:r w:rsidRPr="000843F1">
              <w:rPr>
                <w:rFonts w:ascii="Times New Roman" w:hAnsi="Times New Roman" w:cs="Times New Roman"/>
                <w:sz w:val="24"/>
                <w:szCs w:val="28"/>
              </w:rPr>
              <w:t xml:space="preserve"> Франка становится федеральным законом</w:t>
            </w:r>
          </w:p>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2012 – государственные меры по ослаблению лидирующих банков:</w:t>
            </w:r>
          </w:p>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 xml:space="preserve">а) группа по расследованию  </w:t>
            </w:r>
            <w:r w:rsidRPr="000843F1">
              <w:rPr>
                <w:rFonts w:ascii="Times New Roman" w:hAnsi="Times New Roman" w:cs="Times New Roman"/>
                <w:sz w:val="24"/>
                <w:szCs w:val="28"/>
              </w:rPr>
              <w:lastRenderedPageBreak/>
              <w:t xml:space="preserve">злоупотреблений банков </w:t>
            </w:r>
          </w:p>
        </w:tc>
      </w:tr>
    </w:tbl>
    <w:p w:rsidR="00F97A7B" w:rsidRPr="00F97A7B" w:rsidRDefault="00F97A7B" w:rsidP="00F97A7B">
      <w:pPr>
        <w:jc w:val="right"/>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10</w:t>
      </w:r>
    </w:p>
    <w:tbl>
      <w:tblPr>
        <w:tblStyle w:val="a4"/>
        <w:tblW w:w="0" w:type="auto"/>
        <w:tblLayout w:type="fixed"/>
        <w:tblLook w:val="04A0" w:firstRow="1" w:lastRow="0" w:firstColumn="1" w:lastColumn="0" w:noHBand="0" w:noVBand="1"/>
      </w:tblPr>
      <w:tblGrid>
        <w:gridCol w:w="1384"/>
        <w:gridCol w:w="1559"/>
        <w:gridCol w:w="3544"/>
        <w:gridCol w:w="3686"/>
        <w:gridCol w:w="1275"/>
        <w:gridCol w:w="3055"/>
      </w:tblGrid>
      <w:tr w:rsidR="00F97A7B" w:rsidRPr="000843F1" w:rsidTr="00E57AE9">
        <w:trPr>
          <w:trHeight w:val="1610"/>
        </w:trPr>
        <w:tc>
          <w:tcPr>
            <w:tcW w:w="1384"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Страна/год финансового кризиса</w:t>
            </w:r>
          </w:p>
        </w:tc>
        <w:tc>
          <w:tcPr>
            <w:tcW w:w="1559"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Тип финансовой системы</w:t>
            </w:r>
          </w:p>
        </w:tc>
        <w:tc>
          <w:tcPr>
            <w:tcW w:w="3544"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Типы банков</w:t>
            </w:r>
          </w:p>
        </w:tc>
        <w:tc>
          <w:tcPr>
            <w:tcW w:w="3686"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Регулятор и его функции</w:t>
            </w:r>
          </w:p>
        </w:tc>
        <w:tc>
          <w:tcPr>
            <w:tcW w:w="1275"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Государственная защита вкладов</w:t>
            </w:r>
          </w:p>
        </w:tc>
        <w:tc>
          <w:tcPr>
            <w:tcW w:w="3055"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 xml:space="preserve">Посткризисные меры </w:t>
            </w:r>
          </w:p>
        </w:tc>
      </w:tr>
      <w:tr w:rsidR="00F97A7B" w:rsidRPr="000843F1" w:rsidTr="00E57AE9">
        <w:tc>
          <w:tcPr>
            <w:tcW w:w="1384" w:type="dxa"/>
            <w:vAlign w:val="center"/>
          </w:tcPr>
          <w:p w:rsidR="00F97A7B" w:rsidRPr="000843F1" w:rsidRDefault="00F97A7B" w:rsidP="00E57AE9">
            <w:pPr>
              <w:spacing w:line="360" w:lineRule="auto"/>
              <w:jc w:val="center"/>
              <w:rPr>
                <w:rFonts w:ascii="Times New Roman" w:hAnsi="Times New Roman" w:cs="Times New Roman"/>
                <w:sz w:val="24"/>
                <w:szCs w:val="28"/>
              </w:rPr>
            </w:pPr>
          </w:p>
        </w:tc>
        <w:tc>
          <w:tcPr>
            <w:tcW w:w="1559" w:type="dxa"/>
            <w:vAlign w:val="center"/>
          </w:tcPr>
          <w:p w:rsidR="00F97A7B" w:rsidRPr="000843F1" w:rsidRDefault="00F97A7B" w:rsidP="00E57AE9">
            <w:pPr>
              <w:spacing w:line="360" w:lineRule="auto"/>
              <w:jc w:val="center"/>
              <w:rPr>
                <w:rFonts w:ascii="Times New Roman" w:hAnsi="Times New Roman" w:cs="Times New Roman"/>
                <w:sz w:val="24"/>
                <w:szCs w:val="28"/>
              </w:rPr>
            </w:pPr>
          </w:p>
        </w:tc>
        <w:tc>
          <w:tcPr>
            <w:tcW w:w="3544"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5. Кредитные объединения, кооперативные банки отдельных компаний, союзов, религиозных групп</w:t>
            </w:r>
          </w:p>
        </w:tc>
        <w:tc>
          <w:tcPr>
            <w:tcW w:w="3686"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lang w:val="en-US"/>
              </w:rPr>
              <w:t xml:space="preserve">2. </w:t>
            </w:r>
            <w:r w:rsidRPr="000843F1">
              <w:rPr>
                <w:rFonts w:ascii="Times New Roman" w:hAnsi="Times New Roman" w:cs="Times New Roman"/>
                <w:sz w:val="24"/>
                <w:szCs w:val="28"/>
              </w:rPr>
              <w:t>Локальные законы Штатов</w:t>
            </w:r>
          </w:p>
        </w:tc>
        <w:tc>
          <w:tcPr>
            <w:tcW w:w="1275" w:type="dxa"/>
            <w:vAlign w:val="center"/>
          </w:tcPr>
          <w:p w:rsidR="00F97A7B" w:rsidRPr="000843F1" w:rsidRDefault="00F97A7B" w:rsidP="00E57AE9">
            <w:pPr>
              <w:spacing w:line="360" w:lineRule="auto"/>
              <w:jc w:val="center"/>
              <w:rPr>
                <w:rFonts w:ascii="Times New Roman" w:hAnsi="Times New Roman" w:cs="Times New Roman"/>
                <w:sz w:val="24"/>
                <w:szCs w:val="28"/>
              </w:rPr>
            </w:pPr>
          </w:p>
        </w:tc>
        <w:tc>
          <w:tcPr>
            <w:tcW w:w="3055"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по частным ипотечным облигациям</w:t>
            </w:r>
          </w:p>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 xml:space="preserve">б) Расследование банковских манипуляций ставков </w:t>
            </w:r>
            <w:r w:rsidRPr="000843F1">
              <w:rPr>
                <w:rFonts w:ascii="Times New Roman" w:hAnsi="Times New Roman" w:cs="Times New Roman"/>
                <w:sz w:val="24"/>
                <w:szCs w:val="28"/>
                <w:lang w:val="en-US"/>
              </w:rPr>
              <w:t>LIBOR</w:t>
            </w:r>
          </w:p>
        </w:tc>
      </w:tr>
      <w:tr w:rsidR="00F97A7B" w:rsidRPr="000843F1" w:rsidTr="00E57AE9">
        <w:tc>
          <w:tcPr>
            <w:tcW w:w="1384"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Китай / не было</w:t>
            </w:r>
          </w:p>
        </w:tc>
        <w:tc>
          <w:tcPr>
            <w:tcW w:w="1559"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Консервативный</w:t>
            </w:r>
          </w:p>
        </w:tc>
        <w:tc>
          <w:tcPr>
            <w:tcW w:w="3544"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1. Государственные банки специального назначения (сельское хозяйство, строительство, промышленность, торговля)</w:t>
            </w:r>
          </w:p>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 xml:space="preserve">2. Акционерные банки: </w:t>
            </w:r>
            <w:proofErr w:type="gramStart"/>
            <w:r w:rsidRPr="000843F1">
              <w:rPr>
                <w:rFonts w:ascii="Times New Roman" w:hAnsi="Times New Roman" w:cs="Times New Roman"/>
                <w:sz w:val="24"/>
                <w:szCs w:val="28"/>
              </w:rPr>
              <w:t>гос. банки</w:t>
            </w:r>
            <w:proofErr w:type="gramEnd"/>
            <w:r w:rsidRPr="000843F1">
              <w:rPr>
                <w:rFonts w:ascii="Times New Roman" w:hAnsi="Times New Roman" w:cs="Times New Roman"/>
                <w:sz w:val="24"/>
                <w:szCs w:val="28"/>
              </w:rPr>
              <w:t>, преобразованные в акционерные общества. Работают как коммерческие банки.</w:t>
            </w:r>
          </w:p>
        </w:tc>
        <w:tc>
          <w:tcPr>
            <w:tcW w:w="3686"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1. Народный банк Китая: монетарная политика и надзор за банковской деятельностью</w:t>
            </w:r>
          </w:p>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2. Комиссия по регулированию банковской деятельности</w:t>
            </w:r>
          </w:p>
          <w:p w:rsidR="00F97A7B" w:rsidRPr="000843F1" w:rsidRDefault="00F97A7B" w:rsidP="00F97A7B">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3. Министерство финансов: финансовая политика и государственный бюджет</w:t>
            </w:r>
          </w:p>
        </w:tc>
        <w:tc>
          <w:tcPr>
            <w:tcW w:w="1275"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Отсутствует, но планируется к созданию</w:t>
            </w:r>
          </w:p>
        </w:tc>
        <w:tc>
          <w:tcPr>
            <w:tcW w:w="3055"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не было</w:t>
            </w:r>
          </w:p>
        </w:tc>
      </w:tr>
    </w:tbl>
    <w:p w:rsidR="00F97A7B" w:rsidRDefault="00F97A7B" w:rsidP="00F97A7B"/>
    <w:p w:rsidR="00F97A7B" w:rsidRPr="00F97A7B" w:rsidRDefault="00F97A7B" w:rsidP="00F97A7B">
      <w:pPr>
        <w:jc w:val="right"/>
        <w:rPr>
          <w:rFonts w:ascii="Times New Roman" w:hAnsi="Times New Roman" w:cs="Times New Roman"/>
          <w:sz w:val="28"/>
          <w:szCs w:val="28"/>
        </w:rPr>
      </w:pPr>
      <w:r>
        <w:rPr>
          <w:rFonts w:ascii="Times New Roman" w:hAnsi="Times New Roman" w:cs="Times New Roman"/>
          <w:sz w:val="28"/>
          <w:szCs w:val="28"/>
        </w:rPr>
        <w:t>Продолжение таблицы 10</w:t>
      </w:r>
    </w:p>
    <w:tbl>
      <w:tblPr>
        <w:tblStyle w:val="a4"/>
        <w:tblW w:w="0" w:type="auto"/>
        <w:tblLayout w:type="fixed"/>
        <w:tblLook w:val="04A0" w:firstRow="1" w:lastRow="0" w:firstColumn="1" w:lastColumn="0" w:noHBand="0" w:noVBand="1"/>
      </w:tblPr>
      <w:tblGrid>
        <w:gridCol w:w="1384"/>
        <w:gridCol w:w="1559"/>
        <w:gridCol w:w="3544"/>
        <w:gridCol w:w="3686"/>
        <w:gridCol w:w="1275"/>
        <w:gridCol w:w="3055"/>
      </w:tblGrid>
      <w:tr w:rsidR="00F97A7B" w:rsidRPr="000843F1" w:rsidTr="00E57AE9">
        <w:tc>
          <w:tcPr>
            <w:tcW w:w="1384"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Страна/год финансового кризиса</w:t>
            </w:r>
          </w:p>
        </w:tc>
        <w:tc>
          <w:tcPr>
            <w:tcW w:w="1559"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Тип финансовой системы</w:t>
            </w:r>
          </w:p>
        </w:tc>
        <w:tc>
          <w:tcPr>
            <w:tcW w:w="3544"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Типы банков</w:t>
            </w:r>
          </w:p>
        </w:tc>
        <w:tc>
          <w:tcPr>
            <w:tcW w:w="3686"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Регулятор и его функции</w:t>
            </w:r>
          </w:p>
        </w:tc>
        <w:tc>
          <w:tcPr>
            <w:tcW w:w="1275"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Государственная защита вкладов</w:t>
            </w:r>
          </w:p>
        </w:tc>
        <w:tc>
          <w:tcPr>
            <w:tcW w:w="3055"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 xml:space="preserve">Посткризисные меры </w:t>
            </w:r>
          </w:p>
        </w:tc>
      </w:tr>
      <w:tr w:rsidR="00F97A7B" w:rsidRPr="000843F1" w:rsidTr="00E57AE9">
        <w:tc>
          <w:tcPr>
            <w:tcW w:w="1384" w:type="dxa"/>
            <w:vAlign w:val="center"/>
          </w:tcPr>
          <w:p w:rsidR="00F97A7B" w:rsidRPr="000843F1" w:rsidRDefault="00F97A7B" w:rsidP="00E57AE9">
            <w:pPr>
              <w:spacing w:line="360" w:lineRule="auto"/>
              <w:jc w:val="center"/>
              <w:rPr>
                <w:rFonts w:ascii="Times New Roman" w:hAnsi="Times New Roman" w:cs="Times New Roman"/>
                <w:sz w:val="24"/>
                <w:szCs w:val="28"/>
              </w:rPr>
            </w:pPr>
          </w:p>
        </w:tc>
        <w:tc>
          <w:tcPr>
            <w:tcW w:w="1559" w:type="dxa"/>
            <w:vAlign w:val="center"/>
          </w:tcPr>
          <w:p w:rsidR="00F97A7B" w:rsidRPr="000843F1" w:rsidRDefault="00F97A7B" w:rsidP="00E57AE9">
            <w:pPr>
              <w:spacing w:line="360" w:lineRule="auto"/>
              <w:jc w:val="center"/>
              <w:rPr>
                <w:rFonts w:ascii="Times New Roman" w:hAnsi="Times New Roman" w:cs="Times New Roman"/>
                <w:sz w:val="24"/>
                <w:szCs w:val="28"/>
              </w:rPr>
            </w:pPr>
          </w:p>
        </w:tc>
        <w:tc>
          <w:tcPr>
            <w:tcW w:w="3544"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3. Местные (локальные) банки. Самая большая категория, известная как городские коммерческие банки</w:t>
            </w:r>
          </w:p>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4. Частные коммерческие банки:</w:t>
            </w:r>
          </w:p>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а) 12 китайских инвестиционных банков</w:t>
            </w:r>
          </w:p>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б) иностранные банки</w:t>
            </w:r>
          </w:p>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5. Разнообразные нелегальные банки, обслуживающие теневой сектор экономики</w:t>
            </w:r>
          </w:p>
        </w:tc>
        <w:tc>
          <w:tcPr>
            <w:tcW w:w="3686" w:type="dxa"/>
            <w:vAlign w:val="center"/>
          </w:tcPr>
          <w:p w:rsidR="00F97A7B" w:rsidRPr="000843F1" w:rsidRDefault="00F97A7B" w:rsidP="00E57AE9">
            <w:pPr>
              <w:spacing w:line="360" w:lineRule="auto"/>
              <w:jc w:val="center"/>
              <w:rPr>
                <w:rFonts w:ascii="Times New Roman" w:hAnsi="Times New Roman" w:cs="Times New Roman"/>
                <w:sz w:val="24"/>
                <w:szCs w:val="28"/>
              </w:rPr>
            </w:pPr>
            <w:r w:rsidRPr="000843F1">
              <w:rPr>
                <w:rFonts w:ascii="Times New Roman" w:hAnsi="Times New Roman" w:cs="Times New Roman"/>
                <w:sz w:val="24"/>
                <w:szCs w:val="28"/>
              </w:rPr>
              <w:t>4. Государственная Администрация по иностранной валюте: надзор за валютными оп</w:t>
            </w:r>
            <w:r>
              <w:rPr>
                <w:rFonts w:ascii="Times New Roman" w:hAnsi="Times New Roman" w:cs="Times New Roman"/>
                <w:sz w:val="24"/>
                <w:szCs w:val="28"/>
              </w:rPr>
              <w:t>ерациями и гос. валютными</w:t>
            </w:r>
            <w:r w:rsidRPr="000843F1">
              <w:rPr>
                <w:rFonts w:ascii="Times New Roman" w:hAnsi="Times New Roman" w:cs="Times New Roman"/>
                <w:sz w:val="24"/>
                <w:szCs w:val="28"/>
              </w:rPr>
              <w:t xml:space="preserve"> </w:t>
            </w:r>
            <w:r>
              <w:rPr>
                <w:rFonts w:ascii="Times New Roman" w:hAnsi="Times New Roman" w:cs="Times New Roman"/>
                <w:sz w:val="24"/>
                <w:szCs w:val="28"/>
              </w:rPr>
              <w:t>резервами</w:t>
            </w:r>
          </w:p>
        </w:tc>
        <w:tc>
          <w:tcPr>
            <w:tcW w:w="1275" w:type="dxa"/>
            <w:vAlign w:val="center"/>
          </w:tcPr>
          <w:p w:rsidR="00F97A7B" w:rsidRPr="000843F1" w:rsidRDefault="00F97A7B" w:rsidP="00E57AE9">
            <w:pPr>
              <w:spacing w:line="360" w:lineRule="auto"/>
              <w:jc w:val="center"/>
              <w:rPr>
                <w:rFonts w:ascii="Times New Roman" w:hAnsi="Times New Roman" w:cs="Times New Roman"/>
                <w:sz w:val="24"/>
                <w:szCs w:val="28"/>
              </w:rPr>
            </w:pPr>
          </w:p>
        </w:tc>
        <w:tc>
          <w:tcPr>
            <w:tcW w:w="3055" w:type="dxa"/>
            <w:vAlign w:val="center"/>
          </w:tcPr>
          <w:p w:rsidR="00F97A7B" w:rsidRPr="000843F1" w:rsidRDefault="00F97A7B" w:rsidP="00E57AE9">
            <w:pPr>
              <w:spacing w:line="360" w:lineRule="auto"/>
              <w:jc w:val="center"/>
              <w:rPr>
                <w:rFonts w:ascii="Times New Roman" w:hAnsi="Times New Roman" w:cs="Times New Roman"/>
                <w:sz w:val="24"/>
                <w:szCs w:val="28"/>
              </w:rPr>
            </w:pPr>
          </w:p>
        </w:tc>
      </w:tr>
    </w:tbl>
    <w:p w:rsidR="00F97A7B" w:rsidRDefault="00F97A7B" w:rsidP="00F97A7B">
      <w:pPr>
        <w:spacing w:line="360" w:lineRule="auto"/>
        <w:rPr>
          <w:rFonts w:ascii="Times New Roman" w:hAnsi="Times New Roman" w:cs="Times New Roman"/>
          <w:sz w:val="28"/>
          <w:szCs w:val="28"/>
        </w:rPr>
      </w:pPr>
    </w:p>
    <w:p w:rsidR="00F97A7B" w:rsidRDefault="00F97A7B" w:rsidP="00AA54F5">
      <w:pPr>
        <w:spacing w:line="360" w:lineRule="auto"/>
        <w:contextualSpacing/>
        <w:jc w:val="center"/>
        <w:rPr>
          <w:rFonts w:ascii="Times New Roman" w:hAnsi="Times New Roman" w:cs="Times New Roman"/>
          <w:sz w:val="28"/>
          <w:szCs w:val="28"/>
        </w:rPr>
      </w:pPr>
    </w:p>
    <w:p w:rsidR="00FC3988" w:rsidRDefault="00FC3988"/>
    <w:p w:rsidR="00F23171" w:rsidRDefault="00F23171" w:rsidP="00F97A7B">
      <w:pPr>
        <w:jc w:val="right"/>
        <w:rPr>
          <w:rFonts w:ascii="Times New Roman" w:hAnsi="Times New Roman" w:cs="Times New Roman"/>
          <w:sz w:val="28"/>
          <w:szCs w:val="28"/>
        </w:rPr>
        <w:sectPr w:rsidR="00F23171" w:rsidSect="00F97A7B">
          <w:pgSz w:w="16838" w:h="11906" w:orient="landscape"/>
          <w:pgMar w:top="1418" w:right="850" w:bottom="1134" w:left="1701" w:header="709" w:footer="709" w:gutter="0"/>
          <w:cols w:space="708"/>
          <w:docGrid w:linePitch="360"/>
        </w:sectPr>
      </w:pPr>
    </w:p>
    <w:p w:rsidR="00F23171" w:rsidRDefault="008204BB" w:rsidP="00D021AC">
      <w:pPr>
        <w:pStyle w:val="1"/>
      </w:pPr>
      <w:bookmarkStart w:id="13" w:name="_Toc3244404"/>
      <w:r>
        <w:lastRenderedPageBreak/>
        <w:t>3.3. Раз</w:t>
      </w:r>
      <w:r w:rsidR="00F23171" w:rsidRPr="00FC3988">
        <w:t>лич</w:t>
      </w:r>
      <w:r>
        <w:t>ия в бюджетной и валютной политике</w:t>
      </w:r>
      <w:bookmarkEnd w:id="13"/>
    </w:p>
    <w:p w:rsidR="00FC3988" w:rsidRPr="00FC3988" w:rsidRDefault="00FC3988" w:rsidP="00AA54F5">
      <w:pPr>
        <w:spacing w:line="360" w:lineRule="auto"/>
        <w:contextualSpacing/>
        <w:jc w:val="center"/>
        <w:rPr>
          <w:rFonts w:ascii="Times New Roman" w:hAnsi="Times New Roman" w:cs="Times New Roman"/>
          <w:b/>
          <w:sz w:val="28"/>
          <w:szCs w:val="28"/>
        </w:rPr>
      </w:pPr>
    </w:p>
    <w:p w:rsidR="009F385B"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Бюджетное устройство обоих стран, США и КНР, также имеет различия, как в количественном значении, так и по принципам организации доходной и расходной части. Данные по консолидированному и федеральному бюджетам приведены</w:t>
      </w:r>
      <w:r w:rsidR="00CF0E89">
        <w:rPr>
          <w:rFonts w:ascii="Times New Roman" w:hAnsi="Times New Roman" w:cs="Times New Roman"/>
          <w:sz w:val="28"/>
          <w:szCs w:val="28"/>
        </w:rPr>
        <w:t xml:space="preserve"> в таблице</w:t>
      </w:r>
      <w:r w:rsidR="00FC3988">
        <w:rPr>
          <w:rFonts w:ascii="Times New Roman" w:hAnsi="Times New Roman" w:cs="Times New Roman"/>
          <w:sz w:val="28"/>
          <w:szCs w:val="28"/>
        </w:rPr>
        <w:t xml:space="preserve"> </w:t>
      </w:r>
      <w:r w:rsidR="00CF0E89">
        <w:rPr>
          <w:rFonts w:ascii="Times New Roman" w:hAnsi="Times New Roman" w:cs="Times New Roman"/>
          <w:sz w:val="28"/>
          <w:szCs w:val="28"/>
        </w:rPr>
        <w:t>11</w:t>
      </w:r>
      <w:r>
        <w:rPr>
          <w:rFonts w:ascii="Times New Roman" w:hAnsi="Times New Roman" w:cs="Times New Roman"/>
          <w:sz w:val="28"/>
          <w:szCs w:val="28"/>
        </w:rPr>
        <w:t>.</w:t>
      </w:r>
    </w:p>
    <w:p w:rsidR="00F23171" w:rsidRDefault="00FC3988" w:rsidP="00AA54F5">
      <w:pPr>
        <w:spacing w:line="360" w:lineRule="auto"/>
        <w:contextualSpacing/>
        <w:jc w:val="right"/>
        <w:rPr>
          <w:rFonts w:ascii="Times New Roman" w:hAnsi="Times New Roman" w:cs="Times New Roman"/>
          <w:sz w:val="28"/>
          <w:szCs w:val="28"/>
        </w:rPr>
      </w:pPr>
      <w:r>
        <w:rPr>
          <w:rFonts w:ascii="Times New Roman" w:hAnsi="Times New Roman" w:cs="Times New Roman"/>
          <w:sz w:val="28"/>
          <w:szCs w:val="28"/>
        </w:rPr>
        <w:t>Таблица 11</w:t>
      </w:r>
    </w:p>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Доходы и расходы консолидированного и федерального бюджетов КНР и США в 2015 году</w:t>
      </w:r>
    </w:p>
    <w:tbl>
      <w:tblPr>
        <w:tblStyle w:val="a4"/>
        <w:tblW w:w="0" w:type="auto"/>
        <w:tblLook w:val="04A0" w:firstRow="1" w:lastRow="0" w:firstColumn="1" w:lastColumn="0" w:noHBand="0" w:noVBand="1"/>
      </w:tblPr>
      <w:tblGrid>
        <w:gridCol w:w="5778"/>
        <w:gridCol w:w="1843"/>
        <w:gridCol w:w="1950"/>
      </w:tblGrid>
      <w:tr w:rsidR="00F23171" w:rsidTr="00896E30">
        <w:tc>
          <w:tcPr>
            <w:tcW w:w="5778" w:type="dxa"/>
            <w:vMerge w:val="restart"/>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Бюджет</w:t>
            </w:r>
          </w:p>
        </w:tc>
        <w:tc>
          <w:tcPr>
            <w:tcW w:w="1843"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Китай</w:t>
            </w:r>
          </w:p>
        </w:tc>
        <w:tc>
          <w:tcPr>
            <w:tcW w:w="195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США</w:t>
            </w:r>
          </w:p>
        </w:tc>
      </w:tr>
      <w:tr w:rsidR="00F23171" w:rsidTr="00896E30">
        <w:tc>
          <w:tcPr>
            <w:tcW w:w="5778" w:type="dxa"/>
            <w:vMerge/>
            <w:vAlign w:val="center"/>
          </w:tcPr>
          <w:p w:rsidR="00F23171" w:rsidRDefault="00F23171" w:rsidP="00AA54F5">
            <w:pPr>
              <w:spacing w:line="360" w:lineRule="auto"/>
              <w:contextualSpacing/>
              <w:jc w:val="center"/>
              <w:rPr>
                <w:rFonts w:ascii="Times New Roman" w:hAnsi="Times New Roman" w:cs="Times New Roman"/>
                <w:sz w:val="28"/>
                <w:szCs w:val="28"/>
              </w:rPr>
            </w:pPr>
          </w:p>
        </w:tc>
        <w:tc>
          <w:tcPr>
            <w:tcW w:w="3793" w:type="dxa"/>
            <w:gridSpan w:val="2"/>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трлн. долл. США</w:t>
            </w:r>
          </w:p>
        </w:tc>
      </w:tr>
      <w:tr w:rsidR="00F23171" w:rsidTr="00896E30">
        <w:tc>
          <w:tcPr>
            <w:tcW w:w="9571" w:type="dxa"/>
            <w:gridSpan w:val="3"/>
            <w:vAlign w:val="center"/>
          </w:tcPr>
          <w:p w:rsidR="00F23171" w:rsidRPr="009E4276" w:rsidRDefault="00F23171" w:rsidP="00AA54F5">
            <w:pPr>
              <w:spacing w:line="360" w:lineRule="auto"/>
              <w:contextualSpacing/>
              <w:jc w:val="center"/>
              <w:rPr>
                <w:rFonts w:ascii="Times New Roman" w:hAnsi="Times New Roman" w:cs="Times New Roman"/>
                <w:i/>
                <w:sz w:val="28"/>
                <w:szCs w:val="28"/>
                <w:u w:val="single"/>
              </w:rPr>
            </w:pPr>
            <w:r>
              <w:rPr>
                <w:rFonts w:ascii="Times New Roman" w:hAnsi="Times New Roman" w:cs="Times New Roman"/>
                <w:i/>
                <w:sz w:val="28"/>
                <w:szCs w:val="28"/>
                <w:u w:val="single"/>
              </w:rPr>
              <w:t>Доходы</w:t>
            </w:r>
          </w:p>
        </w:tc>
      </w:tr>
      <w:tr w:rsidR="00F23171" w:rsidTr="00896E30">
        <w:tc>
          <w:tcPr>
            <w:tcW w:w="5778"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Консолидированный</w:t>
            </w:r>
          </w:p>
        </w:tc>
        <w:tc>
          <w:tcPr>
            <w:tcW w:w="1843"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2,33</w:t>
            </w:r>
          </w:p>
        </w:tc>
        <w:tc>
          <w:tcPr>
            <w:tcW w:w="195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6,1</w:t>
            </w:r>
          </w:p>
        </w:tc>
      </w:tr>
      <w:tr w:rsidR="00F23171" w:rsidTr="00896E30">
        <w:tc>
          <w:tcPr>
            <w:tcW w:w="5778" w:type="dxa"/>
            <w:vAlign w:val="center"/>
          </w:tcPr>
          <w:p w:rsidR="00F23171" w:rsidRDefault="00F23171" w:rsidP="00AA54F5">
            <w:pPr>
              <w:spacing w:line="360" w:lineRule="auto"/>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Федеральный</w:t>
            </w:r>
            <w:proofErr w:type="gramEnd"/>
            <w:r>
              <w:rPr>
                <w:rFonts w:ascii="Times New Roman" w:hAnsi="Times New Roman" w:cs="Times New Roman"/>
                <w:sz w:val="28"/>
                <w:szCs w:val="28"/>
              </w:rPr>
              <w:t xml:space="preserve"> (центрального правительства)</w:t>
            </w:r>
          </w:p>
        </w:tc>
        <w:tc>
          <w:tcPr>
            <w:tcW w:w="1843"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1,1</w:t>
            </w:r>
          </w:p>
        </w:tc>
        <w:tc>
          <w:tcPr>
            <w:tcW w:w="195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3,25</w:t>
            </w:r>
          </w:p>
        </w:tc>
      </w:tr>
      <w:tr w:rsidR="00F23171" w:rsidTr="00896E30">
        <w:tc>
          <w:tcPr>
            <w:tcW w:w="9571" w:type="dxa"/>
            <w:gridSpan w:val="3"/>
            <w:vAlign w:val="center"/>
          </w:tcPr>
          <w:p w:rsidR="00F23171" w:rsidRPr="009E4276" w:rsidRDefault="00F23171" w:rsidP="00AA54F5">
            <w:pPr>
              <w:spacing w:line="360" w:lineRule="auto"/>
              <w:contextualSpacing/>
              <w:jc w:val="center"/>
              <w:rPr>
                <w:rFonts w:ascii="Times New Roman" w:hAnsi="Times New Roman" w:cs="Times New Roman"/>
                <w:i/>
                <w:sz w:val="28"/>
                <w:szCs w:val="28"/>
                <w:u w:val="single"/>
              </w:rPr>
            </w:pPr>
            <w:r w:rsidRPr="009E4276">
              <w:rPr>
                <w:rFonts w:ascii="Times New Roman" w:hAnsi="Times New Roman" w:cs="Times New Roman"/>
                <w:i/>
                <w:sz w:val="28"/>
                <w:szCs w:val="28"/>
                <w:u w:val="single"/>
              </w:rPr>
              <w:t>Расходы</w:t>
            </w:r>
          </w:p>
        </w:tc>
      </w:tr>
      <w:tr w:rsidR="00F23171" w:rsidTr="00896E30">
        <w:tc>
          <w:tcPr>
            <w:tcW w:w="5778"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Консолидированный</w:t>
            </w:r>
          </w:p>
        </w:tc>
        <w:tc>
          <w:tcPr>
            <w:tcW w:w="1843"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2,7</w:t>
            </w:r>
          </w:p>
        </w:tc>
        <w:tc>
          <w:tcPr>
            <w:tcW w:w="195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6,5</w:t>
            </w:r>
          </w:p>
        </w:tc>
      </w:tr>
      <w:tr w:rsidR="00F23171" w:rsidTr="00896E30">
        <w:tc>
          <w:tcPr>
            <w:tcW w:w="5778" w:type="dxa"/>
            <w:vAlign w:val="center"/>
          </w:tcPr>
          <w:p w:rsidR="00F23171" w:rsidRDefault="00F23171" w:rsidP="00AA54F5">
            <w:pPr>
              <w:spacing w:line="360" w:lineRule="auto"/>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Федеральный</w:t>
            </w:r>
            <w:proofErr w:type="gramEnd"/>
            <w:r>
              <w:rPr>
                <w:rFonts w:ascii="Times New Roman" w:hAnsi="Times New Roman" w:cs="Times New Roman"/>
                <w:sz w:val="28"/>
                <w:szCs w:val="28"/>
              </w:rPr>
              <w:t xml:space="preserve"> (центрального правительства)</w:t>
            </w:r>
          </w:p>
        </w:tc>
        <w:tc>
          <w:tcPr>
            <w:tcW w:w="1843"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0,4</w:t>
            </w:r>
          </w:p>
        </w:tc>
        <w:tc>
          <w:tcPr>
            <w:tcW w:w="1950" w:type="dxa"/>
            <w:vAlign w:val="center"/>
          </w:tcPr>
          <w:p w:rsidR="00F23171" w:rsidRDefault="00F23171" w:rsidP="00AA54F5">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3,7</w:t>
            </w:r>
          </w:p>
        </w:tc>
      </w:tr>
    </w:tbl>
    <w:p w:rsidR="00FC3988" w:rsidRDefault="00FC3988" w:rsidP="00AA54F5">
      <w:pPr>
        <w:spacing w:line="360" w:lineRule="auto"/>
        <w:contextualSpacing/>
        <w:jc w:val="both"/>
        <w:rPr>
          <w:rFonts w:ascii="Times New Roman" w:hAnsi="Times New Roman" w:cs="Times New Roman"/>
          <w:color w:val="00B0F0"/>
          <w:sz w:val="28"/>
          <w:szCs w:val="28"/>
        </w:rPr>
      </w:pP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Из таблицы видно, что бюджет США более чем в 2 раза выше бюджета Китая в номинальном выражении в долл. США. Но эти данные не учитывают паритет покупательской способности и заниженный курс юаня, но в этом разделе данный вопрос обсуждаться не будет. Также стоит отметить, что в структуре консолидированного бюджета КНР, доходы центральной власти занимают 45%, а в расходной части бюджета – 14%. Данный факт говорит о  том, что китайское правительство активно использует механизм межбюджетных трансфертов, и большинство расходов осуществляет региональная  и местная власть. В США же ситуация кардинально другая. Федеральная власть принимает на свой баланс большую часть, как доходов, так и расходов. Большинство социальных и целевых программ носят </w:t>
      </w:r>
      <w:r>
        <w:rPr>
          <w:rFonts w:ascii="Times New Roman" w:hAnsi="Times New Roman" w:cs="Times New Roman"/>
          <w:sz w:val="28"/>
          <w:szCs w:val="28"/>
        </w:rPr>
        <w:lastRenderedPageBreak/>
        <w:t xml:space="preserve">федеральный характер, и соответственно финансируются из федеральной казны.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Консолидированные бюджеты США и Китая дефицитные, </w:t>
      </w:r>
      <w:r w:rsidR="00860020">
        <w:rPr>
          <w:rFonts w:ascii="Times New Roman" w:hAnsi="Times New Roman" w:cs="Times New Roman"/>
          <w:sz w:val="28"/>
          <w:szCs w:val="28"/>
        </w:rPr>
        <w:t>наибольший дефицит в США, общий госдолг</w:t>
      </w:r>
      <w:r w:rsidRPr="00860020">
        <w:rPr>
          <w:rFonts w:ascii="Times New Roman" w:hAnsi="Times New Roman" w:cs="Times New Roman"/>
          <w:sz w:val="28"/>
          <w:szCs w:val="28"/>
        </w:rPr>
        <w:t xml:space="preserve"> равен 22 трлн. долл.  </w:t>
      </w:r>
      <w:r>
        <w:rPr>
          <w:rFonts w:ascii="Times New Roman" w:hAnsi="Times New Roman" w:cs="Times New Roman"/>
          <w:sz w:val="28"/>
          <w:szCs w:val="28"/>
        </w:rPr>
        <w:t xml:space="preserve">или 105% от ВВП США. В Китае внешний государственный долг 6,3 трлн. долл. или 49,3% от ВВП.  Госдолг Китая меньше госдолга США более чем в 3 раза.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Рассмотрим расходную часть обоих бюджетов. В США федеральный бюджет имеет ярко выраженную социальную направленность. Большая часть расходов приходится на программы здравоохранения </w:t>
      </w:r>
      <w:r>
        <w:rPr>
          <w:rFonts w:ascii="Times New Roman" w:hAnsi="Times New Roman" w:cs="Times New Roman"/>
          <w:sz w:val="28"/>
          <w:szCs w:val="28"/>
          <w:lang w:val="en-US"/>
        </w:rPr>
        <w:t>Medicare</w:t>
      </w:r>
      <w:r w:rsidRPr="00A74388">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Medicaid</w:t>
      </w:r>
      <w:r>
        <w:rPr>
          <w:rFonts w:ascii="Times New Roman" w:hAnsi="Times New Roman" w:cs="Times New Roman"/>
          <w:sz w:val="28"/>
          <w:szCs w:val="28"/>
        </w:rPr>
        <w:t xml:space="preserve">, различные выплаты, пособия и социальную помощь пенсионерам, малоимущим и безработным. Военный бюджет США является важной статьей расходов. Он является наибольшим в мире. По данным Стокгольмского института проблем мира </w:t>
      </w:r>
      <w:r>
        <w:rPr>
          <w:rFonts w:ascii="Times New Roman" w:hAnsi="Times New Roman" w:cs="Times New Roman"/>
          <w:sz w:val="28"/>
          <w:szCs w:val="28"/>
          <w:lang w:val="en-US"/>
        </w:rPr>
        <w:t>SIPRI</w:t>
      </w:r>
      <w:r w:rsidRPr="0046420B">
        <w:rPr>
          <w:rFonts w:ascii="Times New Roman" w:hAnsi="Times New Roman" w:cs="Times New Roman"/>
          <w:sz w:val="28"/>
          <w:szCs w:val="28"/>
        </w:rPr>
        <w:t xml:space="preserve"> </w:t>
      </w:r>
      <w:r>
        <w:rPr>
          <w:rFonts w:ascii="Times New Roman" w:hAnsi="Times New Roman" w:cs="Times New Roman"/>
          <w:sz w:val="28"/>
          <w:szCs w:val="28"/>
        </w:rPr>
        <w:t>военные расходы США в 2017 году составили 610 млрд. долл. (3,1% ВВП) против 228 млрд. (1,9% ВВП) у Китая.  Оборона Китая финансируется из бюджета центрального правительства и занимает 35% от общих расходов. Также центральная власть частично финансирует экономику, социальные программы, культуру и спорт. Ввиду невысокого уровня жизни в Китае, бюджет не расходует много средств на социальное обеспечение, однако уровень жизни все же неуклонно повышается, а население стареет, что неизбежно приведет к росту расходов социальной направленности в ближайшие годы.</w:t>
      </w:r>
    </w:p>
    <w:p w:rsidR="00860020" w:rsidRPr="008204BB" w:rsidRDefault="00F23171" w:rsidP="008204B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Расходы регионального и местного бюджета Китая в первую очередь направлены на решение вопросов развития экономики региона, развития хозяйства, формирования объектов социальной инфраструктуры, обеспечение социальных гарантий.</w:t>
      </w:r>
      <w:r w:rsidRPr="00891CE0">
        <w:rPr>
          <w:rFonts w:ascii="Times New Roman" w:hAnsi="Times New Roman" w:cs="Times New Roman"/>
          <w:sz w:val="28"/>
          <w:szCs w:val="28"/>
        </w:rPr>
        <w:t xml:space="preserve"> </w:t>
      </w:r>
      <w:r>
        <w:rPr>
          <w:rFonts w:ascii="Times New Roman" w:hAnsi="Times New Roman" w:cs="Times New Roman"/>
          <w:sz w:val="28"/>
          <w:szCs w:val="28"/>
        </w:rPr>
        <w:t>Разграничение объектов ведения и полномочий центральной и местной власти в КНР проводится по принципу развития инициативы и активности на местах при едином руководстве из центра.</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валютной политике двух стран также наблюдаются фундаментальные отличия. Доллар США – мировая валюта, большая часть взаиморасчетов в мире производится именно в долларах США, а курс любой национальной валюты в первую очередь оценивается по ее отношению к доллару. Доллар США свободно принимается и  конвертируется в любой точке мира, имеет рыночную систему установления стоимости.  Курс </w:t>
      </w:r>
      <w:proofErr w:type="gramStart"/>
      <w:r>
        <w:rPr>
          <w:rFonts w:ascii="Times New Roman" w:hAnsi="Times New Roman" w:cs="Times New Roman"/>
          <w:sz w:val="28"/>
          <w:szCs w:val="28"/>
        </w:rPr>
        <w:t>доллара</w:t>
      </w:r>
      <w:proofErr w:type="gramEnd"/>
      <w:r>
        <w:rPr>
          <w:rFonts w:ascii="Times New Roman" w:hAnsi="Times New Roman" w:cs="Times New Roman"/>
          <w:sz w:val="28"/>
          <w:szCs w:val="28"/>
        </w:rPr>
        <w:t xml:space="preserve"> не контролируется </w:t>
      </w:r>
      <w:proofErr w:type="gramStart"/>
      <w:r>
        <w:rPr>
          <w:rFonts w:ascii="Times New Roman" w:hAnsi="Times New Roman" w:cs="Times New Roman"/>
          <w:sz w:val="28"/>
          <w:szCs w:val="28"/>
        </w:rPr>
        <w:t>какими</w:t>
      </w:r>
      <w:proofErr w:type="gramEnd"/>
      <w:r>
        <w:rPr>
          <w:rFonts w:ascii="Times New Roman" w:hAnsi="Times New Roman" w:cs="Times New Roman"/>
          <w:sz w:val="28"/>
          <w:szCs w:val="28"/>
        </w:rPr>
        <w:t xml:space="preserve"> бы то ни было финансовыми институтами. Китайский юань же напротив, долгое время имел фиксированный курс, и в настоящее время также довольно жестко контролируется Народным банком Китая.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Долгое время, вплоть до 2005 года, китайская валюта юань имела жесткую привязку к доллару, что вызывало недовольство в международных отношениях, так как такой курс был заниженным, что давало конкурентные преимущества для китайских производителей на мировых торговых площадках. С 2005 года курс юаня стал определяться исходя из соотношения к валютной корзине, состоящей из 13 ведущих мировых валют. Однако фактически главным фактором так и остался американский доллар.</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Авторитарная политическая система, экспортная экономика и валютный контроль со стороны Народного банка Китая не позволяют в настоящее время юаню стать полноценной мировой валютой. Время от времени, Народный банк Китая прибегал к девальвации национальной валюты, чтобы поддержать национальную экономику. Негативными последствиями такого решения стал отток капитала из страны, сокращение инвестиций и общее недовольство инвесторов и населения, потеря доверия со стороны международных финансовых игроков. Доля юаня в мировых расчетах крайне мала. По данным системы </w:t>
      </w:r>
      <w:r>
        <w:rPr>
          <w:rFonts w:ascii="Times New Roman" w:hAnsi="Times New Roman" w:cs="Times New Roman"/>
          <w:sz w:val="28"/>
          <w:szCs w:val="28"/>
          <w:lang w:val="en-US"/>
        </w:rPr>
        <w:t>SWIFT</w:t>
      </w:r>
      <w:r>
        <w:rPr>
          <w:rFonts w:ascii="Times New Roman" w:hAnsi="Times New Roman" w:cs="Times New Roman"/>
          <w:sz w:val="28"/>
          <w:szCs w:val="28"/>
        </w:rPr>
        <w:t xml:space="preserve">, операции в китайских юанях занимают лишь 1,5%, доля же американского доллара – 42%, евро – 32%.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Долгое время китайская власть специально занижала уровень юаня, чтобы улучшить условия для экспорта своей продукции. Но растущая экономическая мощь, внедрение китайских производств за границу, развитие китайского финансового рынка,  заинтересованность в привлечении инвестиций и расширение международного влияния все же снижают возможность легких манипуляций с национальной валютой. Так  с 2015 года Международный Валютный фонд включил юань в корзину своих резервных валют. Также ряд Центробанков развитых стран стал часть своих золотовалютных резервов хранить в юанях. Но это лишь начало признания китайской валюты в международных торговых операциях, для полного признания и завоевания своей ниши юаню предстоит еще долгий путь. </w:t>
      </w:r>
    </w:p>
    <w:p w:rsidR="00F23171" w:rsidRDefault="00F23171"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Подытоживая, можно сделать следующий вывод, что принципиальная разница между американским долларом и китайским юанем заключается в свободе конвертируемости и в механизме установления цены: рыночный или фиксированный национальным Центробанком. Также велика разница в использовании валют в международных расчетах: доллар – 42%, юань – 1,5%. Уровень проникновения в мировую экономику несравненно говорит в пользу доллара, все национальные валюты в первую очередь соотносятся к нему, а уже затем к валютам других стран. Большинство Центробанков в структуре своих золотовалютных резервов также отдают предпочтение доллару и евро. Но китайский юань, как и экономика Китая, постепенно все больше усиливает свою значимость и в перспективе вполне может стать новой международной валютой.</w:t>
      </w:r>
    </w:p>
    <w:p w:rsidR="00F23171" w:rsidRDefault="00F23171" w:rsidP="00860020">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В</w:t>
      </w:r>
      <w:r w:rsidR="00860020">
        <w:rPr>
          <w:rFonts w:ascii="Times New Roman" w:hAnsi="Times New Roman" w:cs="Times New Roman"/>
          <w:sz w:val="28"/>
          <w:szCs w:val="28"/>
        </w:rPr>
        <w:t>о многом такая ситуация стала возможной</w:t>
      </w:r>
      <w:r>
        <w:rPr>
          <w:rFonts w:ascii="Times New Roman" w:hAnsi="Times New Roman" w:cs="Times New Roman"/>
          <w:sz w:val="28"/>
          <w:szCs w:val="28"/>
        </w:rPr>
        <w:t xml:space="preserve"> благодаря сложившейся после 2-ой мировой войны международной финансовой системе во главе с МВФ и Всемирным банком. Но в настоящее время создан</w:t>
      </w:r>
      <w:r w:rsidR="00860020">
        <w:rPr>
          <w:rFonts w:ascii="Times New Roman" w:hAnsi="Times New Roman" w:cs="Times New Roman"/>
          <w:sz w:val="28"/>
          <w:szCs w:val="28"/>
        </w:rPr>
        <w:t xml:space="preserve"> Банк развития стран БРИКС</w:t>
      </w:r>
      <w:r>
        <w:rPr>
          <w:rFonts w:ascii="Times New Roman" w:hAnsi="Times New Roman" w:cs="Times New Roman"/>
          <w:sz w:val="28"/>
          <w:szCs w:val="28"/>
        </w:rPr>
        <w:t xml:space="preserve">, финансирующий глобальные проекты в развивающихся странах, и созданный преимущественно на деньги из китайских фондов. </w:t>
      </w:r>
      <w:r>
        <w:rPr>
          <w:rFonts w:ascii="Times New Roman" w:hAnsi="Times New Roman" w:cs="Times New Roman"/>
          <w:sz w:val="28"/>
          <w:szCs w:val="28"/>
        </w:rPr>
        <w:lastRenderedPageBreak/>
        <w:t xml:space="preserve">Возможно, это послужит началом становления новой финансовой системы и перераспределения сил в международных финансовых отношениях. </w:t>
      </w:r>
    </w:p>
    <w:p w:rsidR="008204BB" w:rsidRDefault="008204BB" w:rsidP="00860020">
      <w:pPr>
        <w:spacing w:line="360" w:lineRule="auto"/>
        <w:contextualSpacing/>
        <w:jc w:val="both"/>
        <w:rPr>
          <w:rFonts w:ascii="Times New Roman" w:hAnsi="Times New Roman" w:cs="Times New Roman"/>
          <w:sz w:val="28"/>
          <w:szCs w:val="28"/>
        </w:rPr>
      </w:pPr>
    </w:p>
    <w:p w:rsidR="008204BB" w:rsidRDefault="008204BB" w:rsidP="00860020">
      <w:pPr>
        <w:spacing w:line="360" w:lineRule="auto"/>
        <w:contextualSpacing/>
        <w:jc w:val="both"/>
        <w:rPr>
          <w:rFonts w:ascii="Times New Roman" w:hAnsi="Times New Roman" w:cs="Times New Roman"/>
          <w:sz w:val="28"/>
          <w:szCs w:val="28"/>
        </w:rPr>
      </w:pPr>
    </w:p>
    <w:p w:rsidR="008204BB" w:rsidRDefault="008204BB" w:rsidP="00860020">
      <w:pPr>
        <w:spacing w:line="360" w:lineRule="auto"/>
        <w:contextualSpacing/>
        <w:jc w:val="both"/>
        <w:rPr>
          <w:rFonts w:ascii="Times New Roman" w:hAnsi="Times New Roman" w:cs="Times New Roman"/>
          <w:sz w:val="28"/>
          <w:szCs w:val="28"/>
        </w:rPr>
      </w:pPr>
    </w:p>
    <w:p w:rsidR="008204BB" w:rsidRDefault="008204BB" w:rsidP="00860020">
      <w:pPr>
        <w:spacing w:line="360" w:lineRule="auto"/>
        <w:contextualSpacing/>
        <w:jc w:val="both"/>
        <w:rPr>
          <w:rFonts w:ascii="Times New Roman" w:hAnsi="Times New Roman" w:cs="Times New Roman"/>
          <w:sz w:val="28"/>
          <w:szCs w:val="28"/>
        </w:rPr>
      </w:pPr>
    </w:p>
    <w:p w:rsidR="00E254F4" w:rsidRDefault="00E254F4" w:rsidP="00D021AC">
      <w:pPr>
        <w:pStyle w:val="1"/>
      </w:pPr>
      <w:bookmarkStart w:id="14" w:name="_Toc3244405"/>
      <w:r w:rsidRPr="006B77BB">
        <w:t>Заключение</w:t>
      </w:r>
      <w:bookmarkEnd w:id="14"/>
    </w:p>
    <w:p w:rsidR="006B77BB" w:rsidRPr="006B77BB" w:rsidRDefault="006B77BB" w:rsidP="00860020">
      <w:pPr>
        <w:spacing w:line="360" w:lineRule="auto"/>
        <w:contextualSpacing/>
        <w:jc w:val="center"/>
        <w:rPr>
          <w:rFonts w:ascii="Times New Roman" w:hAnsi="Times New Roman" w:cs="Times New Roman"/>
          <w:b/>
          <w:sz w:val="28"/>
          <w:szCs w:val="28"/>
        </w:rPr>
      </w:pPr>
    </w:p>
    <w:p w:rsidR="00A95DDD" w:rsidRDefault="00C234FF" w:rsidP="00A95DDD">
      <w:pPr>
        <w:spacing w:line="360" w:lineRule="auto"/>
        <w:contextualSpacing/>
        <w:jc w:val="both"/>
        <w:rPr>
          <w:rFonts w:ascii="Times New Roman" w:hAnsi="Times New Roman" w:cs="Times New Roman"/>
          <w:sz w:val="28"/>
          <w:szCs w:val="28"/>
        </w:rPr>
      </w:pPr>
      <w:r w:rsidRPr="00B17C10">
        <w:rPr>
          <w:rFonts w:ascii="Times New Roman" w:hAnsi="Times New Roman" w:cs="Times New Roman"/>
          <w:sz w:val="28"/>
          <w:szCs w:val="28"/>
        </w:rPr>
        <w:tab/>
      </w:r>
      <w:r w:rsidR="00A95DDD">
        <w:rPr>
          <w:rFonts w:ascii="Times New Roman" w:hAnsi="Times New Roman" w:cs="Times New Roman"/>
          <w:sz w:val="28"/>
          <w:szCs w:val="28"/>
        </w:rPr>
        <w:t>В данной работе проанализированы и сопоставлены финансовые системы двух стран – США и Китая. Обе страны на сегодняшний день являются самыми развитыми в экономическом и финансовом плане. При этом подход отличается разительно. В США господствует рыночная экономика, которая формировалась в стране около 200 лет. В Китае же центральное значение имеет государство и плановое развитие экономики, но при этом задействованы рыночные механизмы, привлечение инвесторов и частного капитала, локализировано производство крупнейших транснациональных корпораций. Активное развитие экономика Китая получила только в последние 40 лет.</w:t>
      </w:r>
    </w:p>
    <w:p w:rsidR="00A95DDD" w:rsidRDefault="00A95DDD" w:rsidP="00A95DD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По социально-экономическим показателям, таким как номинальный ВВП, ВВП на душу населения, индекс человеческого развития, </w:t>
      </w:r>
      <w:proofErr w:type="gramStart"/>
      <w:r>
        <w:rPr>
          <w:rFonts w:ascii="Times New Roman" w:hAnsi="Times New Roman" w:cs="Times New Roman"/>
          <w:sz w:val="28"/>
          <w:szCs w:val="28"/>
        </w:rPr>
        <w:t>США</w:t>
      </w:r>
      <w:proofErr w:type="gramEnd"/>
      <w:r>
        <w:rPr>
          <w:rFonts w:ascii="Times New Roman" w:hAnsi="Times New Roman" w:cs="Times New Roman"/>
          <w:sz w:val="28"/>
          <w:szCs w:val="28"/>
        </w:rPr>
        <w:t xml:space="preserve"> безусловно лидируют. Однако китайская экономика является первой по ВВП по паритету покупательской способности. </w:t>
      </w:r>
    </w:p>
    <w:p w:rsidR="00A95DDD" w:rsidRDefault="00A95DDD" w:rsidP="00A95DD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Бюджетный процесс осуществляется  органами исполнительной власти, и дальнее идет на рассмотрение и утверждение органам законодательной власти. Примечательно, что в Китае имеет место 5-летний план развития, соответственно и бюджет формируется на более долгий срок в отличие от США.</w:t>
      </w:r>
    </w:p>
    <w:p w:rsidR="00A95DDD" w:rsidRDefault="00A95DDD" w:rsidP="00A95DD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банковской сфере наблюдаются также существенные различия. Роль Центрального банка в США выполняет Федеральная резервная система, </w:t>
      </w:r>
      <w:r>
        <w:rPr>
          <w:rFonts w:ascii="Times New Roman" w:hAnsi="Times New Roman" w:cs="Times New Roman"/>
          <w:sz w:val="28"/>
          <w:szCs w:val="28"/>
        </w:rPr>
        <w:lastRenderedPageBreak/>
        <w:t>являющаяся по сути совокупностью частных банков. При этом функции эмиссии и кассового расчета возложены на ФРС. Народный банк Китая – полностью государственное учреждение, как и все крупнейшие банки Китая. При этом самые крупные банки Китая имеют целевую направленность, как например Банк Строительства и развития, Сельскохозяйственный банк, Почтовый банк.</w:t>
      </w:r>
    </w:p>
    <w:p w:rsidR="00A95DDD" w:rsidRDefault="00A95DDD" w:rsidP="00A95DD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Китайские банки по объему владения капитала являются крупнейшими в мире.</w:t>
      </w:r>
    </w:p>
    <w:p w:rsidR="00A95DDD" w:rsidRDefault="00A95DDD" w:rsidP="00A95DD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Проанализированы показатели федеральных бюджетов двух стран. В США большие расходы носят социальную направленность – обеспечение социального обслуживания населения. Эти расходы установлены федеральными законами и являются обязательными. При этом действующая администрация сокращает расходы на деятельность федеральных министерств.  Наибольшие сокращения наблюдаются в сфере иностранных дел, сельского хозяйства, охраны окружающей среды. При этом наращиваются оборонные расходы. В Китае же заметно наблюдается децентрализация расходов, то есть серьезное увеличение доли региональных расходов в общем консолидированном бюджете страны. При этом половина доходов поступает в распоряжение федеральной власти, которая активно использует механизм межбюджетных трансфертов.</w:t>
      </w:r>
    </w:p>
    <w:p w:rsidR="00A95DDD" w:rsidRDefault="00A95DDD" w:rsidP="00A95DDD">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По уровню государственного долга США заметно превосходят Китай с показателем 105% от ВВП против 50% у Китая. Однако, текущая финансовая ситуация позволяет довольно спокойно обслуживать такой уровень долга. В структуре бюджета США выплата процентов </w:t>
      </w:r>
      <w:proofErr w:type="gramStart"/>
      <w:r>
        <w:rPr>
          <w:rFonts w:ascii="Times New Roman" w:hAnsi="Times New Roman" w:cs="Times New Roman"/>
          <w:sz w:val="28"/>
          <w:szCs w:val="28"/>
        </w:rPr>
        <w:t>по долгу составляет</w:t>
      </w:r>
      <w:proofErr w:type="gramEnd"/>
      <w:r>
        <w:rPr>
          <w:rFonts w:ascii="Times New Roman" w:hAnsi="Times New Roman" w:cs="Times New Roman"/>
          <w:sz w:val="28"/>
          <w:szCs w:val="28"/>
        </w:rPr>
        <w:t xml:space="preserve"> 8%, в Китае – 11%. </w:t>
      </w:r>
    </w:p>
    <w:p w:rsidR="00A95DDD" w:rsidRPr="00077A2F" w:rsidRDefault="00A95DDD"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развитии финансовой системы США ключевым фактором является постепенное увеличение ставки ФРС, что уменьшает  кредитные возможности для развития экономики, и весьма вероятно скажется и на мировой экономике в целом в негативную сторону. В Китае в последние </w:t>
      </w:r>
      <w:r>
        <w:rPr>
          <w:rFonts w:ascii="Times New Roman" w:hAnsi="Times New Roman" w:cs="Times New Roman"/>
          <w:sz w:val="28"/>
          <w:szCs w:val="28"/>
        </w:rPr>
        <w:lastRenderedPageBreak/>
        <w:t>годы происходит замедление экономического роста до 6%, и дальнейшее занижение курса юаня со стороны китайских властей. В экономических отношениях двух стран происходит введение импортных пошлин, в первую очередь со стороны США, что связано с недовольством действующей власти большой разницей в торговом балансе между двумя странами.</w:t>
      </w:r>
    </w:p>
    <w:p w:rsidR="00860020" w:rsidRPr="00A95DDD" w:rsidRDefault="00A95DDD" w:rsidP="00AA54F5">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AE7C2D" w:rsidRDefault="00AE7C2D" w:rsidP="00D021AC">
      <w:pPr>
        <w:pStyle w:val="1"/>
      </w:pPr>
      <w:bookmarkStart w:id="15" w:name="_Toc3244406"/>
      <w:r>
        <w:t>Библиографический список</w:t>
      </w:r>
      <w:bookmarkEnd w:id="15"/>
    </w:p>
    <w:p w:rsidR="005B7328" w:rsidRPr="00A95DDD" w:rsidRDefault="005B7328" w:rsidP="00852B23">
      <w:pPr>
        <w:spacing w:line="360" w:lineRule="auto"/>
        <w:contextualSpacing/>
        <w:jc w:val="both"/>
        <w:rPr>
          <w:rFonts w:ascii="Times New Roman" w:hAnsi="Times New Roman" w:cs="Times New Roman"/>
          <w:b/>
          <w:sz w:val="28"/>
          <w:szCs w:val="28"/>
          <w:lang w:val="en-US"/>
        </w:rPr>
      </w:pPr>
    </w:p>
    <w:p w:rsidR="00AE7C2D" w:rsidRDefault="002B0009" w:rsidP="00852B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00AE7C2D">
        <w:rPr>
          <w:rFonts w:ascii="Times New Roman" w:hAnsi="Times New Roman" w:cs="Times New Roman"/>
          <w:sz w:val="28"/>
          <w:szCs w:val="28"/>
        </w:rPr>
        <w:t>Балтина</w:t>
      </w:r>
      <w:proofErr w:type="spellEnd"/>
      <w:r w:rsidR="00AE7C2D">
        <w:rPr>
          <w:rFonts w:ascii="Times New Roman" w:hAnsi="Times New Roman" w:cs="Times New Roman"/>
          <w:sz w:val="28"/>
          <w:szCs w:val="28"/>
        </w:rPr>
        <w:t xml:space="preserve"> А.М. Финансовые системы зарубежных стран: учеб</w:t>
      </w:r>
      <w:proofErr w:type="gramStart"/>
      <w:r w:rsidR="00AE7C2D">
        <w:rPr>
          <w:rFonts w:ascii="Times New Roman" w:hAnsi="Times New Roman" w:cs="Times New Roman"/>
          <w:sz w:val="28"/>
          <w:szCs w:val="28"/>
        </w:rPr>
        <w:t>.</w:t>
      </w:r>
      <w:proofErr w:type="gramEnd"/>
      <w:r w:rsidR="00AE7C2D">
        <w:rPr>
          <w:rFonts w:ascii="Times New Roman" w:hAnsi="Times New Roman" w:cs="Times New Roman"/>
          <w:sz w:val="28"/>
          <w:szCs w:val="28"/>
        </w:rPr>
        <w:t xml:space="preserve"> </w:t>
      </w:r>
      <w:proofErr w:type="gramStart"/>
      <w:r w:rsidR="00AE7C2D">
        <w:rPr>
          <w:rFonts w:ascii="Times New Roman" w:hAnsi="Times New Roman" w:cs="Times New Roman"/>
          <w:sz w:val="28"/>
          <w:szCs w:val="28"/>
        </w:rPr>
        <w:t>п</w:t>
      </w:r>
      <w:proofErr w:type="gramEnd"/>
      <w:r w:rsidR="00AE7C2D">
        <w:rPr>
          <w:rFonts w:ascii="Times New Roman" w:hAnsi="Times New Roman" w:cs="Times New Roman"/>
          <w:sz w:val="28"/>
          <w:szCs w:val="28"/>
        </w:rPr>
        <w:t xml:space="preserve">особие / А.М. </w:t>
      </w:r>
      <w:proofErr w:type="spellStart"/>
      <w:r w:rsidR="00AE7C2D">
        <w:rPr>
          <w:rFonts w:ascii="Times New Roman" w:hAnsi="Times New Roman" w:cs="Times New Roman"/>
          <w:sz w:val="28"/>
          <w:szCs w:val="28"/>
        </w:rPr>
        <w:t>Балтина</w:t>
      </w:r>
      <w:proofErr w:type="spellEnd"/>
      <w:r w:rsidR="00AE7C2D">
        <w:rPr>
          <w:rFonts w:ascii="Times New Roman" w:hAnsi="Times New Roman" w:cs="Times New Roman"/>
          <w:sz w:val="28"/>
          <w:szCs w:val="28"/>
        </w:rPr>
        <w:t xml:space="preserve">, В.А. </w:t>
      </w:r>
      <w:proofErr w:type="spellStart"/>
      <w:r w:rsidR="00AE7C2D">
        <w:rPr>
          <w:rFonts w:ascii="Times New Roman" w:hAnsi="Times New Roman" w:cs="Times New Roman"/>
          <w:sz w:val="28"/>
          <w:szCs w:val="28"/>
        </w:rPr>
        <w:t>Волохина</w:t>
      </w:r>
      <w:proofErr w:type="spellEnd"/>
      <w:r w:rsidR="00AE7C2D">
        <w:rPr>
          <w:rFonts w:ascii="Times New Roman" w:hAnsi="Times New Roman" w:cs="Times New Roman"/>
          <w:sz w:val="28"/>
          <w:szCs w:val="28"/>
        </w:rPr>
        <w:t xml:space="preserve">, Н.В. Попова. – М.: Финансы и статистика, 2014. – 304 с. </w:t>
      </w:r>
    </w:p>
    <w:p w:rsidR="00AE7C2D" w:rsidRDefault="002B0009" w:rsidP="00852B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AE7C2D">
        <w:rPr>
          <w:rFonts w:ascii="Times New Roman" w:hAnsi="Times New Roman" w:cs="Times New Roman"/>
          <w:sz w:val="28"/>
          <w:szCs w:val="28"/>
        </w:rPr>
        <w:t xml:space="preserve"> Аникин А. Экономика США на исходе века: итоги и проблемы // Мировая экономика и международные отношения. – 1998. - № 11. – С. 27-46</w:t>
      </w:r>
    </w:p>
    <w:p w:rsidR="00AE7C2D" w:rsidRDefault="002B0009" w:rsidP="00852B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AE7C2D">
        <w:rPr>
          <w:rFonts w:ascii="Times New Roman" w:hAnsi="Times New Roman" w:cs="Times New Roman"/>
          <w:sz w:val="28"/>
          <w:szCs w:val="28"/>
        </w:rPr>
        <w:t xml:space="preserve"> Васильев В.С. Экономические проблемы США </w:t>
      </w:r>
      <w:proofErr w:type="gramStart"/>
      <w:r w:rsidR="00AE7C2D">
        <w:rPr>
          <w:rFonts w:ascii="Times New Roman" w:hAnsi="Times New Roman" w:cs="Times New Roman"/>
          <w:sz w:val="28"/>
          <w:szCs w:val="28"/>
        </w:rPr>
        <w:t>в начале</w:t>
      </w:r>
      <w:proofErr w:type="gramEnd"/>
      <w:r w:rsidR="00AE7C2D">
        <w:rPr>
          <w:rFonts w:ascii="Times New Roman" w:hAnsi="Times New Roman" w:cs="Times New Roman"/>
          <w:sz w:val="28"/>
          <w:szCs w:val="28"/>
        </w:rPr>
        <w:t xml:space="preserve"> </w:t>
      </w:r>
      <w:r w:rsidR="00B02A5C">
        <w:rPr>
          <w:rFonts w:ascii="Times New Roman" w:hAnsi="Times New Roman" w:cs="Times New Roman"/>
          <w:sz w:val="28"/>
          <w:szCs w:val="28"/>
        </w:rPr>
        <w:t xml:space="preserve"> </w:t>
      </w:r>
      <w:r w:rsidR="00B02A5C">
        <w:rPr>
          <w:rFonts w:ascii="Times New Roman" w:hAnsi="Times New Roman" w:cs="Times New Roman"/>
          <w:sz w:val="28"/>
          <w:szCs w:val="28"/>
          <w:lang w:val="en-US"/>
        </w:rPr>
        <w:t>XXI</w:t>
      </w:r>
      <w:r w:rsidR="00B02A5C" w:rsidRPr="00B02A5C">
        <w:rPr>
          <w:rFonts w:ascii="Times New Roman" w:hAnsi="Times New Roman" w:cs="Times New Roman"/>
          <w:sz w:val="28"/>
          <w:szCs w:val="28"/>
        </w:rPr>
        <w:t xml:space="preserve"> </w:t>
      </w:r>
      <w:r w:rsidR="00B02A5C">
        <w:rPr>
          <w:rFonts w:ascii="Times New Roman" w:hAnsi="Times New Roman" w:cs="Times New Roman"/>
          <w:sz w:val="28"/>
          <w:szCs w:val="28"/>
        </w:rPr>
        <w:t>в. // США – Канада. – 2005. - №1. – С. 3-19</w:t>
      </w:r>
    </w:p>
    <w:p w:rsidR="00B02A5C" w:rsidRDefault="002B0009" w:rsidP="00852B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4)</w:t>
      </w:r>
      <w:r w:rsidR="00B02A5C">
        <w:rPr>
          <w:rFonts w:ascii="Times New Roman" w:hAnsi="Times New Roman" w:cs="Times New Roman"/>
          <w:sz w:val="28"/>
          <w:szCs w:val="28"/>
        </w:rPr>
        <w:t xml:space="preserve"> </w:t>
      </w:r>
      <w:proofErr w:type="spellStart"/>
      <w:r w:rsidR="00B02A5C">
        <w:rPr>
          <w:rFonts w:ascii="Times New Roman" w:hAnsi="Times New Roman" w:cs="Times New Roman"/>
          <w:sz w:val="28"/>
          <w:szCs w:val="28"/>
        </w:rPr>
        <w:t>Дейкин</w:t>
      </w:r>
      <w:proofErr w:type="spellEnd"/>
      <w:r w:rsidR="00B02A5C">
        <w:rPr>
          <w:rFonts w:ascii="Times New Roman" w:hAnsi="Times New Roman" w:cs="Times New Roman"/>
          <w:sz w:val="28"/>
          <w:szCs w:val="28"/>
        </w:rPr>
        <w:t xml:space="preserve"> А.И. Американский бюджет: нужды государства и потребности рынка // США: экономика, политика, идеология. – 1998. - №5,6.</w:t>
      </w:r>
    </w:p>
    <w:p w:rsidR="00B02A5C" w:rsidRDefault="002B0009" w:rsidP="00852B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5)</w:t>
      </w:r>
      <w:r w:rsidR="00B02A5C">
        <w:rPr>
          <w:rFonts w:ascii="Times New Roman" w:hAnsi="Times New Roman" w:cs="Times New Roman"/>
          <w:sz w:val="28"/>
          <w:szCs w:val="28"/>
        </w:rPr>
        <w:t xml:space="preserve"> </w:t>
      </w:r>
      <w:proofErr w:type="spellStart"/>
      <w:r w:rsidR="00B02A5C">
        <w:rPr>
          <w:rFonts w:ascii="Times New Roman" w:hAnsi="Times New Roman" w:cs="Times New Roman"/>
          <w:sz w:val="28"/>
          <w:szCs w:val="28"/>
        </w:rPr>
        <w:t>Дейкин</w:t>
      </w:r>
      <w:proofErr w:type="spellEnd"/>
      <w:r w:rsidR="00B02A5C">
        <w:rPr>
          <w:rFonts w:ascii="Times New Roman" w:hAnsi="Times New Roman" w:cs="Times New Roman"/>
          <w:sz w:val="28"/>
          <w:szCs w:val="28"/>
        </w:rPr>
        <w:t xml:space="preserve"> А.И. Инструменты бюджетной политики США // </w:t>
      </w:r>
      <w:proofErr w:type="gramStart"/>
      <w:r w:rsidR="00B02A5C">
        <w:rPr>
          <w:rFonts w:ascii="Times New Roman" w:hAnsi="Times New Roman" w:cs="Times New Roman"/>
          <w:sz w:val="28"/>
          <w:szCs w:val="28"/>
        </w:rPr>
        <w:t>США</w:t>
      </w:r>
      <w:proofErr w:type="gramEnd"/>
      <w:r w:rsidR="00B02A5C">
        <w:rPr>
          <w:rFonts w:ascii="Times New Roman" w:hAnsi="Times New Roman" w:cs="Times New Roman"/>
          <w:sz w:val="28"/>
          <w:szCs w:val="28"/>
        </w:rPr>
        <w:t xml:space="preserve"> – Канада. – 2004. - №10. – С. 86-96 </w:t>
      </w:r>
    </w:p>
    <w:p w:rsidR="00B02A5C" w:rsidRDefault="002B0009" w:rsidP="00852B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r w:rsidR="00B02A5C">
        <w:rPr>
          <w:rFonts w:ascii="Times New Roman" w:hAnsi="Times New Roman" w:cs="Times New Roman"/>
          <w:sz w:val="28"/>
          <w:szCs w:val="28"/>
        </w:rPr>
        <w:t xml:space="preserve"> Рудый К.В, Финансово-кредитные системы зарубежных стран: учеб</w:t>
      </w:r>
      <w:proofErr w:type="gramStart"/>
      <w:r w:rsidR="00B02A5C">
        <w:rPr>
          <w:rFonts w:ascii="Times New Roman" w:hAnsi="Times New Roman" w:cs="Times New Roman"/>
          <w:sz w:val="28"/>
          <w:szCs w:val="28"/>
        </w:rPr>
        <w:t>.</w:t>
      </w:r>
      <w:proofErr w:type="gramEnd"/>
      <w:r w:rsidR="00B02A5C">
        <w:rPr>
          <w:rFonts w:ascii="Times New Roman" w:hAnsi="Times New Roman" w:cs="Times New Roman"/>
          <w:sz w:val="28"/>
          <w:szCs w:val="28"/>
        </w:rPr>
        <w:t xml:space="preserve"> </w:t>
      </w:r>
      <w:proofErr w:type="gramStart"/>
      <w:r w:rsidR="00B02A5C">
        <w:rPr>
          <w:rFonts w:ascii="Times New Roman" w:hAnsi="Times New Roman" w:cs="Times New Roman"/>
          <w:sz w:val="28"/>
          <w:szCs w:val="28"/>
        </w:rPr>
        <w:t>п</w:t>
      </w:r>
      <w:proofErr w:type="gramEnd"/>
      <w:r w:rsidR="00B02A5C">
        <w:rPr>
          <w:rFonts w:ascii="Times New Roman" w:hAnsi="Times New Roman" w:cs="Times New Roman"/>
          <w:sz w:val="28"/>
          <w:szCs w:val="28"/>
        </w:rPr>
        <w:t>особие. – М.: Новое знание, 2003. – 301 с.</w:t>
      </w:r>
    </w:p>
    <w:p w:rsidR="00B02A5C" w:rsidRDefault="002B0009" w:rsidP="00852B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7)</w:t>
      </w:r>
      <w:r w:rsidR="00B02A5C">
        <w:rPr>
          <w:rFonts w:ascii="Times New Roman" w:hAnsi="Times New Roman" w:cs="Times New Roman"/>
          <w:sz w:val="28"/>
          <w:szCs w:val="28"/>
        </w:rPr>
        <w:t xml:space="preserve"> Рыбалко Г.П. Зарубежный опыт управления государственным долгом // Финансы. – 2000. - №6. – С. 55-58.</w:t>
      </w:r>
    </w:p>
    <w:p w:rsidR="00761201" w:rsidRDefault="002B0009" w:rsidP="00852B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8)</w:t>
      </w:r>
      <w:r w:rsidR="00761201" w:rsidRPr="00AC4DC2">
        <w:rPr>
          <w:rFonts w:ascii="Times New Roman" w:hAnsi="Times New Roman" w:cs="Times New Roman"/>
          <w:sz w:val="28"/>
          <w:szCs w:val="28"/>
        </w:rPr>
        <w:t xml:space="preserve">  </w:t>
      </w:r>
      <w:r w:rsidR="00AC4DC2">
        <w:rPr>
          <w:rFonts w:ascii="Times New Roman" w:hAnsi="Times New Roman" w:cs="Times New Roman"/>
          <w:sz w:val="28"/>
          <w:szCs w:val="28"/>
        </w:rPr>
        <w:t>Иванов В.В., Покровская Н.В. Финансовая система Китая</w:t>
      </w:r>
      <w:proofErr w:type="gramStart"/>
      <w:r w:rsidR="00AC4DC2">
        <w:rPr>
          <w:rFonts w:ascii="Times New Roman" w:hAnsi="Times New Roman" w:cs="Times New Roman"/>
          <w:sz w:val="28"/>
          <w:szCs w:val="28"/>
        </w:rPr>
        <w:t xml:space="preserve"> .</w:t>
      </w:r>
      <w:proofErr w:type="gramEnd"/>
      <w:r w:rsidR="00AC4DC2">
        <w:rPr>
          <w:rFonts w:ascii="Times New Roman" w:hAnsi="Times New Roman" w:cs="Times New Roman"/>
          <w:sz w:val="28"/>
          <w:szCs w:val="28"/>
        </w:rPr>
        <w:t xml:space="preserve"> – М.: Проспект, 2018 – 352 с.</w:t>
      </w:r>
    </w:p>
    <w:p w:rsidR="00AC4DC2" w:rsidRDefault="002B0009" w:rsidP="00852B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9)</w:t>
      </w:r>
      <w:r w:rsidR="00AC4DC2">
        <w:rPr>
          <w:rFonts w:ascii="Times New Roman" w:hAnsi="Times New Roman" w:cs="Times New Roman"/>
          <w:sz w:val="28"/>
          <w:szCs w:val="28"/>
        </w:rPr>
        <w:t xml:space="preserve"> </w:t>
      </w:r>
      <w:proofErr w:type="spellStart"/>
      <w:r w:rsidR="00AC4DC2">
        <w:rPr>
          <w:rFonts w:ascii="Times New Roman" w:hAnsi="Times New Roman" w:cs="Times New Roman"/>
          <w:sz w:val="28"/>
          <w:szCs w:val="28"/>
        </w:rPr>
        <w:t>Бергер</w:t>
      </w:r>
      <w:proofErr w:type="spellEnd"/>
      <w:r w:rsidR="00AC4DC2">
        <w:rPr>
          <w:rFonts w:ascii="Times New Roman" w:hAnsi="Times New Roman" w:cs="Times New Roman"/>
          <w:sz w:val="28"/>
          <w:szCs w:val="28"/>
        </w:rPr>
        <w:t xml:space="preserve"> Я., Михеев В. Китай: социальные вызовы развитию // Общество и экономика. – 2005. №1.</w:t>
      </w:r>
    </w:p>
    <w:p w:rsidR="00AC4DC2" w:rsidRDefault="002B0009" w:rsidP="00852B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sidR="00AC4DC2">
        <w:rPr>
          <w:rFonts w:ascii="Times New Roman" w:hAnsi="Times New Roman" w:cs="Times New Roman"/>
          <w:sz w:val="28"/>
          <w:szCs w:val="28"/>
        </w:rPr>
        <w:t>Гатина</w:t>
      </w:r>
      <w:proofErr w:type="spellEnd"/>
      <w:r w:rsidR="00AC4DC2">
        <w:rPr>
          <w:rFonts w:ascii="Times New Roman" w:hAnsi="Times New Roman" w:cs="Times New Roman"/>
          <w:sz w:val="28"/>
          <w:szCs w:val="28"/>
        </w:rPr>
        <w:t xml:space="preserve"> Г.Ф., </w:t>
      </w:r>
      <w:proofErr w:type="spellStart"/>
      <w:r w:rsidR="00AC4DC2">
        <w:rPr>
          <w:rFonts w:ascii="Times New Roman" w:hAnsi="Times New Roman" w:cs="Times New Roman"/>
          <w:sz w:val="28"/>
          <w:szCs w:val="28"/>
        </w:rPr>
        <w:t>Мерзликин</w:t>
      </w:r>
      <w:proofErr w:type="spellEnd"/>
      <w:r w:rsidR="00AC4DC2">
        <w:rPr>
          <w:rFonts w:ascii="Times New Roman" w:hAnsi="Times New Roman" w:cs="Times New Roman"/>
          <w:sz w:val="28"/>
          <w:szCs w:val="28"/>
        </w:rPr>
        <w:t xml:space="preserve"> В.А. Мировая экономика.  - М.: Инфра-М; Пермь: Пермский государственный технический университет, 2015.</w:t>
      </w:r>
    </w:p>
    <w:p w:rsidR="00AC4DC2" w:rsidRDefault="002B0009" w:rsidP="00852B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11)</w:t>
      </w:r>
      <w:r w:rsidR="00AC4DC2">
        <w:rPr>
          <w:rFonts w:ascii="Times New Roman" w:hAnsi="Times New Roman" w:cs="Times New Roman"/>
          <w:sz w:val="28"/>
          <w:szCs w:val="28"/>
        </w:rPr>
        <w:t xml:space="preserve"> </w:t>
      </w:r>
      <w:proofErr w:type="spellStart"/>
      <w:r w:rsidR="00AC4DC2">
        <w:rPr>
          <w:rFonts w:ascii="Times New Roman" w:hAnsi="Times New Roman" w:cs="Times New Roman"/>
          <w:sz w:val="28"/>
          <w:szCs w:val="28"/>
        </w:rPr>
        <w:t>Друзик</w:t>
      </w:r>
      <w:proofErr w:type="spellEnd"/>
      <w:r w:rsidR="00AC4DC2">
        <w:rPr>
          <w:rFonts w:ascii="Times New Roman" w:hAnsi="Times New Roman" w:cs="Times New Roman"/>
          <w:sz w:val="28"/>
          <w:szCs w:val="28"/>
        </w:rPr>
        <w:t xml:space="preserve"> Я.С. Свободные экономические зоны</w:t>
      </w:r>
      <w:proofErr w:type="gramStart"/>
      <w:r w:rsidR="00AC4DC2">
        <w:rPr>
          <w:rFonts w:ascii="Times New Roman" w:hAnsi="Times New Roman" w:cs="Times New Roman"/>
          <w:sz w:val="28"/>
          <w:szCs w:val="28"/>
        </w:rPr>
        <w:t xml:space="preserve"> .</w:t>
      </w:r>
      <w:proofErr w:type="gramEnd"/>
      <w:r w:rsidR="00AC4DC2">
        <w:rPr>
          <w:rFonts w:ascii="Times New Roman" w:hAnsi="Times New Roman" w:cs="Times New Roman"/>
          <w:sz w:val="28"/>
          <w:szCs w:val="28"/>
        </w:rPr>
        <w:t xml:space="preserve"> - М.: 2000, с.135</w:t>
      </w:r>
    </w:p>
    <w:p w:rsidR="00AC4DC2" w:rsidRDefault="002B0009" w:rsidP="00852B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AC4DC2">
        <w:rPr>
          <w:rFonts w:ascii="Times New Roman" w:hAnsi="Times New Roman" w:cs="Times New Roman"/>
          <w:sz w:val="28"/>
          <w:szCs w:val="28"/>
        </w:rPr>
        <w:t xml:space="preserve"> Жуков Е.Ф. Международные экономические отношения: Учебник для ВУЗов.  - М.: </w:t>
      </w:r>
      <w:proofErr w:type="spellStart"/>
      <w:r w:rsidR="00AC4DC2">
        <w:rPr>
          <w:rFonts w:ascii="Times New Roman" w:hAnsi="Times New Roman" w:cs="Times New Roman"/>
          <w:sz w:val="28"/>
          <w:szCs w:val="28"/>
        </w:rPr>
        <w:t>Юнити</w:t>
      </w:r>
      <w:proofErr w:type="spellEnd"/>
      <w:r w:rsidR="00AC4DC2">
        <w:rPr>
          <w:rFonts w:ascii="Times New Roman" w:hAnsi="Times New Roman" w:cs="Times New Roman"/>
          <w:sz w:val="28"/>
          <w:szCs w:val="28"/>
        </w:rPr>
        <w:t>-Дана, 2014 –</w:t>
      </w:r>
      <w:r w:rsidR="00BC3972">
        <w:rPr>
          <w:rFonts w:ascii="Times New Roman" w:hAnsi="Times New Roman" w:cs="Times New Roman"/>
          <w:sz w:val="28"/>
          <w:szCs w:val="28"/>
        </w:rPr>
        <w:t xml:space="preserve"> 4</w:t>
      </w:r>
      <w:r w:rsidR="00AC4DC2">
        <w:rPr>
          <w:rFonts w:ascii="Times New Roman" w:hAnsi="Times New Roman" w:cs="Times New Roman"/>
          <w:sz w:val="28"/>
          <w:szCs w:val="28"/>
        </w:rPr>
        <w:t xml:space="preserve">35 с. </w:t>
      </w:r>
    </w:p>
    <w:p w:rsidR="00BC3972" w:rsidRPr="00AC4DC2" w:rsidRDefault="002B0009" w:rsidP="00852B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BC3972">
        <w:rPr>
          <w:rFonts w:ascii="Times New Roman" w:hAnsi="Times New Roman" w:cs="Times New Roman"/>
          <w:sz w:val="28"/>
          <w:szCs w:val="28"/>
        </w:rPr>
        <w:t xml:space="preserve"> </w:t>
      </w:r>
      <w:proofErr w:type="spellStart"/>
      <w:r w:rsidR="00BC3972">
        <w:rPr>
          <w:rFonts w:ascii="Times New Roman" w:hAnsi="Times New Roman" w:cs="Times New Roman"/>
          <w:sz w:val="28"/>
          <w:szCs w:val="28"/>
        </w:rPr>
        <w:t>Раджабова</w:t>
      </w:r>
      <w:proofErr w:type="spellEnd"/>
      <w:r w:rsidR="00BC3972">
        <w:rPr>
          <w:rFonts w:ascii="Times New Roman" w:hAnsi="Times New Roman" w:cs="Times New Roman"/>
          <w:sz w:val="28"/>
          <w:szCs w:val="28"/>
        </w:rPr>
        <w:t xml:space="preserve"> З.К. Мировая экономика: Учебник для ВУЗов изд. 2-ое</w:t>
      </w:r>
    </w:p>
    <w:p w:rsidR="00A95DDD" w:rsidRPr="00A95DDD" w:rsidRDefault="00BC3972" w:rsidP="00852B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доп. – М.: Инфра-М, 2015.</w:t>
      </w:r>
    </w:p>
    <w:p w:rsidR="005B7328" w:rsidRPr="00852B23" w:rsidRDefault="002B0009" w:rsidP="00852B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14)</w:t>
      </w:r>
      <w:r w:rsidR="005B7328">
        <w:rPr>
          <w:rFonts w:ascii="Times New Roman" w:hAnsi="Times New Roman" w:cs="Times New Roman"/>
          <w:sz w:val="28"/>
          <w:szCs w:val="28"/>
        </w:rPr>
        <w:t xml:space="preserve">  Официальный сайт Министерства финансов США – </w:t>
      </w:r>
      <w:r w:rsidR="005B7328">
        <w:rPr>
          <w:rFonts w:ascii="Times New Roman" w:hAnsi="Times New Roman" w:cs="Times New Roman"/>
          <w:sz w:val="28"/>
          <w:szCs w:val="28"/>
          <w:lang w:val="en-US"/>
        </w:rPr>
        <w:t>US</w:t>
      </w:r>
      <w:r w:rsidR="005B7328" w:rsidRPr="00B02A5C">
        <w:rPr>
          <w:rFonts w:ascii="Times New Roman" w:hAnsi="Times New Roman" w:cs="Times New Roman"/>
          <w:sz w:val="28"/>
          <w:szCs w:val="28"/>
        </w:rPr>
        <w:t xml:space="preserve"> </w:t>
      </w:r>
      <w:r w:rsidR="005B7328">
        <w:rPr>
          <w:rFonts w:ascii="Times New Roman" w:hAnsi="Times New Roman" w:cs="Times New Roman"/>
          <w:sz w:val="28"/>
          <w:szCs w:val="28"/>
          <w:lang w:val="en-US"/>
        </w:rPr>
        <w:t>Department</w:t>
      </w:r>
      <w:r w:rsidR="005B7328" w:rsidRPr="00B02A5C">
        <w:rPr>
          <w:rFonts w:ascii="Times New Roman" w:hAnsi="Times New Roman" w:cs="Times New Roman"/>
          <w:sz w:val="28"/>
          <w:szCs w:val="28"/>
        </w:rPr>
        <w:t xml:space="preserve"> </w:t>
      </w:r>
      <w:r w:rsidR="005B7328">
        <w:rPr>
          <w:rFonts w:ascii="Times New Roman" w:hAnsi="Times New Roman" w:cs="Times New Roman"/>
          <w:sz w:val="28"/>
          <w:szCs w:val="28"/>
          <w:lang w:val="en-US"/>
        </w:rPr>
        <w:t>of</w:t>
      </w:r>
      <w:r w:rsidR="005B7328" w:rsidRPr="00B02A5C">
        <w:rPr>
          <w:rFonts w:ascii="Times New Roman" w:hAnsi="Times New Roman" w:cs="Times New Roman"/>
          <w:sz w:val="28"/>
          <w:szCs w:val="28"/>
        </w:rPr>
        <w:t xml:space="preserve"> </w:t>
      </w:r>
      <w:r w:rsidR="005B7328">
        <w:rPr>
          <w:rFonts w:ascii="Times New Roman" w:hAnsi="Times New Roman" w:cs="Times New Roman"/>
          <w:sz w:val="28"/>
          <w:szCs w:val="28"/>
          <w:lang w:val="en-US"/>
        </w:rPr>
        <w:t>Treasury</w:t>
      </w:r>
      <w:r w:rsidR="00852B23">
        <w:rPr>
          <w:rFonts w:ascii="Times New Roman" w:hAnsi="Times New Roman" w:cs="Times New Roman"/>
          <w:sz w:val="28"/>
          <w:szCs w:val="28"/>
        </w:rPr>
        <w:t xml:space="preserve"> </w:t>
      </w:r>
      <w:r w:rsidR="00E10D3A">
        <w:rPr>
          <w:rFonts w:ascii="Times New Roman" w:hAnsi="Times New Roman" w:cs="Times New Roman"/>
          <w:sz w:val="28"/>
          <w:szCs w:val="28"/>
        </w:rPr>
        <w:t xml:space="preserve">[Электронный ресурс], URL: </w:t>
      </w:r>
      <w:hyperlink r:id="rId25" w:history="1">
        <w:r w:rsidR="005B7328" w:rsidRPr="008F61B3">
          <w:rPr>
            <w:rStyle w:val="a7"/>
            <w:rFonts w:ascii="Times New Roman" w:hAnsi="Times New Roman" w:cs="Times New Roman"/>
            <w:sz w:val="28"/>
            <w:szCs w:val="28"/>
            <w:lang w:val="en-US"/>
          </w:rPr>
          <w:t>http</w:t>
        </w:r>
        <w:r w:rsidR="005B7328" w:rsidRPr="00B02A5C">
          <w:rPr>
            <w:rStyle w:val="a7"/>
            <w:rFonts w:ascii="Times New Roman" w:hAnsi="Times New Roman" w:cs="Times New Roman"/>
            <w:sz w:val="28"/>
            <w:szCs w:val="28"/>
          </w:rPr>
          <w:t>://</w:t>
        </w:r>
        <w:r w:rsidR="005B7328" w:rsidRPr="008F61B3">
          <w:rPr>
            <w:rStyle w:val="a7"/>
            <w:rFonts w:ascii="Times New Roman" w:hAnsi="Times New Roman" w:cs="Times New Roman"/>
            <w:sz w:val="28"/>
            <w:szCs w:val="28"/>
            <w:lang w:val="en-US"/>
          </w:rPr>
          <w:t>home</w:t>
        </w:r>
        <w:r w:rsidR="005B7328" w:rsidRPr="00B02A5C">
          <w:rPr>
            <w:rStyle w:val="a7"/>
            <w:rFonts w:ascii="Times New Roman" w:hAnsi="Times New Roman" w:cs="Times New Roman"/>
            <w:sz w:val="28"/>
            <w:szCs w:val="28"/>
          </w:rPr>
          <w:t>.</w:t>
        </w:r>
        <w:r w:rsidR="005B7328" w:rsidRPr="008F61B3">
          <w:rPr>
            <w:rStyle w:val="a7"/>
            <w:rFonts w:ascii="Times New Roman" w:hAnsi="Times New Roman" w:cs="Times New Roman"/>
            <w:sz w:val="28"/>
            <w:szCs w:val="28"/>
            <w:lang w:val="en-US"/>
          </w:rPr>
          <w:t>treasury</w:t>
        </w:r>
        <w:r w:rsidR="005B7328" w:rsidRPr="00B02A5C">
          <w:rPr>
            <w:rStyle w:val="a7"/>
            <w:rFonts w:ascii="Times New Roman" w:hAnsi="Times New Roman" w:cs="Times New Roman"/>
            <w:sz w:val="28"/>
            <w:szCs w:val="28"/>
          </w:rPr>
          <w:t>.</w:t>
        </w:r>
        <w:proofErr w:type="spellStart"/>
        <w:r w:rsidR="005B7328" w:rsidRPr="008F61B3">
          <w:rPr>
            <w:rStyle w:val="a7"/>
            <w:rFonts w:ascii="Times New Roman" w:hAnsi="Times New Roman" w:cs="Times New Roman"/>
            <w:sz w:val="28"/>
            <w:szCs w:val="28"/>
            <w:lang w:val="en-US"/>
          </w:rPr>
          <w:t>gov</w:t>
        </w:r>
        <w:proofErr w:type="spellEnd"/>
      </w:hyperlink>
      <w:r w:rsidR="00852B23">
        <w:rPr>
          <w:rStyle w:val="a7"/>
          <w:rFonts w:ascii="Times New Roman" w:hAnsi="Times New Roman" w:cs="Times New Roman"/>
          <w:sz w:val="28"/>
          <w:szCs w:val="28"/>
        </w:rPr>
        <w:t xml:space="preserve">/ </w:t>
      </w:r>
      <w:r w:rsidR="00852B23">
        <w:rPr>
          <w:rStyle w:val="a7"/>
          <w:rFonts w:ascii="Times New Roman" w:hAnsi="Times New Roman" w:cs="Times New Roman"/>
          <w:color w:val="auto"/>
          <w:sz w:val="28"/>
          <w:szCs w:val="28"/>
          <w:u w:val="none"/>
        </w:rPr>
        <w:t>(Дата обращения 05.01.19 г.)</w:t>
      </w:r>
    </w:p>
    <w:p w:rsidR="005B7328" w:rsidRPr="00E10D3A" w:rsidRDefault="002B0009" w:rsidP="00852B2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15)</w:t>
      </w:r>
      <w:r w:rsidR="005B7328" w:rsidRPr="00761201">
        <w:rPr>
          <w:rFonts w:ascii="Times New Roman" w:hAnsi="Times New Roman" w:cs="Times New Roman"/>
          <w:sz w:val="28"/>
          <w:szCs w:val="28"/>
        </w:rPr>
        <w:t xml:space="preserve">  </w:t>
      </w:r>
      <w:r w:rsidR="005B7328">
        <w:rPr>
          <w:rFonts w:ascii="Times New Roman" w:hAnsi="Times New Roman" w:cs="Times New Roman"/>
          <w:sz w:val="28"/>
          <w:szCs w:val="28"/>
        </w:rPr>
        <w:t xml:space="preserve">Официальный сайт Белого дома США – </w:t>
      </w:r>
      <w:r w:rsidR="005B7328">
        <w:rPr>
          <w:rFonts w:ascii="Times New Roman" w:hAnsi="Times New Roman" w:cs="Times New Roman"/>
          <w:sz w:val="28"/>
          <w:szCs w:val="28"/>
          <w:lang w:val="en-US"/>
        </w:rPr>
        <w:t>The</w:t>
      </w:r>
      <w:r w:rsidR="005B7328" w:rsidRPr="00761201">
        <w:rPr>
          <w:rFonts w:ascii="Times New Roman" w:hAnsi="Times New Roman" w:cs="Times New Roman"/>
          <w:sz w:val="28"/>
          <w:szCs w:val="28"/>
        </w:rPr>
        <w:t xml:space="preserve"> </w:t>
      </w:r>
      <w:r w:rsidR="005B7328">
        <w:rPr>
          <w:rFonts w:ascii="Times New Roman" w:hAnsi="Times New Roman" w:cs="Times New Roman"/>
          <w:sz w:val="28"/>
          <w:szCs w:val="28"/>
          <w:lang w:val="en-US"/>
        </w:rPr>
        <w:t>White</w:t>
      </w:r>
      <w:r w:rsidR="005B7328" w:rsidRPr="00761201">
        <w:rPr>
          <w:rFonts w:ascii="Times New Roman" w:hAnsi="Times New Roman" w:cs="Times New Roman"/>
          <w:sz w:val="28"/>
          <w:szCs w:val="28"/>
        </w:rPr>
        <w:t xml:space="preserve"> </w:t>
      </w:r>
      <w:r w:rsidR="005B7328">
        <w:rPr>
          <w:rFonts w:ascii="Times New Roman" w:hAnsi="Times New Roman" w:cs="Times New Roman"/>
          <w:sz w:val="28"/>
          <w:szCs w:val="28"/>
          <w:lang w:val="en-US"/>
        </w:rPr>
        <w:t>house</w:t>
      </w:r>
      <w:r w:rsidR="005B7328" w:rsidRPr="00B02A5C">
        <w:rPr>
          <w:rFonts w:ascii="Times New Roman" w:hAnsi="Times New Roman" w:cs="Times New Roman"/>
          <w:sz w:val="28"/>
          <w:szCs w:val="28"/>
        </w:rPr>
        <w:t xml:space="preserve"> </w:t>
      </w:r>
      <w:r w:rsidR="00E10D3A" w:rsidRPr="00852B23">
        <w:rPr>
          <w:rFonts w:ascii="Times New Roman" w:hAnsi="Times New Roman" w:cs="Times New Roman"/>
          <w:sz w:val="28"/>
          <w:szCs w:val="28"/>
        </w:rPr>
        <w:t>[Электронный ресурс], URL:</w:t>
      </w:r>
      <w:r w:rsidR="00E10D3A">
        <w:rPr>
          <w:rFonts w:ascii="Times New Roman" w:hAnsi="Times New Roman" w:cs="Times New Roman"/>
          <w:sz w:val="28"/>
          <w:szCs w:val="28"/>
        </w:rPr>
        <w:t xml:space="preserve"> </w:t>
      </w:r>
      <w:hyperlink r:id="rId26" w:history="1">
        <w:r w:rsidR="005B7328" w:rsidRPr="008F61B3">
          <w:rPr>
            <w:rStyle w:val="a7"/>
            <w:rFonts w:ascii="Times New Roman" w:hAnsi="Times New Roman" w:cs="Times New Roman"/>
            <w:sz w:val="28"/>
            <w:szCs w:val="28"/>
            <w:lang w:val="en-US"/>
          </w:rPr>
          <w:t>http</w:t>
        </w:r>
        <w:r w:rsidR="005B7328" w:rsidRPr="008F61B3">
          <w:rPr>
            <w:rStyle w:val="a7"/>
            <w:rFonts w:ascii="Times New Roman" w:hAnsi="Times New Roman" w:cs="Times New Roman"/>
            <w:sz w:val="28"/>
            <w:szCs w:val="28"/>
          </w:rPr>
          <w:t>://</w:t>
        </w:r>
        <w:r w:rsidR="005B7328" w:rsidRPr="008F61B3">
          <w:rPr>
            <w:rStyle w:val="a7"/>
            <w:rFonts w:ascii="Times New Roman" w:hAnsi="Times New Roman" w:cs="Times New Roman"/>
            <w:sz w:val="28"/>
            <w:szCs w:val="28"/>
            <w:lang w:val="en-US"/>
          </w:rPr>
          <w:t>www</w:t>
        </w:r>
        <w:r w:rsidR="005B7328" w:rsidRPr="008F61B3">
          <w:rPr>
            <w:rStyle w:val="a7"/>
            <w:rFonts w:ascii="Times New Roman" w:hAnsi="Times New Roman" w:cs="Times New Roman"/>
            <w:sz w:val="28"/>
            <w:szCs w:val="28"/>
          </w:rPr>
          <w:t>.</w:t>
        </w:r>
        <w:proofErr w:type="spellStart"/>
        <w:r w:rsidR="005B7328" w:rsidRPr="008F61B3">
          <w:rPr>
            <w:rStyle w:val="a7"/>
            <w:rFonts w:ascii="Times New Roman" w:hAnsi="Times New Roman" w:cs="Times New Roman"/>
            <w:sz w:val="28"/>
            <w:szCs w:val="28"/>
            <w:lang w:val="en-US"/>
          </w:rPr>
          <w:t>whitehouse</w:t>
        </w:r>
        <w:proofErr w:type="spellEnd"/>
        <w:r w:rsidR="005B7328" w:rsidRPr="008F61B3">
          <w:rPr>
            <w:rStyle w:val="a7"/>
            <w:rFonts w:ascii="Times New Roman" w:hAnsi="Times New Roman" w:cs="Times New Roman"/>
            <w:sz w:val="28"/>
            <w:szCs w:val="28"/>
          </w:rPr>
          <w:t>.</w:t>
        </w:r>
        <w:proofErr w:type="spellStart"/>
        <w:r w:rsidR="005B7328" w:rsidRPr="008F61B3">
          <w:rPr>
            <w:rStyle w:val="a7"/>
            <w:rFonts w:ascii="Times New Roman" w:hAnsi="Times New Roman" w:cs="Times New Roman"/>
            <w:sz w:val="28"/>
            <w:szCs w:val="28"/>
            <w:lang w:val="en-US"/>
          </w:rPr>
          <w:t>gov</w:t>
        </w:r>
        <w:proofErr w:type="spellEnd"/>
      </w:hyperlink>
      <w:r w:rsidR="00E10D3A">
        <w:rPr>
          <w:rStyle w:val="a7"/>
          <w:rFonts w:ascii="Times New Roman" w:hAnsi="Times New Roman" w:cs="Times New Roman"/>
          <w:sz w:val="28"/>
          <w:szCs w:val="28"/>
        </w:rPr>
        <w:t xml:space="preserve">  </w:t>
      </w:r>
      <w:r w:rsidR="00E10D3A">
        <w:rPr>
          <w:rStyle w:val="a7"/>
          <w:rFonts w:ascii="Times New Roman" w:hAnsi="Times New Roman" w:cs="Times New Roman"/>
          <w:color w:val="auto"/>
          <w:sz w:val="28"/>
          <w:szCs w:val="28"/>
          <w:u w:val="none"/>
        </w:rPr>
        <w:t>(Дата обращения 05.01.19 г.)</w:t>
      </w:r>
    </w:p>
    <w:p w:rsidR="005B7328" w:rsidRDefault="002B0009" w:rsidP="00852B23">
      <w:pPr>
        <w:spacing w:line="360" w:lineRule="auto"/>
        <w:contextualSpacing/>
        <w:jc w:val="both"/>
        <w:rPr>
          <w:rStyle w:val="a7"/>
          <w:rFonts w:ascii="Times New Roman" w:hAnsi="Times New Roman" w:cs="Times New Roman"/>
          <w:color w:val="auto"/>
          <w:sz w:val="28"/>
          <w:szCs w:val="28"/>
          <w:u w:val="none"/>
        </w:rPr>
      </w:pPr>
      <w:r>
        <w:rPr>
          <w:rFonts w:ascii="Times New Roman" w:hAnsi="Times New Roman" w:cs="Times New Roman"/>
          <w:sz w:val="28"/>
          <w:szCs w:val="28"/>
        </w:rPr>
        <w:t>16)</w:t>
      </w:r>
      <w:r w:rsidR="005B7328" w:rsidRPr="00761201">
        <w:rPr>
          <w:rFonts w:ascii="Times New Roman" w:hAnsi="Times New Roman" w:cs="Times New Roman"/>
          <w:sz w:val="28"/>
          <w:szCs w:val="28"/>
        </w:rPr>
        <w:t xml:space="preserve"> </w:t>
      </w:r>
      <w:r w:rsidR="005B7328">
        <w:rPr>
          <w:rFonts w:ascii="Times New Roman" w:hAnsi="Times New Roman" w:cs="Times New Roman"/>
          <w:sz w:val="28"/>
          <w:szCs w:val="28"/>
        </w:rPr>
        <w:t xml:space="preserve">Официальный сайт Федеральной резервной системы – </w:t>
      </w:r>
      <w:r w:rsidR="005B7328">
        <w:rPr>
          <w:rFonts w:ascii="Times New Roman" w:hAnsi="Times New Roman" w:cs="Times New Roman"/>
          <w:sz w:val="28"/>
          <w:szCs w:val="28"/>
          <w:lang w:val="en-US"/>
        </w:rPr>
        <w:t>Federal</w:t>
      </w:r>
      <w:r w:rsidR="005B7328" w:rsidRPr="00761201">
        <w:rPr>
          <w:rFonts w:ascii="Times New Roman" w:hAnsi="Times New Roman" w:cs="Times New Roman"/>
          <w:sz w:val="28"/>
          <w:szCs w:val="28"/>
        </w:rPr>
        <w:t xml:space="preserve"> </w:t>
      </w:r>
      <w:r w:rsidR="005B7328">
        <w:rPr>
          <w:rFonts w:ascii="Times New Roman" w:hAnsi="Times New Roman" w:cs="Times New Roman"/>
          <w:sz w:val="28"/>
          <w:szCs w:val="28"/>
          <w:lang w:val="en-US"/>
        </w:rPr>
        <w:t>Reserve</w:t>
      </w:r>
      <w:r w:rsidR="005B7328" w:rsidRPr="00761201">
        <w:rPr>
          <w:rFonts w:ascii="Times New Roman" w:hAnsi="Times New Roman" w:cs="Times New Roman"/>
          <w:sz w:val="28"/>
          <w:szCs w:val="28"/>
        </w:rPr>
        <w:t xml:space="preserve"> </w:t>
      </w:r>
      <w:r w:rsidR="005B7328">
        <w:rPr>
          <w:rFonts w:ascii="Times New Roman" w:hAnsi="Times New Roman" w:cs="Times New Roman"/>
          <w:sz w:val="28"/>
          <w:szCs w:val="28"/>
          <w:lang w:val="en-US"/>
        </w:rPr>
        <w:t>System</w:t>
      </w:r>
      <w:r w:rsidR="00E10D3A">
        <w:rPr>
          <w:rFonts w:ascii="Times New Roman" w:hAnsi="Times New Roman" w:cs="Times New Roman"/>
          <w:sz w:val="28"/>
          <w:szCs w:val="28"/>
        </w:rPr>
        <w:t xml:space="preserve"> </w:t>
      </w:r>
      <w:r w:rsidR="00E10D3A" w:rsidRPr="00B02A5C">
        <w:rPr>
          <w:rFonts w:ascii="Times New Roman" w:hAnsi="Times New Roman" w:cs="Times New Roman"/>
          <w:sz w:val="28"/>
          <w:szCs w:val="28"/>
        </w:rPr>
        <w:t xml:space="preserve"> </w:t>
      </w:r>
      <w:r w:rsidR="00E10D3A" w:rsidRPr="00852B23">
        <w:rPr>
          <w:rFonts w:ascii="Times New Roman" w:hAnsi="Times New Roman" w:cs="Times New Roman"/>
          <w:sz w:val="28"/>
          <w:szCs w:val="28"/>
        </w:rPr>
        <w:t>[Электронный ресурс], URL:</w:t>
      </w:r>
      <w:r w:rsidR="00E10D3A">
        <w:rPr>
          <w:rFonts w:ascii="Times New Roman" w:hAnsi="Times New Roman" w:cs="Times New Roman"/>
          <w:sz w:val="28"/>
          <w:szCs w:val="28"/>
        </w:rPr>
        <w:t xml:space="preserve"> </w:t>
      </w:r>
      <w:r w:rsidR="005B7328" w:rsidRPr="00B02A5C">
        <w:rPr>
          <w:rFonts w:ascii="Times New Roman" w:hAnsi="Times New Roman" w:cs="Times New Roman"/>
          <w:sz w:val="28"/>
          <w:szCs w:val="28"/>
        </w:rPr>
        <w:t xml:space="preserve"> </w:t>
      </w:r>
      <w:hyperlink r:id="rId27" w:history="1">
        <w:r w:rsidR="005B7328" w:rsidRPr="008F61B3">
          <w:rPr>
            <w:rStyle w:val="a7"/>
            <w:rFonts w:ascii="Times New Roman" w:hAnsi="Times New Roman" w:cs="Times New Roman"/>
            <w:sz w:val="28"/>
            <w:szCs w:val="28"/>
            <w:lang w:val="en-US"/>
          </w:rPr>
          <w:t>http</w:t>
        </w:r>
        <w:r w:rsidR="005B7328" w:rsidRPr="008F61B3">
          <w:rPr>
            <w:rStyle w:val="a7"/>
            <w:rFonts w:ascii="Times New Roman" w:hAnsi="Times New Roman" w:cs="Times New Roman"/>
            <w:sz w:val="28"/>
            <w:szCs w:val="28"/>
          </w:rPr>
          <w:t>://</w:t>
        </w:r>
        <w:r w:rsidR="005B7328" w:rsidRPr="008F61B3">
          <w:rPr>
            <w:rStyle w:val="a7"/>
            <w:rFonts w:ascii="Times New Roman" w:hAnsi="Times New Roman" w:cs="Times New Roman"/>
            <w:sz w:val="28"/>
            <w:szCs w:val="28"/>
            <w:lang w:val="en-US"/>
          </w:rPr>
          <w:t>www</w:t>
        </w:r>
        <w:r w:rsidR="005B7328" w:rsidRPr="008F61B3">
          <w:rPr>
            <w:rStyle w:val="a7"/>
            <w:rFonts w:ascii="Times New Roman" w:hAnsi="Times New Roman" w:cs="Times New Roman"/>
            <w:sz w:val="28"/>
            <w:szCs w:val="28"/>
          </w:rPr>
          <w:t>.</w:t>
        </w:r>
        <w:proofErr w:type="spellStart"/>
        <w:r w:rsidR="005B7328" w:rsidRPr="008F61B3">
          <w:rPr>
            <w:rStyle w:val="a7"/>
            <w:rFonts w:ascii="Times New Roman" w:hAnsi="Times New Roman" w:cs="Times New Roman"/>
            <w:sz w:val="28"/>
            <w:szCs w:val="28"/>
            <w:lang w:val="en-US"/>
          </w:rPr>
          <w:t>federalreserve</w:t>
        </w:r>
        <w:proofErr w:type="spellEnd"/>
        <w:r w:rsidR="005B7328" w:rsidRPr="008F61B3">
          <w:rPr>
            <w:rStyle w:val="a7"/>
            <w:rFonts w:ascii="Times New Roman" w:hAnsi="Times New Roman" w:cs="Times New Roman"/>
            <w:sz w:val="28"/>
            <w:szCs w:val="28"/>
          </w:rPr>
          <w:t>.</w:t>
        </w:r>
        <w:proofErr w:type="spellStart"/>
        <w:r w:rsidR="005B7328" w:rsidRPr="008F61B3">
          <w:rPr>
            <w:rStyle w:val="a7"/>
            <w:rFonts w:ascii="Times New Roman" w:hAnsi="Times New Roman" w:cs="Times New Roman"/>
            <w:sz w:val="28"/>
            <w:szCs w:val="28"/>
            <w:lang w:val="en-US"/>
          </w:rPr>
          <w:t>gov</w:t>
        </w:r>
        <w:proofErr w:type="spellEnd"/>
      </w:hyperlink>
      <w:r w:rsidR="00E10D3A">
        <w:rPr>
          <w:rStyle w:val="a7"/>
          <w:rFonts w:ascii="Times New Roman" w:hAnsi="Times New Roman" w:cs="Times New Roman"/>
          <w:sz w:val="28"/>
          <w:szCs w:val="28"/>
        </w:rPr>
        <w:t xml:space="preserve"> </w:t>
      </w:r>
      <w:r w:rsidR="00E10D3A">
        <w:rPr>
          <w:rStyle w:val="a7"/>
          <w:rFonts w:ascii="Times New Roman" w:hAnsi="Times New Roman" w:cs="Times New Roman"/>
          <w:color w:val="auto"/>
          <w:sz w:val="28"/>
          <w:szCs w:val="28"/>
          <w:u w:val="none"/>
        </w:rPr>
        <w:t>(Дата обращения 07.01.19 г.)</w:t>
      </w:r>
    </w:p>
    <w:p w:rsidR="003952F6" w:rsidRPr="007B0143" w:rsidRDefault="003952F6" w:rsidP="00852B23">
      <w:pPr>
        <w:spacing w:line="360" w:lineRule="auto"/>
        <w:contextualSpacing/>
        <w:jc w:val="both"/>
        <w:rPr>
          <w:rFonts w:ascii="Times New Roman" w:hAnsi="Times New Roman" w:cs="Times New Roman"/>
          <w:sz w:val="28"/>
          <w:szCs w:val="28"/>
        </w:rPr>
      </w:pPr>
      <w:r w:rsidRPr="007B0143">
        <w:rPr>
          <w:rFonts w:ascii="Times New Roman" w:hAnsi="Times New Roman" w:cs="Times New Roman"/>
          <w:sz w:val="28"/>
          <w:szCs w:val="28"/>
        </w:rPr>
        <w:t xml:space="preserve">17) </w:t>
      </w:r>
      <w:r w:rsidRPr="007B0143">
        <w:rPr>
          <w:rFonts w:ascii="Times New Roman" w:hAnsi="Times New Roman" w:cs="Times New Roman"/>
          <w:sz w:val="28"/>
          <w:szCs w:val="28"/>
          <w:lang w:val="en-US"/>
        </w:rPr>
        <w:t>S</w:t>
      </w:r>
      <w:r w:rsidRPr="007B0143">
        <w:rPr>
          <w:rFonts w:ascii="Times New Roman" w:hAnsi="Times New Roman" w:cs="Times New Roman"/>
          <w:sz w:val="28"/>
          <w:szCs w:val="28"/>
        </w:rPr>
        <w:t>&amp;</w:t>
      </w:r>
      <w:r w:rsidRPr="007B0143">
        <w:rPr>
          <w:rFonts w:ascii="Times New Roman" w:hAnsi="Times New Roman" w:cs="Times New Roman"/>
          <w:sz w:val="28"/>
          <w:szCs w:val="28"/>
          <w:lang w:val="en-US"/>
        </w:rPr>
        <w:t>P</w:t>
      </w:r>
      <w:r w:rsidRPr="007B0143">
        <w:rPr>
          <w:rFonts w:ascii="Times New Roman" w:hAnsi="Times New Roman" w:cs="Times New Roman"/>
          <w:sz w:val="28"/>
          <w:szCs w:val="28"/>
        </w:rPr>
        <w:t xml:space="preserve"> </w:t>
      </w:r>
      <w:r w:rsidRPr="007B0143">
        <w:rPr>
          <w:rFonts w:ascii="Times New Roman" w:hAnsi="Times New Roman" w:cs="Times New Roman"/>
          <w:sz w:val="28"/>
          <w:szCs w:val="28"/>
          <w:lang w:val="en-US"/>
        </w:rPr>
        <w:t>Global</w:t>
      </w:r>
      <w:r w:rsidRPr="007B0143">
        <w:rPr>
          <w:rFonts w:ascii="Times New Roman" w:hAnsi="Times New Roman" w:cs="Times New Roman"/>
          <w:sz w:val="28"/>
          <w:szCs w:val="28"/>
        </w:rPr>
        <w:t xml:space="preserve"> </w:t>
      </w:r>
      <w:r w:rsidRPr="007B0143">
        <w:rPr>
          <w:rFonts w:ascii="Times New Roman" w:hAnsi="Times New Roman" w:cs="Times New Roman"/>
          <w:sz w:val="28"/>
          <w:szCs w:val="28"/>
          <w:lang w:val="en-US"/>
        </w:rPr>
        <w:t>Market</w:t>
      </w:r>
      <w:r w:rsidRPr="007B0143">
        <w:rPr>
          <w:rFonts w:ascii="Times New Roman" w:hAnsi="Times New Roman" w:cs="Times New Roman"/>
          <w:sz w:val="28"/>
          <w:szCs w:val="28"/>
        </w:rPr>
        <w:t xml:space="preserve"> </w:t>
      </w:r>
      <w:r w:rsidRPr="007B0143">
        <w:rPr>
          <w:rFonts w:ascii="Times New Roman" w:hAnsi="Times New Roman" w:cs="Times New Roman"/>
          <w:sz w:val="28"/>
          <w:szCs w:val="28"/>
          <w:lang w:val="en-US"/>
        </w:rPr>
        <w:t>Intelligence</w:t>
      </w:r>
      <w:r w:rsidR="007B0143" w:rsidRPr="007B0143">
        <w:rPr>
          <w:rFonts w:ascii="Times New Roman" w:hAnsi="Times New Roman" w:cs="Times New Roman"/>
          <w:sz w:val="28"/>
          <w:szCs w:val="28"/>
        </w:rPr>
        <w:t xml:space="preserve"> [</w:t>
      </w:r>
      <w:r w:rsidR="007B0143" w:rsidRPr="00852B23">
        <w:rPr>
          <w:rFonts w:ascii="Times New Roman" w:hAnsi="Times New Roman" w:cs="Times New Roman"/>
          <w:sz w:val="28"/>
          <w:szCs w:val="28"/>
        </w:rPr>
        <w:t>Электронный</w:t>
      </w:r>
      <w:r w:rsidR="007B0143" w:rsidRPr="007B0143">
        <w:rPr>
          <w:rFonts w:ascii="Times New Roman" w:hAnsi="Times New Roman" w:cs="Times New Roman"/>
          <w:sz w:val="28"/>
          <w:szCs w:val="28"/>
        </w:rPr>
        <w:t xml:space="preserve"> </w:t>
      </w:r>
      <w:r w:rsidR="007B0143" w:rsidRPr="00852B23">
        <w:rPr>
          <w:rFonts w:ascii="Times New Roman" w:hAnsi="Times New Roman" w:cs="Times New Roman"/>
          <w:sz w:val="28"/>
          <w:szCs w:val="28"/>
        </w:rPr>
        <w:t>ресурс</w:t>
      </w:r>
      <w:r w:rsidR="007B0143" w:rsidRPr="007B0143">
        <w:rPr>
          <w:rFonts w:ascii="Times New Roman" w:hAnsi="Times New Roman" w:cs="Times New Roman"/>
          <w:sz w:val="28"/>
          <w:szCs w:val="28"/>
        </w:rPr>
        <w:t xml:space="preserve">], </w:t>
      </w:r>
      <w:r w:rsidR="007B0143" w:rsidRPr="007B0143">
        <w:rPr>
          <w:rFonts w:ascii="Times New Roman" w:hAnsi="Times New Roman" w:cs="Times New Roman"/>
          <w:sz w:val="28"/>
          <w:szCs w:val="28"/>
          <w:lang w:val="en-US"/>
        </w:rPr>
        <w:t>URL</w:t>
      </w:r>
      <w:r w:rsidR="007B0143" w:rsidRPr="007B0143">
        <w:rPr>
          <w:rFonts w:ascii="Times New Roman" w:hAnsi="Times New Roman" w:cs="Times New Roman"/>
          <w:sz w:val="28"/>
          <w:szCs w:val="28"/>
        </w:rPr>
        <w:t xml:space="preserve">:  </w:t>
      </w:r>
      <w:r w:rsidR="007B0143" w:rsidRPr="007B0143">
        <w:rPr>
          <w:rFonts w:ascii="Times New Roman" w:hAnsi="Times New Roman" w:cs="Times New Roman"/>
          <w:sz w:val="28"/>
          <w:szCs w:val="28"/>
          <w:lang w:val="en-US"/>
        </w:rPr>
        <w:t>http</w:t>
      </w:r>
      <w:r w:rsidR="007B0143" w:rsidRPr="007B0143">
        <w:rPr>
          <w:rFonts w:ascii="Times New Roman" w:hAnsi="Times New Roman" w:cs="Times New Roman"/>
          <w:sz w:val="28"/>
          <w:szCs w:val="28"/>
        </w:rPr>
        <w:t>://</w:t>
      </w:r>
      <w:r w:rsidR="007B0143" w:rsidRPr="007B0143">
        <w:rPr>
          <w:rFonts w:ascii="Times New Roman" w:hAnsi="Times New Roman" w:cs="Times New Roman"/>
          <w:sz w:val="28"/>
          <w:szCs w:val="28"/>
          <w:lang w:val="en-US"/>
        </w:rPr>
        <w:t>www</w:t>
      </w:r>
      <w:r w:rsidR="007B0143" w:rsidRPr="007B0143">
        <w:rPr>
          <w:rFonts w:ascii="Times New Roman" w:hAnsi="Times New Roman" w:cs="Times New Roman"/>
          <w:sz w:val="28"/>
          <w:szCs w:val="28"/>
        </w:rPr>
        <w:t>.</w:t>
      </w:r>
      <w:proofErr w:type="spellStart"/>
      <w:r w:rsidR="007B0143">
        <w:rPr>
          <w:rFonts w:ascii="Times New Roman" w:hAnsi="Times New Roman" w:cs="Times New Roman"/>
          <w:sz w:val="28"/>
          <w:szCs w:val="28"/>
          <w:lang w:val="en-US"/>
        </w:rPr>
        <w:t>spglobal</w:t>
      </w:r>
      <w:proofErr w:type="spellEnd"/>
      <w:r w:rsidR="007B0143" w:rsidRPr="007B0143">
        <w:rPr>
          <w:rFonts w:ascii="Times New Roman" w:hAnsi="Times New Roman" w:cs="Times New Roman"/>
          <w:sz w:val="28"/>
          <w:szCs w:val="28"/>
        </w:rPr>
        <w:t>.</w:t>
      </w:r>
      <w:r w:rsidR="007B0143">
        <w:rPr>
          <w:rFonts w:ascii="Times New Roman" w:hAnsi="Times New Roman" w:cs="Times New Roman"/>
          <w:sz w:val="28"/>
          <w:szCs w:val="28"/>
          <w:lang w:val="en-US"/>
        </w:rPr>
        <w:t>com</w:t>
      </w:r>
      <w:r w:rsidR="007B0143" w:rsidRPr="007B0143">
        <w:rPr>
          <w:rStyle w:val="a7"/>
          <w:rFonts w:ascii="Times New Roman" w:hAnsi="Times New Roman" w:cs="Times New Roman"/>
          <w:sz w:val="28"/>
          <w:szCs w:val="28"/>
        </w:rPr>
        <w:t xml:space="preserve"> </w:t>
      </w:r>
      <w:r w:rsidR="007B0143" w:rsidRPr="007B0143">
        <w:rPr>
          <w:rStyle w:val="a7"/>
          <w:rFonts w:ascii="Times New Roman" w:hAnsi="Times New Roman" w:cs="Times New Roman"/>
          <w:color w:val="auto"/>
          <w:sz w:val="28"/>
          <w:szCs w:val="28"/>
          <w:u w:val="none"/>
        </w:rPr>
        <w:t>(</w:t>
      </w:r>
      <w:r w:rsidR="007B0143">
        <w:rPr>
          <w:rStyle w:val="a7"/>
          <w:rFonts w:ascii="Times New Roman" w:hAnsi="Times New Roman" w:cs="Times New Roman"/>
          <w:color w:val="auto"/>
          <w:sz w:val="28"/>
          <w:szCs w:val="28"/>
          <w:u w:val="none"/>
        </w:rPr>
        <w:t>Дата</w:t>
      </w:r>
      <w:r w:rsidR="007B0143" w:rsidRPr="007B0143">
        <w:rPr>
          <w:rStyle w:val="a7"/>
          <w:rFonts w:ascii="Times New Roman" w:hAnsi="Times New Roman" w:cs="Times New Roman"/>
          <w:color w:val="auto"/>
          <w:sz w:val="28"/>
          <w:szCs w:val="28"/>
          <w:u w:val="none"/>
        </w:rPr>
        <w:t xml:space="preserve"> </w:t>
      </w:r>
      <w:r w:rsidR="007B0143">
        <w:rPr>
          <w:rStyle w:val="a7"/>
          <w:rFonts w:ascii="Times New Roman" w:hAnsi="Times New Roman" w:cs="Times New Roman"/>
          <w:color w:val="auto"/>
          <w:sz w:val="28"/>
          <w:szCs w:val="28"/>
          <w:u w:val="none"/>
        </w:rPr>
        <w:t>обращения</w:t>
      </w:r>
      <w:r w:rsidR="007B0143" w:rsidRPr="007B0143">
        <w:rPr>
          <w:rStyle w:val="a7"/>
          <w:rFonts w:ascii="Times New Roman" w:hAnsi="Times New Roman" w:cs="Times New Roman"/>
          <w:color w:val="auto"/>
          <w:sz w:val="28"/>
          <w:szCs w:val="28"/>
          <w:u w:val="none"/>
        </w:rPr>
        <w:t xml:space="preserve"> 16.02.19 </w:t>
      </w:r>
      <w:r w:rsidR="007B0143">
        <w:rPr>
          <w:rStyle w:val="a7"/>
          <w:rFonts w:ascii="Times New Roman" w:hAnsi="Times New Roman" w:cs="Times New Roman"/>
          <w:color w:val="auto"/>
          <w:sz w:val="28"/>
          <w:szCs w:val="28"/>
          <w:u w:val="none"/>
        </w:rPr>
        <w:t>г</w:t>
      </w:r>
      <w:r w:rsidR="007B0143" w:rsidRPr="007B0143">
        <w:rPr>
          <w:rStyle w:val="a7"/>
          <w:rFonts w:ascii="Times New Roman" w:hAnsi="Times New Roman" w:cs="Times New Roman"/>
          <w:color w:val="auto"/>
          <w:sz w:val="28"/>
          <w:szCs w:val="28"/>
          <w:u w:val="none"/>
        </w:rPr>
        <w:t>.)</w:t>
      </w:r>
    </w:p>
    <w:p w:rsidR="00EF1AE7" w:rsidRPr="007B0143" w:rsidRDefault="002B0009" w:rsidP="00852B23">
      <w:pPr>
        <w:spacing w:line="360" w:lineRule="auto"/>
        <w:contextualSpacing/>
        <w:jc w:val="both"/>
        <w:rPr>
          <w:rFonts w:ascii="Times New Roman" w:hAnsi="Times New Roman" w:cs="Times New Roman"/>
          <w:sz w:val="28"/>
          <w:szCs w:val="28"/>
          <w:lang w:val="en-US"/>
        </w:rPr>
      </w:pPr>
      <w:r w:rsidRPr="007B0143">
        <w:rPr>
          <w:rFonts w:ascii="Times New Roman" w:hAnsi="Times New Roman" w:cs="Times New Roman"/>
          <w:sz w:val="28"/>
          <w:szCs w:val="28"/>
          <w:lang w:val="en-US"/>
        </w:rPr>
        <w:t>1</w:t>
      </w:r>
      <w:r w:rsidR="007B0143">
        <w:rPr>
          <w:rFonts w:ascii="Times New Roman" w:hAnsi="Times New Roman" w:cs="Times New Roman"/>
          <w:sz w:val="28"/>
          <w:szCs w:val="28"/>
          <w:lang w:val="en-US"/>
        </w:rPr>
        <w:t>8</w:t>
      </w:r>
      <w:r w:rsidRPr="007B0143">
        <w:rPr>
          <w:rFonts w:ascii="Times New Roman" w:hAnsi="Times New Roman" w:cs="Times New Roman"/>
          <w:sz w:val="28"/>
          <w:szCs w:val="28"/>
          <w:lang w:val="en-US"/>
        </w:rPr>
        <w:t>)</w:t>
      </w:r>
      <w:r w:rsidR="00EF1AE7" w:rsidRPr="007B0143">
        <w:rPr>
          <w:rFonts w:ascii="Times New Roman" w:hAnsi="Times New Roman" w:cs="Times New Roman"/>
          <w:sz w:val="28"/>
          <w:szCs w:val="28"/>
          <w:lang w:val="en-US"/>
        </w:rPr>
        <w:t xml:space="preserve">  </w:t>
      </w:r>
      <w:r w:rsidR="005B7328">
        <w:rPr>
          <w:rFonts w:ascii="Times New Roman" w:hAnsi="Times New Roman" w:cs="Times New Roman"/>
          <w:sz w:val="28"/>
          <w:szCs w:val="28"/>
          <w:lang w:val="en-US"/>
        </w:rPr>
        <w:t>C</w:t>
      </w:r>
      <w:r w:rsidR="00EF1AE7">
        <w:rPr>
          <w:rFonts w:ascii="Times New Roman" w:hAnsi="Times New Roman" w:cs="Times New Roman"/>
          <w:sz w:val="28"/>
          <w:szCs w:val="28"/>
          <w:lang w:val="en-US"/>
        </w:rPr>
        <w:t>redit</w:t>
      </w:r>
      <w:r w:rsidR="00EF1AE7" w:rsidRPr="007B0143">
        <w:rPr>
          <w:rFonts w:ascii="Times New Roman" w:hAnsi="Times New Roman" w:cs="Times New Roman"/>
          <w:sz w:val="28"/>
          <w:szCs w:val="28"/>
          <w:lang w:val="en-US"/>
        </w:rPr>
        <w:t xml:space="preserve"> </w:t>
      </w:r>
      <w:r w:rsidR="00EF1AE7">
        <w:rPr>
          <w:rFonts w:ascii="Times New Roman" w:hAnsi="Times New Roman" w:cs="Times New Roman"/>
          <w:sz w:val="28"/>
          <w:szCs w:val="28"/>
          <w:lang w:val="en-US"/>
        </w:rPr>
        <w:t>Suisse</w:t>
      </w:r>
      <w:r w:rsidR="00EF1AE7" w:rsidRPr="007B0143">
        <w:rPr>
          <w:rFonts w:ascii="Times New Roman" w:hAnsi="Times New Roman" w:cs="Times New Roman"/>
          <w:sz w:val="28"/>
          <w:szCs w:val="28"/>
          <w:lang w:val="en-US"/>
        </w:rPr>
        <w:t xml:space="preserve"> </w:t>
      </w:r>
      <w:r w:rsidR="00EF1AE7">
        <w:rPr>
          <w:rFonts w:ascii="Times New Roman" w:hAnsi="Times New Roman" w:cs="Times New Roman"/>
          <w:sz w:val="28"/>
          <w:szCs w:val="28"/>
          <w:lang w:val="en-US"/>
        </w:rPr>
        <w:t>Research</w:t>
      </w:r>
      <w:r w:rsidR="00EF1AE7" w:rsidRPr="007B0143">
        <w:rPr>
          <w:rFonts w:ascii="Times New Roman" w:hAnsi="Times New Roman" w:cs="Times New Roman"/>
          <w:sz w:val="28"/>
          <w:szCs w:val="28"/>
          <w:lang w:val="en-US"/>
        </w:rPr>
        <w:t xml:space="preserve"> </w:t>
      </w:r>
      <w:r w:rsidR="00EF1AE7">
        <w:rPr>
          <w:rFonts w:ascii="Times New Roman" w:hAnsi="Times New Roman" w:cs="Times New Roman"/>
          <w:sz w:val="28"/>
          <w:szCs w:val="28"/>
          <w:lang w:val="en-US"/>
        </w:rPr>
        <w:t>Institute</w:t>
      </w:r>
      <w:r w:rsidR="00A970A4" w:rsidRPr="007B0143">
        <w:rPr>
          <w:rFonts w:ascii="Times New Roman" w:hAnsi="Times New Roman" w:cs="Times New Roman"/>
          <w:sz w:val="28"/>
          <w:szCs w:val="28"/>
          <w:lang w:val="en-US"/>
        </w:rPr>
        <w:t xml:space="preserve">,   </w:t>
      </w:r>
      <w:r w:rsidR="00A970A4">
        <w:rPr>
          <w:rFonts w:ascii="Times New Roman" w:hAnsi="Times New Roman" w:cs="Times New Roman"/>
          <w:sz w:val="28"/>
          <w:szCs w:val="28"/>
          <w:lang w:val="en-US"/>
        </w:rPr>
        <w:t>R</w:t>
      </w:r>
      <w:r w:rsidR="00A970A4" w:rsidRPr="007B0143">
        <w:rPr>
          <w:rFonts w:ascii="Times New Roman" w:hAnsi="Times New Roman" w:cs="Times New Roman"/>
          <w:sz w:val="28"/>
          <w:szCs w:val="28"/>
          <w:lang w:val="en-US"/>
        </w:rPr>
        <w:t xml:space="preserve">. </w:t>
      </w:r>
      <w:r w:rsidR="00A970A4">
        <w:rPr>
          <w:rFonts w:ascii="Times New Roman" w:hAnsi="Times New Roman" w:cs="Times New Roman"/>
          <w:sz w:val="28"/>
          <w:szCs w:val="28"/>
          <w:lang w:val="en-US"/>
        </w:rPr>
        <w:t>Kersley</w:t>
      </w:r>
      <w:proofErr w:type="gramStart"/>
      <w:r w:rsidR="00A970A4" w:rsidRPr="007B0143">
        <w:rPr>
          <w:rFonts w:ascii="Times New Roman" w:hAnsi="Times New Roman" w:cs="Times New Roman"/>
          <w:sz w:val="28"/>
          <w:szCs w:val="28"/>
          <w:lang w:val="en-US"/>
        </w:rPr>
        <w:t xml:space="preserve">,  </w:t>
      </w:r>
      <w:r w:rsidR="00A970A4">
        <w:rPr>
          <w:rFonts w:ascii="Times New Roman" w:hAnsi="Times New Roman" w:cs="Times New Roman"/>
          <w:sz w:val="28"/>
          <w:szCs w:val="28"/>
          <w:lang w:val="en-US"/>
        </w:rPr>
        <w:t>A</w:t>
      </w:r>
      <w:proofErr w:type="gramEnd"/>
      <w:r w:rsidR="00A970A4" w:rsidRPr="007B0143">
        <w:rPr>
          <w:rFonts w:ascii="Times New Roman" w:hAnsi="Times New Roman" w:cs="Times New Roman"/>
          <w:sz w:val="28"/>
          <w:szCs w:val="28"/>
          <w:lang w:val="en-US"/>
        </w:rPr>
        <w:t xml:space="preserve">. </w:t>
      </w:r>
      <w:proofErr w:type="spellStart"/>
      <w:r w:rsidR="00A970A4">
        <w:rPr>
          <w:rFonts w:ascii="Times New Roman" w:hAnsi="Times New Roman" w:cs="Times New Roman"/>
          <w:sz w:val="28"/>
          <w:szCs w:val="28"/>
          <w:lang w:val="en-US"/>
        </w:rPr>
        <w:t>Koutsoukis</w:t>
      </w:r>
      <w:proofErr w:type="spellEnd"/>
      <w:r w:rsidR="00A970A4" w:rsidRPr="007B0143">
        <w:rPr>
          <w:rFonts w:ascii="Times New Roman" w:hAnsi="Times New Roman" w:cs="Times New Roman"/>
          <w:sz w:val="28"/>
          <w:szCs w:val="28"/>
          <w:lang w:val="en-US"/>
        </w:rPr>
        <w:t xml:space="preserve"> </w:t>
      </w:r>
      <w:r w:rsidR="00EF1AE7" w:rsidRPr="007B0143">
        <w:rPr>
          <w:rFonts w:ascii="Times New Roman" w:hAnsi="Times New Roman" w:cs="Times New Roman"/>
          <w:sz w:val="28"/>
          <w:szCs w:val="28"/>
          <w:lang w:val="en-US"/>
        </w:rPr>
        <w:t xml:space="preserve"> -  </w:t>
      </w:r>
      <w:r w:rsidR="00EF1AE7">
        <w:rPr>
          <w:rFonts w:ascii="Times New Roman" w:hAnsi="Times New Roman" w:cs="Times New Roman"/>
          <w:sz w:val="28"/>
          <w:szCs w:val="28"/>
          <w:lang w:val="en-US"/>
        </w:rPr>
        <w:t>Global</w:t>
      </w:r>
      <w:r w:rsidR="00EF1AE7" w:rsidRPr="007B0143">
        <w:rPr>
          <w:rFonts w:ascii="Times New Roman" w:hAnsi="Times New Roman" w:cs="Times New Roman"/>
          <w:sz w:val="28"/>
          <w:szCs w:val="28"/>
          <w:lang w:val="en-US"/>
        </w:rPr>
        <w:t xml:space="preserve"> </w:t>
      </w:r>
      <w:r w:rsidR="00EF1AE7">
        <w:rPr>
          <w:rFonts w:ascii="Times New Roman" w:hAnsi="Times New Roman" w:cs="Times New Roman"/>
          <w:sz w:val="28"/>
          <w:szCs w:val="28"/>
          <w:lang w:val="en-US"/>
        </w:rPr>
        <w:t>Wealth</w:t>
      </w:r>
      <w:r w:rsidR="00EF1AE7" w:rsidRPr="007B0143">
        <w:rPr>
          <w:rFonts w:ascii="Times New Roman" w:hAnsi="Times New Roman" w:cs="Times New Roman"/>
          <w:sz w:val="28"/>
          <w:szCs w:val="28"/>
          <w:lang w:val="en-US"/>
        </w:rPr>
        <w:t xml:space="preserve"> </w:t>
      </w:r>
      <w:proofErr w:type="spellStart"/>
      <w:r w:rsidR="00EF1AE7">
        <w:rPr>
          <w:rFonts w:ascii="Times New Roman" w:hAnsi="Times New Roman" w:cs="Times New Roman"/>
          <w:sz w:val="28"/>
          <w:szCs w:val="28"/>
          <w:lang w:val="en-US"/>
        </w:rPr>
        <w:t>Databook</w:t>
      </w:r>
      <w:proofErr w:type="spellEnd"/>
      <w:r w:rsidR="00EF1AE7" w:rsidRPr="007B0143">
        <w:rPr>
          <w:rFonts w:ascii="Times New Roman" w:hAnsi="Times New Roman" w:cs="Times New Roman"/>
          <w:sz w:val="28"/>
          <w:szCs w:val="28"/>
          <w:lang w:val="en-US"/>
        </w:rPr>
        <w:t xml:space="preserve"> 2016</w:t>
      </w:r>
      <w:r w:rsidR="00A970A4" w:rsidRPr="007B0143">
        <w:rPr>
          <w:rFonts w:ascii="Times New Roman" w:hAnsi="Times New Roman" w:cs="Times New Roman"/>
          <w:sz w:val="28"/>
          <w:szCs w:val="28"/>
          <w:lang w:val="en-US"/>
        </w:rPr>
        <w:t xml:space="preserve">, </w:t>
      </w:r>
      <w:r w:rsidR="00EF1AE7" w:rsidRPr="007B0143">
        <w:rPr>
          <w:rFonts w:ascii="Times New Roman" w:hAnsi="Times New Roman" w:cs="Times New Roman"/>
          <w:sz w:val="28"/>
          <w:szCs w:val="28"/>
          <w:lang w:val="en-US"/>
        </w:rPr>
        <w:t xml:space="preserve"> [</w:t>
      </w:r>
      <w:r w:rsidR="00EF1AE7" w:rsidRPr="00852B23">
        <w:rPr>
          <w:rFonts w:ascii="Times New Roman" w:hAnsi="Times New Roman" w:cs="Times New Roman"/>
          <w:sz w:val="28"/>
          <w:szCs w:val="28"/>
        </w:rPr>
        <w:t>Электронный</w:t>
      </w:r>
      <w:r w:rsidR="00A970A4" w:rsidRPr="007B0143">
        <w:rPr>
          <w:rFonts w:ascii="Times New Roman" w:hAnsi="Times New Roman" w:cs="Times New Roman"/>
          <w:sz w:val="28"/>
          <w:szCs w:val="28"/>
          <w:lang w:val="en-US"/>
        </w:rPr>
        <w:t xml:space="preserve"> </w:t>
      </w:r>
      <w:r w:rsidR="00EF1AE7" w:rsidRPr="00852B23">
        <w:rPr>
          <w:rFonts w:ascii="Times New Roman" w:hAnsi="Times New Roman" w:cs="Times New Roman"/>
          <w:sz w:val="28"/>
          <w:szCs w:val="28"/>
        </w:rPr>
        <w:t>ресурс</w:t>
      </w:r>
      <w:r w:rsidR="00A970A4" w:rsidRPr="007B0143">
        <w:rPr>
          <w:rFonts w:ascii="Times New Roman" w:hAnsi="Times New Roman" w:cs="Times New Roman"/>
          <w:sz w:val="28"/>
          <w:szCs w:val="28"/>
          <w:lang w:val="en-US"/>
        </w:rPr>
        <w:t xml:space="preserve">], </w:t>
      </w:r>
      <w:r w:rsidR="00EF1AE7" w:rsidRPr="00EF1AE7">
        <w:rPr>
          <w:rFonts w:ascii="Times New Roman" w:hAnsi="Times New Roman" w:cs="Times New Roman"/>
          <w:sz w:val="28"/>
          <w:szCs w:val="28"/>
          <w:lang w:val="en-US"/>
        </w:rPr>
        <w:t>URL</w:t>
      </w:r>
      <w:r w:rsidR="00EF1AE7" w:rsidRPr="007B0143">
        <w:rPr>
          <w:rFonts w:ascii="Times New Roman" w:hAnsi="Times New Roman" w:cs="Times New Roman"/>
          <w:sz w:val="28"/>
          <w:szCs w:val="28"/>
          <w:lang w:val="en-US"/>
        </w:rPr>
        <w:t>:</w:t>
      </w:r>
      <w:r w:rsidR="00A970A4" w:rsidRPr="007B0143">
        <w:rPr>
          <w:rFonts w:ascii="Times New Roman" w:hAnsi="Times New Roman" w:cs="Times New Roman"/>
          <w:sz w:val="28"/>
          <w:szCs w:val="28"/>
          <w:lang w:val="en-US"/>
        </w:rPr>
        <w:t xml:space="preserve"> </w:t>
      </w:r>
      <w:r w:rsidR="004C099D">
        <w:fldChar w:fldCharType="begin"/>
      </w:r>
      <w:r w:rsidR="004C099D" w:rsidRPr="0057605B">
        <w:rPr>
          <w:lang w:val="en-US"/>
        </w:rPr>
        <w:instrText xml:space="preserve"> HYPERLINK "http://www.credit-suisse.com/corporate/en/articles/news-and-expertise/the-global-wealth-report-2016-201611" </w:instrText>
      </w:r>
      <w:r w:rsidR="004C099D">
        <w:fldChar w:fldCharType="separate"/>
      </w:r>
      <w:r w:rsidR="00A970A4" w:rsidRPr="00DC3429">
        <w:rPr>
          <w:rStyle w:val="a7"/>
          <w:rFonts w:ascii="Times New Roman" w:hAnsi="Times New Roman" w:cs="Times New Roman"/>
          <w:sz w:val="28"/>
          <w:szCs w:val="28"/>
          <w:lang w:val="en-US"/>
        </w:rPr>
        <w:t>http</w:t>
      </w:r>
      <w:r w:rsidR="00A970A4" w:rsidRPr="007B0143">
        <w:rPr>
          <w:rStyle w:val="a7"/>
          <w:rFonts w:ascii="Times New Roman" w:hAnsi="Times New Roman" w:cs="Times New Roman"/>
          <w:sz w:val="28"/>
          <w:szCs w:val="28"/>
          <w:lang w:val="en-US"/>
        </w:rPr>
        <w:t>://</w:t>
      </w:r>
      <w:r w:rsidR="00A970A4" w:rsidRPr="00DC3429">
        <w:rPr>
          <w:rStyle w:val="a7"/>
          <w:rFonts w:ascii="Times New Roman" w:hAnsi="Times New Roman" w:cs="Times New Roman"/>
          <w:sz w:val="28"/>
          <w:szCs w:val="28"/>
          <w:lang w:val="en-US"/>
        </w:rPr>
        <w:t>www</w:t>
      </w:r>
      <w:r w:rsidR="00A970A4" w:rsidRPr="007B0143">
        <w:rPr>
          <w:rStyle w:val="a7"/>
          <w:rFonts w:ascii="Times New Roman" w:hAnsi="Times New Roman" w:cs="Times New Roman"/>
          <w:sz w:val="28"/>
          <w:szCs w:val="28"/>
          <w:lang w:val="en-US"/>
        </w:rPr>
        <w:t>.</w:t>
      </w:r>
      <w:r w:rsidR="00A970A4" w:rsidRPr="00DC3429">
        <w:rPr>
          <w:rStyle w:val="a7"/>
          <w:rFonts w:ascii="Times New Roman" w:hAnsi="Times New Roman" w:cs="Times New Roman"/>
          <w:sz w:val="28"/>
          <w:szCs w:val="28"/>
          <w:lang w:val="en-US"/>
        </w:rPr>
        <w:t>credit</w:t>
      </w:r>
      <w:r w:rsidR="00A970A4" w:rsidRPr="007B0143">
        <w:rPr>
          <w:rStyle w:val="a7"/>
          <w:rFonts w:ascii="Times New Roman" w:hAnsi="Times New Roman" w:cs="Times New Roman"/>
          <w:sz w:val="28"/>
          <w:szCs w:val="28"/>
          <w:lang w:val="en-US"/>
        </w:rPr>
        <w:t>-</w:t>
      </w:r>
      <w:r w:rsidR="00A970A4" w:rsidRPr="00DC3429">
        <w:rPr>
          <w:rStyle w:val="a7"/>
          <w:rFonts w:ascii="Times New Roman" w:hAnsi="Times New Roman" w:cs="Times New Roman"/>
          <w:sz w:val="28"/>
          <w:szCs w:val="28"/>
          <w:lang w:val="en-US"/>
        </w:rPr>
        <w:t>suisse</w:t>
      </w:r>
      <w:r w:rsidR="00A970A4" w:rsidRPr="007B0143">
        <w:rPr>
          <w:rStyle w:val="a7"/>
          <w:rFonts w:ascii="Times New Roman" w:hAnsi="Times New Roman" w:cs="Times New Roman"/>
          <w:sz w:val="28"/>
          <w:szCs w:val="28"/>
          <w:lang w:val="en-US"/>
        </w:rPr>
        <w:t>.</w:t>
      </w:r>
      <w:r w:rsidR="00A970A4" w:rsidRPr="00DC3429">
        <w:rPr>
          <w:rStyle w:val="a7"/>
          <w:rFonts w:ascii="Times New Roman" w:hAnsi="Times New Roman" w:cs="Times New Roman"/>
          <w:sz w:val="28"/>
          <w:szCs w:val="28"/>
          <w:lang w:val="en-US"/>
        </w:rPr>
        <w:t>com</w:t>
      </w:r>
      <w:r w:rsidR="00A970A4" w:rsidRPr="007B0143">
        <w:rPr>
          <w:rStyle w:val="a7"/>
          <w:rFonts w:ascii="Times New Roman" w:hAnsi="Times New Roman" w:cs="Times New Roman"/>
          <w:sz w:val="28"/>
          <w:szCs w:val="28"/>
          <w:lang w:val="en-US"/>
        </w:rPr>
        <w:t>/</w:t>
      </w:r>
      <w:r w:rsidR="00A970A4" w:rsidRPr="00DC3429">
        <w:rPr>
          <w:rStyle w:val="a7"/>
          <w:rFonts w:ascii="Times New Roman" w:hAnsi="Times New Roman" w:cs="Times New Roman"/>
          <w:sz w:val="28"/>
          <w:szCs w:val="28"/>
          <w:lang w:val="en-US"/>
        </w:rPr>
        <w:t>corporate</w:t>
      </w:r>
      <w:r w:rsidR="00A970A4" w:rsidRPr="007B0143">
        <w:rPr>
          <w:rStyle w:val="a7"/>
          <w:rFonts w:ascii="Times New Roman" w:hAnsi="Times New Roman" w:cs="Times New Roman"/>
          <w:sz w:val="28"/>
          <w:szCs w:val="28"/>
          <w:lang w:val="en-US"/>
        </w:rPr>
        <w:t>/</w:t>
      </w:r>
      <w:r w:rsidR="00A970A4" w:rsidRPr="00DC3429">
        <w:rPr>
          <w:rStyle w:val="a7"/>
          <w:rFonts w:ascii="Times New Roman" w:hAnsi="Times New Roman" w:cs="Times New Roman"/>
          <w:sz w:val="28"/>
          <w:szCs w:val="28"/>
          <w:lang w:val="en-US"/>
        </w:rPr>
        <w:t>en</w:t>
      </w:r>
      <w:r w:rsidR="00A970A4" w:rsidRPr="007B0143">
        <w:rPr>
          <w:rStyle w:val="a7"/>
          <w:rFonts w:ascii="Times New Roman" w:hAnsi="Times New Roman" w:cs="Times New Roman"/>
          <w:sz w:val="28"/>
          <w:szCs w:val="28"/>
          <w:lang w:val="en-US"/>
        </w:rPr>
        <w:t>/</w:t>
      </w:r>
      <w:r w:rsidR="00A970A4" w:rsidRPr="00DC3429">
        <w:rPr>
          <w:rStyle w:val="a7"/>
          <w:rFonts w:ascii="Times New Roman" w:hAnsi="Times New Roman" w:cs="Times New Roman"/>
          <w:sz w:val="28"/>
          <w:szCs w:val="28"/>
          <w:lang w:val="en-US"/>
        </w:rPr>
        <w:t>articles</w:t>
      </w:r>
      <w:r w:rsidR="00A970A4" w:rsidRPr="007B0143">
        <w:rPr>
          <w:rStyle w:val="a7"/>
          <w:rFonts w:ascii="Times New Roman" w:hAnsi="Times New Roman" w:cs="Times New Roman"/>
          <w:sz w:val="28"/>
          <w:szCs w:val="28"/>
          <w:lang w:val="en-US"/>
        </w:rPr>
        <w:t>/</w:t>
      </w:r>
      <w:r w:rsidR="00A970A4" w:rsidRPr="00DC3429">
        <w:rPr>
          <w:rStyle w:val="a7"/>
          <w:rFonts w:ascii="Times New Roman" w:hAnsi="Times New Roman" w:cs="Times New Roman"/>
          <w:sz w:val="28"/>
          <w:szCs w:val="28"/>
          <w:lang w:val="en-US"/>
        </w:rPr>
        <w:t>news</w:t>
      </w:r>
      <w:r w:rsidR="00A970A4" w:rsidRPr="007B0143">
        <w:rPr>
          <w:rStyle w:val="a7"/>
          <w:rFonts w:ascii="Times New Roman" w:hAnsi="Times New Roman" w:cs="Times New Roman"/>
          <w:sz w:val="28"/>
          <w:szCs w:val="28"/>
          <w:lang w:val="en-US"/>
        </w:rPr>
        <w:t>-</w:t>
      </w:r>
      <w:r w:rsidR="00A970A4" w:rsidRPr="00DC3429">
        <w:rPr>
          <w:rStyle w:val="a7"/>
          <w:rFonts w:ascii="Times New Roman" w:hAnsi="Times New Roman" w:cs="Times New Roman"/>
          <w:sz w:val="28"/>
          <w:szCs w:val="28"/>
          <w:lang w:val="en-US"/>
        </w:rPr>
        <w:t>and</w:t>
      </w:r>
      <w:r w:rsidR="00A970A4" w:rsidRPr="007B0143">
        <w:rPr>
          <w:rStyle w:val="a7"/>
          <w:rFonts w:ascii="Times New Roman" w:hAnsi="Times New Roman" w:cs="Times New Roman"/>
          <w:sz w:val="28"/>
          <w:szCs w:val="28"/>
          <w:lang w:val="en-US"/>
        </w:rPr>
        <w:t>-</w:t>
      </w:r>
      <w:r w:rsidR="00A970A4" w:rsidRPr="00DC3429">
        <w:rPr>
          <w:rStyle w:val="a7"/>
          <w:rFonts w:ascii="Times New Roman" w:hAnsi="Times New Roman" w:cs="Times New Roman"/>
          <w:sz w:val="28"/>
          <w:szCs w:val="28"/>
          <w:lang w:val="en-US"/>
        </w:rPr>
        <w:t>expertise</w:t>
      </w:r>
      <w:r w:rsidR="00A970A4" w:rsidRPr="007B0143">
        <w:rPr>
          <w:rStyle w:val="a7"/>
          <w:rFonts w:ascii="Times New Roman" w:hAnsi="Times New Roman" w:cs="Times New Roman"/>
          <w:sz w:val="28"/>
          <w:szCs w:val="28"/>
          <w:lang w:val="en-US"/>
        </w:rPr>
        <w:t>/</w:t>
      </w:r>
      <w:r w:rsidR="00A970A4" w:rsidRPr="00DC3429">
        <w:rPr>
          <w:rStyle w:val="a7"/>
          <w:rFonts w:ascii="Times New Roman" w:hAnsi="Times New Roman" w:cs="Times New Roman"/>
          <w:sz w:val="28"/>
          <w:szCs w:val="28"/>
          <w:lang w:val="en-US"/>
        </w:rPr>
        <w:t>the</w:t>
      </w:r>
      <w:r w:rsidR="00A970A4" w:rsidRPr="007B0143">
        <w:rPr>
          <w:rStyle w:val="a7"/>
          <w:rFonts w:ascii="Times New Roman" w:hAnsi="Times New Roman" w:cs="Times New Roman"/>
          <w:sz w:val="28"/>
          <w:szCs w:val="28"/>
          <w:lang w:val="en-US"/>
        </w:rPr>
        <w:t>-</w:t>
      </w:r>
      <w:r w:rsidR="00A970A4" w:rsidRPr="00DC3429">
        <w:rPr>
          <w:rStyle w:val="a7"/>
          <w:rFonts w:ascii="Times New Roman" w:hAnsi="Times New Roman" w:cs="Times New Roman"/>
          <w:sz w:val="28"/>
          <w:szCs w:val="28"/>
          <w:lang w:val="en-US"/>
        </w:rPr>
        <w:t>global</w:t>
      </w:r>
      <w:r w:rsidR="00A970A4" w:rsidRPr="007B0143">
        <w:rPr>
          <w:rStyle w:val="a7"/>
          <w:rFonts w:ascii="Times New Roman" w:hAnsi="Times New Roman" w:cs="Times New Roman"/>
          <w:sz w:val="28"/>
          <w:szCs w:val="28"/>
          <w:lang w:val="en-US"/>
        </w:rPr>
        <w:t>-</w:t>
      </w:r>
      <w:r w:rsidR="00A970A4" w:rsidRPr="00DC3429">
        <w:rPr>
          <w:rStyle w:val="a7"/>
          <w:rFonts w:ascii="Times New Roman" w:hAnsi="Times New Roman" w:cs="Times New Roman"/>
          <w:sz w:val="28"/>
          <w:szCs w:val="28"/>
          <w:lang w:val="en-US"/>
        </w:rPr>
        <w:t>wealth</w:t>
      </w:r>
      <w:r w:rsidR="00A970A4" w:rsidRPr="007B0143">
        <w:rPr>
          <w:rStyle w:val="a7"/>
          <w:rFonts w:ascii="Times New Roman" w:hAnsi="Times New Roman" w:cs="Times New Roman"/>
          <w:sz w:val="28"/>
          <w:szCs w:val="28"/>
          <w:lang w:val="en-US"/>
        </w:rPr>
        <w:t>-</w:t>
      </w:r>
      <w:r w:rsidR="00A970A4" w:rsidRPr="00DC3429">
        <w:rPr>
          <w:rStyle w:val="a7"/>
          <w:rFonts w:ascii="Times New Roman" w:hAnsi="Times New Roman" w:cs="Times New Roman"/>
          <w:sz w:val="28"/>
          <w:szCs w:val="28"/>
          <w:lang w:val="en-US"/>
        </w:rPr>
        <w:t>report</w:t>
      </w:r>
      <w:r w:rsidR="00A970A4" w:rsidRPr="007B0143">
        <w:rPr>
          <w:rStyle w:val="a7"/>
          <w:rFonts w:ascii="Times New Roman" w:hAnsi="Times New Roman" w:cs="Times New Roman"/>
          <w:sz w:val="28"/>
          <w:szCs w:val="28"/>
          <w:lang w:val="en-US"/>
        </w:rPr>
        <w:t>-2016-201611</w:t>
      </w:r>
      <w:r w:rsidR="004C099D">
        <w:rPr>
          <w:rStyle w:val="a7"/>
          <w:rFonts w:ascii="Times New Roman" w:hAnsi="Times New Roman" w:cs="Times New Roman"/>
          <w:sz w:val="28"/>
          <w:szCs w:val="28"/>
          <w:lang w:val="en-US"/>
        </w:rPr>
        <w:fldChar w:fldCharType="end"/>
      </w:r>
      <w:r w:rsidR="00A970A4" w:rsidRPr="007B0143">
        <w:rPr>
          <w:rFonts w:ascii="Times New Roman" w:hAnsi="Times New Roman" w:cs="Times New Roman"/>
          <w:sz w:val="28"/>
          <w:szCs w:val="28"/>
          <w:lang w:val="en-US"/>
        </w:rPr>
        <w:t xml:space="preserve"> </w:t>
      </w:r>
      <w:r w:rsidR="00A970A4" w:rsidRPr="007B0143">
        <w:rPr>
          <w:rStyle w:val="a7"/>
          <w:rFonts w:ascii="Times New Roman" w:hAnsi="Times New Roman" w:cs="Times New Roman"/>
          <w:color w:val="auto"/>
          <w:sz w:val="28"/>
          <w:szCs w:val="28"/>
          <w:u w:val="none"/>
          <w:lang w:val="en-US"/>
        </w:rPr>
        <w:t>(</w:t>
      </w:r>
      <w:r w:rsidR="00A970A4">
        <w:rPr>
          <w:rStyle w:val="a7"/>
          <w:rFonts w:ascii="Times New Roman" w:hAnsi="Times New Roman" w:cs="Times New Roman"/>
          <w:color w:val="auto"/>
          <w:sz w:val="28"/>
          <w:szCs w:val="28"/>
          <w:u w:val="none"/>
        </w:rPr>
        <w:t>Дата</w:t>
      </w:r>
      <w:r w:rsidR="00A970A4" w:rsidRPr="007B0143">
        <w:rPr>
          <w:rStyle w:val="a7"/>
          <w:rFonts w:ascii="Times New Roman" w:hAnsi="Times New Roman" w:cs="Times New Roman"/>
          <w:color w:val="auto"/>
          <w:sz w:val="28"/>
          <w:szCs w:val="28"/>
          <w:u w:val="none"/>
          <w:lang w:val="en-US"/>
        </w:rPr>
        <w:t xml:space="preserve"> </w:t>
      </w:r>
      <w:r w:rsidR="00A970A4">
        <w:rPr>
          <w:rStyle w:val="a7"/>
          <w:rFonts w:ascii="Times New Roman" w:hAnsi="Times New Roman" w:cs="Times New Roman"/>
          <w:color w:val="auto"/>
          <w:sz w:val="28"/>
          <w:szCs w:val="28"/>
          <w:u w:val="none"/>
        </w:rPr>
        <w:t>обращения</w:t>
      </w:r>
      <w:r w:rsidR="007B0143" w:rsidRPr="007B0143">
        <w:rPr>
          <w:rStyle w:val="a7"/>
          <w:rFonts w:ascii="Times New Roman" w:hAnsi="Times New Roman" w:cs="Times New Roman"/>
          <w:color w:val="auto"/>
          <w:sz w:val="28"/>
          <w:szCs w:val="28"/>
          <w:u w:val="none"/>
          <w:lang w:val="en-US"/>
        </w:rPr>
        <w:t xml:space="preserve"> 1</w:t>
      </w:r>
      <w:r w:rsidR="00A970A4" w:rsidRPr="007B0143">
        <w:rPr>
          <w:rStyle w:val="a7"/>
          <w:rFonts w:ascii="Times New Roman" w:hAnsi="Times New Roman" w:cs="Times New Roman"/>
          <w:color w:val="auto"/>
          <w:sz w:val="28"/>
          <w:szCs w:val="28"/>
          <w:u w:val="none"/>
          <w:lang w:val="en-US"/>
        </w:rPr>
        <w:t>7</w:t>
      </w:r>
      <w:r w:rsidR="007B0143" w:rsidRPr="007B0143">
        <w:rPr>
          <w:rStyle w:val="a7"/>
          <w:rFonts w:ascii="Times New Roman" w:hAnsi="Times New Roman" w:cs="Times New Roman"/>
          <w:color w:val="auto"/>
          <w:sz w:val="28"/>
          <w:szCs w:val="28"/>
          <w:u w:val="none"/>
          <w:lang w:val="en-US"/>
        </w:rPr>
        <w:t>.0</w:t>
      </w:r>
      <w:r w:rsidR="007B0143">
        <w:rPr>
          <w:rStyle w:val="a7"/>
          <w:rFonts w:ascii="Times New Roman" w:hAnsi="Times New Roman" w:cs="Times New Roman"/>
          <w:color w:val="auto"/>
          <w:sz w:val="28"/>
          <w:szCs w:val="28"/>
          <w:u w:val="none"/>
          <w:lang w:val="en-US"/>
        </w:rPr>
        <w:t>2</w:t>
      </w:r>
      <w:r w:rsidR="00A970A4" w:rsidRPr="007B0143">
        <w:rPr>
          <w:rStyle w:val="a7"/>
          <w:rFonts w:ascii="Times New Roman" w:hAnsi="Times New Roman" w:cs="Times New Roman"/>
          <w:color w:val="auto"/>
          <w:sz w:val="28"/>
          <w:szCs w:val="28"/>
          <w:u w:val="none"/>
          <w:lang w:val="en-US"/>
        </w:rPr>
        <w:t xml:space="preserve">.19 </w:t>
      </w:r>
      <w:r w:rsidR="00A970A4">
        <w:rPr>
          <w:rStyle w:val="a7"/>
          <w:rFonts w:ascii="Times New Roman" w:hAnsi="Times New Roman" w:cs="Times New Roman"/>
          <w:color w:val="auto"/>
          <w:sz w:val="28"/>
          <w:szCs w:val="28"/>
          <w:u w:val="none"/>
        </w:rPr>
        <w:t>г</w:t>
      </w:r>
      <w:r w:rsidR="00A970A4" w:rsidRPr="007B0143">
        <w:rPr>
          <w:rStyle w:val="a7"/>
          <w:rFonts w:ascii="Times New Roman" w:hAnsi="Times New Roman" w:cs="Times New Roman"/>
          <w:color w:val="auto"/>
          <w:sz w:val="28"/>
          <w:szCs w:val="28"/>
          <w:u w:val="none"/>
          <w:lang w:val="en-US"/>
        </w:rPr>
        <w:t>.)</w:t>
      </w:r>
    </w:p>
    <w:p w:rsidR="00BC3972" w:rsidRPr="007B128A" w:rsidRDefault="007B0143" w:rsidP="00852B23">
      <w:pPr>
        <w:spacing w:line="36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19</w:t>
      </w:r>
      <w:r w:rsidR="002B0009" w:rsidRPr="002B0009">
        <w:rPr>
          <w:rFonts w:ascii="Times New Roman" w:hAnsi="Times New Roman" w:cs="Times New Roman"/>
          <w:sz w:val="28"/>
          <w:szCs w:val="28"/>
          <w:lang w:val="en-US"/>
        </w:rPr>
        <w:t>)</w:t>
      </w:r>
      <w:r w:rsidR="00BC3972" w:rsidRPr="00BC3972">
        <w:rPr>
          <w:rFonts w:ascii="Times New Roman" w:hAnsi="Times New Roman" w:cs="Times New Roman"/>
          <w:sz w:val="28"/>
          <w:szCs w:val="28"/>
          <w:lang w:val="en-US"/>
        </w:rPr>
        <w:t xml:space="preserve"> </w:t>
      </w:r>
      <w:r w:rsidR="00BC3972">
        <w:rPr>
          <w:rFonts w:ascii="Times New Roman" w:hAnsi="Times New Roman" w:cs="Times New Roman"/>
          <w:sz w:val="28"/>
          <w:szCs w:val="28"/>
          <w:lang w:val="en-US"/>
        </w:rPr>
        <w:t xml:space="preserve">Global Financial Development </w:t>
      </w:r>
      <w:r w:rsidR="00A970A4" w:rsidRPr="00EF1AE7">
        <w:rPr>
          <w:rFonts w:ascii="Times New Roman" w:hAnsi="Times New Roman" w:cs="Times New Roman"/>
          <w:sz w:val="28"/>
          <w:szCs w:val="28"/>
          <w:lang w:val="en-US"/>
        </w:rPr>
        <w:t>[</w:t>
      </w:r>
      <w:r w:rsidR="00A970A4" w:rsidRPr="00852B23">
        <w:rPr>
          <w:rFonts w:ascii="Times New Roman" w:hAnsi="Times New Roman" w:cs="Times New Roman"/>
          <w:sz w:val="28"/>
          <w:szCs w:val="28"/>
        </w:rPr>
        <w:t>Электронный</w:t>
      </w:r>
      <w:r w:rsidR="00A970A4" w:rsidRPr="00EF1AE7">
        <w:rPr>
          <w:rFonts w:ascii="Times New Roman" w:hAnsi="Times New Roman" w:cs="Times New Roman"/>
          <w:sz w:val="28"/>
          <w:szCs w:val="28"/>
          <w:lang w:val="en-US"/>
        </w:rPr>
        <w:t xml:space="preserve"> </w:t>
      </w:r>
      <w:r w:rsidR="00A970A4" w:rsidRPr="00852B23">
        <w:rPr>
          <w:rFonts w:ascii="Times New Roman" w:hAnsi="Times New Roman" w:cs="Times New Roman"/>
          <w:sz w:val="28"/>
          <w:szCs w:val="28"/>
        </w:rPr>
        <w:t>ресурс</w:t>
      </w:r>
      <w:r w:rsidR="00A970A4">
        <w:rPr>
          <w:rFonts w:ascii="Times New Roman" w:hAnsi="Times New Roman" w:cs="Times New Roman"/>
          <w:sz w:val="28"/>
          <w:szCs w:val="28"/>
          <w:lang w:val="en-US"/>
        </w:rPr>
        <w:t xml:space="preserve">], </w:t>
      </w:r>
      <w:r w:rsidR="00BC3972">
        <w:rPr>
          <w:rFonts w:ascii="Times New Roman" w:hAnsi="Times New Roman" w:cs="Times New Roman"/>
          <w:sz w:val="28"/>
          <w:szCs w:val="28"/>
          <w:lang w:val="en-US"/>
        </w:rPr>
        <w:t>URL</w:t>
      </w:r>
      <w:r w:rsidR="00BC3972" w:rsidRPr="00BC3972">
        <w:rPr>
          <w:rFonts w:ascii="Times New Roman" w:hAnsi="Times New Roman" w:cs="Times New Roman"/>
          <w:sz w:val="28"/>
          <w:szCs w:val="28"/>
          <w:lang w:val="en-US"/>
        </w:rPr>
        <w:t xml:space="preserve">: </w:t>
      </w:r>
      <w:r w:rsidR="00A970A4">
        <w:rPr>
          <w:rFonts w:ascii="Times New Roman" w:hAnsi="Times New Roman" w:cs="Times New Roman"/>
          <w:sz w:val="28"/>
          <w:szCs w:val="28"/>
          <w:lang w:val="en-US"/>
        </w:rPr>
        <w:t>htttp://</w:t>
      </w:r>
      <w:r w:rsidR="00D22F74">
        <w:rPr>
          <w:rFonts w:ascii="Times New Roman" w:hAnsi="Times New Roman" w:cs="Times New Roman"/>
          <w:sz w:val="28"/>
          <w:szCs w:val="28"/>
          <w:lang w:val="en-US"/>
        </w:rPr>
        <w:t>data.worldban</w:t>
      </w:r>
      <w:r w:rsidR="00BC3972">
        <w:rPr>
          <w:rFonts w:ascii="Times New Roman" w:hAnsi="Times New Roman" w:cs="Times New Roman"/>
          <w:sz w:val="28"/>
          <w:szCs w:val="28"/>
          <w:lang w:val="en-US"/>
        </w:rPr>
        <w:t>k.org/data-catalog/global-financial-development</w:t>
      </w:r>
      <w:r w:rsidR="00A970A4">
        <w:rPr>
          <w:rFonts w:ascii="Times New Roman" w:hAnsi="Times New Roman" w:cs="Times New Roman"/>
          <w:sz w:val="28"/>
          <w:szCs w:val="28"/>
          <w:lang w:val="en-US"/>
        </w:rPr>
        <w:t xml:space="preserve"> </w:t>
      </w:r>
      <w:r w:rsidR="00A970A4" w:rsidRPr="00A970A4">
        <w:rPr>
          <w:rStyle w:val="a7"/>
          <w:rFonts w:ascii="Times New Roman" w:hAnsi="Times New Roman" w:cs="Times New Roman"/>
          <w:color w:val="auto"/>
          <w:sz w:val="28"/>
          <w:szCs w:val="28"/>
          <w:u w:val="none"/>
          <w:lang w:val="en-US"/>
        </w:rPr>
        <w:t>(</w:t>
      </w:r>
      <w:r w:rsidR="00A970A4">
        <w:rPr>
          <w:rStyle w:val="a7"/>
          <w:rFonts w:ascii="Times New Roman" w:hAnsi="Times New Roman" w:cs="Times New Roman"/>
          <w:color w:val="auto"/>
          <w:sz w:val="28"/>
          <w:szCs w:val="28"/>
          <w:u w:val="none"/>
        </w:rPr>
        <w:t>Дата</w:t>
      </w:r>
      <w:r w:rsidR="00A970A4" w:rsidRPr="00A970A4">
        <w:rPr>
          <w:rStyle w:val="a7"/>
          <w:rFonts w:ascii="Times New Roman" w:hAnsi="Times New Roman" w:cs="Times New Roman"/>
          <w:color w:val="auto"/>
          <w:sz w:val="28"/>
          <w:szCs w:val="28"/>
          <w:u w:val="none"/>
          <w:lang w:val="en-US"/>
        </w:rPr>
        <w:t xml:space="preserve"> </w:t>
      </w:r>
      <w:r w:rsidR="00A970A4">
        <w:rPr>
          <w:rStyle w:val="a7"/>
          <w:rFonts w:ascii="Times New Roman" w:hAnsi="Times New Roman" w:cs="Times New Roman"/>
          <w:color w:val="auto"/>
          <w:sz w:val="28"/>
          <w:szCs w:val="28"/>
          <w:u w:val="none"/>
        </w:rPr>
        <w:t>обращения</w:t>
      </w:r>
      <w:r w:rsidR="00A970A4">
        <w:rPr>
          <w:rStyle w:val="a7"/>
          <w:rFonts w:ascii="Times New Roman" w:hAnsi="Times New Roman" w:cs="Times New Roman"/>
          <w:color w:val="auto"/>
          <w:sz w:val="28"/>
          <w:szCs w:val="28"/>
          <w:u w:val="none"/>
          <w:lang w:val="en-US"/>
        </w:rPr>
        <w:t xml:space="preserve"> 17.02</w:t>
      </w:r>
      <w:r w:rsidR="00A970A4" w:rsidRPr="00A970A4">
        <w:rPr>
          <w:rStyle w:val="a7"/>
          <w:rFonts w:ascii="Times New Roman" w:hAnsi="Times New Roman" w:cs="Times New Roman"/>
          <w:color w:val="auto"/>
          <w:sz w:val="28"/>
          <w:szCs w:val="28"/>
          <w:u w:val="none"/>
          <w:lang w:val="en-US"/>
        </w:rPr>
        <w:t xml:space="preserve">.19 </w:t>
      </w:r>
      <w:r w:rsidR="00A970A4">
        <w:rPr>
          <w:rStyle w:val="a7"/>
          <w:rFonts w:ascii="Times New Roman" w:hAnsi="Times New Roman" w:cs="Times New Roman"/>
          <w:color w:val="auto"/>
          <w:sz w:val="28"/>
          <w:szCs w:val="28"/>
          <w:u w:val="none"/>
        </w:rPr>
        <w:t>г</w:t>
      </w:r>
      <w:r w:rsidR="00A970A4" w:rsidRPr="00A970A4">
        <w:rPr>
          <w:rStyle w:val="a7"/>
          <w:rFonts w:ascii="Times New Roman" w:hAnsi="Times New Roman" w:cs="Times New Roman"/>
          <w:color w:val="auto"/>
          <w:sz w:val="28"/>
          <w:szCs w:val="28"/>
          <w:u w:val="none"/>
          <w:lang w:val="en-US"/>
        </w:rPr>
        <w:t>.)</w:t>
      </w:r>
    </w:p>
    <w:p w:rsidR="007B0143" w:rsidRPr="007B128A" w:rsidRDefault="007B0143" w:rsidP="007B0143">
      <w:pPr>
        <w:spacing w:line="360" w:lineRule="auto"/>
        <w:contextualSpacing/>
        <w:jc w:val="both"/>
        <w:rPr>
          <w:rFonts w:ascii="Times New Roman" w:hAnsi="Times New Roman" w:cs="Times New Roman"/>
          <w:sz w:val="28"/>
          <w:szCs w:val="28"/>
        </w:rPr>
      </w:pPr>
      <w:r w:rsidRPr="007B0143">
        <w:rPr>
          <w:rFonts w:ascii="Times New Roman" w:hAnsi="Times New Roman" w:cs="Times New Roman"/>
          <w:sz w:val="28"/>
          <w:szCs w:val="28"/>
        </w:rPr>
        <w:t>20</w:t>
      </w:r>
      <w:r>
        <w:rPr>
          <w:rFonts w:ascii="Times New Roman" w:hAnsi="Times New Roman" w:cs="Times New Roman"/>
          <w:sz w:val="28"/>
          <w:szCs w:val="28"/>
        </w:rPr>
        <w:t xml:space="preserve">) </w:t>
      </w:r>
      <w:proofErr w:type="spellStart"/>
      <w:r>
        <w:rPr>
          <w:rFonts w:ascii="Times New Roman" w:hAnsi="Times New Roman" w:cs="Times New Roman"/>
          <w:sz w:val="28"/>
          <w:szCs w:val="28"/>
        </w:rPr>
        <w:t>Тапеха</w:t>
      </w:r>
      <w:proofErr w:type="spellEnd"/>
      <w:r>
        <w:rPr>
          <w:rFonts w:ascii="Times New Roman" w:hAnsi="Times New Roman" w:cs="Times New Roman"/>
          <w:sz w:val="28"/>
          <w:szCs w:val="28"/>
        </w:rPr>
        <w:t xml:space="preserve"> Д.А. Перспективы развития экономической модели Китая // Международный студенческий научный вестник. – 2015. 0 №4-1.</w:t>
      </w:r>
    </w:p>
    <w:p w:rsidR="007B128A" w:rsidRDefault="007B0143" w:rsidP="00852B23">
      <w:pPr>
        <w:spacing w:line="360" w:lineRule="auto"/>
        <w:contextualSpacing/>
        <w:jc w:val="both"/>
        <w:rPr>
          <w:rFonts w:ascii="Times New Roman" w:hAnsi="Times New Roman" w:cs="Times New Roman"/>
          <w:sz w:val="28"/>
          <w:szCs w:val="28"/>
        </w:rPr>
      </w:pPr>
      <w:r w:rsidRPr="007B0143">
        <w:rPr>
          <w:rFonts w:ascii="Times New Roman" w:hAnsi="Times New Roman" w:cs="Times New Roman"/>
          <w:sz w:val="28"/>
          <w:szCs w:val="28"/>
        </w:rPr>
        <w:t>21</w:t>
      </w:r>
      <w:r w:rsidR="002B0009">
        <w:rPr>
          <w:rFonts w:ascii="Times New Roman" w:hAnsi="Times New Roman" w:cs="Times New Roman"/>
          <w:sz w:val="28"/>
          <w:szCs w:val="28"/>
        </w:rPr>
        <w:t>)</w:t>
      </w:r>
      <w:r w:rsidR="007B128A">
        <w:rPr>
          <w:rFonts w:ascii="Times New Roman" w:hAnsi="Times New Roman" w:cs="Times New Roman"/>
          <w:sz w:val="28"/>
          <w:szCs w:val="28"/>
        </w:rPr>
        <w:t xml:space="preserve"> </w:t>
      </w:r>
      <w:r w:rsidR="007B128A" w:rsidRPr="007B128A">
        <w:rPr>
          <w:rFonts w:ascii="Times New Roman" w:hAnsi="Times New Roman" w:cs="Times New Roman"/>
          <w:sz w:val="28"/>
          <w:szCs w:val="28"/>
        </w:rPr>
        <w:t xml:space="preserve">Никулина И.Е., </w:t>
      </w:r>
      <w:proofErr w:type="spellStart"/>
      <w:r w:rsidR="007B128A" w:rsidRPr="007B128A">
        <w:rPr>
          <w:rFonts w:ascii="Times New Roman" w:hAnsi="Times New Roman" w:cs="Times New Roman"/>
          <w:sz w:val="28"/>
          <w:szCs w:val="28"/>
        </w:rPr>
        <w:t>Контос</w:t>
      </w:r>
      <w:proofErr w:type="spellEnd"/>
      <w:r w:rsidR="007B128A" w:rsidRPr="007B128A">
        <w:rPr>
          <w:rFonts w:ascii="Times New Roman" w:hAnsi="Times New Roman" w:cs="Times New Roman"/>
          <w:sz w:val="28"/>
          <w:szCs w:val="28"/>
        </w:rPr>
        <w:t xml:space="preserve"> Е.Г. Сравнительный анализ банковских систем различных стран // Фундаментальные исследования. – 2017. - №2. –С.185</w:t>
      </w:r>
      <w:r w:rsidR="007B128A">
        <w:rPr>
          <w:rFonts w:ascii="Times New Roman" w:hAnsi="Times New Roman" w:cs="Times New Roman"/>
          <w:sz w:val="28"/>
          <w:szCs w:val="28"/>
        </w:rPr>
        <w:t>-</w:t>
      </w:r>
      <w:r w:rsidR="007B128A" w:rsidRPr="007B128A">
        <w:rPr>
          <w:rFonts w:ascii="Times New Roman" w:hAnsi="Times New Roman" w:cs="Times New Roman"/>
          <w:sz w:val="28"/>
          <w:szCs w:val="28"/>
        </w:rPr>
        <w:t xml:space="preserve">193 </w:t>
      </w:r>
    </w:p>
    <w:tbl>
      <w:tblPr>
        <w:tblStyle w:val="a4"/>
        <w:tblW w:w="0" w:type="auto"/>
        <w:jc w:val="center"/>
        <w:tblLook w:val="04A0" w:firstRow="1" w:lastRow="0" w:firstColumn="1" w:lastColumn="0" w:noHBand="0" w:noVBand="1"/>
      </w:tblPr>
      <w:tblGrid>
        <w:gridCol w:w="8472"/>
      </w:tblGrid>
      <w:tr w:rsidR="00077A2F" w:rsidTr="00077A2F">
        <w:trPr>
          <w:jc w:val="center"/>
        </w:trPr>
        <w:tc>
          <w:tcPr>
            <w:tcW w:w="8472" w:type="dxa"/>
            <w:tcBorders>
              <w:top w:val="single" w:sz="4" w:space="0" w:color="auto"/>
              <w:left w:val="single" w:sz="4" w:space="0" w:color="auto"/>
              <w:bottom w:val="single" w:sz="4" w:space="0" w:color="auto"/>
              <w:right w:val="single" w:sz="4" w:space="0" w:color="auto"/>
            </w:tcBorders>
            <w:hideMark/>
          </w:tcPr>
          <w:p w:rsidR="00077A2F" w:rsidRDefault="004C099D">
            <w:pPr>
              <w:textAlignment w:val="baseline"/>
              <w:rPr>
                <w:rFonts w:ascii="Arial" w:eastAsia="Times New Roman" w:hAnsi="Arial"/>
                <w:color w:val="444444"/>
                <w:sz w:val="28"/>
                <w:szCs w:val="28"/>
              </w:rPr>
            </w:pPr>
            <w:hyperlink r:id="rId28" w:history="1">
              <w:r w:rsidR="00077A2F">
                <w:rPr>
                  <w:rStyle w:val="a7"/>
                  <w:lang w:eastAsia="ru-RU"/>
                </w:rPr>
                <w:t>Вернуться в библиотеку по экономике и праву: учебники, дипломы, диссертации</w:t>
              </w:r>
            </w:hyperlink>
          </w:p>
          <w:p w:rsidR="00077A2F" w:rsidRDefault="004C099D">
            <w:pPr>
              <w:textAlignment w:val="baseline"/>
              <w:rPr>
                <w:rFonts w:ascii="Arial" w:eastAsia="Times New Roman" w:hAnsi="Arial"/>
                <w:color w:val="444444"/>
                <w:szCs w:val="28"/>
              </w:rPr>
            </w:pPr>
            <w:hyperlink r:id="rId29" w:history="1">
              <w:proofErr w:type="spellStart"/>
              <w:r w:rsidR="00077A2F">
                <w:rPr>
                  <w:rStyle w:val="a7"/>
                  <w:lang w:eastAsia="ru-RU"/>
                </w:rPr>
                <w:t>Рерайт</w:t>
              </w:r>
              <w:proofErr w:type="spellEnd"/>
              <w:r w:rsidR="00077A2F">
                <w:rPr>
                  <w:rStyle w:val="a7"/>
                  <w:lang w:eastAsia="ru-RU"/>
                </w:rPr>
                <w:t xml:space="preserve"> текстов и </w:t>
              </w:r>
              <w:proofErr w:type="spellStart"/>
              <w:r w:rsidR="00077A2F">
                <w:rPr>
                  <w:rStyle w:val="a7"/>
                  <w:lang w:eastAsia="ru-RU"/>
                </w:rPr>
                <w:t>уникализация</w:t>
              </w:r>
              <w:proofErr w:type="spellEnd"/>
              <w:r w:rsidR="00077A2F">
                <w:rPr>
                  <w:rStyle w:val="a7"/>
                  <w:lang w:eastAsia="ru-RU"/>
                </w:rPr>
                <w:t xml:space="preserve"> 90 %</w:t>
              </w:r>
            </w:hyperlink>
          </w:p>
          <w:p w:rsidR="00077A2F" w:rsidRDefault="004C099D">
            <w:pPr>
              <w:spacing w:line="360" w:lineRule="auto"/>
              <w:ind w:firstLine="709"/>
              <w:jc w:val="both"/>
              <w:textAlignment w:val="baseline"/>
              <w:rPr>
                <w:rFonts w:ascii="Arial" w:eastAsia="Times New Roman" w:hAnsi="Arial" w:cs="Times New Roman"/>
                <w:color w:val="444444"/>
                <w:sz w:val="28"/>
                <w:szCs w:val="28"/>
              </w:rPr>
            </w:pPr>
            <w:hyperlink r:id="rId30" w:history="1">
              <w:r w:rsidR="00077A2F">
                <w:rPr>
                  <w:rStyle w:val="a7"/>
                  <w:lang w:eastAsia="ru-RU"/>
                </w:rPr>
                <w:t>Написание по заказу контрольных, дипломов, диссертаций.</w:t>
              </w:r>
              <w:proofErr w:type="gramStart"/>
              <w:r w:rsidR="00077A2F">
                <w:rPr>
                  <w:rStyle w:val="a7"/>
                  <w:lang w:eastAsia="ru-RU"/>
                </w:rPr>
                <w:t xml:space="preserve"> .</w:t>
              </w:r>
              <w:proofErr w:type="gramEnd"/>
              <w:r w:rsidR="00077A2F">
                <w:rPr>
                  <w:rStyle w:val="a7"/>
                  <w:lang w:eastAsia="ru-RU"/>
                </w:rPr>
                <w:t xml:space="preserve"> .</w:t>
              </w:r>
            </w:hyperlink>
          </w:p>
        </w:tc>
      </w:tr>
    </w:tbl>
    <w:p w:rsidR="007B128A" w:rsidRPr="007B128A" w:rsidRDefault="007B128A" w:rsidP="00852B23">
      <w:pPr>
        <w:spacing w:line="360" w:lineRule="auto"/>
        <w:contextualSpacing/>
        <w:jc w:val="both"/>
        <w:rPr>
          <w:rFonts w:ascii="Times New Roman" w:hAnsi="Times New Roman" w:cs="Times New Roman"/>
          <w:sz w:val="28"/>
          <w:szCs w:val="28"/>
        </w:rPr>
      </w:pPr>
    </w:p>
    <w:sectPr w:rsidR="007B128A" w:rsidRPr="007B12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9D" w:rsidRDefault="004C099D" w:rsidP="00F23171">
      <w:pPr>
        <w:spacing w:after="0" w:line="240" w:lineRule="auto"/>
      </w:pPr>
      <w:r>
        <w:separator/>
      </w:r>
    </w:p>
  </w:endnote>
  <w:endnote w:type="continuationSeparator" w:id="0">
    <w:p w:rsidR="004C099D" w:rsidRDefault="004C099D" w:rsidP="00F2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C5" w:rsidRDefault="009E3CC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DDD" w:rsidRDefault="00A95DDD">
    <w:pPr>
      <w:pStyle w:val="aa"/>
      <w:jc w:val="center"/>
    </w:pPr>
  </w:p>
  <w:p w:rsidR="006A5337" w:rsidRDefault="006A5337" w:rsidP="006A5337">
    <w:pPr>
      <w:pStyle w:val="aa"/>
    </w:pPr>
    <w:r>
      <w:t>Вернуться в каталог дипломов и магистерских диссертаций</w:t>
    </w:r>
  </w:p>
  <w:p w:rsidR="00A95DDD" w:rsidRDefault="006A5337" w:rsidP="006A5337">
    <w:pPr>
      <w:pStyle w:val="aa"/>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C5" w:rsidRDefault="009E3CC5" w:rsidP="009E3CC5">
    <w:pPr>
      <w:pStyle w:val="aa"/>
    </w:pPr>
    <w:r>
      <w:t>Вернуться в каталог дипломов и магистерских диссертаций</w:t>
    </w:r>
  </w:p>
  <w:p w:rsidR="009E3CC5" w:rsidRDefault="009E3CC5" w:rsidP="009E3CC5">
    <w:pPr>
      <w:pStyle w:val="aa"/>
    </w:pPr>
    <w:r>
      <w:t>http://учебники</w:t>
    </w:r>
    <w:proofErr w:type="gramStart"/>
    <w:r>
      <w:t>.и</w:t>
    </w:r>
    <w:proofErr w:type="gramEnd"/>
    <w:r>
      <w:t>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9D" w:rsidRDefault="004C099D" w:rsidP="00F23171">
      <w:pPr>
        <w:spacing w:after="0" w:line="240" w:lineRule="auto"/>
      </w:pPr>
      <w:r>
        <w:separator/>
      </w:r>
    </w:p>
  </w:footnote>
  <w:footnote w:type="continuationSeparator" w:id="0">
    <w:p w:rsidR="004C099D" w:rsidRDefault="004C099D" w:rsidP="00F23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C5" w:rsidRDefault="009E3CC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5B" w:rsidRDefault="0057605B" w:rsidP="0057605B">
    <w:pPr>
      <w:pStyle w:val="a8"/>
    </w:pPr>
    <w:r>
      <w:t>Узнайте стоимость написания на заказ студенческих и аспирантских работ</w:t>
    </w:r>
  </w:p>
  <w:p w:rsidR="009E3CC5" w:rsidRDefault="0057605B" w:rsidP="0057605B">
    <w:pPr>
      <w:pStyle w:val="a8"/>
    </w:pPr>
    <w:r>
      <w:t>http://учебники</w:t>
    </w:r>
    <w:proofErr w:type="gramStart"/>
    <w:r>
      <w:t>.и</w:t>
    </w:r>
    <w:proofErr w:type="gramEnd"/>
    <w:r>
      <w:t>нформ2000.рф/napisat-diplom.shtml</w:t>
    </w:r>
    <w:bookmarkStart w:id="12" w:name="_GoBack"/>
    <w:bookmarkEnd w:id="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5B" w:rsidRDefault="0057605B" w:rsidP="0057605B">
    <w:pPr>
      <w:pStyle w:val="a8"/>
    </w:pPr>
    <w:r>
      <w:t>Узнайте стоимость написания на заказ студенческих и аспирантских работ</w:t>
    </w:r>
  </w:p>
  <w:p w:rsidR="009E3CC5" w:rsidRDefault="0057605B" w:rsidP="0057605B">
    <w:pPr>
      <w:pStyle w:val="a8"/>
    </w:pPr>
    <w:r>
      <w:t>http://учебники</w:t>
    </w:r>
    <w:proofErr w:type="gramStart"/>
    <w:r>
      <w:t>.и</w:t>
    </w:r>
    <w:proofErr w:type="gramEnd"/>
    <w:r>
      <w:t>нформ2000.рф/napisat-diplom.shtml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3EAD"/>
    <w:multiLevelType w:val="hybridMultilevel"/>
    <w:tmpl w:val="6BCE2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6166F"/>
    <w:multiLevelType w:val="hybridMultilevel"/>
    <w:tmpl w:val="FCD2C2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6D218A1"/>
    <w:multiLevelType w:val="hybridMultilevel"/>
    <w:tmpl w:val="02FA7C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0CB28C6"/>
    <w:multiLevelType w:val="hybridMultilevel"/>
    <w:tmpl w:val="E390AD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0B65424"/>
    <w:multiLevelType w:val="hybridMultilevel"/>
    <w:tmpl w:val="6B20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747184"/>
    <w:multiLevelType w:val="hybridMultilevel"/>
    <w:tmpl w:val="4E7697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50E5DB2"/>
    <w:multiLevelType w:val="hybridMultilevel"/>
    <w:tmpl w:val="5DD66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A237AC"/>
    <w:multiLevelType w:val="hybridMultilevel"/>
    <w:tmpl w:val="41ACD3D0"/>
    <w:lvl w:ilvl="0" w:tplc="807EEA46">
      <w:start w:val="1"/>
      <w:numFmt w:val="decimal"/>
      <w:lvlText w:val="%1)"/>
      <w:lvlJc w:val="left"/>
      <w:pPr>
        <w:ind w:left="1084" w:hanging="375"/>
      </w:pPr>
      <w:rPr>
        <w:rFonts w:ascii="Times New Roman" w:eastAsiaTheme="minorHAns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5CC07F11"/>
    <w:multiLevelType w:val="hybridMultilevel"/>
    <w:tmpl w:val="2736C1E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
    <w:nsid w:val="6F78295A"/>
    <w:multiLevelType w:val="hybridMultilevel"/>
    <w:tmpl w:val="36E09D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78B59D3"/>
    <w:multiLevelType w:val="hybridMultilevel"/>
    <w:tmpl w:val="56DCAD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num>
  <w:num w:numId="2">
    <w:abstractNumId w:val="0"/>
  </w:num>
  <w:num w:numId="3">
    <w:abstractNumId w:val="2"/>
  </w:num>
  <w:num w:numId="4">
    <w:abstractNumId w:val="5"/>
  </w:num>
  <w:num w:numId="5">
    <w:abstractNumId w:val="3"/>
  </w:num>
  <w:num w:numId="6">
    <w:abstractNumId w:val="6"/>
  </w:num>
  <w:num w:numId="7">
    <w:abstractNumId w:val="9"/>
  </w:num>
  <w:num w:numId="8">
    <w:abstractNumId w:val="1"/>
  </w:num>
  <w:num w:numId="9">
    <w:abstractNumId w:val="4"/>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C69"/>
    <w:rsid w:val="0002027B"/>
    <w:rsid w:val="00054D51"/>
    <w:rsid w:val="000671AC"/>
    <w:rsid w:val="00077A2F"/>
    <w:rsid w:val="000A3FD4"/>
    <w:rsid w:val="000B5326"/>
    <w:rsid w:val="000C3665"/>
    <w:rsid w:val="000E59E1"/>
    <w:rsid w:val="00103111"/>
    <w:rsid w:val="00106A84"/>
    <w:rsid w:val="00151362"/>
    <w:rsid w:val="00185CB9"/>
    <w:rsid w:val="00190BC6"/>
    <w:rsid w:val="001B17DF"/>
    <w:rsid w:val="001E5E36"/>
    <w:rsid w:val="001F5DEE"/>
    <w:rsid w:val="00203D0E"/>
    <w:rsid w:val="0023066B"/>
    <w:rsid w:val="00273DE1"/>
    <w:rsid w:val="002B0009"/>
    <w:rsid w:val="002B452E"/>
    <w:rsid w:val="002C7CB9"/>
    <w:rsid w:val="002E681B"/>
    <w:rsid w:val="002F15FD"/>
    <w:rsid w:val="002F183E"/>
    <w:rsid w:val="00336304"/>
    <w:rsid w:val="003952F6"/>
    <w:rsid w:val="003B07FD"/>
    <w:rsid w:val="003D041A"/>
    <w:rsid w:val="003F0CD5"/>
    <w:rsid w:val="003F2D77"/>
    <w:rsid w:val="00412FB8"/>
    <w:rsid w:val="00445D7F"/>
    <w:rsid w:val="004552A7"/>
    <w:rsid w:val="0045563B"/>
    <w:rsid w:val="0046192E"/>
    <w:rsid w:val="00466B2E"/>
    <w:rsid w:val="00466D98"/>
    <w:rsid w:val="00470006"/>
    <w:rsid w:val="00473F1C"/>
    <w:rsid w:val="00480039"/>
    <w:rsid w:val="00485CE4"/>
    <w:rsid w:val="004C099D"/>
    <w:rsid w:val="004F3683"/>
    <w:rsid w:val="0051108E"/>
    <w:rsid w:val="005535C9"/>
    <w:rsid w:val="0056796A"/>
    <w:rsid w:val="005708EC"/>
    <w:rsid w:val="00571609"/>
    <w:rsid w:val="0057605B"/>
    <w:rsid w:val="00587D88"/>
    <w:rsid w:val="005B7328"/>
    <w:rsid w:val="00632A9E"/>
    <w:rsid w:val="00643BA1"/>
    <w:rsid w:val="00646CE1"/>
    <w:rsid w:val="0066272F"/>
    <w:rsid w:val="00662862"/>
    <w:rsid w:val="0066493F"/>
    <w:rsid w:val="0067144F"/>
    <w:rsid w:val="00671FCB"/>
    <w:rsid w:val="00675608"/>
    <w:rsid w:val="00687BE2"/>
    <w:rsid w:val="006930CB"/>
    <w:rsid w:val="006A5337"/>
    <w:rsid w:val="006B5F6A"/>
    <w:rsid w:val="006B77BB"/>
    <w:rsid w:val="006C320A"/>
    <w:rsid w:val="006F7278"/>
    <w:rsid w:val="00710ED3"/>
    <w:rsid w:val="007506E0"/>
    <w:rsid w:val="00753C65"/>
    <w:rsid w:val="00761201"/>
    <w:rsid w:val="007872ED"/>
    <w:rsid w:val="00797938"/>
    <w:rsid w:val="00797AAC"/>
    <w:rsid w:val="007A11D6"/>
    <w:rsid w:val="007B0143"/>
    <w:rsid w:val="007B128A"/>
    <w:rsid w:val="007F0A27"/>
    <w:rsid w:val="007F7A63"/>
    <w:rsid w:val="00803C69"/>
    <w:rsid w:val="00806802"/>
    <w:rsid w:val="008204BB"/>
    <w:rsid w:val="00821AC8"/>
    <w:rsid w:val="008308B5"/>
    <w:rsid w:val="00852B23"/>
    <w:rsid w:val="00860020"/>
    <w:rsid w:val="00866B61"/>
    <w:rsid w:val="00873EE0"/>
    <w:rsid w:val="00893924"/>
    <w:rsid w:val="00896E30"/>
    <w:rsid w:val="008C3DEC"/>
    <w:rsid w:val="008E0A45"/>
    <w:rsid w:val="008F2E5A"/>
    <w:rsid w:val="009118FF"/>
    <w:rsid w:val="00915DA6"/>
    <w:rsid w:val="009570B5"/>
    <w:rsid w:val="00973EDA"/>
    <w:rsid w:val="009955B6"/>
    <w:rsid w:val="009C6ED9"/>
    <w:rsid w:val="009E23E9"/>
    <w:rsid w:val="009E3737"/>
    <w:rsid w:val="009E3CC5"/>
    <w:rsid w:val="009F385B"/>
    <w:rsid w:val="009F738C"/>
    <w:rsid w:val="00A14FDA"/>
    <w:rsid w:val="00A600B4"/>
    <w:rsid w:val="00A70E1B"/>
    <w:rsid w:val="00A87679"/>
    <w:rsid w:val="00A95DDD"/>
    <w:rsid w:val="00A970A4"/>
    <w:rsid w:val="00AA3E65"/>
    <w:rsid w:val="00AA54F5"/>
    <w:rsid w:val="00AC4DC2"/>
    <w:rsid w:val="00AD5ACC"/>
    <w:rsid w:val="00AE054B"/>
    <w:rsid w:val="00AE7C2D"/>
    <w:rsid w:val="00AF1558"/>
    <w:rsid w:val="00AF1829"/>
    <w:rsid w:val="00B02A5C"/>
    <w:rsid w:val="00B17C10"/>
    <w:rsid w:val="00B22691"/>
    <w:rsid w:val="00B4126C"/>
    <w:rsid w:val="00B43DAB"/>
    <w:rsid w:val="00B61302"/>
    <w:rsid w:val="00BB1588"/>
    <w:rsid w:val="00BB3A91"/>
    <w:rsid w:val="00BB3EFA"/>
    <w:rsid w:val="00BC2AC6"/>
    <w:rsid w:val="00BC3972"/>
    <w:rsid w:val="00BD11E1"/>
    <w:rsid w:val="00BF6DED"/>
    <w:rsid w:val="00C042F0"/>
    <w:rsid w:val="00C20667"/>
    <w:rsid w:val="00C234FF"/>
    <w:rsid w:val="00C24110"/>
    <w:rsid w:val="00C67646"/>
    <w:rsid w:val="00CA23AD"/>
    <w:rsid w:val="00CF0E89"/>
    <w:rsid w:val="00CF4C3A"/>
    <w:rsid w:val="00D021AC"/>
    <w:rsid w:val="00D041ED"/>
    <w:rsid w:val="00D16373"/>
    <w:rsid w:val="00D22F74"/>
    <w:rsid w:val="00D320FB"/>
    <w:rsid w:val="00D70752"/>
    <w:rsid w:val="00D72F01"/>
    <w:rsid w:val="00D91535"/>
    <w:rsid w:val="00DC18D0"/>
    <w:rsid w:val="00E0572C"/>
    <w:rsid w:val="00E10D3A"/>
    <w:rsid w:val="00E21EB9"/>
    <w:rsid w:val="00E254F4"/>
    <w:rsid w:val="00E326D6"/>
    <w:rsid w:val="00E35DE1"/>
    <w:rsid w:val="00E40420"/>
    <w:rsid w:val="00E65BC9"/>
    <w:rsid w:val="00E83706"/>
    <w:rsid w:val="00E97D06"/>
    <w:rsid w:val="00EB1C78"/>
    <w:rsid w:val="00ED40A5"/>
    <w:rsid w:val="00EF1AE7"/>
    <w:rsid w:val="00EF54B6"/>
    <w:rsid w:val="00F01C2B"/>
    <w:rsid w:val="00F228AC"/>
    <w:rsid w:val="00F23171"/>
    <w:rsid w:val="00F23E93"/>
    <w:rsid w:val="00F26F2F"/>
    <w:rsid w:val="00F41E33"/>
    <w:rsid w:val="00F470D9"/>
    <w:rsid w:val="00F61310"/>
    <w:rsid w:val="00F730A9"/>
    <w:rsid w:val="00F97A7B"/>
    <w:rsid w:val="00FA0AEC"/>
    <w:rsid w:val="00FA238C"/>
    <w:rsid w:val="00FB13F4"/>
    <w:rsid w:val="00FC3988"/>
    <w:rsid w:val="00FC4AF9"/>
    <w:rsid w:val="00FF4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1AC"/>
    <w:pPr>
      <w:keepNext/>
      <w:keepLines/>
      <w:spacing w:before="24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0B5"/>
    <w:pPr>
      <w:ind w:left="720"/>
      <w:contextualSpacing/>
    </w:pPr>
  </w:style>
  <w:style w:type="table" w:styleId="a4">
    <w:name w:val="Table Grid"/>
    <w:basedOn w:val="a1"/>
    <w:uiPriority w:val="59"/>
    <w:rsid w:val="00445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43B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BA1"/>
    <w:rPr>
      <w:rFonts w:ascii="Tahoma" w:hAnsi="Tahoma" w:cs="Tahoma"/>
      <w:sz w:val="16"/>
      <w:szCs w:val="16"/>
    </w:rPr>
  </w:style>
  <w:style w:type="character" w:styleId="a7">
    <w:name w:val="Hyperlink"/>
    <w:basedOn w:val="a0"/>
    <w:uiPriority w:val="99"/>
    <w:unhideWhenUsed/>
    <w:rsid w:val="00B02A5C"/>
    <w:rPr>
      <w:color w:val="0000FF" w:themeColor="hyperlink"/>
      <w:u w:val="single"/>
    </w:rPr>
  </w:style>
  <w:style w:type="paragraph" w:styleId="a8">
    <w:name w:val="header"/>
    <w:basedOn w:val="a"/>
    <w:link w:val="a9"/>
    <w:uiPriority w:val="99"/>
    <w:unhideWhenUsed/>
    <w:rsid w:val="00F231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3171"/>
  </w:style>
  <w:style w:type="paragraph" w:styleId="aa">
    <w:name w:val="footer"/>
    <w:basedOn w:val="a"/>
    <w:link w:val="ab"/>
    <w:uiPriority w:val="99"/>
    <w:unhideWhenUsed/>
    <w:rsid w:val="00F2317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3171"/>
  </w:style>
  <w:style w:type="character" w:customStyle="1" w:styleId="10">
    <w:name w:val="Заголовок 1 Знак"/>
    <w:basedOn w:val="a0"/>
    <w:link w:val="1"/>
    <w:uiPriority w:val="9"/>
    <w:rsid w:val="00D021AC"/>
    <w:rPr>
      <w:rFonts w:ascii="Times New Roman" w:eastAsiaTheme="majorEastAsia" w:hAnsi="Times New Roman" w:cstheme="majorBidi"/>
      <w:b/>
      <w:bCs/>
      <w:sz w:val="28"/>
      <w:szCs w:val="28"/>
    </w:rPr>
  </w:style>
  <w:style w:type="paragraph" w:styleId="ac">
    <w:name w:val="TOC Heading"/>
    <w:basedOn w:val="1"/>
    <w:next w:val="a"/>
    <w:uiPriority w:val="39"/>
    <w:unhideWhenUsed/>
    <w:qFormat/>
    <w:rsid w:val="00D021AC"/>
    <w:pPr>
      <w:spacing w:before="48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D021A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1AC"/>
    <w:pPr>
      <w:keepNext/>
      <w:keepLines/>
      <w:spacing w:before="240" w:after="0"/>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0B5"/>
    <w:pPr>
      <w:ind w:left="720"/>
      <w:contextualSpacing/>
    </w:pPr>
  </w:style>
  <w:style w:type="table" w:styleId="a4">
    <w:name w:val="Table Grid"/>
    <w:basedOn w:val="a1"/>
    <w:uiPriority w:val="59"/>
    <w:rsid w:val="00445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43B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BA1"/>
    <w:rPr>
      <w:rFonts w:ascii="Tahoma" w:hAnsi="Tahoma" w:cs="Tahoma"/>
      <w:sz w:val="16"/>
      <w:szCs w:val="16"/>
    </w:rPr>
  </w:style>
  <w:style w:type="character" w:styleId="a7">
    <w:name w:val="Hyperlink"/>
    <w:basedOn w:val="a0"/>
    <w:uiPriority w:val="99"/>
    <w:unhideWhenUsed/>
    <w:rsid w:val="00B02A5C"/>
    <w:rPr>
      <w:color w:val="0000FF" w:themeColor="hyperlink"/>
      <w:u w:val="single"/>
    </w:rPr>
  </w:style>
  <w:style w:type="paragraph" w:styleId="a8">
    <w:name w:val="header"/>
    <w:basedOn w:val="a"/>
    <w:link w:val="a9"/>
    <w:uiPriority w:val="99"/>
    <w:unhideWhenUsed/>
    <w:rsid w:val="00F2317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3171"/>
  </w:style>
  <w:style w:type="paragraph" w:styleId="aa">
    <w:name w:val="footer"/>
    <w:basedOn w:val="a"/>
    <w:link w:val="ab"/>
    <w:uiPriority w:val="99"/>
    <w:unhideWhenUsed/>
    <w:rsid w:val="00F2317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3171"/>
  </w:style>
  <w:style w:type="character" w:customStyle="1" w:styleId="10">
    <w:name w:val="Заголовок 1 Знак"/>
    <w:basedOn w:val="a0"/>
    <w:link w:val="1"/>
    <w:uiPriority w:val="9"/>
    <w:rsid w:val="00D021AC"/>
    <w:rPr>
      <w:rFonts w:ascii="Times New Roman" w:eastAsiaTheme="majorEastAsia" w:hAnsi="Times New Roman" w:cstheme="majorBidi"/>
      <w:b/>
      <w:bCs/>
      <w:sz w:val="28"/>
      <w:szCs w:val="28"/>
    </w:rPr>
  </w:style>
  <w:style w:type="paragraph" w:styleId="ac">
    <w:name w:val="TOC Heading"/>
    <w:basedOn w:val="1"/>
    <w:next w:val="a"/>
    <w:uiPriority w:val="39"/>
    <w:unhideWhenUsed/>
    <w:qFormat/>
    <w:rsid w:val="00D021AC"/>
    <w:pPr>
      <w:spacing w:before="480"/>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D021A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9597">
      <w:bodyDiv w:val="1"/>
      <w:marLeft w:val="0"/>
      <w:marRight w:val="0"/>
      <w:marTop w:val="0"/>
      <w:marBottom w:val="0"/>
      <w:divBdr>
        <w:top w:val="none" w:sz="0" w:space="0" w:color="auto"/>
        <w:left w:val="none" w:sz="0" w:space="0" w:color="auto"/>
        <w:bottom w:val="none" w:sz="0" w:space="0" w:color="auto"/>
        <w:right w:val="none" w:sz="0" w:space="0" w:color="auto"/>
      </w:divBdr>
    </w:div>
    <w:div w:id="1099526892">
      <w:bodyDiv w:val="1"/>
      <w:marLeft w:val="0"/>
      <w:marRight w:val="0"/>
      <w:marTop w:val="0"/>
      <w:marBottom w:val="0"/>
      <w:divBdr>
        <w:top w:val="none" w:sz="0" w:space="0" w:color="auto"/>
        <w:left w:val="none" w:sz="0" w:space="0" w:color="auto"/>
        <w:bottom w:val="none" w:sz="0" w:space="0" w:color="auto"/>
        <w:right w:val="none" w:sz="0" w:space="0" w:color="auto"/>
      </w:divBdr>
    </w:div>
    <w:div w:id="1332758981">
      <w:bodyDiv w:val="1"/>
      <w:marLeft w:val="0"/>
      <w:marRight w:val="0"/>
      <w:marTop w:val="0"/>
      <w:marBottom w:val="0"/>
      <w:divBdr>
        <w:top w:val="none" w:sz="0" w:space="0" w:color="auto"/>
        <w:left w:val="none" w:sz="0" w:space="0" w:color="auto"/>
        <w:bottom w:val="none" w:sz="0" w:space="0" w:color="auto"/>
        <w:right w:val="none" w:sz="0" w:space="0" w:color="auto"/>
      </w:divBdr>
    </w:div>
    <w:div w:id="1389652221">
      <w:bodyDiv w:val="1"/>
      <w:marLeft w:val="0"/>
      <w:marRight w:val="0"/>
      <w:marTop w:val="0"/>
      <w:marBottom w:val="0"/>
      <w:divBdr>
        <w:top w:val="none" w:sz="0" w:space="0" w:color="auto"/>
        <w:left w:val="none" w:sz="0" w:space="0" w:color="auto"/>
        <w:bottom w:val="none" w:sz="0" w:space="0" w:color="auto"/>
        <w:right w:val="none" w:sz="0" w:space="0" w:color="auto"/>
      </w:divBdr>
    </w:div>
    <w:div w:id="1695033624">
      <w:bodyDiv w:val="1"/>
      <w:marLeft w:val="0"/>
      <w:marRight w:val="0"/>
      <w:marTop w:val="0"/>
      <w:marBottom w:val="0"/>
      <w:divBdr>
        <w:top w:val="none" w:sz="0" w:space="0" w:color="auto"/>
        <w:left w:val="none" w:sz="0" w:space="0" w:color="auto"/>
        <w:bottom w:val="none" w:sz="0" w:space="0" w:color="auto"/>
        <w:right w:val="none" w:sz="0" w:space="0" w:color="auto"/>
      </w:divBdr>
    </w:div>
    <w:div w:id="1742218342">
      <w:bodyDiv w:val="1"/>
      <w:marLeft w:val="0"/>
      <w:marRight w:val="0"/>
      <w:marTop w:val="0"/>
      <w:marBottom w:val="0"/>
      <w:divBdr>
        <w:top w:val="none" w:sz="0" w:space="0" w:color="auto"/>
        <w:left w:val="none" w:sz="0" w:space="0" w:color="auto"/>
        <w:bottom w:val="none" w:sz="0" w:space="0" w:color="auto"/>
        <w:right w:val="none" w:sz="0" w:space="0" w:color="auto"/>
      </w:divBdr>
    </w:div>
    <w:div w:id="207403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www.whitehouse.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1091;&#1095;&#1077;&#1073;&#1085;&#1080;&#1082;&#1080;.&#1080;&#1085;&#1092;&#1086;&#1088;&#1084;2000.&#1088;&#1092;/napisat-diplom.shtml" TargetMode="External"/><Relationship Id="rId17" Type="http://schemas.openxmlformats.org/officeDocument/2006/relationships/chart" Target="charts/chart5.xml"/><Relationship Id="rId25" Type="http://schemas.openxmlformats.org/officeDocument/2006/relationships/hyperlink" Target="http://home.treasury.gov"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2.xml"/><Relationship Id="rId29" Type="http://schemas.openxmlformats.org/officeDocument/2006/relationships/hyperlink" Target="http://&#1091;&#1095;&#1077;&#1073;&#1085;&#1080;&#1082;&#1080;.&#1080;&#1085;&#1092;&#1086;&#1088;&#1084;2000.&#1088;&#1092;/rerait-diplom.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1;&#1095;&#1077;&#1073;&#1085;&#1080;&#1082;&#1080;.&#1080;&#1085;&#1092;&#1086;&#1088;&#1084;2000.&#1088;&#1092;/rerait-diplom.shtml"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eader" Target="header3.xml"/><Relationship Id="rId28" Type="http://schemas.openxmlformats.org/officeDocument/2006/relationships/hyperlink" Target="http://&#1091;&#1095;&#1077;&#1073;&#1085;&#1080;&#1082;&#1080;.&#1080;&#1085;&#1092;&#1086;&#1088;&#1084;2000.&#1088;&#1092;/index.shtml" TargetMode="External"/><Relationship Id="rId10" Type="http://schemas.openxmlformats.org/officeDocument/2006/relationships/hyperlink" Target="http://&#1091;&#1095;&#1077;&#1073;&#1085;&#1080;&#1082;&#1080;.&#1080;&#1085;&#1092;&#1086;&#1088;&#1084;2000.&#1088;&#1092;/index.shtml" TargetMode="External"/><Relationship Id="rId19" Type="http://schemas.openxmlformats.org/officeDocument/2006/relationships/header" Target="head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chart" Target="charts/chart2.xml"/><Relationship Id="rId22" Type="http://schemas.openxmlformats.org/officeDocument/2006/relationships/footer" Target="footer2.xml"/><Relationship Id="rId27" Type="http://schemas.openxmlformats.org/officeDocument/2006/relationships/hyperlink" Target="http://www.federalreserve.gov" TargetMode="External"/><Relationship Id="rId30" Type="http://schemas.openxmlformats.org/officeDocument/2006/relationships/hyperlink" Target="http://&#1091;&#1095;&#1077;&#1073;&#1085;&#1080;&#1082;&#1080;.&#1080;&#1085;&#1092;&#1086;&#1088;&#1084;2000.&#1088;&#1092;/napisat-diplom.s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Доходы федерального бюджета США</c:v>
                </c:pt>
              </c:strCache>
            </c:strRef>
          </c:tx>
          <c:dLbls>
            <c:showLegendKey val="0"/>
            <c:showVal val="0"/>
            <c:showCatName val="0"/>
            <c:showSerName val="0"/>
            <c:showPercent val="1"/>
            <c:showBubbleSize val="0"/>
            <c:showLeaderLines val="1"/>
          </c:dLbls>
          <c:cat>
            <c:strRef>
              <c:f>Лист1!$A$2:$A$8</c:f>
              <c:strCache>
                <c:ptCount val="7"/>
                <c:pt idx="0">
                  <c:v>Индивидуальный подоходный налог</c:v>
                </c:pt>
                <c:pt idx="1">
                  <c:v>Налог на прибыль корпораций</c:v>
                </c:pt>
                <c:pt idx="2">
                  <c:v>Социальные налоги</c:v>
                </c:pt>
                <c:pt idx="3">
                  <c:v>Акциз</c:v>
                </c:pt>
                <c:pt idx="4">
                  <c:v>Налог на недвижимость и дарение</c:v>
                </c:pt>
                <c:pt idx="5">
                  <c:v>Таможенные пошлины</c:v>
                </c:pt>
                <c:pt idx="6">
                  <c:v>Прочие поступления</c:v>
                </c:pt>
              </c:strCache>
            </c:strRef>
          </c:cat>
          <c:val>
            <c:numRef>
              <c:f>Лист1!$B$2:$B$8</c:f>
              <c:numCache>
                <c:formatCode>General</c:formatCode>
                <c:ptCount val="7"/>
                <c:pt idx="0">
                  <c:v>1788</c:v>
                </c:pt>
                <c:pt idx="1">
                  <c:v>418.7</c:v>
                </c:pt>
                <c:pt idx="2">
                  <c:v>1141.2</c:v>
                </c:pt>
                <c:pt idx="3">
                  <c:v>110.1</c:v>
                </c:pt>
                <c:pt idx="4">
                  <c:v>22.4</c:v>
                </c:pt>
                <c:pt idx="5">
                  <c:v>39.5</c:v>
                </c:pt>
                <c:pt idx="6">
                  <c:v>123.8</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Расходы федерального бюджета США в 2018 году</c:v>
                </c:pt>
              </c:strCache>
            </c:strRef>
          </c:tx>
          <c:dLbls>
            <c:showLegendKey val="0"/>
            <c:showVal val="0"/>
            <c:showCatName val="0"/>
            <c:showSerName val="0"/>
            <c:showPercent val="1"/>
            <c:showBubbleSize val="0"/>
            <c:showLeaderLines val="1"/>
          </c:dLbls>
          <c:cat>
            <c:strRef>
              <c:f>Лист1!$A$2:$A$7</c:f>
              <c:strCache>
                <c:ptCount val="6"/>
                <c:pt idx="0">
                  <c:v>Социальное обеспечение</c:v>
                </c:pt>
                <c:pt idx="1">
                  <c:v>Медикэр</c:v>
                </c:pt>
                <c:pt idx="2">
                  <c:v>Медикейд</c:v>
                </c:pt>
                <c:pt idx="3">
                  <c:v>Прочие </c:v>
                </c:pt>
                <c:pt idx="4">
                  <c:v>Дискреционные расходы </c:v>
                </c:pt>
                <c:pt idx="5">
                  <c:v>Проценты по долгу</c:v>
                </c:pt>
              </c:strCache>
            </c:strRef>
          </c:cat>
          <c:val>
            <c:numRef>
              <c:f>Лист1!$B$2:$B$7</c:f>
              <c:numCache>
                <c:formatCode>General</c:formatCode>
                <c:ptCount val="6"/>
                <c:pt idx="0">
                  <c:v>987</c:v>
                </c:pt>
                <c:pt idx="1">
                  <c:v>582</c:v>
                </c:pt>
                <c:pt idx="2">
                  <c:v>400</c:v>
                </c:pt>
                <c:pt idx="3">
                  <c:v>624</c:v>
                </c:pt>
                <c:pt idx="4">
                  <c:v>1200</c:v>
                </c:pt>
                <c:pt idx="5">
                  <c:v>310</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Активы крупнейших банков Китая,</a:t>
            </a:r>
          </a:p>
          <a:p>
            <a:pPr>
              <a:defRPr/>
            </a:pPr>
            <a:r>
              <a:rPr lang="ru-RU"/>
              <a:t> млрд. долл. США</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Всего активов, млрд. долл. США</c:v>
                </c:pt>
              </c:strCache>
            </c:strRef>
          </c:tx>
          <c:invertIfNegative val="0"/>
          <c:cat>
            <c:strRef>
              <c:f>Лист1!$A$2:$A$11</c:f>
              <c:strCache>
                <c:ptCount val="10"/>
                <c:pt idx="0">
                  <c:v>Промышленный банк</c:v>
                </c:pt>
                <c:pt idx="1">
                  <c:v>Строительный банк</c:v>
                </c:pt>
                <c:pt idx="2">
                  <c:v>Сельхоз. банк</c:v>
                </c:pt>
                <c:pt idx="3">
                  <c:v>Банк Китая</c:v>
                </c:pt>
                <c:pt idx="4">
                  <c:v>Банк Связи</c:v>
                </c:pt>
                <c:pt idx="5">
                  <c:v>Почтовый банк</c:v>
                </c:pt>
                <c:pt idx="6">
                  <c:v>Индустриальный банк</c:v>
                </c:pt>
                <c:pt idx="7">
                  <c:v>Торговый Банк</c:v>
                </c:pt>
                <c:pt idx="8">
                  <c:v>Шанхайский банк </c:v>
                </c:pt>
                <c:pt idx="9">
                  <c:v>Миншенг банк</c:v>
                </c:pt>
              </c:strCache>
            </c:strRef>
          </c:cat>
          <c:val>
            <c:numRef>
              <c:f>Лист1!$B$2:$B$11</c:f>
              <c:numCache>
                <c:formatCode>General</c:formatCode>
                <c:ptCount val="10"/>
                <c:pt idx="0">
                  <c:v>4009.26</c:v>
                </c:pt>
                <c:pt idx="1">
                  <c:v>3400.25</c:v>
                </c:pt>
                <c:pt idx="2">
                  <c:v>3235.65</c:v>
                </c:pt>
                <c:pt idx="3">
                  <c:v>2991.9</c:v>
                </c:pt>
                <c:pt idx="4">
                  <c:v>1389.07</c:v>
                </c:pt>
                <c:pt idx="5">
                  <c:v>1385.12</c:v>
                </c:pt>
                <c:pt idx="6">
                  <c:v>986.55</c:v>
                </c:pt>
                <c:pt idx="7">
                  <c:v>967.87</c:v>
                </c:pt>
                <c:pt idx="8">
                  <c:v>942.88</c:v>
                </c:pt>
                <c:pt idx="9">
                  <c:v>907.08</c:v>
                </c:pt>
              </c:numCache>
            </c:numRef>
          </c:val>
        </c:ser>
        <c:dLbls>
          <c:showLegendKey val="0"/>
          <c:showVal val="0"/>
          <c:showCatName val="0"/>
          <c:showSerName val="0"/>
          <c:showPercent val="0"/>
          <c:showBubbleSize val="0"/>
        </c:dLbls>
        <c:gapWidth val="75"/>
        <c:shape val="cylinder"/>
        <c:axId val="221128576"/>
        <c:axId val="221130112"/>
        <c:axId val="0"/>
      </c:bar3DChart>
      <c:catAx>
        <c:axId val="221128576"/>
        <c:scaling>
          <c:orientation val="minMax"/>
        </c:scaling>
        <c:delete val="0"/>
        <c:axPos val="b"/>
        <c:majorTickMark val="none"/>
        <c:minorTickMark val="none"/>
        <c:tickLblPos val="nextTo"/>
        <c:crossAx val="221130112"/>
        <c:crosses val="autoZero"/>
        <c:auto val="1"/>
        <c:lblAlgn val="ctr"/>
        <c:lblOffset val="100"/>
        <c:noMultiLvlLbl val="0"/>
      </c:catAx>
      <c:valAx>
        <c:axId val="221130112"/>
        <c:scaling>
          <c:orientation val="minMax"/>
        </c:scaling>
        <c:delete val="0"/>
        <c:axPos val="l"/>
        <c:majorGridlines/>
        <c:numFmt formatCode="General" sourceLinked="1"/>
        <c:majorTickMark val="none"/>
        <c:minorTickMark val="none"/>
        <c:tickLblPos val="nextTo"/>
        <c:spPr>
          <a:ln w="9525">
            <a:noFill/>
          </a:ln>
        </c:spPr>
        <c:crossAx val="22112857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9.2592592592592587E-2"/>
          <c:y val="0.22138513935758031"/>
          <c:w val="0.82407407407407407"/>
          <c:h val="0.68014654418197729"/>
        </c:manualLayout>
      </c:layout>
      <c:pie3DChart>
        <c:varyColors val="1"/>
        <c:ser>
          <c:idx val="0"/>
          <c:order val="0"/>
          <c:tx>
            <c:strRef>
              <c:f>Лист1!$B$1</c:f>
              <c:strCache>
                <c:ptCount val="1"/>
                <c:pt idx="0">
                  <c:v>Столбец1</c:v>
                </c:pt>
              </c:strCache>
            </c:strRef>
          </c:tx>
          <c:dLbls>
            <c:dLbl>
              <c:idx val="0"/>
              <c:layout>
                <c:manualLayout>
                  <c:x val="9.9794218431029452E-2"/>
                  <c:y val="6.0386201724784401E-3"/>
                </c:manualLayout>
              </c:layout>
              <c:showLegendKey val="0"/>
              <c:showVal val="0"/>
              <c:showCatName val="1"/>
              <c:showSerName val="0"/>
              <c:showPercent val="1"/>
              <c:showBubbleSize val="0"/>
            </c:dLbl>
            <c:dLbl>
              <c:idx val="1"/>
              <c:layout>
                <c:manualLayout>
                  <c:x val="-5.7733304170312041E-2"/>
                  <c:y val="0.20487626546681664"/>
                </c:manualLayout>
              </c:layout>
              <c:showLegendKey val="0"/>
              <c:showVal val="0"/>
              <c:showCatName val="1"/>
              <c:showSerName val="0"/>
              <c:showPercent val="1"/>
              <c:showBubbleSize val="0"/>
            </c:dLbl>
            <c:dLbl>
              <c:idx val="2"/>
              <c:layout>
                <c:manualLayout>
                  <c:x val="-0.23157826654816002"/>
                  <c:y val="-1.6392433704407638E-2"/>
                </c:manualLayout>
              </c:layout>
              <c:showLegendKey val="0"/>
              <c:showVal val="0"/>
              <c:showCatName val="1"/>
              <c:showSerName val="0"/>
              <c:showPercent val="1"/>
              <c:showBubbleSize val="0"/>
            </c:dLbl>
            <c:dLbl>
              <c:idx val="3"/>
              <c:layout>
                <c:manualLayout>
                  <c:x val="-9.7717916839342445E-2"/>
                  <c:y val="-5.8082249002694292E-2"/>
                </c:manualLayout>
              </c:layout>
              <c:showLegendKey val="0"/>
              <c:showVal val="0"/>
              <c:showCatName val="1"/>
              <c:showSerName val="0"/>
              <c:showPercent val="1"/>
              <c:showBubbleSize val="0"/>
            </c:dLbl>
            <c:dLbl>
              <c:idx val="4"/>
              <c:layout>
                <c:manualLayout>
                  <c:x val="-7.2429261127732666E-3"/>
                  <c:y val="-7.1744188475114282E-2"/>
                </c:manualLayout>
              </c:layout>
              <c:tx>
                <c:rich>
                  <a:bodyPr/>
                  <a:lstStyle/>
                  <a:p>
                    <a:r>
                      <a:rPr lang="ru-RU"/>
                      <a:t>Наука </a:t>
                    </a:r>
                  </a:p>
                  <a:p>
                    <a:r>
                      <a:rPr lang="ru-RU"/>
                      <a:t>и технологии
10%</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Лист1!$A$2:$A$10</c:f>
              <c:strCache>
                <c:ptCount val="9"/>
                <c:pt idx="0">
                  <c:v>Общегосударственные вопросы</c:v>
                </c:pt>
                <c:pt idx="1">
                  <c:v>Национальная оборона</c:v>
                </c:pt>
                <c:pt idx="2">
                  <c:v>Национальная безопасность </c:v>
                </c:pt>
                <c:pt idx="3">
                  <c:v>Экономика</c:v>
                </c:pt>
                <c:pt idx="4">
                  <c:v>Наука и технологии</c:v>
                </c:pt>
                <c:pt idx="5">
                  <c:v>Социальное обеспечение</c:v>
                </c:pt>
                <c:pt idx="6">
                  <c:v>Образование, здравоохранение, наука и спорт</c:v>
                </c:pt>
                <c:pt idx="7">
                  <c:v>Обслуживание госдолга</c:v>
                </c:pt>
                <c:pt idx="8">
                  <c:v>Прочие расходы</c:v>
                </c:pt>
              </c:strCache>
            </c:strRef>
          </c:cat>
          <c:val>
            <c:numRef>
              <c:f>Лист1!$B$2:$B$10</c:f>
              <c:numCache>
                <c:formatCode>0%</c:formatCode>
                <c:ptCount val="9"/>
                <c:pt idx="0">
                  <c:v>0.13</c:v>
                </c:pt>
                <c:pt idx="1">
                  <c:v>0.35</c:v>
                </c:pt>
                <c:pt idx="2">
                  <c:v>0.06</c:v>
                </c:pt>
                <c:pt idx="3">
                  <c:v>0.14000000000000001</c:v>
                </c:pt>
                <c:pt idx="4">
                  <c:v>0.1</c:v>
                </c:pt>
                <c:pt idx="5">
                  <c:v>0.03</c:v>
                </c:pt>
                <c:pt idx="6">
                  <c:v>7.0000000000000007E-2</c:v>
                </c:pt>
                <c:pt idx="7">
                  <c:v>0.11</c:v>
                </c:pt>
                <c:pt idx="8">
                  <c:v>0.01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dLbl>
              <c:idx val="1"/>
              <c:layout>
                <c:manualLayout>
                  <c:x val="0.16360088582677165"/>
                  <c:y val="5.9523809523809521E-2"/>
                </c:manualLayout>
              </c:layout>
              <c:showLegendKey val="0"/>
              <c:showVal val="0"/>
              <c:showCatName val="1"/>
              <c:showSerName val="0"/>
              <c:showPercent val="1"/>
              <c:showBubbleSize val="0"/>
            </c:dLbl>
            <c:dLbl>
              <c:idx val="2"/>
              <c:layout>
                <c:manualLayout>
                  <c:x val="0.13689468503937008"/>
                  <c:y val="0.19262529683789525"/>
                </c:manualLayout>
              </c:layout>
              <c:showLegendKey val="0"/>
              <c:showVal val="0"/>
              <c:showCatName val="1"/>
              <c:showSerName val="0"/>
              <c:showPercent val="1"/>
              <c:showBubbleSize val="0"/>
            </c:dLbl>
            <c:dLbl>
              <c:idx val="3"/>
              <c:layout>
                <c:manualLayout>
                  <c:x val="0.13784563648293963"/>
                  <c:y val="-0.10789651293588301"/>
                </c:manualLayout>
              </c:layout>
              <c:showLegendKey val="0"/>
              <c:showVal val="0"/>
              <c:showCatName val="1"/>
              <c:showSerName val="0"/>
              <c:showPercent val="1"/>
              <c:showBubbleSize val="0"/>
            </c:dLbl>
            <c:dLbl>
              <c:idx val="5"/>
              <c:layout>
                <c:manualLayout>
                  <c:x val="-0.10093807414698162"/>
                  <c:y val="-8.5335583052118483E-2"/>
                </c:manualLayout>
              </c:layout>
              <c:showLegendKey val="0"/>
              <c:showVal val="0"/>
              <c:showCatName val="1"/>
              <c:showSerName val="0"/>
              <c:showPercent val="1"/>
              <c:showBubbleSize val="0"/>
            </c:dLbl>
            <c:dLbl>
              <c:idx val="6"/>
              <c:layout>
                <c:manualLayout>
                  <c:x val="-6.468266076115485E-2"/>
                  <c:y val="0.12563929508811397"/>
                </c:manualLayout>
              </c:layout>
              <c:showLegendKey val="0"/>
              <c:showVal val="0"/>
              <c:showCatName val="1"/>
              <c:showSerName val="0"/>
              <c:showPercent val="1"/>
              <c:showBubbleSize val="0"/>
            </c:dLbl>
            <c:dLbl>
              <c:idx val="7"/>
              <c:layout>
                <c:manualLayout>
                  <c:x val="-0.18036946019798913"/>
                  <c:y val="0.1111111111111111"/>
                </c:manualLayout>
              </c:layout>
              <c:showLegendKey val="0"/>
              <c:showVal val="0"/>
              <c:showCatName val="1"/>
              <c:showSerName val="0"/>
              <c:showPercent val="1"/>
              <c:showBubbleSize val="0"/>
            </c:dLbl>
            <c:dLbl>
              <c:idx val="8"/>
              <c:layout>
                <c:manualLayout>
                  <c:x val="-0.10050500328083989"/>
                  <c:y val="0"/>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Лист1!$A$2:$A$10</c:f>
              <c:strCache>
                <c:ptCount val="9"/>
                <c:pt idx="0">
                  <c:v>Общегосударственные вопросы</c:v>
                </c:pt>
                <c:pt idx="1">
                  <c:v>Национальная оборона</c:v>
                </c:pt>
                <c:pt idx="2">
                  <c:v>Национальная безопасность</c:v>
                </c:pt>
                <c:pt idx="3">
                  <c:v>Экономика</c:v>
                </c:pt>
                <c:pt idx="4">
                  <c:v>Наука и технологии</c:v>
                </c:pt>
                <c:pt idx="5">
                  <c:v>Социальное обеспечение</c:v>
                </c:pt>
                <c:pt idx="6">
                  <c:v>Образование, здравоохранение, культура и спорт</c:v>
                </c:pt>
                <c:pt idx="7">
                  <c:v>Обслуживание долга</c:v>
                </c:pt>
                <c:pt idx="8">
                  <c:v>Прочие расходы</c:v>
                </c:pt>
              </c:strCache>
            </c:strRef>
          </c:cat>
          <c:val>
            <c:numRef>
              <c:f>Лист1!$B$2:$B$10</c:f>
              <c:numCache>
                <c:formatCode>General</c:formatCode>
                <c:ptCount val="9"/>
                <c:pt idx="0">
                  <c:v>9</c:v>
                </c:pt>
                <c:pt idx="1">
                  <c:v>0</c:v>
                </c:pt>
                <c:pt idx="2">
                  <c:v>5</c:v>
                </c:pt>
                <c:pt idx="3">
                  <c:v>43</c:v>
                </c:pt>
                <c:pt idx="4">
                  <c:v>2</c:v>
                </c:pt>
                <c:pt idx="5">
                  <c:v>12</c:v>
                </c:pt>
                <c:pt idx="6">
                  <c:v>26</c:v>
                </c:pt>
                <c:pt idx="7">
                  <c:v>1</c:v>
                </c:pt>
                <c:pt idx="8">
                  <c:v>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Доходы, млрд. юаней</c:v>
                </c:pt>
              </c:strCache>
            </c:strRef>
          </c:tx>
          <c:marker>
            <c:symbol val="none"/>
          </c:marker>
          <c:cat>
            <c:numRef>
              <c:f>Лист1!$A$2:$A$24</c:f>
              <c:numCache>
                <c:formatCode>General</c:formatCode>
                <c:ptCount val="23"/>
                <c:pt idx="1">
                  <c:v>1978</c:v>
                </c:pt>
                <c:pt idx="2">
                  <c:v>1981</c:v>
                </c:pt>
                <c:pt idx="3">
                  <c:v>1984</c:v>
                </c:pt>
                <c:pt idx="4">
                  <c:v>1987</c:v>
                </c:pt>
                <c:pt idx="5">
                  <c:v>1990</c:v>
                </c:pt>
                <c:pt idx="6">
                  <c:v>1993</c:v>
                </c:pt>
                <c:pt idx="7">
                  <c:v>1996</c:v>
                </c:pt>
                <c:pt idx="8">
                  <c:v>1999</c:v>
                </c:pt>
                <c:pt idx="9">
                  <c:v>2000</c:v>
                </c:pt>
                <c:pt idx="10">
                  <c:v>2001</c:v>
                </c:pt>
                <c:pt idx="11">
                  <c:v>2002</c:v>
                </c:pt>
                <c:pt idx="12">
                  <c:v>2003</c:v>
                </c:pt>
                <c:pt idx="13">
                  <c:v>2004</c:v>
                </c:pt>
                <c:pt idx="14">
                  <c:v>2005</c:v>
                </c:pt>
                <c:pt idx="15">
                  <c:v>2006</c:v>
                </c:pt>
                <c:pt idx="16">
                  <c:v>2007</c:v>
                </c:pt>
                <c:pt idx="17">
                  <c:v>2008</c:v>
                </c:pt>
                <c:pt idx="18">
                  <c:v>2010</c:v>
                </c:pt>
                <c:pt idx="19">
                  <c:v>2012</c:v>
                </c:pt>
                <c:pt idx="20">
                  <c:v>2013</c:v>
                </c:pt>
                <c:pt idx="21">
                  <c:v>2014</c:v>
                </c:pt>
                <c:pt idx="22">
                  <c:v>2015</c:v>
                </c:pt>
              </c:numCache>
            </c:numRef>
          </c:cat>
          <c:val>
            <c:numRef>
              <c:f>Лист1!$B$2:$B$24</c:f>
              <c:numCache>
                <c:formatCode>General</c:formatCode>
                <c:ptCount val="23"/>
                <c:pt idx="1">
                  <c:v>175.77</c:v>
                </c:pt>
                <c:pt idx="2">
                  <c:v>311.07</c:v>
                </c:pt>
                <c:pt idx="3">
                  <c:v>665.47</c:v>
                </c:pt>
                <c:pt idx="4">
                  <c:v>736.29</c:v>
                </c:pt>
                <c:pt idx="5">
                  <c:v>992.42</c:v>
                </c:pt>
                <c:pt idx="6">
                  <c:v>957.51</c:v>
                </c:pt>
                <c:pt idx="7">
                  <c:v>3661.07</c:v>
                </c:pt>
                <c:pt idx="8">
                  <c:v>5849.21</c:v>
                </c:pt>
                <c:pt idx="9">
                  <c:v>6989.17</c:v>
                </c:pt>
                <c:pt idx="10">
                  <c:v>8582.74</c:v>
                </c:pt>
                <c:pt idx="11">
                  <c:v>10388.64</c:v>
                </c:pt>
                <c:pt idx="12">
                  <c:v>11865.27</c:v>
                </c:pt>
                <c:pt idx="13">
                  <c:v>14503.1</c:v>
                </c:pt>
                <c:pt idx="14">
                  <c:v>16548.53</c:v>
                </c:pt>
                <c:pt idx="15">
                  <c:v>20456.62</c:v>
                </c:pt>
                <c:pt idx="16">
                  <c:v>27749.16</c:v>
                </c:pt>
                <c:pt idx="17">
                  <c:v>32680.560000000001</c:v>
                </c:pt>
                <c:pt idx="18">
                  <c:v>42488.47</c:v>
                </c:pt>
                <c:pt idx="19">
                  <c:v>56175.23</c:v>
                </c:pt>
                <c:pt idx="20">
                  <c:v>60198.49</c:v>
                </c:pt>
                <c:pt idx="21">
                  <c:v>64493.45</c:v>
                </c:pt>
                <c:pt idx="22">
                  <c:v>69267.19</c:v>
                </c:pt>
              </c:numCache>
            </c:numRef>
          </c:val>
          <c:smooth val="0"/>
        </c:ser>
        <c:dLbls>
          <c:showLegendKey val="0"/>
          <c:showVal val="0"/>
          <c:showCatName val="0"/>
          <c:showSerName val="0"/>
          <c:showPercent val="0"/>
          <c:showBubbleSize val="0"/>
        </c:dLbls>
        <c:marker val="1"/>
        <c:smooth val="0"/>
        <c:axId val="221147136"/>
        <c:axId val="221148672"/>
      </c:lineChart>
      <c:catAx>
        <c:axId val="221147136"/>
        <c:scaling>
          <c:orientation val="minMax"/>
        </c:scaling>
        <c:delete val="0"/>
        <c:axPos val="b"/>
        <c:numFmt formatCode="General" sourceLinked="1"/>
        <c:majorTickMark val="none"/>
        <c:minorTickMark val="none"/>
        <c:tickLblPos val="nextTo"/>
        <c:crossAx val="221148672"/>
        <c:crosses val="autoZero"/>
        <c:auto val="1"/>
        <c:lblAlgn val="ctr"/>
        <c:lblOffset val="100"/>
        <c:noMultiLvlLbl val="0"/>
      </c:catAx>
      <c:valAx>
        <c:axId val="221148672"/>
        <c:scaling>
          <c:orientation val="minMax"/>
        </c:scaling>
        <c:delete val="0"/>
        <c:axPos val="l"/>
        <c:majorGridlines/>
        <c:numFmt formatCode="General" sourceLinked="1"/>
        <c:majorTickMark val="none"/>
        <c:minorTickMark val="none"/>
        <c:tickLblPos val="nextTo"/>
        <c:spPr>
          <a:ln w="9525">
            <a:noFill/>
          </a:ln>
        </c:spPr>
        <c:crossAx val="2211471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CBDBF-69FD-4A73-94FB-3BD69FB4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14208</Words>
  <Characters>80987</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Botsionov</dc:creator>
  <cp:lastModifiedBy>st-20@yandex.ru</cp:lastModifiedBy>
  <cp:revision>11</cp:revision>
  <dcterms:created xsi:type="dcterms:W3CDTF">2019-03-13T11:50:00Z</dcterms:created>
  <dcterms:modified xsi:type="dcterms:W3CDTF">2023-05-08T09:08:00Z</dcterms:modified>
</cp:coreProperties>
</file>