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A3" w:rsidRDefault="0085631F" w:rsidP="009E41A3">
      <w:pPr>
        <w:jc w:val="center"/>
        <w:rPr>
          <w:b/>
        </w:rPr>
      </w:pPr>
      <w:r>
        <w:rPr>
          <w:b/>
        </w:rPr>
        <w:t>РЫНКИ ЦЕННЫХ БУМАГ</w:t>
      </w:r>
    </w:p>
    <w:p w:rsidR="0085631F" w:rsidRDefault="0085631F" w:rsidP="009E41A3">
      <w:pPr>
        <w:jc w:val="center"/>
        <w:rPr>
          <w:b/>
        </w:rPr>
      </w:pPr>
      <w:r>
        <w:rPr>
          <w:b/>
        </w:rPr>
        <w:t>2019</w:t>
      </w:r>
    </w:p>
    <w:p w:rsidR="009E41A3" w:rsidRDefault="009E41A3" w:rsidP="00D563A1">
      <w:pPr>
        <w:rPr>
          <w:b/>
        </w:rPr>
      </w:pPr>
    </w:p>
    <w:p w:rsidR="009E41A3" w:rsidRDefault="009E41A3" w:rsidP="00D563A1">
      <w:pPr>
        <w:rPr>
          <w:b/>
        </w:rPr>
      </w:pPr>
    </w:p>
    <w:p w:rsidR="00D563A1" w:rsidRPr="00D563A1" w:rsidRDefault="00D563A1" w:rsidP="00D563A1">
      <w:pPr>
        <w:rPr>
          <w:b/>
        </w:rPr>
      </w:pPr>
      <w:r w:rsidRPr="00D563A1">
        <w:rPr>
          <w:b/>
        </w:rPr>
        <w:t xml:space="preserve">ГЛАВА 1.  ТЕОРЕТИЧЕСКИЕ ОСНОВЫ ЦЕННЫХ БУМАГ: ПОНЯТИЕ И КЛАССИФИКАЦИЯ ЦЕННЫХ БУМАГ. </w:t>
      </w:r>
    </w:p>
    <w:p w:rsidR="00F9152C" w:rsidRDefault="00D563A1" w:rsidP="00D563A1">
      <w:r>
        <w:t>1.1</w:t>
      </w:r>
      <w:r>
        <w:tab/>
        <w:t>Понятие и экономическая сущность ценных бумаг</w:t>
      </w:r>
    </w:p>
    <w:p w:rsidR="00D563A1" w:rsidRDefault="00D563A1" w:rsidP="00D563A1">
      <w:r w:rsidRPr="00D563A1">
        <w:t>1.2</w:t>
      </w:r>
      <w:r w:rsidRPr="00D563A1">
        <w:tab/>
        <w:t xml:space="preserve"> Правовая природа ценных бумаг</w:t>
      </w:r>
    </w:p>
    <w:p w:rsidR="00D563A1" w:rsidRDefault="00D563A1" w:rsidP="00D563A1">
      <w:r w:rsidRPr="00D563A1">
        <w:t>1.3</w:t>
      </w:r>
      <w:r w:rsidRPr="00D563A1">
        <w:tab/>
        <w:t xml:space="preserve">Характеристика видов ценных бумаг: основные и производные ценные бумаги.  </w:t>
      </w:r>
    </w:p>
    <w:p w:rsidR="00D563A1" w:rsidRDefault="00D563A1" w:rsidP="00D563A1"/>
    <w:p w:rsidR="00D563A1" w:rsidRPr="00D563A1" w:rsidRDefault="00D563A1" w:rsidP="00D563A1">
      <w:pPr>
        <w:rPr>
          <w:b/>
        </w:rPr>
      </w:pPr>
      <w:r w:rsidRPr="00D563A1">
        <w:rPr>
          <w:b/>
        </w:rPr>
        <w:t>ГЛАВА 2. АНАЛИЗ ВНЕБИРЖЕВОГО И БИРЖЕВОГО РЫНКА ЦЕННЫХ БУМАГ В РФ</w:t>
      </w:r>
    </w:p>
    <w:p w:rsidR="00D563A1" w:rsidRDefault="00D563A1" w:rsidP="00D563A1">
      <w:r>
        <w:t>2.1 Анализ внебиржевого рынка на примере RTS-</w:t>
      </w:r>
      <w:proofErr w:type="spellStart"/>
      <w:r>
        <w:t>Board</w:t>
      </w:r>
      <w:proofErr w:type="spellEnd"/>
      <w:r>
        <w:t xml:space="preserve"> и </w:t>
      </w:r>
      <w:proofErr w:type="spellStart"/>
      <w:r>
        <w:t>Moex-Board</w:t>
      </w:r>
      <w:proofErr w:type="spellEnd"/>
    </w:p>
    <w:p w:rsidR="00D563A1" w:rsidRDefault="00D563A1" w:rsidP="00D563A1">
      <w:r>
        <w:t xml:space="preserve">2.2 </w:t>
      </w:r>
      <w:r w:rsidRPr="00D563A1">
        <w:t>Анализ биржевого рынка на примере Московской биржи.</w:t>
      </w:r>
    </w:p>
    <w:p w:rsidR="00D563A1" w:rsidRDefault="00D563A1" w:rsidP="00D563A1">
      <w:r>
        <w:t xml:space="preserve">2.3 </w:t>
      </w:r>
      <w:r w:rsidRPr="00D563A1">
        <w:t>Сравнение внебиржевого и биржевого рынка в РФ</w:t>
      </w:r>
    </w:p>
    <w:p w:rsidR="00D563A1" w:rsidRDefault="00D563A1" w:rsidP="00D563A1"/>
    <w:p w:rsidR="00D563A1" w:rsidRPr="00D563A1" w:rsidRDefault="00D563A1" w:rsidP="00D563A1">
      <w:pPr>
        <w:rPr>
          <w:b/>
        </w:rPr>
      </w:pPr>
      <w:r w:rsidRPr="00D563A1">
        <w:rPr>
          <w:b/>
        </w:rPr>
        <w:t>Глава 3. ОПТИМИЗАЦИЯ ИНВЕСТИЦИОННОГО ПОРТФЕЛЯ ЦЕННЫХ</w:t>
      </w:r>
      <w:r>
        <w:rPr>
          <w:b/>
        </w:rPr>
        <w:t xml:space="preserve"> </w:t>
      </w:r>
      <w:r w:rsidRPr="00D563A1">
        <w:rPr>
          <w:b/>
        </w:rPr>
        <w:t xml:space="preserve">БУМАГ НА ПРИМЕРЕ ПАО </w:t>
      </w:r>
      <w:r>
        <w:rPr>
          <w:b/>
        </w:rPr>
        <w:t>«</w:t>
      </w:r>
      <w:r w:rsidRPr="00D563A1">
        <w:rPr>
          <w:b/>
        </w:rPr>
        <w:t>ГАЗПРОМ</w:t>
      </w:r>
      <w:r>
        <w:rPr>
          <w:b/>
        </w:rPr>
        <w:t>»</w:t>
      </w:r>
      <w:r w:rsidRPr="00D563A1">
        <w:rPr>
          <w:b/>
        </w:rPr>
        <w:t xml:space="preserve">  </w:t>
      </w:r>
    </w:p>
    <w:p w:rsidR="00D563A1" w:rsidRDefault="00D563A1" w:rsidP="00D563A1">
      <w:r>
        <w:t>3.1 Характеристика и анализ портфеля ценных бумаг ПАО «Газпром»</w:t>
      </w:r>
    </w:p>
    <w:p w:rsidR="00D563A1" w:rsidRDefault="00D563A1" w:rsidP="00D563A1">
      <w:r>
        <w:t>3.2 Предложения по оптимизации портфеля ценных бумаг ПАО «Газпром»</w:t>
      </w:r>
    </w:p>
    <w:p w:rsidR="00021F2A" w:rsidRDefault="00021F2A" w:rsidP="00D563A1"/>
    <w:p w:rsidR="00021F2A" w:rsidRDefault="00021F2A" w:rsidP="00D563A1"/>
    <w:p w:rsidR="00021F2A" w:rsidRDefault="00021F2A">
      <w:r>
        <w:br w:type="page"/>
      </w:r>
    </w:p>
    <w:p w:rsidR="00021F2A" w:rsidRPr="00D563A1" w:rsidRDefault="00021F2A" w:rsidP="00021F2A">
      <w:pPr>
        <w:rPr>
          <w:b/>
        </w:rPr>
      </w:pPr>
      <w:r w:rsidRPr="00D563A1">
        <w:rPr>
          <w:b/>
        </w:rPr>
        <w:lastRenderedPageBreak/>
        <w:t xml:space="preserve">ГЛАВА 1.  ТЕОРЕТИЧЕСКИЕ ОСНОВЫ ЦЕННЫХ БУМАГ: ПОНЯТИЕ И КЛАССИФИКАЦИЯ ЦЕННЫХ БУМАГ. </w:t>
      </w:r>
    </w:p>
    <w:p w:rsidR="00021F2A" w:rsidRDefault="00021F2A" w:rsidP="00021F2A">
      <w:pPr>
        <w:pStyle w:val="a3"/>
        <w:numPr>
          <w:ilvl w:val="1"/>
          <w:numId w:val="1"/>
        </w:numPr>
      </w:pPr>
      <w:r>
        <w:t>Понятие и экономическая сущность ценных бумаг</w:t>
      </w:r>
    </w:p>
    <w:p w:rsidR="00021F2A" w:rsidRDefault="00021F2A" w:rsidP="00021F2A"/>
    <w:p w:rsidR="00217200" w:rsidRPr="00217200" w:rsidRDefault="00217200" w:rsidP="00217200">
      <w:pPr>
        <w:pStyle w:val="a4"/>
        <w:spacing w:before="0" w:beforeAutospacing="0" w:after="0" w:afterAutospacing="0" w:line="360" w:lineRule="auto"/>
        <w:ind w:firstLine="709"/>
        <w:jc w:val="both"/>
        <w:rPr>
          <w:rStyle w:val="a5"/>
          <w:i w:val="0"/>
          <w:color w:val="000000"/>
          <w:spacing w:val="2"/>
          <w:sz w:val="28"/>
          <w:szCs w:val="28"/>
          <w:bdr w:val="none" w:sz="0" w:space="0" w:color="auto" w:frame="1"/>
        </w:rPr>
      </w:pPr>
      <w:r w:rsidRPr="00217200">
        <w:rPr>
          <w:rStyle w:val="a5"/>
          <w:i w:val="0"/>
          <w:color w:val="000000"/>
          <w:spacing w:val="2"/>
          <w:sz w:val="28"/>
          <w:szCs w:val="28"/>
          <w:bdr w:val="none" w:sz="0" w:space="0" w:color="auto" w:frame="1"/>
        </w:rPr>
        <w:t>В современном обществе всё большую важность приобретает рынок ценных бумаг и различные механизмы его функционирования, вопросы взаимодействия с ним как организаций, так и отдельных индивидов, частных лиц. Эмиссия ценных бумаг служит незаменимым инструментом привлечения капитала как для молодых компаний с короткой историей, так и для мастодонтов рынка. Поэтому актуальным является изучение экономического содержания и правовых конструкций ценных бумаг.</w:t>
      </w:r>
    </w:p>
    <w:p w:rsidR="00B66F84" w:rsidRDefault="00B66F84" w:rsidP="00217200">
      <w:pPr>
        <w:pStyle w:val="a4"/>
        <w:spacing w:before="0" w:beforeAutospacing="0" w:after="0" w:afterAutospacing="0" w:line="360" w:lineRule="auto"/>
        <w:ind w:firstLine="709"/>
        <w:jc w:val="both"/>
        <w:rPr>
          <w:color w:val="000000"/>
          <w:spacing w:val="2"/>
          <w:sz w:val="28"/>
          <w:szCs w:val="28"/>
        </w:rPr>
      </w:pPr>
      <w:r w:rsidRPr="00B66F84">
        <w:rPr>
          <w:rStyle w:val="a5"/>
          <w:i w:val="0"/>
          <w:color w:val="000000"/>
          <w:spacing w:val="2"/>
          <w:sz w:val="28"/>
          <w:szCs w:val="28"/>
          <w:bdr w:val="none" w:sz="0" w:space="0" w:color="auto" w:frame="1"/>
        </w:rPr>
        <w:t>Ценная бумага</w:t>
      </w:r>
      <w:r w:rsidRPr="00B66F84">
        <w:rPr>
          <w:color w:val="000000"/>
          <w:spacing w:val="2"/>
          <w:sz w:val="28"/>
          <w:szCs w:val="28"/>
        </w:rPr>
        <w:t xml:space="preserve"> - одна из форм документов, созданных по определенной форме и при наличии группы обязательных реквизитов. Последние удостоверяют имущественные права, передача которых допускается лишь по факту получения таких бумаг</w:t>
      </w:r>
      <w:r w:rsidR="00D34C94" w:rsidRPr="00D34C94">
        <w:rPr>
          <w:color w:val="000000"/>
          <w:spacing w:val="2"/>
          <w:sz w:val="28"/>
          <w:szCs w:val="28"/>
        </w:rPr>
        <w:t>[</w:t>
      </w:r>
      <w:r w:rsidR="00D34C94">
        <w:rPr>
          <w:color w:val="000000"/>
          <w:spacing w:val="2"/>
          <w:sz w:val="28"/>
          <w:szCs w:val="28"/>
        </w:rPr>
        <w:t>11, с.91</w:t>
      </w:r>
      <w:r w:rsidR="00D34C94" w:rsidRPr="00D34C94">
        <w:rPr>
          <w:color w:val="000000"/>
          <w:spacing w:val="2"/>
          <w:sz w:val="28"/>
          <w:szCs w:val="28"/>
        </w:rPr>
        <w:t>]</w:t>
      </w:r>
      <w:r w:rsidRPr="00B66F84">
        <w:rPr>
          <w:color w:val="000000"/>
          <w:spacing w:val="2"/>
          <w:sz w:val="28"/>
          <w:szCs w:val="28"/>
        </w:rPr>
        <w:t>.</w:t>
      </w:r>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Менеджеру, студенту, преподавателю</w:t>
      </w:r>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БЕСПЛАТНО по экономике и менеджменту:</w:t>
      </w:r>
    </w:p>
    <w:p w:rsidR="00570786" w:rsidRPr="00570786" w:rsidRDefault="00200BC6" w:rsidP="00570786">
      <w:pPr>
        <w:spacing w:before="120" w:after="0" w:line="360" w:lineRule="auto"/>
        <w:rPr>
          <w:rFonts w:ascii="Arial" w:eastAsia="Times New Roman" w:hAnsi="Arial" w:cs="Arial"/>
          <w:color w:val="000000"/>
          <w:sz w:val="24"/>
          <w:szCs w:val="24"/>
          <w:u w:val="single"/>
          <w:lang w:eastAsia="ru-RU"/>
        </w:rPr>
      </w:pPr>
      <w:hyperlink r:id="rId8" w:history="1">
        <w:r w:rsidR="00570786" w:rsidRPr="00570786">
          <w:rPr>
            <w:rFonts w:ascii="Arial" w:eastAsia="Times New Roman" w:hAnsi="Arial" w:cs="Arial"/>
            <w:color w:val="0000FF"/>
            <w:sz w:val="24"/>
            <w:szCs w:val="24"/>
            <w:u w:val="single"/>
            <w:lang w:eastAsia="ru-RU"/>
          </w:rPr>
          <w:t>Электронная библиотека учебников</w:t>
        </w:r>
      </w:hyperlink>
    </w:p>
    <w:p w:rsidR="00570786" w:rsidRPr="00570786" w:rsidRDefault="00200BC6" w:rsidP="00570786">
      <w:pPr>
        <w:spacing w:before="120" w:after="0" w:line="360" w:lineRule="auto"/>
        <w:rPr>
          <w:rFonts w:ascii="Arial" w:eastAsia="Times New Roman" w:hAnsi="Arial" w:cs="Arial"/>
          <w:color w:val="000000"/>
          <w:sz w:val="24"/>
          <w:szCs w:val="24"/>
          <w:u w:val="single"/>
          <w:lang w:eastAsia="ru-RU"/>
        </w:rPr>
      </w:pPr>
      <w:hyperlink r:id="rId9" w:history="1">
        <w:r w:rsidR="00570786" w:rsidRPr="00570786">
          <w:rPr>
            <w:rFonts w:ascii="Arial" w:eastAsia="Times New Roman" w:hAnsi="Arial" w:cs="Arial"/>
            <w:color w:val="0000FF"/>
            <w:sz w:val="24"/>
            <w:szCs w:val="24"/>
            <w:u w:val="single"/>
            <w:lang w:eastAsia="ru-RU"/>
          </w:rPr>
          <w:t>Материалы для самообразования и рефератов</w:t>
        </w:r>
      </w:hyperlink>
    </w:p>
    <w:p w:rsidR="00570786" w:rsidRPr="00570786" w:rsidRDefault="00200BC6" w:rsidP="00570786">
      <w:pPr>
        <w:spacing w:before="120" w:after="0" w:line="360" w:lineRule="auto"/>
        <w:rPr>
          <w:rFonts w:ascii="Arial" w:eastAsia="Times New Roman" w:hAnsi="Arial" w:cs="Arial"/>
          <w:color w:val="000000"/>
          <w:sz w:val="24"/>
          <w:szCs w:val="24"/>
          <w:u w:val="single"/>
          <w:lang w:eastAsia="ru-RU"/>
        </w:rPr>
      </w:pPr>
      <w:hyperlink r:id="rId10" w:history="1">
        <w:r w:rsidR="00570786" w:rsidRPr="00570786">
          <w:rPr>
            <w:rFonts w:ascii="Arial" w:eastAsia="Times New Roman" w:hAnsi="Arial" w:cs="Arial"/>
            <w:color w:val="0000FF"/>
            <w:sz w:val="24"/>
            <w:szCs w:val="24"/>
            <w:u w:val="single"/>
            <w:lang w:eastAsia="ru-RU"/>
          </w:rPr>
          <w:t>Готовые дипломы</w:t>
        </w:r>
      </w:hyperlink>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А также</w:t>
      </w:r>
    </w:p>
    <w:p w:rsidR="00570786" w:rsidRPr="00570786" w:rsidRDefault="00200BC6" w:rsidP="00570786">
      <w:pPr>
        <w:spacing w:after="0" w:line="360" w:lineRule="auto"/>
        <w:rPr>
          <w:rFonts w:eastAsia="Times New Roman"/>
          <w:color w:val="1F497D"/>
          <w:szCs w:val="28"/>
        </w:rPr>
      </w:pPr>
      <w:hyperlink r:id="rId11" w:history="1">
        <w:r w:rsidR="00570786" w:rsidRPr="00570786">
          <w:rPr>
            <w:rFonts w:ascii="Arial" w:eastAsia="Times New Roman" w:hAnsi="Arial" w:cs="Arial"/>
            <w:color w:val="0000FF"/>
            <w:sz w:val="24"/>
            <w:szCs w:val="24"/>
            <w:u w:val="single"/>
            <w:lang w:eastAsia="ru-RU"/>
          </w:rPr>
          <w:t xml:space="preserve">Копирайтинг и </w:t>
        </w:r>
        <w:proofErr w:type="spellStart"/>
        <w:r w:rsidR="00570786" w:rsidRPr="00570786">
          <w:rPr>
            <w:rFonts w:ascii="Arial" w:eastAsia="Times New Roman" w:hAnsi="Arial" w:cs="Arial"/>
            <w:color w:val="0000FF"/>
            <w:sz w:val="24"/>
            <w:szCs w:val="24"/>
            <w:u w:val="single"/>
            <w:lang w:eastAsia="ru-RU"/>
          </w:rPr>
          <w:t>рерайтинг</w:t>
        </w:r>
        <w:proofErr w:type="spellEnd"/>
      </w:hyperlink>
    </w:p>
    <w:p w:rsidR="00570786" w:rsidRDefault="00570786" w:rsidP="00217200">
      <w:pPr>
        <w:pStyle w:val="a4"/>
        <w:spacing w:before="0" w:beforeAutospacing="0" w:after="0" w:afterAutospacing="0" w:line="360" w:lineRule="auto"/>
        <w:ind w:firstLine="709"/>
        <w:jc w:val="both"/>
        <w:rPr>
          <w:color w:val="000000"/>
          <w:spacing w:val="2"/>
          <w:sz w:val="28"/>
          <w:szCs w:val="28"/>
        </w:rPr>
      </w:pPr>
    </w:p>
    <w:p w:rsidR="00D34C94" w:rsidRPr="00D34C94" w:rsidRDefault="00D34C94" w:rsidP="00BA5041">
      <w:pPr>
        <w:pStyle w:val="a4"/>
        <w:spacing w:before="0" w:beforeAutospacing="0" w:after="0" w:afterAutospacing="0" w:line="360" w:lineRule="auto"/>
        <w:ind w:firstLine="709"/>
        <w:jc w:val="both"/>
        <w:rPr>
          <w:color w:val="000000"/>
          <w:spacing w:val="2"/>
          <w:sz w:val="28"/>
          <w:szCs w:val="28"/>
        </w:rPr>
      </w:pPr>
      <w:r w:rsidRPr="00D34C94">
        <w:rPr>
          <w:color w:val="000000"/>
          <w:spacing w:val="2"/>
          <w:sz w:val="28"/>
          <w:szCs w:val="28"/>
        </w:rPr>
        <w:t>Ценные бумаги представляют соб</w:t>
      </w:r>
      <w:r>
        <w:rPr>
          <w:color w:val="000000"/>
          <w:spacing w:val="2"/>
          <w:sz w:val="28"/>
          <w:szCs w:val="28"/>
        </w:rPr>
        <w:t>ой денежные документы, удостове</w:t>
      </w:r>
      <w:r w:rsidRPr="00D34C94">
        <w:rPr>
          <w:color w:val="000000"/>
          <w:spacing w:val="2"/>
          <w:sz w:val="28"/>
          <w:szCs w:val="28"/>
        </w:rPr>
        <w:t>ряющие право собственности на капитал или отношения займа владельца документа к лицу, выпустившему такой документ (эмитенту).</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Ценная бумага выполняет ряд общественно значимых функций:</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lastRenderedPageBreak/>
        <w:t>- перераспределяет денежные средства (капиталы) между: отраслями и сферами экономики; территориями и странами; группами и слоями населения</w:t>
      </w:r>
      <w:proofErr w:type="gramStart"/>
      <w:r w:rsidRPr="00BA5041">
        <w:rPr>
          <w:color w:val="000000"/>
          <w:spacing w:val="2"/>
          <w:sz w:val="28"/>
          <w:szCs w:val="28"/>
        </w:rPr>
        <w:t>.</w:t>
      </w:r>
      <w:proofErr w:type="gramEnd"/>
      <w:r w:rsidRPr="00BA5041">
        <w:rPr>
          <w:color w:val="000000"/>
          <w:spacing w:val="2"/>
          <w:sz w:val="28"/>
          <w:szCs w:val="28"/>
        </w:rPr>
        <w:t xml:space="preserve"> </w:t>
      </w:r>
      <w:proofErr w:type="gramStart"/>
      <w:r w:rsidRPr="00BA5041">
        <w:rPr>
          <w:color w:val="000000"/>
          <w:spacing w:val="2"/>
          <w:sz w:val="28"/>
          <w:szCs w:val="28"/>
        </w:rPr>
        <w:t>н</w:t>
      </w:r>
      <w:proofErr w:type="gramEnd"/>
      <w:r w:rsidRPr="00BA5041">
        <w:rPr>
          <w:color w:val="000000"/>
          <w:spacing w:val="2"/>
          <w:sz w:val="28"/>
          <w:szCs w:val="28"/>
        </w:rPr>
        <w:t>аселением и государством и т. п.;</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предоставляет определенные дополнительные права ее владельцам помимо права на капитал. (Например, право на участие в управлении, соответствующую информацию, первоочередность в определенных ситуациях и т.п.);</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обеспечивает получение дохода на капитал и/или возврат самого капитала и др.</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Как любая экономическая категория, ценная бумага имеет соответствующие характеристики: временные, пространственные, рыночные. Рыночные характеристики включают: форму владения, форму выпуска, характер обращаемости и степень риска вложений в данную ценную бумагу, форму выплаты дохода и др.</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Ценная бумага обладает рядом свойств, которые сближают ее с деньгами. Ее главное свойство – это возможность обмена на деньги в различных формах (путем погашения, купли – продажи, возврата эмитенту, переуступки и т.д.). </w:t>
      </w:r>
    </w:p>
    <w:p w:rsidR="00D34C94" w:rsidRPr="00D34C94" w:rsidRDefault="00D34C94" w:rsidP="00BA5041">
      <w:pPr>
        <w:pStyle w:val="a4"/>
        <w:spacing w:before="0" w:beforeAutospacing="0" w:after="0" w:afterAutospacing="0" w:line="360" w:lineRule="auto"/>
        <w:ind w:firstLine="709"/>
        <w:jc w:val="both"/>
        <w:rPr>
          <w:color w:val="000000"/>
          <w:spacing w:val="2"/>
          <w:sz w:val="28"/>
          <w:szCs w:val="28"/>
        </w:rPr>
      </w:pPr>
      <w:r w:rsidRPr="00D34C94">
        <w:rPr>
          <w:color w:val="000000"/>
          <w:spacing w:val="2"/>
          <w:sz w:val="28"/>
          <w:szCs w:val="28"/>
        </w:rPr>
        <w:t>В качестве ценных бумаг признаются только те, которые отвечают следующим требованиям: обращаемость на рынке, доступность для гражданского оборота, стандартность и серийность, регулируемость и признание государством, ликвидность, рискованность, обязательность исполнения.</w:t>
      </w:r>
    </w:p>
    <w:p w:rsidR="00D34C94" w:rsidRDefault="00D34C94" w:rsidP="00BA5041">
      <w:pPr>
        <w:pStyle w:val="a4"/>
        <w:spacing w:before="0" w:beforeAutospacing="0" w:after="0" w:afterAutospacing="0" w:line="360" w:lineRule="auto"/>
        <w:ind w:firstLine="709"/>
        <w:jc w:val="both"/>
        <w:rPr>
          <w:color w:val="000000"/>
          <w:spacing w:val="2"/>
          <w:sz w:val="28"/>
          <w:szCs w:val="28"/>
        </w:rPr>
      </w:pPr>
      <w:r w:rsidRPr="00D34C94">
        <w:rPr>
          <w:color w:val="000000"/>
          <w:spacing w:val="2"/>
          <w:sz w:val="28"/>
          <w:szCs w:val="28"/>
        </w:rPr>
        <w:t>Ценная бумага — это форма существования капитала, отличная от его товарной, производительной и денежной форм, которая может передаваться вместо него самого, обращаться на рынке как товар и приносить доход[</w:t>
      </w:r>
      <w:r>
        <w:rPr>
          <w:color w:val="000000"/>
          <w:spacing w:val="2"/>
          <w:sz w:val="28"/>
          <w:szCs w:val="28"/>
        </w:rPr>
        <w:t>15, с.107</w:t>
      </w:r>
      <w:r w:rsidRPr="00D34C94">
        <w:rPr>
          <w:color w:val="000000"/>
          <w:spacing w:val="2"/>
          <w:sz w:val="28"/>
          <w:szCs w:val="28"/>
        </w:rPr>
        <w:t>].</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Рассматривая </w:t>
      </w:r>
      <w:proofErr w:type="gramStart"/>
      <w:r w:rsidRPr="00BA5041">
        <w:rPr>
          <w:color w:val="000000"/>
          <w:spacing w:val="2"/>
          <w:sz w:val="28"/>
          <w:szCs w:val="28"/>
        </w:rPr>
        <w:t>ценную</w:t>
      </w:r>
      <w:proofErr w:type="gramEnd"/>
      <w:r w:rsidRPr="00BA5041">
        <w:rPr>
          <w:color w:val="000000"/>
          <w:spacing w:val="2"/>
          <w:sz w:val="28"/>
          <w:szCs w:val="28"/>
        </w:rPr>
        <w:t xml:space="preserve"> бумага в качестве экономической категории, можно отметить, что она выражается особой формой существования </w:t>
      </w:r>
      <w:r w:rsidRPr="00BA5041">
        <w:rPr>
          <w:color w:val="000000"/>
          <w:spacing w:val="2"/>
          <w:sz w:val="28"/>
          <w:szCs w:val="28"/>
        </w:rPr>
        <w:lastRenderedPageBreak/>
        <w:t xml:space="preserve">капитала, которая определяется двумя способами. Это метод простого перечисления видов ценных бумаг и последующее выделение всех свойств, присущих им [2]. Е. Н. </w:t>
      </w:r>
      <w:proofErr w:type="spellStart"/>
      <w:r w:rsidRPr="00BA5041">
        <w:rPr>
          <w:color w:val="000000"/>
          <w:spacing w:val="2"/>
          <w:sz w:val="28"/>
          <w:szCs w:val="28"/>
        </w:rPr>
        <w:t>Алифанова</w:t>
      </w:r>
      <w:proofErr w:type="spellEnd"/>
      <w:r w:rsidRPr="00BA5041">
        <w:rPr>
          <w:color w:val="000000"/>
          <w:spacing w:val="2"/>
          <w:sz w:val="28"/>
          <w:szCs w:val="28"/>
        </w:rPr>
        <w:t xml:space="preserve"> дает следующее экономическое понятие ценной бумаги: «ценная бумага — это совокупность прав, способных отделяться от объекта этих прав и самостоятельно обращаться» [8, с. 331]. </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По мнению, А. А. Мишарева, экономическая наука не пришла к единому мнению по вопросу определения экономической сущности ценных бумаг. В </w:t>
      </w:r>
      <w:proofErr w:type="gramStart"/>
      <w:r w:rsidRPr="00BA5041">
        <w:rPr>
          <w:color w:val="000000"/>
          <w:spacing w:val="2"/>
          <w:sz w:val="28"/>
          <w:szCs w:val="28"/>
        </w:rPr>
        <w:t>связи</w:t>
      </w:r>
      <w:proofErr w:type="gramEnd"/>
      <w:r w:rsidRPr="00BA5041">
        <w:rPr>
          <w:color w:val="000000"/>
          <w:spacing w:val="2"/>
          <w:sz w:val="28"/>
          <w:szCs w:val="28"/>
        </w:rPr>
        <w:t xml:space="preserve"> с чем ученым изложены основные аспекты экономического содержания ценных бумаг: </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1) Ценная бумага — особая форма закрепления экономических отношений. </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2) Ценная бумага — обращающийся на рынке специфический товар, «имеющий специфическую полезность и специальные способы ее денежной оценки» [5, с. 35]. </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3) Ценная бумага — специфическая «форма проявления капитала-собственности, которую возможно переуступить». </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Таким образом, на основе вышеизложенных аспектов А. А. Мишарев дает следующее экономическое понятие ценной бумаги: «Ценная бумага — это переуступаемая форма закрепления отношений собственности на передаваемые ресурсы, отвечающая признакам капитала-собственности и обращающаяся как товар особого рода, потребительная стоимость которого состоит в способности реализовать интересы инвестор» [5, с. 36].</w:t>
      </w:r>
    </w:p>
    <w:p w:rsidR="00021F2A" w:rsidRDefault="00021F2A" w:rsidP="00021F2A"/>
    <w:p w:rsidR="00021F2A" w:rsidRDefault="00021F2A" w:rsidP="00021F2A">
      <w:pPr>
        <w:pStyle w:val="a3"/>
        <w:numPr>
          <w:ilvl w:val="1"/>
          <w:numId w:val="1"/>
        </w:numPr>
      </w:pPr>
      <w:r w:rsidRPr="00D563A1">
        <w:t>Правовая природа ценных бумаг</w:t>
      </w:r>
    </w:p>
    <w:p w:rsidR="00021F2A" w:rsidRDefault="00021F2A" w:rsidP="00021F2A"/>
    <w:p w:rsidR="00217200" w:rsidRDefault="00217200" w:rsidP="00217200">
      <w:pPr>
        <w:pStyle w:val="a4"/>
        <w:spacing w:before="0" w:beforeAutospacing="0" w:after="0" w:afterAutospacing="0" w:line="360" w:lineRule="auto"/>
        <w:ind w:firstLine="709"/>
        <w:jc w:val="both"/>
        <w:rPr>
          <w:rStyle w:val="a5"/>
          <w:i w:val="0"/>
          <w:color w:val="000000"/>
          <w:spacing w:val="2"/>
          <w:sz w:val="28"/>
          <w:szCs w:val="28"/>
          <w:bdr w:val="none" w:sz="0" w:space="0" w:color="auto" w:frame="1"/>
        </w:rPr>
      </w:pPr>
      <w:r w:rsidRPr="00217200">
        <w:rPr>
          <w:rStyle w:val="a5"/>
          <w:i w:val="0"/>
          <w:color w:val="000000"/>
          <w:spacing w:val="2"/>
          <w:sz w:val="28"/>
          <w:szCs w:val="28"/>
          <w:bdr w:val="none" w:sz="0" w:space="0" w:color="auto" w:frame="1"/>
        </w:rPr>
        <w:t xml:space="preserve">Ценные бумаги являют собой документы, зарегистрированные по требованиям, установленным законодательством. Они удостоверяют права имущественного и иного характера, предъявление которых возможно с предоставлением соответствующих бумаг. Выпуск и обращение бумаг </w:t>
      </w:r>
      <w:r w:rsidRPr="00217200">
        <w:rPr>
          <w:rStyle w:val="a5"/>
          <w:i w:val="0"/>
          <w:color w:val="000000"/>
          <w:spacing w:val="2"/>
          <w:sz w:val="28"/>
          <w:szCs w:val="28"/>
          <w:bdr w:val="none" w:sz="0" w:space="0" w:color="auto" w:frame="1"/>
        </w:rPr>
        <w:lastRenderedPageBreak/>
        <w:t>производятся в законодательном порядке. Они могут использоваться в составе залога при кредитовании.</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sidRPr="00B66F84">
        <w:rPr>
          <w:color w:val="000000"/>
          <w:spacing w:val="2"/>
          <w:sz w:val="28"/>
          <w:szCs w:val="28"/>
        </w:rPr>
        <w:t>Термин «ценная бумага» расшифровывается ст. 142 ГК РФ</w:t>
      </w:r>
      <w:r w:rsidR="00D34C94" w:rsidRPr="00D34C94">
        <w:rPr>
          <w:color w:val="000000"/>
          <w:spacing w:val="2"/>
          <w:sz w:val="28"/>
          <w:szCs w:val="28"/>
        </w:rPr>
        <w:t>[</w:t>
      </w:r>
      <w:r w:rsidR="00D34C94">
        <w:rPr>
          <w:color w:val="000000"/>
          <w:spacing w:val="2"/>
          <w:sz w:val="28"/>
          <w:szCs w:val="28"/>
        </w:rPr>
        <w:t>1</w:t>
      </w:r>
      <w:r w:rsidR="00D34C94" w:rsidRPr="00D34C94">
        <w:rPr>
          <w:color w:val="000000"/>
          <w:spacing w:val="2"/>
          <w:sz w:val="28"/>
          <w:szCs w:val="28"/>
        </w:rPr>
        <w:t>]</w:t>
      </w:r>
      <w:r w:rsidRPr="00B66F84">
        <w:rPr>
          <w:color w:val="000000"/>
          <w:spacing w:val="2"/>
          <w:sz w:val="28"/>
          <w:szCs w:val="28"/>
        </w:rPr>
        <w:t xml:space="preserve"> как:</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B66F84">
        <w:rPr>
          <w:color w:val="000000"/>
          <w:spacing w:val="2"/>
          <w:sz w:val="28"/>
          <w:szCs w:val="28"/>
        </w:rPr>
        <w:t>документ, соответствующий требованиям закона и удостоверяющий права его владельца;</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B66F84">
        <w:rPr>
          <w:color w:val="000000"/>
          <w:spacing w:val="2"/>
          <w:sz w:val="28"/>
          <w:szCs w:val="28"/>
        </w:rPr>
        <w:t>обязательства (или иные права), закрепленные в акте выпустившего ЦБ лица.</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sidRPr="00B66F84">
        <w:rPr>
          <w:color w:val="000000"/>
          <w:spacing w:val="2"/>
          <w:sz w:val="28"/>
          <w:szCs w:val="28"/>
        </w:rPr>
        <w:t xml:space="preserve">Гражданский кодекс </w:t>
      </w:r>
      <w:r w:rsidR="00D34C94" w:rsidRPr="00D34C94">
        <w:rPr>
          <w:color w:val="000000"/>
          <w:spacing w:val="2"/>
          <w:sz w:val="28"/>
          <w:szCs w:val="28"/>
        </w:rPr>
        <w:t>[</w:t>
      </w:r>
      <w:r w:rsidR="00D34C94">
        <w:rPr>
          <w:color w:val="000000"/>
          <w:spacing w:val="2"/>
          <w:sz w:val="28"/>
          <w:szCs w:val="28"/>
        </w:rPr>
        <w:t>1</w:t>
      </w:r>
      <w:r w:rsidR="00D34C94" w:rsidRPr="00D34C94">
        <w:rPr>
          <w:color w:val="000000"/>
          <w:spacing w:val="2"/>
          <w:sz w:val="28"/>
          <w:szCs w:val="28"/>
        </w:rPr>
        <w:t>]</w:t>
      </w:r>
      <w:r w:rsidR="00D34C94">
        <w:rPr>
          <w:color w:val="000000"/>
          <w:spacing w:val="2"/>
          <w:sz w:val="28"/>
          <w:szCs w:val="28"/>
        </w:rPr>
        <w:t xml:space="preserve"> </w:t>
      </w:r>
      <w:r w:rsidRPr="00B66F84">
        <w:rPr>
          <w:color w:val="000000"/>
          <w:spacing w:val="2"/>
          <w:sz w:val="28"/>
          <w:szCs w:val="28"/>
        </w:rPr>
        <w:t>не содержит исчерпывающего списка ЦБ, включая в него:</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B66F84">
        <w:rPr>
          <w:color w:val="000000"/>
          <w:spacing w:val="2"/>
          <w:sz w:val="28"/>
          <w:szCs w:val="28"/>
        </w:rPr>
        <w:t xml:space="preserve">акции, облигации, чеки, коносаменты, векселя, закладные, инвестиционные паи </w:t>
      </w:r>
      <w:proofErr w:type="spellStart"/>
      <w:r w:rsidRPr="00B66F84">
        <w:rPr>
          <w:color w:val="000000"/>
          <w:spacing w:val="2"/>
          <w:sz w:val="28"/>
          <w:szCs w:val="28"/>
        </w:rPr>
        <w:t>ПИФов</w:t>
      </w:r>
      <w:proofErr w:type="spellEnd"/>
      <w:r w:rsidRPr="00B66F84">
        <w:rPr>
          <w:color w:val="000000"/>
          <w:spacing w:val="2"/>
          <w:sz w:val="28"/>
          <w:szCs w:val="28"/>
        </w:rPr>
        <w:t>;</w:t>
      </w:r>
    </w:p>
    <w:p w:rsidR="00B66F84" w:rsidRDefault="00B66F84"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B66F84">
        <w:rPr>
          <w:color w:val="000000"/>
          <w:spacing w:val="2"/>
          <w:sz w:val="28"/>
          <w:szCs w:val="28"/>
        </w:rPr>
        <w:t>а также иные ЦБ, если они так названы в законе или признаны таковыми в соответствии с установленным законом порядком.</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К ценным бумагам, согласно ст. 142, 143 и 912 ГК РФ, относятся:</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облигации;</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векселя;</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акции;</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коносаменты;</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чеки;</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инвестиционные паи паевого инвестиционного фонда;</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закладные;</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банковские сертификаты;</w:t>
      </w:r>
    </w:p>
    <w:p w:rsid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складские свидетельства и другие ценные бумаги, признанные таковыми в соответствии с законами о ценных бумагах.</w:t>
      </w:r>
    </w:p>
    <w:p w:rsidR="004D6E95" w:rsidRDefault="004D6E95"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Правовая природа каждой ценной бумаги имеет свои особенности.</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xml:space="preserve">Акция существует в бездокументарной форме (п. 1 ст. 25 закона РФ «Об акционерных обществах» от 26.12.1995 № 208-ФЗ). Право владения ей подтверждает актуальная выписка из реестра акционеров. Для целей бухучета она относится к </w:t>
      </w:r>
      <w:proofErr w:type="spellStart"/>
      <w:r w:rsidRPr="004D6E95">
        <w:rPr>
          <w:color w:val="000000"/>
          <w:spacing w:val="2"/>
          <w:sz w:val="28"/>
          <w:szCs w:val="28"/>
        </w:rPr>
        <w:t>финвложениям</w:t>
      </w:r>
      <w:proofErr w:type="spellEnd"/>
      <w:r w:rsidRPr="004D6E95">
        <w:rPr>
          <w:color w:val="000000"/>
          <w:spacing w:val="2"/>
          <w:sz w:val="28"/>
          <w:szCs w:val="28"/>
        </w:rPr>
        <w:t xml:space="preserve"> (п. 3 ПБУ 19/02, утвержденного </w:t>
      </w:r>
      <w:r w:rsidRPr="004D6E95">
        <w:rPr>
          <w:color w:val="000000"/>
          <w:spacing w:val="2"/>
          <w:sz w:val="28"/>
          <w:szCs w:val="28"/>
        </w:rPr>
        <w:lastRenderedPageBreak/>
        <w:t>приказом Минфина России от 10.12.2002 № 126н), является, несмотря на свою форму, ценной бумагой и может подвергаться следующим возможным действиям с ней:</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дополнительному выпуску, изменению номинала;</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выкупу эмитентом, аннулированию;</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покупке-продаже;</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обмену или дарению;</w:t>
      </w:r>
    </w:p>
    <w:p w:rsid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 xml:space="preserve">вкладу в </w:t>
      </w:r>
      <w:r w:rsidR="00D36ABF">
        <w:rPr>
          <w:color w:val="000000"/>
          <w:spacing w:val="2"/>
          <w:sz w:val="28"/>
          <w:szCs w:val="28"/>
        </w:rPr>
        <w:t>уставный капитал</w:t>
      </w:r>
      <w:r w:rsidRPr="004D6E95">
        <w:rPr>
          <w:color w:val="000000"/>
          <w:spacing w:val="2"/>
          <w:sz w:val="28"/>
          <w:szCs w:val="28"/>
        </w:rPr>
        <w:t>.</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sidRPr="00D36ABF">
        <w:rPr>
          <w:color w:val="000000"/>
          <w:spacing w:val="2"/>
          <w:sz w:val="28"/>
          <w:szCs w:val="28"/>
        </w:rPr>
        <w:t>Вопросы эмиссии акций акционерного общества, то есть их выпуска и последующего размещения на рынке, регулируются следующими нормативными документами:</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sidRPr="00D36ABF">
        <w:rPr>
          <w:color w:val="000000"/>
          <w:spacing w:val="2"/>
          <w:sz w:val="28"/>
          <w:szCs w:val="28"/>
        </w:rPr>
        <w:t>Гражданский кодекс (далее — ГК) — положения главы 4 (общие вопросы);</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D36ABF">
        <w:rPr>
          <w:color w:val="000000"/>
          <w:spacing w:val="2"/>
          <w:sz w:val="28"/>
          <w:szCs w:val="28"/>
        </w:rPr>
        <w:t>закон «Об АО» от 26.12.1995 № 208-ФЗ (далее — Закон), закрепляющий общие положения о выпуске акций;</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D36ABF">
        <w:rPr>
          <w:color w:val="000000"/>
          <w:spacing w:val="2"/>
          <w:sz w:val="28"/>
          <w:szCs w:val="28"/>
        </w:rPr>
        <w:t>Положение о стандартах эмиссии ценных бумаг № 428-П (далее — Положение), утвержденное Банком России 11.08.2014 и содержащее особенности реализации процедуры в конкретных случаях (будь то учреждение АО, последующая эмиссия акций с распределением между акционерами, путем размещения у сторонних лиц в результате их продажи и др.).</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sidRPr="00D36ABF">
        <w:rPr>
          <w:color w:val="000000"/>
          <w:spacing w:val="2"/>
          <w:sz w:val="28"/>
          <w:szCs w:val="28"/>
        </w:rPr>
        <w:t>В силу п. 1 ст. 25 Закона совокупность номинальных стоимостей всех акций общества составляет его УК. Вследствие чего при учреждении общества помимо прочих должен быть решен и вопрос о выпуске акций данной организации.</w:t>
      </w:r>
    </w:p>
    <w:p w:rsidR="00D36ABF" w:rsidRDefault="00D36ABF" w:rsidP="00D36ABF">
      <w:pPr>
        <w:pStyle w:val="a4"/>
        <w:spacing w:before="0" w:beforeAutospacing="0" w:after="0" w:afterAutospacing="0" w:line="360" w:lineRule="auto"/>
        <w:ind w:firstLine="709"/>
        <w:jc w:val="both"/>
        <w:rPr>
          <w:color w:val="000000"/>
          <w:spacing w:val="2"/>
          <w:sz w:val="28"/>
          <w:szCs w:val="28"/>
        </w:rPr>
      </w:pPr>
      <w:r w:rsidRPr="00D36ABF">
        <w:rPr>
          <w:color w:val="000000"/>
          <w:spacing w:val="2"/>
          <w:sz w:val="28"/>
          <w:szCs w:val="28"/>
        </w:rPr>
        <w:t>На основании главы 12 Положения вопрос о выпуске (размещении) акций решается на основании договора о создан</w:t>
      </w:r>
      <w:proofErr w:type="gramStart"/>
      <w:r w:rsidRPr="00D36ABF">
        <w:rPr>
          <w:color w:val="000000"/>
          <w:spacing w:val="2"/>
          <w:sz w:val="28"/>
          <w:szCs w:val="28"/>
        </w:rPr>
        <w:t>ии АО</w:t>
      </w:r>
      <w:proofErr w:type="gramEnd"/>
      <w:r w:rsidRPr="00D36ABF">
        <w:rPr>
          <w:color w:val="000000"/>
          <w:spacing w:val="2"/>
          <w:sz w:val="28"/>
          <w:szCs w:val="28"/>
        </w:rPr>
        <w:t xml:space="preserve"> (если оно создается несколькими лицами) или на основе решения об учреждении (при создании предприятия одним лицом). В зависимости от количества учредителей </w:t>
      </w:r>
      <w:r w:rsidRPr="00D36ABF">
        <w:rPr>
          <w:color w:val="000000"/>
          <w:spacing w:val="2"/>
          <w:sz w:val="28"/>
          <w:szCs w:val="28"/>
        </w:rPr>
        <w:lastRenderedPageBreak/>
        <w:t>акции распределяются между ними либо остаются в руках единственного учредителя.</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Держатели акций (участники АО) имеют право на получение дохода по ним (дивидендов). Этот доход представляет собой часть или всю чистую прибыль, образовавшуюся в АО за соответствующий период (квартал, полгода, год). Принципиальные решения о доле распределяемой прибыли и периодичности начисления дивидендов принимает общее собрание акционеров. Аналогичное собрание проводят также по окончании соответствующего периода, определяя на нем:</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конкретную общую сумму платежей по дивидендам;</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форму и сроки выплат;</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proofErr w:type="gramStart"/>
      <w:r>
        <w:rPr>
          <w:color w:val="000000"/>
          <w:spacing w:val="2"/>
          <w:sz w:val="28"/>
          <w:szCs w:val="28"/>
        </w:rPr>
        <w:t xml:space="preserve">- </w:t>
      </w:r>
      <w:r w:rsidRPr="004D6E95">
        <w:rPr>
          <w:color w:val="000000"/>
          <w:spacing w:val="2"/>
          <w:sz w:val="28"/>
          <w:szCs w:val="28"/>
        </w:rPr>
        <w:t>величину сумм, приходящихся на каждый из существующих в АО видов акций (привилегированные, обыкновенные);</w:t>
      </w:r>
      <w:proofErr w:type="gramEnd"/>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дату для составления списка акционеров.</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Однако возможность принятия решения о выплате дивидендов и сам факт их выплаты поставлены в зависимость от ряда обстоятельств (</w:t>
      </w:r>
      <w:proofErr w:type="spellStart"/>
      <w:r w:rsidRPr="004D6E95">
        <w:rPr>
          <w:color w:val="000000"/>
          <w:spacing w:val="2"/>
          <w:sz w:val="28"/>
          <w:szCs w:val="28"/>
        </w:rPr>
        <w:t>пп</w:t>
      </w:r>
      <w:proofErr w:type="spellEnd"/>
      <w:r w:rsidRPr="004D6E95">
        <w:rPr>
          <w:color w:val="000000"/>
          <w:spacing w:val="2"/>
          <w:sz w:val="28"/>
          <w:szCs w:val="28"/>
        </w:rPr>
        <w:t>. 1, 4 ст. 43 закона РФ от 26.12.1995 № 208-ФЗ), обязывающих иметь на обе эти даты:</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 xml:space="preserve">полностью оплаченный </w:t>
      </w:r>
      <w:r>
        <w:rPr>
          <w:color w:val="000000"/>
          <w:spacing w:val="2"/>
          <w:sz w:val="28"/>
          <w:szCs w:val="28"/>
        </w:rPr>
        <w:t>уставный капитал</w:t>
      </w:r>
      <w:r w:rsidRPr="004D6E95">
        <w:rPr>
          <w:color w:val="000000"/>
          <w:spacing w:val="2"/>
          <w:sz w:val="28"/>
          <w:szCs w:val="28"/>
        </w:rPr>
        <w:t>;</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 xml:space="preserve">значение </w:t>
      </w:r>
      <w:r>
        <w:rPr>
          <w:color w:val="000000"/>
          <w:spacing w:val="2"/>
          <w:sz w:val="28"/>
          <w:szCs w:val="28"/>
        </w:rPr>
        <w:t>чистых активов</w:t>
      </w:r>
      <w:r w:rsidRPr="004D6E95">
        <w:rPr>
          <w:color w:val="000000"/>
          <w:spacing w:val="2"/>
          <w:sz w:val="28"/>
          <w:szCs w:val="28"/>
        </w:rPr>
        <w:t xml:space="preserve"> большее, чем сумма </w:t>
      </w:r>
      <w:r>
        <w:rPr>
          <w:color w:val="000000"/>
          <w:spacing w:val="2"/>
          <w:sz w:val="28"/>
          <w:szCs w:val="28"/>
        </w:rPr>
        <w:t>уставного капитала</w:t>
      </w:r>
      <w:r w:rsidRPr="004D6E95">
        <w:rPr>
          <w:color w:val="000000"/>
          <w:spacing w:val="2"/>
          <w:sz w:val="28"/>
          <w:szCs w:val="28"/>
        </w:rPr>
        <w:t>, резервного фонда и величины превышения стоимости привилегированных акций над номиналом, причем это соотношение должно выполняться и после выплаты дивидендов;</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отсутствие признаков банкротства, в т. ч. после выдачи дивидендов;</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завершенный процесс выкупа акций по имевшимся требованиям акционеров.</w:t>
      </w:r>
    </w:p>
    <w:p w:rsidR="004D6E95" w:rsidRDefault="004D6E95" w:rsidP="00217200">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Важным моментом является также соблюдение законодательно установленной последовательности в определении сумм, подлежащих выплате (</w:t>
      </w:r>
      <w:proofErr w:type="spellStart"/>
      <w:r w:rsidRPr="004D6E95">
        <w:rPr>
          <w:color w:val="000000"/>
          <w:spacing w:val="2"/>
          <w:sz w:val="28"/>
          <w:szCs w:val="28"/>
        </w:rPr>
        <w:t>пп</w:t>
      </w:r>
      <w:proofErr w:type="spellEnd"/>
      <w:r w:rsidRPr="004D6E95">
        <w:rPr>
          <w:color w:val="000000"/>
          <w:spacing w:val="2"/>
          <w:sz w:val="28"/>
          <w:szCs w:val="28"/>
        </w:rPr>
        <w:t xml:space="preserve">. 2–3 ст. 43 закона РФ от 26.12.1995 № 208-ФЗ). Сначала они </w:t>
      </w:r>
      <w:r w:rsidRPr="004D6E95">
        <w:rPr>
          <w:color w:val="000000"/>
          <w:spacing w:val="2"/>
          <w:sz w:val="28"/>
          <w:szCs w:val="28"/>
        </w:rPr>
        <w:lastRenderedPageBreak/>
        <w:t>рассчитываются по привилегированным акциям, для которых установлены преимущества, потом по прочим привилегированным и только после этого по обыкновенным.</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xml:space="preserve">Ценные бумаги в своей совокупности являются особыми объектами гражданских прав на том основании, что их правовая природа включает в себя элементы вещного, обязательственного, собственно корпоративного содержания. </w:t>
      </w:r>
      <w:proofErr w:type="gramStart"/>
      <w:r w:rsidRPr="004D6E95">
        <w:rPr>
          <w:color w:val="000000"/>
          <w:spacing w:val="2"/>
          <w:sz w:val="28"/>
          <w:szCs w:val="28"/>
        </w:rPr>
        <w:t>В принципе изучение ценных бумаг как особых объектов гражданских прав и особого рода правового института требует серьезного анализа не только теории объектов гражданских прав, но и теории вещных и обязательственных прав, теории юридических обязанностей, а также теории сделок как специфических юридических фактов, на основании которых происходит переход прав по ценным бумагам.</w:t>
      </w:r>
      <w:proofErr w:type="gramEnd"/>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В данное время отношения, которые связаны с обращением ценных бумаг, регулируются следующими правовыми актами:</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1. ФЗ «О рынке ценных бумаг» устанавливает первоначальные положения эмиссии и обращения эмиссионных ценных бумаг, не зависящих от типа эмитента и раскрывающих основные понятия, термины, которые используются в данной сфере регулирования и т. д.</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2. ФЗ РФ «О защите прав и законных интересов инвесторов на рынке ценных бумаг» заключает в себе меры общественной и государственной защиты юридических и физических лиц, где объектом инвестирования выступают эмиссионные ценные бумаги. Этим законом установлен порядок действий по выплате компенсаций и иных форм возмещения ущерба физическим лицам – инвесторами.</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 xml:space="preserve">3. Федеральным законом «О защите прав и законных интересов инвесторов на рынке ценных бумаг» </w:t>
      </w:r>
      <w:proofErr w:type="gramStart"/>
      <w:r w:rsidRPr="00217200">
        <w:rPr>
          <w:color w:val="000000"/>
          <w:spacing w:val="2"/>
          <w:sz w:val="28"/>
          <w:szCs w:val="28"/>
        </w:rPr>
        <w:t>определенны</w:t>
      </w:r>
      <w:proofErr w:type="gramEnd"/>
      <w:r w:rsidRPr="00217200">
        <w:rPr>
          <w:color w:val="000000"/>
          <w:spacing w:val="2"/>
          <w:sz w:val="28"/>
          <w:szCs w:val="28"/>
        </w:rPr>
        <w:t>:</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 xml:space="preserve">– </w:t>
      </w:r>
      <w:proofErr w:type="gramStart"/>
      <w:r w:rsidRPr="00217200">
        <w:rPr>
          <w:color w:val="000000"/>
          <w:spacing w:val="2"/>
          <w:sz w:val="28"/>
          <w:szCs w:val="28"/>
        </w:rPr>
        <w:t>условия</w:t>
      </w:r>
      <w:proofErr w:type="gramEnd"/>
      <w:r w:rsidRPr="00217200">
        <w:rPr>
          <w:color w:val="000000"/>
          <w:spacing w:val="2"/>
          <w:sz w:val="28"/>
          <w:szCs w:val="28"/>
        </w:rPr>
        <w:t xml:space="preserve"> при которых профессиональными участниками рынка ценных бумаг предоставляются услуги инвесторов;</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lastRenderedPageBreak/>
        <w:t>– требования к профессиональным участникам, предоставляющие услуги инвесторам на рынке ценных бумаг;</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 меры дополнительные по защите прав и интересов, а также ответственность эмитентов и иных лиц за нарушение интересов и прав.</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4. ФЗ «О защите прав и законных интересов инвесторов на рынке ценных бумаг» действует со дня его опубликования, кроме ст. 8, вступившей в силу после шести месяцев с введения в действие данного закона. Определенные положения данного закона имеют временный характер [3].</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 xml:space="preserve">5. Федеральным Законом «Об акционерных обществах» установлен порядок создания и правовое положение акционерных обществ, обязанности и права их участников. Данный закон действует на все акционерные общества, которые созданы или которые создаются на всей территории Российской Федерации, кроме </w:t>
      </w:r>
      <w:proofErr w:type="gramStart"/>
      <w:r w:rsidRPr="00217200">
        <w:rPr>
          <w:color w:val="000000"/>
          <w:spacing w:val="2"/>
          <w:sz w:val="28"/>
          <w:szCs w:val="28"/>
        </w:rPr>
        <w:t>установленных</w:t>
      </w:r>
      <w:proofErr w:type="gramEnd"/>
      <w:r w:rsidRPr="00217200">
        <w:rPr>
          <w:color w:val="000000"/>
          <w:spacing w:val="2"/>
          <w:sz w:val="28"/>
          <w:szCs w:val="28"/>
        </w:rPr>
        <w:t xml:space="preserve"> в данном законе.</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6. Федеральный закон «Об особенностях правового положения акционерных обществ работников (народных предприятий)», который действует с 1.10.1998 г., регулирует отношения, возникающие в процессе создания народных предприятий, при этом учитывая их специфику.</w:t>
      </w:r>
    </w:p>
    <w:p w:rsid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7. Федеральным законом «О рынке ценных бумаг» устанавливаются требования к порядку создания фондовой биржи. Фондовая биржа также может быть создана в виде акционерного общества или же некоммерческого партнерства.</w:t>
      </w:r>
    </w:p>
    <w:p w:rsidR="00BA5041" w:rsidRPr="00BA5041" w:rsidRDefault="00BA5041" w:rsidP="00217200">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Таким образом, согласно классической юридической традиции, покупатель ценной бумаги приобретает также и права на нее [1]. Ценная бумага выступает объектом специфичной формы права собственности, которая выражается в документарном или бездокументарном виде, эта форма в свою очередь определяется видом ценных бумаг, которым предоставляются соответственному субъекту имущественные и не </w:t>
      </w:r>
      <w:r w:rsidRPr="00BA5041">
        <w:rPr>
          <w:color w:val="000000"/>
          <w:spacing w:val="2"/>
          <w:sz w:val="28"/>
          <w:szCs w:val="28"/>
        </w:rPr>
        <w:lastRenderedPageBreak/>
        <w:t>имущественные права. Вместе с передачей ценной бумаги переходят все предоставляемые ею права в совокупности [7].</w:t>
      </w:r>
    </w:p>
    <w:p w:rsidR="004D6E95" w:rsidRPr="00B66F84" w:rsidRDefault="004D6E95" w:rsidP="00BA5041">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Таким образом, ценные бумаги, в нашем случае - эмиссионные ценные бумаги, практически невозможно рассматривать без взаимосвязи с тенденциями развития институтов обязательственного и вещного права; с другой стороны, ценные бумаги как особые объекты гражданских прав, которые являются индикатором темпов экономического и правового развития, сами определяют сущность и направления указанных тенденций.</w:t>
      </w:r>
    </w:p>
    <w:p w:rsidR="00021F2A" w:rsidRDefault="00021F2A" w:rsidP="00021F2A"/>
    <w:p w:rsidR="00021F2A" w:rsidRDefault="00021F2A" w:rsidP="00021F2A"/>
    <w:p w:rsidR="00021F2A" w:rsidRDefault="00021F2A" w:rsidP="00021F2A">
      <w:r w:rsidRPr="00D563A1">
        <w:t>1.3</w:t>
      </w:r>
      <w:r w:rsidRPr="00D563A1">
        <w:tab/>
        <w:t xml:space="preserve">Характеристика видов ценных бумаг: основные и производные ценные бумаги.  </w:t>
      </w:r>
    </w:p>
    <w:p w:rsidR="00021F2A" w:rsidRDefault="00021F2A" w:rsidP="00D563A1"/>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iCs/>
          <w:spacing w:val="2"/>
          <w:szCs w:val="28"/>
          <w:bdr w:val="none" w:sz="0" w:space="0" w:color="auto" w:frame="1"/>
          <w:lang w:eastAsia="ru-RU"/>
        </w:rPr>
        <w:t xml:space="preserve">Основные </w:t>
      </w:r>
      <w:hyperlink r:id="rId12" w:tgtFrame="_blank" w:history="1">
        <w:r w:rsidRPr="00B66F84">
          <w:rPr>
            <w:rFonts w:eastAsia="Times New Roman"/>
            <w:iCs/>
            <w:spacing w:val="2"/>
            <w:szCs w:val="28"/>
            <w:bdr w:val="none" w:sz="0" w:space="0" w:color="auto" w:frame="1"/>
            <w:lang w:eastAsia="ru-RU"/>
          </w:rPr>
          <w:t>ценные бумаги</w:t>
        </w:r>
      </w:hyperlink>
      <w:r w:rsidRPr="00B66F84">
        <w:rPr>
          <w:rFonts w:eastAsia="Times New Roman"/>
          <w:iCs/>
          <w:spacing w:val="2"/>
          <w:szCs w:val="28"/>
          <w:bdr w:val="none" w:sz="0" w:space="0" w:color="auto" w:frame="1"/>
          <w:lang w:eastAsia="ru-RU"/>
        </w:rPr>
        <w:t xml:space="preserve"> -</w:t>
      </w:r>
      <w:r w:rsidRPr="00B66F84">
        <w:rPr>
          <w:rFonts w:eastAsia="Times New Roman"/>
          <w:spacing w:val="2"/>
          <w:szCs w:val="28"/>
          <w:lang w:eastAsia="ru-RU"/>
        </w:rPr>
        <w:t xml:space="preserve"> активы, основой которых являются имущественные права на </w:t>
      </w:r>
      <w:hyperlink r:id="rId13" w:tgtFrame="_blank" w:history="1">
        <w:r w:rsidRPr="00B66F84">
          <w:rPr>
            <w:rFonts w:eastAsia="Times New Roman"/>
            <w:spacing w:val="2"/>
            <w:szCs w:val="28"/>
            <w:bdr w:val="none" w:sz="0" w:space="0" w:color="auto" w:frame="1"/>
            <w:lang w:eastAsia="ru-RU"/>
          </w:rPr>
          <w:t>капитал</w:t>
        </w:r>
      </w:hyperlink>
      <w:r w:rsidRPr="00B66F84">
        <w:rPr>
          <w:rFonts w:eastAsia="Times New Roman"/>
          <w:spacing w:val="2"/>
          <w:szCs w:val="28"/>
          <w:lang w:eastAsia="ru-RU"/>
        </w:rPr>
        <w:t>, средства, товар, ресурсы и так далее. При этом все ценные бумаги можно разделить на 2 группы:</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iCs/>
          <w:spacing w:val="2"/>
          <w:szCs w:val="28"/>
          <w:bdr w:val="none" w:sz="0" w:space="0" w:color="auto" w:frame="1"/>
          <w:lang w:eastAsia="ru-RU"/>
        </w:rPr>
        <w:t>- первичные ценные бумаги</w:t>
      </w:r>
      <w:r w:rsidRPr="00B66F84">
        <w:rPr>
          <w:rFonts w:eastAsia="Times New Roman"/>
          <w:spacing w:val="2"/>
          <w:szCs w:val="28"/>
          <w:lang w:eastAsia="ru-RU"/>
        </w:rPr>
        <w:t xml:space="preserve"> - активы, базирующиеся на инструментах, не входящих в состав ценных бумаг. К </w:t>
      </w:r>
      <w:proofErr w:type="gramStart"/>
      <w:r w:rsidRPr="00B66F84">
        <w:rPr>
          <w:rFonts w:eastAsia="Times New Roman"/>
          <w:spacing w:val="2"/>
          <w:szCs w:val="28"/>
          <w:lang w:eastAsia="ru-RU"/>
        </w:rPr>
        <w:t>первичным</w:t>
      </w:r>
      <w:proofErr w:type="gramEnd"/>
      <w:r w:rsidRPr="00B66F84">
        <w:rPr>
          <w:rFonts w:eastAsia="Times New Roman"/>
          <w:spacing w:val="2"/>
          <w:szCs w:val="28"/>
          <w:lang w:eastAsia="ru-RU"/>
        </w:rPr>
        <w:t xml:space="preserve"> относятся векселя, акции, </w:t>
      </w:r>
      <w:hyperlink r:id="rId14" w:tgtFrame="_blank" w:history="1">
        <w:r w:rsidRPr="00B66F84">
          <w:rPr>
            <w:rFonts w:eastAsia="Times New Roman"/>
            <w:spacing w:val="2"/>
            <w:szCs w:val="28"/>
            <w:bdr w:val="none" w:sz="0" w:space="0" w:color="auto" w:frame="1"/>
            <w:lang w:eastAsia="ru-RU"/>
          </w:rPr>
          <w:t>коносамент</w:t>
        </w:r>
      </w:hyperlink>
      <w:r w:rsidRPr="00B66F84">
        <w:rPr>
          <w:rFonts w:eastAsia="Times New Roman"/>
          <w:spacing w:val="2"/>
          <w:szCs w:val="28"/>
          <w:lang w:eastAsia="ru-RU"/>
        </w:rPr>
        <w:t>, чеки, банковские сертификаты, закладные и прочие инструменты;</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iCs/>
          <w:spacing w:val="2"/>
          <w:szCs w:val="28"/>
          <w:bdr w:val="none" w:sz="0" w:space="0" w:color="auto" w:frame="1"/>
          <w:lang w:eastAsia="ru-RU"/>
        </w:rPr>
        <w:t>- вторичные ценные бумаги</w:t>
      </w:r>
      <w:r w:rsidRPr="00B66F84">
        <w:rPr>
          <w:rFonts w:eastAsia="Times New Roman"/>
          <w:spacing w:val="2"/>
          <w:szCs w:val="28"/>
          <w:lang w:eastAsia="ru-RU"/>
        </w:rPr>
        <w:t xml:space="preserve"> - активы, основой для которых являются первичные ценные бумаги. По сути, это инструменты на ценные бумаги (депозитарные расписки, варранты, </w:t>
      </w:r>
      <w:hyperlink r:id="rId15" w:tgtFrame="_blank" w:history="1">
        <w:r w:rsidRPr="00B66F84">
          <w:rPr>
            <w:rFonts w:eastAsia="Times New Roman"/>
            <w:spacing w:val="2"/>
            <w:szCs w:val="28"/>
            <w:bdr w:val="none" w:sz="0" w:space="0" w:color="auto" w:frame="1"/>
            <w:lang w:eastAsia="ru-RU"/>
          </w:rPr>
          <w:t>облигации</w:t>
        </w:r>
      </w:hyperlink>
      <w:r w:rsidRPr="00B66F84">
        <w:rPr>
          <w:rFonts w:eastAsia="Times New Roman"/>
          <w:spacing w:val="2"/>
          <w:szCs w:val="28"/>
          <w:lang w:eastAsia="ru-RU"/>
        </w:rPr>
        <w:t xml:space="preserve"> под закладные)</w:t>
      </w:r>
      <w:r w:rsidR="00D34C94" w:rsidRPr="00D34C94">
        <w:rPr>
          <w:color w:val="000000"/>
          <w:spacing w:val="2"/>
          <w:szCs w:val="28"/>
        </w:rPr>
        <w:t xml:space="preserve"> [</w:t>
      </w:r>
      <w:r w:rsidR="00D34C94">
        <w:rPr>
          <w:color w:val="000000"/>
          <w:spacing w:val="2"/>
          <w:szCs w:val="28"/>
        </w:rPr>
        <w:t>18, с.117</w:t>
      </w:r>
      <w:r w:rsidR="00D34C94" w:rsidRPr="00D34C94">
        <w:rPr>
          <w:color w:val="000000"/>
          <w:spacing w:val="2"/>
          <w:szCs w:val="28"/>
        </w:rPr>
        <w:t>]</w:t>
      </w:r>
      <w:r w:rsidRPr="00B66F84">
        <w:rPr>
          <w:rFonts w:eastAsia="Times New Roman"/>
          <w:spacing w:val="2"/>
          <w:szCs w:val="28"/>
          <w:lang w:eastAsia="ru-RU"/>
        </w:rPr>
        <w:t>.</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Наибольший объем сделок совершается с первичными ценными бумагами. Их основные характеристики:</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xml:space="preserve">1. </w:t>
      </w:r>
      <w:proofErr w:type="spellStart"/>
      <w:r w:rsidRPr="00B66F84">
        <w:rPr>
          <w:rFonts w:eastAsia="Times New Roman"/>
          <w:spacing w:val="2"/>
          <w:szCs w:val="28"/>
          <w:lang w:eastAsia="ru-RU"/>
        </w:rPr>
        <w:t>Документарность</w:t>
      </w:r>
      <w:proofErr w:type="spellEnd"/>
      <w:r w:rsidRPr="00B66F84">
        <w:rPr>
          <w:rFonts w:eastAsia="Times New Roman"/>
          <w:spacing w:val="2"/>
          <w:szCs w:val="28"/>
          <w:lang w:eastAsia="ru-RU"/>
        </w:rPr>
        <w:t>. Первичная ценная бумага - документ.</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2. Воплощение частных прав. Сам по себе инструмент не имеет ценности. Он лишь воплощает определенные имущественные или неимущественные права.</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lastRenderedPageBreak/>
        <w:t xml:space="preserve">3. </w:t>
      </w:r>
      <w:proofErr w:type="spellStart"/>
      <w:r w:rsidRPr="00B66F84">
        <w:rPr>
          <w:rFonts w:eastAsia="Times New Roman"/>
          <w:spacing w:val="2"/>
          <w:szCs w:val="28"/>
          <w:lang w:eastAsia="ru-RU"/>
        </w:rPr>
        <w:t>Оборотоспособность</w:t>
      </w:r>
      <w:proofErr w:type="spellEnd"/>
      <w:r w:rsidRPr="00B66F84">
        <w:rPr>
          <w:rFonts w:eastAsia="Times New Roman"/>
          <w:spacing w:val="2"/>
          <w:szCs w:val="28"/>
          <w:lang w:eastAsia="ru-RU"/>
        </w:rPr>
        <w:t xml:space="preserve"> - возможность применения активов для совершения сделок в гражданско-правовой сфере.</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4. Презентация - обязательное предъявление актива для получения положенных по нему прав.</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5. Публичная достоверность. Лицо может выдвигать требования в отношении обладателя ценной бумаги лишь в границах содержания документа.</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К наиболее обращаемым на биржевом рынке первичным ценным бумагам стоит отнести:</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w:t>
      </w:r>
      <w:r w:rsidRPr="003A7657">
        <w:rPr>
          <w:rFonts w:eastAsia="Times New Roman"/>
          <w:iCs/>
          <w:spacing w:val="2"/>
          <w:szCs w:val="28"/>
          <w:bdr w:val="none" w:sz="0" w:space="0" w:color="auto" w:frame="1"/>
          <w:lang w:eastAsia="ru-RU"/>
        </w:rPr>
        <w:t>1. Акции</w:t>
      </w:r>
      <w:r w:rsidRPr="00B66F84">
        <w:rPr>
          <w:rFonts w:eastAsia="Times New Roman"/>
          <w:spacing w:val="2"/>
          <w:szCs w:val="28"/>
          <w:lang w:eastAsia="ru-RU"/>
        </w:rPr>
        <w:t xml:space="preserve"> - активы, которые представляют собой свидетельства о внесении инвестором определенного пая и предоставляющие право держателя получить доход в форме дивидендов. Основные свойства таких бумаг - отсутствие конечного срока покрытия, неделимость, ограниченная ответственность, получение права на часть компании, </w:t>
      </w:r>
      <w:hyperlink r:id="rId16" w:tgtFrame="_blank" w:history="1">
        <w:r w:rsidRPr="003A7657">
          <w:rPr>
            <w:rFonts w:eastAsia="Times New Roman"/>
            <w:spacing w:val="2"/>
            <w:szCs w:val="28"/>
            <w:bdr w:val="none" w:sz="0" w:space="0" w:color="auto" w:frame="1"/>
            <w:lang w:eastAsia="ru-RU"/>
          </w:rPr>
          <w:t>консолидация</w:t>
        </w:r>
      </w:hyperlink>
      <w:r w:rsidRPr="00B66F84">
        <w:rPr>
          <w:rFonts w:eastAsia="Times New Roman"/>
          <w:spacing w:val="2"/>
          <w:szCs w:val="28"/>
          <w:lang w:eastAsia="ru-RU"/>
        </w:rPr>
        <w:t xml:space="preserve"> и распределение.</w:t>
      </w:r>
    </w:p>
    <w:p w:rsidR="00B66F84" w:rsidRPr="00B66F84" w:rsidRDefault="00200BC6" w:rsidP="00B66F84">
      <w:pPr>
        <w:spacing w:after="0" w:line="360" w:lineRule="auto"/>
        <w:ind w:firstLine="709"/>
        <w:jc w:val="both"/>
        <w:rPr>
          <w:rFonts w:eastAsia="Times New Roman"/>
          <w:spacing w:val="2"/>
          <w:szCs w:val="28"/>
          <w:lang w:eastAsia="ru-RU"/>
        </w:rPr>
      </w:pPr>
      <w:hyperlink r:id="rId17" w:tgtFrame="_blank" w:history="1">
        <w:r w:rsidR="00B66F84" w:rsidRPr="003A7657">
          <w:rPr>
            <w:rFonts w:eastAsia="Times New Roman"/>
            <w:spacing w:val="2"/>
            <w:szCs w:val="28"/>
            <w:bdr w:val="none" w:sz="0" w:space="0" w:color="auto" w:frame="1"/>
            <w:lang w:eastAsia="ru-RU"/>
          </w:rPr>
          <w:t>Акция</w:t>
        </w:r>
      </w:hyperlink>
      <w:r w:rsidR="00B66F84" w:rsidRPr="00B66F84">
        <w:rPr>
          <w:rFonts w:eastAsia="Times New Roman"/>
          <w:spacing w:val="2"/>
          <w:szCs w:val="28"/>
          <w:lang w:eastAsia="ru-RU"/>
        </w:rPr>
        <w:t xml:space="preserve"> - бумага, которая подтверждает участие держателей в общем капитале АО и право на доход (процент). С одной стороны, акция - титул собственности, а с другой - право на </w:t>
      </w:r>
      <w:hyperlink r:id="rId18" w:tgtFrame="_blank" w:history="1">
        <w:r w:rsidR="00B66F84" w:rsidRPr="003A7657">
          <w:rPr>
            <w:rFonts w:eastAsia="Times New Roman"/>
            <w:spacing w:val="2"/>
            <w:szCs w:val="28"/>
            <w:bdr w:val="none" w:sz="0" w:space="0" w:color="auto" w:frame="1"/>
            <w:lang w:eastAsia="ru-RU"/>
          </w:rPr>
          <w:t>прибыль</w:t>
        </w:r>
      </w:hyperlink>
      <w:r w:rsidR="00D34C94" w:rsidRPr="00D34C94">
        <w:rPr>
          <w:color w:val="000000"/>
          <w:spacing w:val="2"/>
          <w:szCs w:val="28"/>
        </w:rPr>
        <w:t>[</w:t>
      </w:r>
      <w:r w:rsidR="00D34C94">
        <w:rPr>
          <w:color w:val="000000"/>
          <w:spacing w:val="2"/>
          <w:szCs w:val="28"/>
        </w:rPr>
        <w:t>14, с.83</w:t>
      </w:r>
      <w:r w:rsidR="00D34C94" w:rsidRPr="00D34C94">
        <w:rPr>
          <w:color w:val="000000"/>
          <w:spacing w:val="2"/>
          <w:szCs w:val="28"/>
        </w:rPr>
        <w:t>]</w:t>
      </w:r>
      <w:r w:rsidR="00B66F84" w:rsidRPr="00B66F84">
        <w:rPr>
          <w:rFonts w:eastAsia="Times New Roman"/>
          <w:spacing w:val="2"/>
          <w:szCs w:val="28"/>
          <w:lang w:eastAsia="ru-RU"/>
        </w:rPr>
        <w:t>.</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В выпуске акций эмитента привлекают следующие плюсы ценной бумаги - отсутствие обязательств по возврату капитала, вложенного в приобретение ценных бумаг, отсутствие обязательств по выплате дивидендов, возможность установки произвольного размера дивидендов.</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Акция</w:t>
      </w:r>
      <w:r w:rsidRPr="00B66F84">
        <w:rPr>
          <w:rFonts w:eastAsia="Times New Roman"/>
          <w:spacing w:val="2"/>
          <w:szCs w:val="28"/>
          <w:lang w:eastAsia="ru-RU"/>
        </w:rPr>
        <w:t xml:space="preserve"> - актив, </w:t>
      </w:r>
      <w:proofErr w:type="gramStart"/>
      <w:r w:rsidRPr="00B66F84">
        <w:rPr>
          <w:rFonts w:eastAsia="Times New Roman"/>
          <w:spacing w:val="2"/>
          <w:szCs w:val="28"/>
          <w:lang w:eastAsia="ru-RU"/>
        </w:rPr>
        <w:t>которые</w:t>
      </w:r>
      <w:proofErr w:type="gramEnd"/>
      <w:r w:rsidRPr="00B66F84">
        <w:rPr>
          <w:rFonts w:eastAsia="Times New Roman"/>
          <w:spacing w:val="2"/>
          <w:szCs w:val="28"/>
          <w:lang w:eastAsia="ru-RU"/>
        </w:rPr>
        <w:t xml:space="preserve"> может эмитироваться в бездокументарной и документарной форме. Документ, подтверждающий </w:t>
      </w:r>
      <w:hyperlink r:id="rId19" w:tgtFrame="_blank" w:history="1">
        <w:r w:rsidRPr="003A7657">
          <w:rPr>
            <w:rFonts w:eastAsia="Times New Roman"/>
            <w:spacing w:val="2"/>
            <w:szCs w:val="28"/>
            <w:bdr w:val="none" w:sz="0" w:space="0" w:color="auto" w:frame="1"/>
            <w:lang w:eastAsia="ru-RU"/>
          </w:rPr>
          <w:t>владение</w:t>
        </w:r>
      </w:hyperlink>
      <w:r w:rsidRPr="00B66F84">
        <w:rPr>
          <w:rFonts w:eastAsia="Times New Roman"/>
          <w:spacing w:val="2"/>
          <w:szCs w:val="28"/>
          <w:lang w:eastAsia="ru-RU"/>
        </w:rPr>
        <w:t xml:space="preserve"> пакетом акций - сертификат.</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Акции различаются по праву владения. Они могут быть именными, когда в роли владельцев выступают конкретные физлица или предприниматели, или предъявительскими. В последнем случае в документе не прописан владелец.</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lastRenderedPageBreak/>
        <w:t>2. Облигации</w:t>
      </w:r>
      <w:r w:rsidRPr="00B66F84">
        <w:rPr>
          <w:rFonts w:eastAsia="Times New Roman"/>
          <w:spacing w:val="2"/>
          <w:szCs w:val="28"/>
          <w:bdr w:val="none" w:sz="0" w:space="0" w:color="auto" w:frame="1"/>
          <w:lang w:eastAsia="ru-RU"/>
        </w:rPr>
        <w:t xml:space="preserve"> </w:t>
      </w:r>
      <w:r w:rsidRPr="00B66F84">
        <w:rPr>
          <w:rFonts w:eastAsia="Times New Roman"/>
          <w:spacing w:val="2"/>
          <w:szCs w:val="28"/>
          <w:lang w:eastAsia="ru-RU"/>
        </w:rPr>
        <w:t>- вид долговой бумаги, подтверждающий факт займа и предоставляющий право покупателю (держателю) актива на истребование долга со стороны заемщика в определенный период (день). Облигация - эмиссионный актив, фиксирующий право держателя на получение купонных платежей в течение срока действия и номинала в случае выкупа.</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Облигация, как ценная бумага, имеет следующие особенности</w:t>
      </w:r>
      <w:r w:rsidRPr="00B66F84">
        <w:rPr>
          <w:rFonts w:eastAsia="Times New Roman"/>
          <w:spacing w:val="2"/>
          <w:szCs w:val="28"/>
          <w:lang w:eastAsia="ru-RU"/>
        </w:rPr>
        <w:t>:</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xml:space="preserve">- </w:t>
      </w:r>
      <w:hyperlink r:id="rId20" w:tgtFrame="_blank" w:history="1">
        <w:r w:rsidRPr="003A7657">
          <w:rPr>
            <w:rFonts w:eastAsia="Times New Roman"/>
            <w:spacing w:val="2"/>
            <w:szCs w:val="28"/>
            <w:bdr w:val="none" w:sz="0" w:space="0" w:color="auto" w:frame="1"/>
            <w:lang w:eastAsia="ru-RU"/>
          </w:rPr>
          <w:t>предприятие</w:t>
        </w:r>
        <w:proofErr w:type="gramStart"/>
      </w:hyperlink>
      <w:r w:rsidRPr="00B66F84">
        <w:rPr>
          <w:rFonts w:eastAsia="Times New Roman"/>
          <w:spacing w:val="2"/>
          <w:szCs w:val="28"/>
          <w:lang w:eastAsia="ru-RU"/>
        </w:rPr>
        <w:t>-</w:t>
      </w:r>
      <w:proofErr w:type="gramEnd"/>
      <w:r w:rsidRPr="00B66F84">
        <w:rPr>
          <w:rFonts w:eastAsia="Times New Roman"/>
          <w:spacing w:val="2"/>
          <w:szCs w:val="28"/>
          <w:lang w:eastAsia="ru-RU"/>
        </w:rPr>
        <w:t>эмитент обязуется вернуть средства за долговую бумагу по истечении определенного срока (прописывается на титульной стороне инструмента);</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предприятие-эмитент выплачивает фиксированную прибыль в форме процента от номинальной цены.</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Владелец облигации выступает в виде кредитора (не собственника). Наличие облигации в руках не дает права на владение частью компании. С другой стороны, долговые бумаги лучше защищены в сравнении с акциями, ведь при ликвидации держатели облигаций получают свои средства первыми.</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На практике облигации могут различаться по срокам выпуска, виду предприятия-эмитента, порядку владения, целям, форме, целям займа, вариантам погашения долга и так далее.</w:t>
      </w:r>
    </w:p>
    <w:p w:rsidR="00B66F84" w:rsidRPr="003A7657"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 xml:space="preserve">3. </w:t>
      </w:r>
      <w:hyperlink r:id="rId21" w:tgtFrame="_blank" w:history="1">
        <w:r w:rsidRPr="003A7657">
          <w:rPr>
            <w:rFonts w:eastAsia="Times New Roman"/>
            <w:iCs/>
            <w:spacing w:val="2"/>
            <w:szCs w:val="28"/>
            <w:bdr w:val="none" w:sz="0" w:space="0" w:color="auto" w:frame="1"/>
            <w:lang w:eastAsia="ru-RU"/>
          </w:rPr>
          <w:t>Вексель</w:t>
        </w:r>
      </w:hyperlink>
      <w:r w:rsidRPr="00B66F84">
        <w:rPr>
          <w:rFonts w:eastAsia="Times New Roman"/>
          <w:spacing w:val="2"/>
          <w:szCs w:val="28"/>
          <w:bdr w:val="none" w:sz="0" w:space="0" w:color="auto" w:frame="1"/>
          <w:lang w:eastAsia="ru-RU"/>
        </w:rPr>
        <w:t xml:space="preserve"> </w:t>
      </w:r>
      <w:r w:rsidRPr="00B66F84">
        <w:rPr>
          <w:rFonts w:eastAsia="Times New Roman"/>
          <w:spacing w:val="2"/>
          <w:szCs w:val="28"/>
          <w:lang w:eastAsia="ru-RU"/>
        </w:rPr>
        <w:t xml:space="preserve">- актив, который составляется по строго фиксированной форме, и предоставляющий держателю (владельцу) право требования какой-то суммы в определенный срок. К особенностям такого инструмента стоит отнести абстрактный, бесспорный и безусловный характер, </w:t>
      </w:r>
      <w:hyperlink r:id="rId22" w:tgtFrame="_blank" w:history="1">
        <w:r w:rsidRPr="003A7657">
          <w:rPr>
            <w:rFonts w:eastAsia="Times New Roman"/>
            <w:spacing w:val="2"/>
            <w:szCs w:val="28"/>
            <w:bdr w:val="none" w:sz="0" w:space="0" w:color="auto" w:frame="1"/>
            <w:lang w:eastAsia="ru-RU"/>
          </w:rPr>
          <w:t>обязательство</w:t>
        </w:r>
      </w:hyperlink>
      <w:r w:rsidRPr="00B66F84">
        <w:rPr>
          <w:rFonts w:eastAsia="Times New Roman"/>
          <w:spacing w:val="2"/>
          <w:szCs w:val="28"/>
          <w:lang w:eastAsia="ru-RU"/>
        </w:rPr>
        <w:t xml:space="preserve"> исполнени</w:t>
      </w:r>
      <w:r w:rsidRPr="003A7657">
        <w:rPr>
          <w:rFonts w:eastAsia="Times New Roman"/>
          <w:spacing w:val="2"/>
          <w:szCs w:val="28"/>
          <w:lang w:eastAsia="ru-RU"/>
        </w:rPr>
        <w:t>я, солидарную ответственность</w:t>
      </w:r>
      <w:r w:rsidR="00D34C94" w:rsidRPr="00D34C94">
        <w:rPr>
          <w:color w:val="000000"/>
          <w:spacing w:val="2"/>
          <w:szCs w:val="28"/>
        </w:rPr>
        <w:t>[</w:t>
      </w:r>
      <w:r w:rsidR="00D34C94">
        <w:rPr>
          <w:color w:val="000000"/>
          <w:spacing w:val="2"/>
          <w:szCs w:val="28"/>
        </w:rPr>
        <w:t>20, с.85</w:t>
      </w:r>
      <w:r w:rsidR="00D34C94" w:rsidRPr="00D34C94">
        <w:rPr>
          <w:color w:val="000000"/>
          <w:spacing w:val="2"/>
          <w:szCs w:val="28"/>
        </w:rPr>
        <w:t>]</w:t>
      </w:r>
      <w:r w:rsidRPr="003A7657">
        <w:rPr>
          <w:rFonts w:eastAsia="Times New Roman"/>
          <w:spacing w:val="2"/>
          <w:szCs w:val="28"/>
          <w:lang w:eastAsia="ru-RU"/>
        </w:rPr>
        <w:t xml:space="preserve">. </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Вексель может классифицироваться лишь по двум критериям - по операциям (финансовый и товарный) и по виду плательщика (простой и переводной).</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4. Банковский сертификат</w:t>
      </w:r>
      <w:r w:rsidRPr="00B66F84">
        <w:rPr>
          <w:rFonts w:eastAsia="Times New Roman"/>
          <w:spacing w:val="2"/>
          <w:szCs w:val="28"/>
          <w:bdr w:val="none" w:sz="0" w:space="0" w:color="auto" w:frame="1"/>
          <w:lang w:eastAsia="ru-RU"/>
        </w:rPr>
        <w:t xml:space="preserve"> </w:t>
      </w:r>
      <w:r w:rsidRPr="00B66F84">
        <w:rPr>
          <w:rFonts w:eastAsia="Times New Roman"/>
          <w:spacing w:val="2"/>
          <w:szCs w:val="28"/>
          <w:lang w:eastAsia="ru-RU"/>
        </w:rPr>
        <w:t xml:space="preserve">- актив, представляющий собой свидетельство, подтверждающее наличие сберегательного (депозитарного) </w:t>
      </w:r>
      <w:r w:rsidRPr="00B66F84">
        <w:rPr>
          <w:rFonts w:eastAsia="Times New Roman"/>
          <w:spacing w:val="2"/>
          <w:szCs w:val="28"/>
          <w:lang w:eastAsia="ru-RU"/>
        </w:rPr>
        <w:lastRenderedPageBreak/>
        <w:t>вклада в банк. Последний должен произвести выплаты и проценты по вкладу в определенный срок.</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xml:space="preserve">Выпуск сберегательных сертификатов разрешается банкам, которые публикуют годовую отчетность, ведут деятельность срок от года и более, соблюдают </w:t>
      </w:r>
      <w:hyperlink r:id="rId23" w:tgtFrame="_blank" w:history="1">
        <w:r w:rsidRPr="003A7657">
          <w:rPr>
            <w:rFonts w:eastAsia="Times New Roman"/>
            <w:spacing w:val="2"/>
            <w:szCs w:val="28"/>
            <w:bdr w:val="none" w:sz="0" w:space="0" w:color="auto" w:frame="1"/>
            <w:lang w:eastAsia="ru-RU"/>
          </w:rPr>
          <w:t>банковское законодательство</w:t>
        </w:r>
      </w:hyperlink>
      <w:r w:rsidRPr="00B66F84">
        <w:rPr>
          <w:rFonts w:eastAsia="Times New Roman"/>
          <w:spacing w:val="2"/>
          <w:szCs w:val="28"/>
          <w:lang w:eastAsia="ru-RU"/>
        </w:rPr>
        <w:t xml:space="preserve"> и имеют резервы в объеме от 15% оплаченного уставного фонда.</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Эмиссия сертификатов может производиться одноразово или сериями. Период обращения актива - до 3-х лет.</w:t>
      </w:r>
    </w:p>
    <w:p w:rsidR="00B66F84" w:rsidRPr="003A7657"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w:t>
      </w:r>
      <w:r w:rsidRPr="003A7657">
        <w:rPr>
          <w:rFonts w:eastAsia="Times New Roman"/>
          <w:iCs/>
          <w:spacing w:val="2"/>
          <w:szCs w:val="28"/>
          <w:bdr w:val="none" w:sz="0" w:space="0" w:color="auto" w:frame="1"/>
          <w:lang w:eastAsia="ru-RU"/>
        </w:rPr>
        <w:t xml:space="preserve">5. Чек </w:t>
      </w:r>
      <w:r w:rsidRPr="00B66F84">
        <w:rPr>
          <w:rFonts w:eastAsia="Times New Roman"/>
          <w:spacing w:val="2"/>
          <w:szCs w:val="28"/>
          <w:lang w:eastAsia="ru-RU"/>
        </w:rPr>
        <w:t xml:space="preserve">- актив, представляющий собой документ расчетного и платежного характера. По сути, чек - переводная вексельная бумага, плательщиком по которой выступает банковское учреждение. Срок выписывания чека - до десяти дней. Погашение может производиться лишь в банке. К основным видам документа относится ордерный, именной, расчетный, денежный и </w:t>
      </w:r>
      <w:hyperlink r:id="rId24" w:tgtFrame="_blank" w:history="1">
        <w:r w:rsidRPr="003A7657">
          <w:rPr>
            <w:rFonts w:eastAsia="Times New Roman"/>
            <w:spacing w:val="2"/>
            <w:szCs w:val="28"/>
            <w:bdr w:val="none" w:sz="0" w:space="0" w:color="auto" w:frame="1"/>
            <w:lang w:eastAsia="ru-RU"/>
          </w:rPr>
          <w:t>предъявительский чек</w:t>
        </w:r>
      </w:hyperlink>
      <w:r w:rsidRPr="00B66F84">
        <w:rPr>
          <w:rFonts w:eastAsia="Times New Roman"/>
          <w:spacing w:val="2"/>
          <w:szCs w:val="28"/>
          <w:lang w:eastAsia="ru-RU"/>
        </w:rPr>
        <w:t>.</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6. Закладная</w:t>
      </w:r>
      <w:r w:rsidRPr="00B66F84">
        <w:rPr>
          <w:rFonts w:eastAsia="Times New Roman"/>
          <w:spacing w:val="2"/>
          <w:szCs w:val="28"/>
          <w:lang w:eastAsia="ru-RU"/>
        </w:rPr>
        <w:t xml:space="preserve"> - актив, которые подтверждает права держателя в соответствии с ипотечным договором. Объект - получение обязательства или прописанного в закладной имущества.</w:t>
      </w:r>
    </w:p>
    <w:p w:rsid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7. Коносамент</w:t>
      </w:r>
      <w:r w:rsidRPr="00B66F84">
        <w:rPr>
          <w:rFonts w:eastAsia="Times New Roman"/>
          <w:spacing w:val="2"/>
          <w:szCs w:val="28"/>
          <w:lang w:eastAsia="ru-RU"/>
        </w:rPr>
        <w:t xml:space="preserve"> - актив, представляющий собой стандартное подтверждение перевозки, погрузки, права получения товара.</w:t>
      </w:r>
    </w:p>
    <w:p w:rsidR="00BA5041" w:rsidRP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 xml:space="preserve">Под регулированием рынка ценных бумаг понимают упорядочение деятельности на нем всех участников и сделок между ними со стороны уполномоченных организаций. </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 xml:space="preserve">Таким образом, главным регулятором на рынке ценных бумаг является государство. Для улучшения такого регулирования и в целях прекращения злоупотреблений, а также нарушений прав граждан данным Указом Президента РФ «О мерах по государственному регулированию рынка ценных бумаг в Российской Федерации» определены методы и способы государственного регулирования деятельности на рынке ценных бумаг, </w:t>
      </w:r>
      <w:proofErr w:type="gramStart"/>
      <w:r w:rsidRPr="00217200">
        <w:rPr>
          <w:rFonts w:eastAsia="Times New Roman"/>
          <w:spacing w:val="2"/>
          <w:szCs w:val="28"/>
          <w:lang w:eastAsia="ru-RU"/>
        </w:rPr>
        <w:t>которое</w:t>
      </w:r>
      <w:proofErr w:type="gramEnd"/>
      <w:r w:rsidRPr="00217200">
        <w:rPr>
          <w:rFonts w:eastAsia="Times New Roman"/>
          <w:spacing w:val="2"/>
          <w:szCs w:val="28"/>
          <w:lang w:eastAsia="ru-RU"/>
        </w:rPr>
        <w:t xml:space="preserve"> осуществляется следующим образом:</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lastRenderedPageBreak/>
        <w:t>– лицензирования страховых и других кредитно-финансовых учреждений, а также деятельности банков;</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 контроля соблюдения порядка эмитентами регистрации выпуска в обращение ценных бумаг, а также условий их размещения, которые предусмотрены проспектами эмиссии;</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 закрепления и прекращения деятельности юридических лиц и физических лиц на рынке ценных бумаг без получения лицензий;</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 xml:space="preserve">– создания системы, которая обеспечивает права инвесторов и </w:t>
      </w:r>
      <w:proofErr w:type="gramStart"/>
      <w:r w:rsidRPr="00217200">
        <w:rPr>
          <w:rFonts w:eastAsia="Times New Roman"/>
          <w:spacing w:val="2"/>
          <w:szCs w:val="28"/>
          <w:lang w:eastAsia="ru-RU"/>
        </w:rPr>
        <w:t>контроль за</w:t>
      </w:r>
      <w:proofErr w:type="gramEnd"/>
      <w:r w:rsidRPr="00217200">
        <w:rPr>
          <w:rFonts w:eastAsia="Times New Roman"/>
          <w:spacing w:val="2"/>
          <w:szCs w:val="28"/>
          <w:lang w:eastAsia="ru-RU"/>
        </w:rPr>
        <w:t xml:space="preserve"> соблюдением их прав банками, эмитентами ценных бумаг.</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Федеральный государственный орган, который регулирует деятельность, связанную с рынком ценных бумаг – Федеральная комиссия по ценным бумагам и фондовому рынку при Правительстве Российской Федерации.</w:t>
      </w:r>
    </w:p>
    <w:p w:rsid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На первоначальном этапе становления рынка ценных бумаг главным нормативным документом являлось «Положение о выпуске и обращении ценных бумаг и фондовых биржа</w:t>
      </w:r>
      <w:proofErr w:type="gramStart"/>
      <w:r w:rsidRPr="00217200">
        <w:rPr>
          <w:rFonts w:eastAsia="Times New Roman"/>
          <w:spacing w:val="2"/>
          <w:szCs w:val="28"/>
          <w:lang w:eastAsia="ru-RU"/>
        </w:rPr>
        <w:t>х в РСФСР</w:t>
      </w:r>
      <w:proofErr w:type="gramEnd"/>
      <w:r w:rsidRPr="00217200">
        <w:rPr>
          <w:rFonts w:eastAsia="Times New Roman"/>
          <w:spacing w:val="2"/>
          <w:szCs w:val="28"/>
          <w:lang w:eastAsia="ru-RU"/>
        </w:rPr>
        <w:t>», которое установило порядок государственной регистрации ценных бумаг и определило основы деятельности фондовых бирж и многое другое. Гражданский кодекс РФ дал также новое определение ценной бумаги, установил критерии классификации ценных бумаг и прочее [4].</w:t>
      </w:r>
    </w:p>
    <w:p w:rsidR="00BA5041" w:rsidRPr="00BA5041" w:rsidRDefault="00BA5041" w:rsidP="00217200">
      <w:pPr>
        <w:spacing w:after="0" w:line="360" w:lineRule="auto"/>
        <w:ind w:firstLine="709"/>
        <w:jc w:val="both"/>
        <w:rPr>
          <w:rFonts w:eastAsia="Times New Roman"/>
          <w:spacing w:val="2"/>
          <w:szCs w:val="28"/>
          <w:lang w:eastAsia="ru-RU"/>
        </w:rPr>
      </w:pPr>
      <w:proofErr w:type="gramStart"/>
      <w:r w:rsidRPr="00BA5041">
        <w:rPr>
          <w:rFonts w:eastAsia="Times New Roman"/>
          <w:spacing w:val="2"/>
          <w:szCs w:val="28"/>
          <w:lang w:eastAsia="ru-RU"/>
        </w:rPr>
        <w:t xml:space="preserve">Внутреннее регулирование - это подчиненность участников рынка ценных бумаг (эмитентов, инвесторов, профессионалов) собственным нормативным документом, т.е. уставу, правилам и стандартам осуществления деятельности. </w:t>
      </w:r>
      <w:proofErr w:type="gramEnd"/>
    </w:p>
    <w:p w:rsid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Внешнее регулирование - это подчиненность деятельности данной организации нормативным актом государства, других организаций, международным соглашением.</w:t>
      </w:r>
    </w:p>
    <w:p w:rsidR="00BA5041" w:rsidRP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 xml:space="preserve">Ценные бумаги играют огромную роль в процессе инвестирования денежных средств. С помощью ценных бумаг денежные средства граждан и </w:t>
      </w:r>
      <w:r w:rsidRPr="00BA5041">
        <w:rPr>
          <w:rFonts w:eastAsia="Times New Roman"/>
          <w:spacing w:val="2"/>
          <w:szCs w:val="28"/>
          <w:lang w:eastAsia="ru-RU"/>
        </w:rPr>
        <w:lastRenderedPageBreak/>
        <w:t xml:space="preserve">юридических лиц превращаются в определенные материальные объекты, научно-технические достижения. Ценные бумаги как финансовый инструмент используют для привлечения инвестиций и вложения финансовых ресурсов, покрытия бюджетного дефицита, платежей, залога, кредита и его обеспечения, активизации товарного оборота, реструктуризации собственности и других финансово-хозяйственных операциях. </w:t>
      </w:r>
    </w:p>
    <w:p w:rsidR="00BA5041" w:rsidRP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 xml:space="preserve">Ценные бумаги – это инструмент привлечения средств, объект вложения финансовых ресурсов, а их обращение связано с такими видами деятельности, как дилерская, брокерская, депозитарная, регистраторская, трастовая, клиринговая, </w:t>
      </w:r>
      <w:proofErr w:type="spellStart"/>
      <w:r w:rsidRPr="00BA5041">
        <w:rPr>
          <w:rFonts w:eastAsia="Times New Roman"/>
          <w:spacing w:val="2"/>
          <w:szCs w:val="28"/>
          <w:lang w:eastAsia="ru-RU"/>
        </w:rPr>
        <w:t>консультационная</w:t>
      </w:r>
      <w:proofErr w:type="gramStart"/>
      <w:r w:rsidRPr="00BA5041">
        <w:rPr>
          <w:rFonts w:eastAsia="Times New Roman"/>
          <w:spacing w:val="2"/>
          <w:szCs w:val="28"/>
          <w:lang w:eastAsia="ru-RU"/>
        </w:rPr>
        <w:t>.Ц</w:t>
      </w:r>
      <w:proofErr w:type="gramEnd"/>
      <w:r w:rsidRPr="00BA5041">
        <w:rPr>
          <w:rFonts w:eastAsia="Times New Roman"/>
          <w:spacing w:val="2"/>
          <w:szCs w:val="28"/>
          <w:lang w:eastAsia="ru-RU"/>
        </w:rPr>
        <w:t>енные</w:t>
      </w:r>
      <w:proofErr w:type="spellEnd"/>
      <w:r w:rsidRPr="00BA5041">
        <w:rPr>
          <w:rFonts w:eastAsia="Times New Roman"/>
          <w:spacing w:val="2"/>
          <w:szCs w:val="28"/>
          <w:lang w:eastAsia="ru-RU"/>
        </w:rPr>
        <w:t xml:space="preserve"> бумаги являются неотъемлемой частью рыночной экономики и способствуют интенсивному развитию финансового рынка, а, следовательно, и социально-экономическому развитию государства в целом.</w:t>
      </w:r>
    </w:p>
    <w:p w:rsidR="00BA5041" w:rsidRP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В ходе экономических реформ в России произошло возрождение рынка ценных бумаг. Появилось огромное множество их видов. Принят ряд нормативных актов, регулирующих выпуск и обращение ценных бумаг, а также правила поведения участников фондового рынка.</w:t>
      </w:r>
    </w:p>
    <w:p w:rsidR="00BA5041" w:rsidRPr="00B66F84" w:rsidRDefault="00BA5041" w:rsidP="00BA5041">
      <w:pPr>
        <w:spacing w:after="0" w:line="360" w:lineRule="auto"/>
        <w:ind w:firstLine="709"/>
        <w:jc w:val="both"/>
        <w:rPr>
          <w:rFonts w:eastAsia="Times New Roman"/>
          <w:spacing w:val="2"/>
          <w:szCs w:val="28"/>
          <w:lang w:eastAsia="ru-RU"/>
        </w:rPr>
      </w:pPr>
      <w:r>
        <w:rPr>
          <w:rFonts w:eastAsia="Times New Roman"/>
          <w:spacing w:val="2"/>
          <w:szCs w:val="28"/>
          <w:lang w:eastAsia="ru-RU"/>
        </w:rPr>
        <w:t>Таким образом, р</w:t>
      </w:r>
      <w:r w:rsidRPr="00BA5041">
        <w:rPr>
          <w:rFonts w:eastAsia="Times New Roman"/>
          <w:spacing w:val="2"/>
          <w:szCs w:val="28"/>
          <w:lang w:eastAsia="ru-RU"/>
        </w:rPr>
        <w:t xml:space="preserve">ынок ценных бумаг играет важную роль в системе перераспределения финансовых ресурсов государства, а также необходим для нормального функционирования рыночной экономики. Поэтому восстановление и регулирование развития фондового рынка является одной из первоочередных задач, стоящих перед правительством, для решения которой необходимо принятие долгосрочной государственной программы развития и регулирования фондового рынка и строгий </w:t>
      </w:r>
      <w:proofErr w:type="gramStart"/>
      <w:r w:rsidRPr="00BA5041">
        <w:rPr>
          <w:rFonts w:eastAsia="Times New Roman"/>
          <w:spacing w:val="2"/>
          <w:szCs w:val="28"/>
          <w:lang w:eastAsia="ru-RU"/>
        </w:rPr>
        <w:t>контроль за</w:t>
      </w:r>
      <w:proofErr w:type="gramEnd"/>
      <w:r w:rsidRPr="00BA5041">
        <w:rPr>
          <w:rFonts w:eastAsia="Times New Roman"/>
          <w:spacing w:val="2"/>
          <w:szCs w:val="28"/>
          <w:lang w:eastAsia="ru-RU"/>
        </w:rPr>
        <w:t xml:space="preserve"> ее исполнением.</w:t>
      </w:r>
    </w:p>
    <w:p w:rsidR="00AB1ED3" w:rsidRPr="00CE64D5" w:rsidRDefault="004D6E95" w:rsidP="00AB1ED3">
      <w:pPr>
        <w:shd w:val="clear" w:color="auto" w:fill="FFFFFF" w:themeFill="background1"/>
        <w:spacing w:after="0" w:line="240" w:lineRule="auto"/>
        <w:jc w:val="center"/>
        <w:rPr>
          <w:rFonts w:eastAsia="Calibri"/>
          <w:b/>
          <w:bCs/>
          <w:szCs w:val="28"/>
        </w:rPr>
      </w:pPr>
      <w:r>
        <w:br w:type="page"/>
      </w:r>
      <w:r w:rsidR="00AB1ED3" w:rsidRPr="00CE64D5">
        <w:rPr>
          <w:rFonts w:eastAsia="Calibri"/>
          <w:b/>
          <w:bCs/>
          <w:szCs w:val="28"/>
        </w:rPr>
        <w:lastRenderedPageBreak/>
        <w:t>ГЛАВА 2. АНАЛИЗ ВНЕБИРЖЕВОГО И БИРЖЕВОГО РЫНКА ЦЕННЫХ БУМАГ В РФ</w:t>
      </w:r>
    </w:p>
    <w:p w:rsidR="00AB1ED3" w:rsidRPr="00CE64D5" w:rsidRDefault="00AB1ED3" w:rsidP="00AB1ED3">
      <w:pPr>
        <w:shd w:val="clear" w:color="auto" w:fill="FFFFFF" w:themeFill="background1"/>
        <w:spacing w:after="0" w:line="360" w:lineRule="auto"/>
        <w:jc w:val="center"/>
        <w:rPr>
          <w:rFonts w:ascii="Arial" w:eastAsia="Calibri" w:hAnsi="Arial" w:cs="Arial"/>
          <w:color w:val="000000"/>
          <w:sz w:val="20"/>
          <w:szCs w:val="20"/>
          <w:shd w:val="clear" w:color="auto" w:fill="F3F8FC"/>
        </w:rPr>
      </w:pPr>
    </w:p>
    <w:p w:rsidR="00AB1ED3" w:rsidRPr="00CE64D5" w:rsidRDefault="00AB1ED3" w:rsidP="00AB1ED3">
      <w:pPr>
        <w:shd w:val="clear" w:color="auto" w:fill="FFFFFF" w:themeFill="background1"/>
        <w:spacing w:after="0" w:line="360" w:lineRule="auto"/>
        <w:jc w:val="center"/>
        <w:rPr>
          <w:rFonts w:ascii="Arial" w:eastAsia="Calibri" w:hAnsi="Arial" w:cs="Arial"/>
          <w:color w:val="000000"/>
          <w:sz w:val="20"/>
          <w:szCs w:val="20"/>
          <w:shd w:val="clear" w:color="auto" w:fill="F3F8FC"/>
        </w:rPr>
      </w:pPr>
    </w:p>
    <w:p w:rsidR="00AB1ED3" w:rsidRPr="00CE64D5" w:rsidRDefault="00AB1ED3" w:rsidP="00AB1ED3">
      <w:pPr>
        <w:shd w:val="clear" w:color="auto" w:fill="FFFFFF" w:themeFill="background1"/>
        <w:spacing w:line="256" w:lineRule="auto"/>
        <w:jc w:val="center"/>
        <w:rPr>
          <w:rFonts w:eastAsia="Calibri"/>
          <w:b/>
          <w:szCs w:val="28"/>
          <w:shd w:val="clear" w:color="auto" w:fill="F3F8FC"/>
        </w:rPr>
      </w:pPr>
      <w:r w:rsidRPr="00CE64D5">
        <w:rPr>
          <w:rFonts w:eastAsia="Calibri"/>
          <w:b/>
          <w:szCs w:val="28"/>
        </w:rPr>
        <w:t>2.1 Анализ внебиржевого рынка на примере</w:t>
      </w:r>
      <w:r w:rsidRPr="00CE64D5">
        <w:rPr>
          <w:rFonts w:eastAsia="Calibri"/>
          <w:b/>
          <w:szCs w:val="28"/>
          <w:shd w:val="clear" w:color="auto" w:fill="F3F8FC"/>
        </w:rPr>
        <w:t xml:space="preserve"> </w:t>
      </w:r>
      <w:r w:rsidRPr="00CE64D5">
        <w:rPr>
          <w:rFonts w:eastAsia="Calibri"/>
          <w:b/>
          <w:szCs w:val="28"/>
        </w:rPr>
        <w:t>RTS-</w:t>
      </w:r>
      <w:proofErr w:type="spellStart"/>
      <w:r w:rsidRPr="00CE64D5">
        <w:rPr>
          <w:rFonts w:eastAsia="Calibri"/>
          <w:b/>
          <w:szCs w:val="28"/>
        </w:rPr>
        <w:t>Board</w:t>
      </w:r>
      <w:proofErr w:type="spellEnd"/>
      <w:r w:rsidRPr="00CE64D5">
        <w:rPr>
          <w:rFonts w:eastAsia="Calibri"/>
          <w:b/>
          <w:szCs w:val="28"/>
        </w:rPr>
        <w:t xml:space="preserve"> и </w:t>
      </w:r>
      <w:r>
        <w:rPr>
          <w:rFonts w:eastAsia="Calibri"/>
          <w:b/>
          <w:szCs w:val="28"/>
          <w:lang w:val="en-US"/>
        </w:rPr>
        <w:t>MOEX</w:t>
      </w:r>
      <w:r w:rsidRPr="00CE64D5">
        <w:rPr>
          <w:rFonts w:eastAsia="Calibri"/>
          <w:b/>
          <w:szCs w:val="28"/>
        </w:rPr>
        <w:t>-</w:t>
      </w:r>
      <w:proofErr w:type="spellStart"/>
      <w:r w:rsidRPr="00CE64D5">
        <w:rPr>
          <w:rFonts w:eastAsia="Calibri"/>
          <w:b/>
          <w:szCs w:val="28"/>
        </w:rPr>
        <w:t>Board</w:t>
      </w:r>
      <w:proofErr w:type="spellEnd"/>
      <w:r w:rsidRPr="00CE64D5">
        <w:rPr>
          <w:rFonts w:eastAsia="Calibri"/>
          <w:b/>
          <w:szCs w:val="28"/>
          <w:shd w:val="clear" w:color="auto" w:fill="F3F8FC"/>
        </w:rPr>
        <w:t xml:space="preserve">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Внебиржевой рынок является частью финансовой системы в механизмах аккумулирования и перераспределения капитала.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Pr>
          <w:rFonts w:eastAsia="Calibri"/>
          <w:szCs w:val="28"/>
        </w:rPr>
        <w:t>Если рассматривать</w:t>
      </w:r>
      <w:r w:rsidRPr="00CE64D5">
        <w:rPr>
          <w:rFonts w:eastAsia="Calibri"/>
          <w:szCs w:val="28"/>
        </w:rPr>
        <w:t xml:space="preserve"> внебиржевой рынок в целом, то он представляет своего рода </w:t>
      </w:r>
      <w:r>
        <w:rPr>
          <w:rFonts w:eastAsia="Calibri"/>
          <w:szCs w:val="28"/>
        </w:rPr>
        <w:t>«</w:t>
      </w:r>
      <w:r w:rsidRPr="00CE64D5">
        <w:rPr>
          <w:rFonts w:eastAsia="Calibri"/>
          <w:szCs w:val="28"/>
        </w:rPr>
        <w:t>торговый центр</w:t>
      </w:r>
      <w:r>
        <w:rPr>
          <w:rFonts w:eastAsia="Calibri"/>
          <w:szCs w:val="28"/>
        </w:rPr>
        <w:t>»</w:t>
      </w:r>
      <w:r w:rsidRPr="00CE64D5">
        <w:rPr>
          <w:rFonts w:eastAsia="Calibri"/>
          <w:szCs w:val="28"/>
        </w:rPr>
        <w:t>, который представлен в виде электронной системы</w:t>
      </w:r>
      <w:r w:rsidRPr="00CE64D5">
        <w:rPr>
          <w:rFonts w:eastAsia="Calibri"/>
          <w:szCs w:val="28"/>
          <w:vertAlign w:val="superscript"/>
        </w:rPr>
        <w:footnoteReference w:id="1"/>
      </w:r>
      <w:r w:rsidRPr="00CE64D5">
        <w:rPr>
          <w:rFonts w:eastAsia="Calibri"/>
          <w:szCs w:val="28"/>
        </w:rPr>
        <w:t>. В рамках данной системы зарегистрированный участник имеет доступ как к информации о котировках эмитентов, так и сделкам по купле - продаж</w:t>
      </w:r>
      <w:r>
        <w:rPr>
          <w:rFonts w:eastAsia="Calibri"/>
          <w:szCs w:val="28"/>
        </w:rPr>
        <w:t>е</w:t>
      </w:r>
      <w:r w:rsidRPr="00CE64D5">
        <w:rPr>
          <w:rFonts w:eastAsia="Calibri"/>
          <w:szCs w:val="28"/>
        </w:rPr>
        <w:t xml:space="preserve"> активов.  По своей экономической сущности, внебиржевой рынок сходен с биржевым рынком, но имеет ряд отличительных свойств:</w:t>
      </w:r>
    </w:p>
    <w:p w:rsidR="00AB1ED3" w:rsidRPr="00CE64D5" w:rsidRDefault="00AB1ED3" w:rsidP="00AB1ED3">
      <w:pPr>
        <w:numPr>
          <w:ilvl w:val="0"/>
          <w:numId w:val="3"/>
        </w:numPr>
        <w:shd w:val="clear" w:color="auto" w:fill="FFFFFF" w:themeFill="background1"/>
        <w:spacing w:after="200" w:line="360" w:lineRule="auto"/>
        <w:ind w:left="0" w:firstLine="993"/>
        <w:contextualSpacing/>
        <w:jc w:val="both"/>
        <w:rPr>
          <w:rFonts w:eastAsia="Times New Roman"/>
          <w:szCs w:val="28"/>
          <w:lang w:eastAsia="ru-RU"/>
        </w:rPr>
      </w:pPr>
      <w:r w:rsidRPr="00CE64D5">
        <w:rPr>
          <w:rFonts w:eastAsia="Times New Roman"/>
          <w:szCs w:val="28"/>
          <w:lang w:eastAsia="ru-RU"/>
        </w:rPr>
        <w:t>Сделки проводятся посредством системы электронной торговли, их фиксация и обработка информации по ним происходит в централизованной торговой системе</w:t>
      </w:r>
      <w:r w:rsidRPr="00CE64D5">
        <w:rPr>
          <w:rFonts w:eastAsia="Times New Roman"/>
          <w:szCs w:val="28"/>
          <w:vertAlign w:val="superscript"/>
          <w:lang w:eastAsia="ru-RU"/>
        </w:rPr>
        <w:footnoteReference w:id="2"/>
      </w:r>
      <w:r w:rsidRPr="00CE64D5">
        <w:rPr>
          <w:rFonts w:eastAsia="Times New Roman"/>
          <w:szCs w:val="28"/>
          <w:lang w:eastAsia="ru-RU"/>
        </w:rPr>
        <w:t xml:space="preserve">. </w:t>
      </w:r>
    </w:p>
    <w:p w:rsidR="00AB1ED3" w:rsidRPr="00CE64D5" w:rsidRDefault="00AB1ED3" w:rsidP="00AB1ED3">
      <w:pPr>
        <w:numPr>
          <w:ilvl w:val="0"/>
          <w:numId w:val="3"/>
        </w:numPr>
        <w:shd w:val="clear" w:color="auto" w:fill="FFFFFF" w:themeFill="background1"/>
        <w:spacing w:after="200" w:line="360" w:lineRule="auto"/>
        <w:ind w:left="0" w:firstLine="993"/>
        <w:contextualSpacing/>
        <w:jc w:val="both"/>
        <w:rPr>
          <w:rFonts w:eastAsia="Times New Roman"/>
          <w:szCs w:val="28"/>
          <w:lang w:eastAsia="ru-RU"/>
        </w:rPr>
      </w:pPr>
      <w:r w:rsidRPr="00CE64D5">
        <w:rPr>
          <w:rFonts w:eastAsia="Times New Roman"/>
          <w:szCs w:val="28"/>
          <w:lang w:eastAsia="ru-RU"/>
        </w:rPr>
        <w:t>На рыночные торги выставляются партии ценных бумаг.</w:t>
      </w:r>
    </w:p>
    <w:p w:rsidR="00AB1ED3" w:rsidRPr="00CE64D5" w:rsidRDefault="00AB1ED3" w:rsidP="00AB1ED3">
      <w:pPr>
        <w:numPr>
          <w:ilvl w:val="0"/>
          <w:numId w:val="3"/>
        </w:numPr>
        <w:shd w:val="clear" w:color="auto" w:fill="FFFFFF" w:themeFill="background1"/>
        <w:spacing w:after="200" w:line="360" w:lineRule="auto"/>
        <w:ind w:left="0" w:firstLine="993"/>
        <w:contextualSpacing/>
        <w:jc w:val="both"/>
        <w:rPr>
          <w:rFonts w:eastAsia="Times New Roman"/>
          <w:szCs w:val="28"/>
          <w:lang w:eastAsia="ru-RU"/>
        </w:rPr>
      </w:pPr>
      <w:r w:rsidRPr="00CE64D5">
        <w:rPr>
          <w:rFonts w:eastAsia="Times New Roman"/>
          <w:szCs w:val="28"/>
          <w:lang w:eastAsia="ru-RU"/>
        </w:rPr>
        <w:t>Внебиржевые сделки проводятся в закрытом режиме.</w:t>
      </w:r>
    </w:p>
    <w:p w:rsidR="00AB1ED3" w:rsidRPr="00CE64D5" w:rsidRDefault="00AB1ED3" w:rsidP="00AB1ED3">
      <w:pPr>
        <w:numPr>
          <w:ilvl w:val="0"/>
          <w:numId w:val="3"/>
        </w:numPr>
        <w:shd w:val="clear" w:color="auto" w:fill="FFFFFF" w:themeFill="background1"/>
        <w:spacing w:after="200" w:line="360" w:lineRule="auto"/>
        <w:ind w:left="0" w:firstLine="993"/>
        <w:contextualSpacing/>
        <w:jc w:val="both"/>
        <w:rPr>
          <w:rFonts w:eastAsia="Times New Roman"/>
          <w:szCs w:val="28"/>
          <w:lang w:eastAsia="ru-RU"/>
        </w:rPr>
      </w:pPr>
      <w:r w:rsidRPr="00CE64D5">
        <w:rPr>
          <w:rFonts w:eastAsia="Times New Roman"/>
          <w:szCs w:val="28"/>
          <w:lang w:eastAsia="ru-RU"/>
        </w:rPr>
        <w:t xml:space="preserve">Внебиржевая торговля может проводиться как с посредниками (организационный внебиржевой рынок), так и без посредников (стихийный внебиржевой рынок).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Отметим, что внебиржевой рынок в свою очередь делится на организованный и </w:t>
      </w:r>
      <w:r>
        <w:rPr>
          <w:rFonts w:eastAsia="Calibri"/>
          <w:szCs w:val="28"/>
        </w:rPr>
        <w:t>«</w:t>
      </w:r>
      <w:r w:rsidRPr="00CE64D5">
        <w:rPr>
          <w:rFonts w:eastAsia="Calibri"/>
          <w:szCs w:val="28"/>
        </w:rPr>
        <w:t>уличный</w:t>
      </w:r>
      <w:r>
        <w:rPr>
          <w:rFonts w:eastAsia="Calibri"/>
          <w:szCs w:val="28"/>
        </w:rPr>
        <w:t>»</w:t>
      </w:r>
      <w:r w:rsidRPr="00CE64D5">
        <w:rPr>
          <w:rFonts w:eastAsia="Calibri"/>
          <w:szCs w:val="28"/>
        </w:rPr>
        <w:t xml:space="preserve"> рынок. Внебиржевая организованная торговля представляет своеобразный электронный торговый центр, на площадках которого есть возможность, как просмотра котировок, так и совершения сделок по купле-продаже активов.</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lastRenderedPageBreak/>
        <w:t xml:space="preserve">Стоит отметить, что на внебиржевых торгах могут участвовать как прошедшие листинг на бирже эмитенты, так и не прошедшие его.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В </w:t>
      </w:r>
      <w:r>
        <w:rPr>
          <w:rFonts w:eastAsia="Calibri"/>
          <w:szCs w:val="28"/>
        </w:rPr>
        <w:t>Р</w:t>
      </w:r>
      <w:r w:rsidRPr="00CE64D5">
        <w:rPr>
          <w:rFonts w:eastAsia="Calibri"/>
          <w:szCs w:val="28"/>
        </w:rPr>
        <w:t xml:space="preserve">оссийской </w:t>
      </w:r>
      <w:r>
        <w:rPr>
          <w:rFonts w:eastAsia="Calibri"/>
          <w:szCs w:val="28"/>
        </w:rPr>
        <w:t>Фе</w:t>
      </w:r>
      <w:r w:rsidRPr="00CE64D5">
        <w:rPr>
          <w:rFonts w:eastAsia="Calibri"/>
          <w:szCs w:val="28"/>
        </w:rPr>
        <w:t xml:space="preserve">дерации выделяют две основные внебиржевые площадки: </w:t>
      </w:r>
      <w:proofErr w:type="gramStart"/>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w:t>
      </w:r>
      <w:proofErr w:type="gramEnd"/>
      <w:r w:rsidRPr="00CE64D5">
        <w:rPr>
          <w:rFonts w:eastAsia="Calibri"/>
          <w:szCs w:val="28"/>
        </w:rPr>
        <w:t xml:space="preserve"> Историческое становление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практически совпало  с историческим становлением организованных  биржевых торгов в России и корнями уходит в девяносты</w:t>
      </w:r>
      <w:r>
        <w:rPr>
          <w:rFonts w:eastAsia="Calibri"/>
          <w:szCs w:val="28"/>
        </w:rPr>
        <w:t>е</w:t>
      </w:r>
      <w:r w:rsidRPr="00CE64D5">
        <w:rPr>
          <w:rFonts w:eastAsia="Calibri"/>
          <w:szCs w:val="28"/>
        </w:rPr>
        <w:t xml:space="preserve"> годы, в то время как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была создана в 2014 году после слияния двух организованных бирж</w:t>
      </w:r>
      <w:r>
        <w:rPr>
          <w:rFonts w:eastAsia="Calibri"/>
          <w:szCs w:val="28"/>
        </w:rPr>
        <w:t xml:space="preserve"> –</w:t>
      </w:r>
      <w:r w:rsidRPr="00CE64D5">
        <w:rPr>
          <w:rFonts w:eastAsia="Calibri"/>
          <w:szCs w:val="28"/>
        </w:rPr>
        <w:t xml:space="preserve"> РТС и ММВБ и учреждени</w:t>
      </w:r>
      <w:r>
        <w:rPr>
          <w:rFonts w:eastAsia="Calibri"/>
          <w:szCs w:val="28"/>
        </w:rPr>
        <w:t>я</w:t>
      </w:r>
      <w:r w:rsidRPr="00CE64D5">
        <w:rPr>
          <w:rFonts w:eastAsia="Calibri"/>
          <w:szCs w:val="28"/>
        </w:rPr>
        <w:t xml:space="preserve"> Московской биржи в декабре 2011 года.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Несмотря на тот факт, что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возникала позже, тем не менее, количество эмитентов акций на ней практически в 1,2 раза превышает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(рис.1) </w:t>
      </w:r>
    </w:p>
    <w:p w:rsidR="00AB1ED3" w:rsidRPr="00CE64D5" w:rsidRDefault="00AB1ED3" w:rsidP="00AB1ED3">
      <w:pPr>
        <w:shd w:val="clear" w:color="auto" w:fill="FFFFFF" w:themeFill="background1"/>
        <w:spacing w:line="360" w:lineRule="auto"/>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drawing>
          <wp:inline distT="0" distB="0" distL="0" distR="0" wp14:anchorId="6D34E805" wp14:editId="21B6015A">
            <wp:extent cx="5486400" cy="320040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r w:rsidRPr="00CE64D5">
        <w:rPr>
          <w:rFonts w:eastAsia="Calibri"/>
          <w:szCs w:val="28"/>
          <w:lang w:val="en-US"/>
        </w:rPr>
        <w:t xml:space="preserve">               </w:t>
      </w:r>
      <w:r w:rsidRPr="00CE64D5">
        <w:rPr>
          <w:rFonts w:eastAsia="Calibri"/>
          <w:szCs w:val="28"/>
        </w:rPr>
        <w:t>Рис</w:t>
      </w:r>
      <w:r w:rsidRPr="00CE64D5">
        <w:rPr>
          <w:rFonts w:eastAsia="Calibri"/>
          <w:szCs w:val="28"/>
          <w:lang w:val="en-US"/>
        </w:rPr>
        <w:t xml:space="preserve"> 1. </w:t>
      </w:r>
      <w:r w:rsidRPr="00CE64D5">
        <w:rPr>
          <w:rFonts w:eastAsia="Calibri"/>
          <w:szCs w:val="28"/>
        </w:rPr>
        <w:t>Эмитенты</w:t>
      </w:r>
      <w:r w:rsidRPr="00CE64D5">
        <w:rPr>
          <w:rFonts w:eastAsia="Calibri"/>
          <w:szCs w:val="28"/>
          <w:lang w:val="en-US"/>
        </w:rPr>
        <w:t xml:space="preserve"> RTS Board </w:t>
      </w:r>
      <w:r w:rsidRPr="00CE64D5">
        <w:rPr>
          <w:rFonts w:eastAsia="Calibri"/>
          <w:szCs w:val="28"/>
        </w:rPr>
        <w:t>и</w:t>
      </w:r>
      <w:r w:rsidRPr="00CE64D5">
        <w:rPr>
          <w:rFonts w:eastAsia="Calibri"/>
          <w:szCs w:val="28"/>
          <w:lang w:val="en-US"/>
        </w:rPr>
        <w:t xml:space="preserve"> MOEX Board</w:t>
      </w:r>
      <w:r w:rsidRPr="00CE64D5">
        <w:rPr>
          <w:rFonts w:eastAsia="Calibri"/>
          <w:szCs w:val="28"/>
          <w:vertAlign w:val="superscript"/>
          <w:lang w:val="en-US"/>
        </w:rPr>
        <w:footnoteReference w:id="3"/>
      </w:r>
      <w:r w:rsidRPr="00CE64D5">
        <w:rPr>
          <w:rFonts w:eastAsia="Calibri"/>
          <w:szCs w:val="28"/>
          <w:lang w:val="en-US"/>
        </w:rPr>
        <w:t xml:space="preserve"> [8, </w:t>
      </w:r>
      <w:r w:rsidRPr="00CE64D5">
        <w:rPr>
          <w:rFonts w:eastAsia="Calibri"/>
          <w:szCs w:val="28"/>
        </w:rPr>
        <w:t>с</w:t>
      </w:r>
      <w:r w:rsidRPr="00CE64D5">
        <w:rPr>
          <w:rFonts w:eastAsia="Calibri"/>
          <w:szCs w:val="28"/>
          <w:lang w:val="en-US"/>
        </w:rPr>
        <w:t>.4]</w:t>
      </w: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lastRenderedPageBreak/>
        <w:t xml:space="preserve">Достаточно быстрый рост количества эмитентов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на наш взгляд, обусловлен, прежде всего, тем, что данная площадка располагается совместно с организованной биржевой площадкой </w:t>
      </w:r>
      <w:r w:rsidRPr="00CE64D5">
        <w:rPr>
          <w:rFonts w:eastAsia="Calibri"/>
          <w:szCs w:val="28"/>
          <w:lang w:val="en-US"/>
        </w:rPr>
        <w:t>MOEX</w:t>
      </w:r>
      <w:r w:rsidRPr="00CE64D5">
        <w:rPr>
          <w:rFonts w:eastAsia="Calibri"/>
          <w:szCs w:val="28"/>
        </w:rPr>
        <w:t xml:space="preserve">. Так, непрошедшие листинг эмитенты могут воспользоваться внебиржевым рынком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Данный факт отчасти подтверждает анализ инструментов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Так, анализируя количество бумаг, обращающихся на данных площадках, отметим, что по количеству акций, несомненно, лидирует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(1269 шт.). Но наибольшее количество инструментов у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w:t>
      </w:r>
      <w:proofErr w:type="gramStart"/>
      <w:r w:rsidRPr="00CE64D5">
        <w:rPr>
          <w:rFonts w:eastAsia="Calibri"/>
          <w:szCs w:val="28"/>
        </w:rPr>
        <w:t>Так, кроме акций (обыкновенных и привилегированных), на данной площадке также торгуются: облигации</w:t>
      </w:r>
      <w:r>
        <w:rPr>
          <w:rFonts w:eastAsia="Calibri"/>
          <w:szCs w:val="28"/>
        </w:rPr>
        <w:t xml:space="preserve"> </w:t>
      </w:r>
      <w:bookmarkStart w:id="0" w:name="_Hlk7449149"/>
      <w:r>
        <w:rPr>
          <w:rFonts w:eastAsia="Calibri"/>
          <w:szCs w:val="28"/>
        </w:rPr>
        <w:t>–</w:t>
      </w:r>
      <w:bookmarkEnd w:id="0"/>
      <w:r>
        <w:rPr>
          <w:rFonts w:eastAsia="Calibri"/>
          <w:szCs w:val="28"/>
        </w:rPr>
        <w:t xml:space="preserve"> </w:t>
      </w:r>
      <w:r w:rsidRPr="00CE64D5">
        <w:rPr>
          <w:rFonts w:eastAsia="Calibri"/>
          <w:szCs w:val="28"/>
        </w:rPr>
        <w:t>1315 шт., монеты</w:t>
      </w:r>
      <w:r>
        <w:rPr>
          <w:rFonts w:eastAsia="Calibri"/>
          <w:szCs w:val="28"/>
        </w:rPr>
        <w:t xml:space="preserve"> </w:t>
      </w:r>
      <w:r w:rsidRPr="004606E8">
        <w:rPr>
          <w:rFonts w:eastAsia="Calibri"/>
          <w:szCs w:val="28"/>
        </w:rPr>
        <w:t>–</w:t>
      </w:r>
      <w:r>
        <w:rPr>
          <w:rFonts w:eastAsia="Calibri"/>
          <w:szCs w:val="28"/>
        </w:rPr>
        <w:t xml:space="preserve"> </w:t>
      </w:r>
      <w:r w:rsidRPr="00CE64D5">
        <w:rPr>
          <w:rFonts w:eastAsia="Calibri"/>
          <w:szCs w:val="28"/>
        </w:rPr>
        <w:t>667 штук, межбанковские кредиты</w:t>
      </w:r>
      <w:r>
        <w:rPr>
          <w:rFonts w:eastAsia="Calibri"/>
          <w:szCs w:val="28"/>
        </w:rPr>
        <w:t xml:space="preserve"> </w:t>
      </w:r>
      <w:r w:rsidRPr="004606E8">
        <w:rPr>
          <w:rFonts w:eastAsia="Calibri"/>
          <w:szCs w:val="28"/>
        </w:rPr>
        <w:t>–</w:t>
      </w:r>
      <w:r>
        <w:rPr>
          <w:rFonts w:eastAsia="Calibri"/>
          <w:szCs w:val="28"/>
        </w:rPr>
        <w:t xml:space="preserve"> </w:t>
      </w:r>
      <w:r w:rsidRPr="00CE64D5">
        <w:rPr>
          <w:rFonts w:eastAsia="Calibri"/>
          <w:szCs w:val="28"/>
        </w:rPr>
        <w:t xml:space="preserve">25 штук. </w:t>
      </w:r>
      <w:proofErr w:type="gramEnd"/>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drawing>
          <wp:inline distT="0" distB="0" distL="0" distR="0" wp14:anchorId="5E5EA526" wp14:editId="6FF27945">
            <wp:extent cx="5486400" cy="3200400"/>
            <wp:effectExtent l="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Рис.2 Инструменты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[9,10]</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lastRenderedPageBreak/>
        <w:t xml:space="preserve">Таким образом, несомненное лидерство по всему инструментарию принадлежит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но в отношении долевых ценных бумаг</w:t>
      </w:r>
      <w:r>
        <w:rPr>
          <w:rFonts w:eastAsia="Calibri"/>
          <w:szCs w:val="28"/>
        </w:rPr>
        <w:t xml:space="preserve">, </w:t>
      </w:r>
      <w:r w:rsidRPr="00CE64D5">
        <w:rPr>
          <w:rFonts w:eastAsia="Calibri"/>
          <w:szCs w:val="28"/>
        </w:rPr>
        <w:t xml:space="preserve">акций, лидером является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w:t>
      </w: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Котировки на ценные бумаги и финансовые активы на внебиржевом рынке устанавливаются по аналогии с биржевыми котировками, </w:t>
      </w:r>
      <w:r>
        <w:rPr>
          <w:rFonts w:eastAsia="Calibri"/>
          <w:szCs w:val="28"/>
        </w:rPr>
        <w:t xml:space="preserve">то есть </w:t>
      </w:r>
      <w:r w:rsidRPr="00CE64D5">
        <w:rPr>
          <w:rFonts w:eastAsia="Calibri"/>
          <w:szCs w:val="28"/>
        </w:rPr>
        <w:t>путем официальной публикации</w:t>
      </w:r>
      <w:r>
        <w:rPr>
          <w:rFonts w:eastAsia="Calibri"/>
          <w:szCs w:val="28"/>
        </w:rPr>
        <w:t>.</w:t>
      </w:r>
      <w:r w:rsidRPr="00CE64D5">
        <w:rPr>
          <w:rFonts w:eastAsia="Calibri"/>
          <w:szCs w:val="28"/>
        </w:rPr>
        <w:t xml:space="preserve"> </w:t>
      </w:r>
      <w:r>
        <w:rPr>
          <w:rFonts w:eastAsia="Calibri"/>
          <w:szCs w:val="28"/>
        </w:rPr>
        <w:t>Среди</w:t>
      </w:r>
      <w:r w:rsidRPr="00CE64D5">
        <w:rPr>
          <w:rFonts w:eastAsia="Calibri"/>
          <w:szCs w:val="28"/>
        </w:rPr>
        <w:t xml:space="preserve"> представленного инструментария не все инструменты </w:t>
      </w:r>
      <w:r>
        <w:rPr>
          <w:rFonts w:eastAsia="Calibri"/>
          <w:szCs w:val="28"/>
        </w:rPr>
        <w:t>являются активными</w:t>
      </w:r>
      <w:r w:rsidRPr="00CE64D5">
        <w:rPr>
          <w:rFonts w:eastAsia="Calibri"/>
          <w:szCs w:val="28"/>
        </w:rPr>
        <w:t xml:space="preserve">. Количество котировки по финансовым инструментам со временем меняется. </w:t>
      </w:r>
    </w:p>
    <w:p w:rsidR="00AB1ED3" w:rsidRPr="004D3D8B"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Рассмотрим, как происходило изменение котировок на анализируемых площадках в период до 2017 года (рис 3, рис 4)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drawing>
          <wp:inline distT="0" distB="0" distL="0" distR="0" wp14:anchorId="44233D6F" wp14:editId="16F89E6C">
            <wp:extent cx="4777740" cy="2590800"/>
            <wp:effectExtent l="0" t="0" r="3810" b="0"/>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7740" cy="259080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Рис.3 - Котировки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[8, с. 3]</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Так за период 01.03.2015- 01.01.17 года на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произошло существенное изменение общего числа котировок в сторону их увеличения.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r w:rsidRPr="00CE64D5">
        <w:rPr>
          <w:rFonts w:eastAsia="Calibri"/>
          <w:noProof/>
          <w:szCs w:val="28"/>
          <w:lang w:eastAsia="ru-RU"/>
        </w:rPr>
        <w:lastRenderedPageBreak/>
        <w:drawing>
          <wp:inline distT="0" distB="0" distL="0" distR="0" wp14:anchorId="5AE25991" wp14:editId="389302B1">
            <wp:extent cx="4770120" cy="2514600"/>
            <wp:effectExtent l="0" t="0" r="0" b="0"/>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0120" cy="251460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Рис.4- Котировки MOEX </w:t>
      </w:r>
      <w:r w:rsidRPr="00CE64D5">
        <w:rPr>
          <w:rFonts w:eastAsia="Calibri"/>
          <w:szCs w:val="28"/>
          <w:lang w:val="en-US"/>
        </w:rPr>
        <w:t>Board</w:t>
      </w:r>
      <w:r w:rsidRPr="00CE64D5">
        <w:rPr>
          <w:rFonts w:eastAsia="Calibri"/>
          <w:szCs w:val="28"/>
        </w:rPr>
        <w:t xml:space="preserve"> [8, с.3]</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За тот же самый период общее число изменений котировок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уменьшилось (рис.4)</w:t>
      </w:r>
      <w:r>
        <w:rPr>
          <w:rFonts w:eastAsia="Calibri"/>
          <w:szCs w:val="28"/>
        </w:rPr>
        <w:t>.</w:t>
      </w:r>
      <w:r w:rsidRPr="00CE64D5">
        <w:rPr>
          <w:rFonts w:eastAsia="Calibri"/>
          <w:szCs w:val="28"/>
        </w:rPr>
        <w:t xml:space="preserve"> На наш взгляд данная разнонаправленная тенденция вызвана, прежде всего, как результат изменения мировой геополитической и экономической конъюнктуры и теми инструментами, которые котируются на представленных площадках. Так, рынок долевых инструментов находится в наименее выгодной ситуации, в то время как валютный рынок и рынок межбанковских кредитов наиболее востребован.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Рассмотрим участников внебиржевых площадок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bookmarkStart w:id="1" w:name="_Hlk7099809"/>
      <w:r w:rsidRPr="00CE64D5">
        <w:rPr>
          <w:rFonts w:eastAsia="Calibri"/>
          <w:szCs w:val="28"/>
        </w:rPr>
        <w:t>На сегодняшний день организованн</w:t>
      </w:r>
      <w:r>
        <w:rPr>
          <w:rFonts w:eastAsia="Calibri"/>
          <w:szCs w:val="28"/>
        </w:rPr>
        <w:t>ая</w:t>
      </w:r>
      <w:r w:rsidRPr="00CE64D5">
        <w:rPr>
          <w:rFonts w:eastAsia="Calibri"/>
          <w:szCs w:val="28"/>
        </w:rPr>
        <w:t xml:space="preserve"> внебиржевая торговля </w:t>
      </w:r>
      <w:r>
        <w:rPr>
          <w:rFonts w:eastAsia="Calibri"/>
          <w:szCs w:val="28"/>
        </w:rPr>
        <w:t>является</w:t>
      </w:r>
      <w:r w:rsidRPr="00CE64D5">
        <w:rPr>
          <w:rFonts w:eastAsia="Calibri"/>
          <w:szCs w:val="28"/>
        </w:rPr>
        <w:t xml:space="preserve"> систем</w:t>
      </w:r>
      <w:r>
        <w:rPr>
          <w:rFonts w:eastAsia="Calibri"/>
          <w:szCs w:val="28"/>
        </w:rPr>
        <w:t>ой</w:t>
      </w:r>
      <w:r w:rsidRPr="00CE64D5">
        <w:rPr>
          <w:rFonts w:eastAsia="Calibri"/>
          <w:szCs w:val="28"/>
        </w:rPr>
        <w:t xml:space="preserve"> аукционного типа с гласными торгам</w:t>
      </w:r>
      <w:r>
        <w:rPr>
          <w:rFonts w:eastAsia="Calibri"/>
          <w:szCs w:val="28"/>
        </w:rPr>
        <w:t>и</w:t>
      </w:r>
      <w:r w:rsidRPr="00CE64D5">
        <w:rPr>
          <w:rFonts w:eastAsia="Calibri"/>
          <w:szCs w:val="28"/>
        </w:rPr>
        <w:t xml:space="preserve"> путем составления заявок и использованием телекоммуникаций. Данный рынок имеет ряд определенных правил, а участниками рынка становятся лицензированные профессиональные участники. </w:t>
      </w:r>
    </w:p>
    <w:bookmarkEnd w:id="1"/>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left="284" w:firstLine="709"/>
        <w:contextualSpacing/>
        <w:jc w:val="both"/>
        <w:rPr>
          <w:rFonts w:eastAsia="Calibri"/>
          <w:szCs w:val="28"/>
        </w:rPr>
      </w:pPr>
      <w:r w:rsidRPr="00CE64D5">
        <w:rPr>
          <w:rFonts w:eastAsia="Calibri"/>
          <w:noProof/>
          <w:szCs w:val="28"/>
          <w:lang w:eastAsia="ru-RU"/>
        </w:rPr>
        <w:lastRenderedPageBreak/>
        <w:drawing>
          <wp:inline distT="0" distB="0" distL="0" distR="0" wp14:anchorId="7ADB132B" wp14:editId="417B54C7">
            <wp:extent cx="5486400" cy="3200400"/>
            <wp:effectExtent l="19050" t="0" r="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 5 Участники систем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Так, анализируя общее количество участников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отметим, что несомненное преимущество в количественном измерении приходится на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На наш взгляд, данное преимущество обусловлено двумя фактами: 1)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более старая в историческом плане площадка, 2) на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превалирующее количество видов инструментов.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Отметим, что появление лицензированных профессиональных участников в качестве посредников существенно улучшает правовой механизм внебиржевого рынка, что делает его более прозрачным и менее рисковым как для эмитента, так и для инвестора.</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Целесообразно рассмотреть тарифную сетку двух внебиржевых площадок.  Отметим, что рассматриваемые биржи предоставляют спектр тарифов в зависимости от сектора рынка. Сектора рынков по каждой площадке представлены в таблице 2.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Таблица 2.</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Доступы к секторам рынка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p>
    <w:tbl>
      <w:tblPr>
        <w:tblStyle w:val="11"/>
        <w:tblW w:w="0" w:type="auto"/>
        <w:tblLook w:val="04A0" w:firstRow="1" w:lastRow="0" w:firstColumn="1" w:lastColumn="0" w:noHBand="0" w:noVBand="1"/>
      </w:tblPr>
      <w:tblGrid>
        <w:gridCol w:w="4785"/>
        <w:gridCol w:w="4786"/>
      </w:tblGrid>
      <w:tr w:rsidR="00AB1ED3" w:rsidRPr="00CE64D5" w:rsidTr="00421A0F">
        <w:tc>
          <w:tcPr>
            <w:tcW w:w="4785" w:type="dxa"/>
            <w:shd w:val="clear" w:color="auto" w:fill="BFBFBF"/>
          </w:tcPr>
          <w:p w:rsidR="00AB1ED3" w:rsidRPr="00CE64D5" w:rsidRDefault="00AB1ED3" w:rsidP="00421A0F">
            <w:pPr>
              <w:shd w:val="clear" w:color="auto" w:fill="FFFFFF" w:themeFill="background1"/>
              <w:spacing w:line="360" w:lineRule="auto"/>
              <w:ind w:firstLine="709"/>
              <w:contextualSpacing/>
              <w:rPr>
                <w:szCs w:val="28"/>
              </w:rPr>
            </w:pPr>
            <w:r w:rsidRPr="00CE64D5">
              <w:rPr>
                <w:szCs w:val="28"/>
              </w:rPr>
              <w:t xml:space="preserve">                 </w:t>
            </w:r>
            <w:r w:rsidRPr="00CE64D5">
              <w:rPr>
                <w:szCs w:val="28"/>
                <w:lang w:val="en-US"/>
              </w:rPr>
              <w:t>RTS</w:t>
            </w:r>
            <w:r w:rsidRPr="00CE64D5">
              <w:rPr>
                <w:szCs w:val="28"/>
              </w:rPr>
              <w:t xml:space="preserve"> </w:t>
            </w:r>
            <w:r w:rsidRPr="00CE64D5">
              <w:rPr>
                <w:szCs w:val="28"/>
                <w:lang w:val="en-US"/>
              </w:rPr>
              <w:t>Board</w:t>
            </w:r>
          </w:p>
        </w:tc>
        <w:tc>
          <w:tcPr>
            <w:tcW w:w="4786" w:type="dxa"/>
            <w:shd w:val="clear" w:color="auto" w:fill="BFBFBF"/>
          </w:tcPr>
          <w:p w:rsidR="00AB1ED3" w:rsidRPr="00CE64D5" w:rsidRDefault="00AB1ED3" w:rsidP="00421A0F">
            <w:pPr>
              <w:shd w:val="clear" w:color="auto" w:fill="FFFFFF" w:themeFill="background1"/>
              <w:spacing w:line="360" w:lineRule="auto"/>
              <w:ind w:firstLine="709"/>
              <w:contextualSpacing/>
              <w:rPr>
                <w:szCs w:val="28"/>
              </w:rPr>
            </w:pPr>
            <w:r w:rsidRPr="00CE64D5">
              <w:rPr>
                <w:szCs w:val="28"/>
                <w:lang w:val="en-US"/>
              </w:rPr>
              <w:t xml:space="preserve">                 MOEX</w:t>
            </w:r>
            <w:r w:rsidRPr="00CE64D5">
              <w:rPr>
                <w:szCs w:val="28"/>
              </w:rPr>
              <w:t xml:space="preserve"> </w:t>
            </w:r>
            <w:r w:rsidRPr="00CE64D5">
              <w:rPr>
                <w:szCs w:val="28"/>
                <w:lang w:val="en-US"/>
              </w:rPr>
              <w:t>Board</w:t>
            </w:r>
          </w:p>
        </w:tc>
      </w:tr>
      <w:tr w:rsidR="00AB1ED3" w:rsidRPr="00CE64D5" w:rsidTr="00421A0F">
        <w:tc>
          <w:tcPr>
            <w:tcW w:w="4785" w:type="dxa"/>
            <w:shd w:val="clear" w:color="auto" w:fill="BFBFBF"/>
          </w:tcPr>
          <w:p w:rsidR="00AB1ED3" w:rsidRPr="00CE64D5" w:rsidRDefault="00AB1ED3" w:rsidP="00421A0F">
            <w:pPr>
              <w:shd w:val="clear" w:color="auto" w:fill="FFFFFF" w:themeFill="background1"/>
              <w:contextualSpacing/>
              <w:rPr>
                <w:szCs w:val="28"/>
              </w:rPr>
            </w:pPr>
            <w:r w:rsidRPr="00CE64D5">
              <w:rPr>
                <w:szCs w:val="28"/>
              </w:rPr>
              <w:t>Доступ к сектору рынка "Инструменты рынка акций и капитала"</w:t>
            </w:r>
          </w:p>
          <w:p w:rsidR="00AB1ED3" w:rsidRPr="00CE64D5" w:rsidRDefault="00AB1ED3" w:rsidP="00421A0F">
            <w:pPr>
              <w:shd w:val="clear" w:color="auto" w:fill="FFFFFF" w:themeFill="background1"/>
              <w:contextualSpacing/>
              <w:rPr>
                <w:szCs w:val="28"/>
              </w:rPr>
            </w:pPr>
          </w:p>
        </w:tc>
        <w:tc>
          <w:tcPr>
            <w:tcW w:w="4786" w:type="dxa"/>
            <w:shd w:val="clear" w:color="auto" w:fill="BFBFBF"/>
          </w:tcPr>
          <w:p w:rsidR="00AB1ED3" w:rsidRPr="00CE64D5" w:rsidRDefault="00AB1ED3" w:rsidP="00421A0F">
            <w:pPr>
              <w:shd w:val="clear" w:color="auto" w:fill="FFFFFF" w:themeFill="background1"/>
              <w:spacing w:line="360" w:lineRule="auto"/>
              <w:contextualSpacing/>
              <w:rPr>
                <w:szCs w:val="28"/>
              </w:rPr>
            </w:pPr>
            <w:r w:rsidRPr="00CE64D5">
              <w:rPr>
                <w:szCs w:val="28"/>
              </w:rPr>
              <w:t xml:space="preserve">Доступ к терминалу </w:t>
            </w:r>
            <w:r w:rsidRPr="00CE64D5">
              <w:rPr>
                <w:szCs w:val="28"/>
                <w:lang w:val="en-US"/>
              </w:rPr>
              <w:t>MOEX</w:t>
            </w:r>
            <w:r w:rsidRPr="00CE64D5">
              <w:rPr>
                <w:szCs w:val="28"/>
              </w:rPr>
              <w:t xml:space="preserve"> </w:t>
            </w:r>
            <w:r w:rsidRPr="00CE64D5">
              <w:rPr>
                <w:szCs w:val="28"/>
                <w:lang w:val="en-US"/>
              </w:rPr>
              <w:t>Board</w:t>
            </w:r>
          </w:p>
        </w:tc>
      </w:tr>
      <w:tr w:rsidR="00AB1ED3" w:rsidRPr="00CE64D5" w:rsidTr="00421A0F">
        <w:tc>
          <w:tcPr>
            <w:tcW w:w="4785" w:type="dxa"/>
            <w:shd w:val="clear" w:color="auto" w:fill="BFBFBF"/>
          </w:tcPr>
          <w:p w:rsidR="00AB1ED3" w:rsidRPr="00CE64D5" w:rsidRDefault="00AB1ED3" w:rsidP="00421A0F">
            <w:pPr>
              <w:shd w:val="clear" w:color="auto" w:fill="FFFFFF" w:themeFill="background1"/>
              <w:contextualSpacing/>
              <w:rPr>
                <w:szCs w:val="28"/>
              </w:rPr>
            </w:pPr>
            <w:r w:rsidRPr="00CE64D5">
              <w:rPr>
                <w:szCs w:val="28"/>
              </w:rPr>
              <w:t xml:space="preserve">Доступ к  сектору рынка "Инструменты рынка </w:t>
            </w:r>
            <w:proofErr w:type="spellStart"/>
            <w:r w:rsidRPr="00CE64D5">
              <w:rPr>
                <w:szCs w:val="28"/>
              </w:rPr>
              <w:t>драгоц</w:t>
            </w:r>
            <w:proofErr w:type="gramStart"/>
            <w:r w:rsidRPr="00CE64D5">
              <w:rPr>
                <w:szCs w:val="28"/>
              </w:rPr>
              <w:t>e</w:t>
            </w:r>
            <w:proofErr w:type="gramEnd"/>
            <w:r w:rsidRPr="00CE64D5">
              <w:rPr>
                <w:szCs w:val="28"/>
              </w:rPr>
              <w:t>нных</w:t>
            </w:r>
            <w:proofErr w:type="spellEnd"/>
            <w:r w:rsidRPr="00CE64D5">
              <w:rPr>
                <w:szCs w:val="28"/>
              </w:rPr>
              <w:t xml:space="preserve"> </w:t>
            </w:r>
            <w:proofErr w:type="spellStart"/>
            <w:r w:rsidRPr="00CE64D5">
              <w:rPr>
                <w:szCs w:val="28"/>
              </w:rPr>
              <w:t>мeталлов</w:t>
            </w:r>
            <w:proofErr w:type="spellEnd"/>
            <w:r w:rsidRPr="00CE64D5">
              <w:rPr>
                <w:szCs w:val="28"/>
              </w:rPr>
              <w:t>"</w:t>
            </w:r>
          </w:p>
          <w:p w:rsidR="00AB1ED3" w:rsidRPr="00CE64D5" w:rsidRDefault="00AB1ED3" w:rsidP="00421A0F">
            <w:pPr>
              <w:shd w:val="clear" w:color="auto" w:fill="FFFFFF" w:themeFill="background1"/>
              <w:contextualSpacing/>
              <w:rPr>
                <w:szCs w:val="28"/>
              </w:rPr>
            </w:pPr>
          </w:p>
        </w:tc>
        <w:tc>
          <w:tcPr>
            <w:tcW w:w="4786" w:type="dxa"/>
            <w:shd w:val="clear" w:color="auto" w:fill="BFBFBF"/>
          </w:tcPr>
          <w:p w:rsidR="00AB1ED3" w:rsidRPr="00CE64D5" w:rsidRDefault="00AB1ED3" w:rsidP="00421A0F">
            <w:pPr>
              <w:shd w:val="clear" w:color="auto" w:fill="FFFFFF" w:themeFill="background1"/>
              <w:spacing w:line="360" w:lineRule="auto"/>
              <w:contextualSpacing/>
              <w:rPr>
                <w:szCs w:val="28"/>
              </w:rPr>
            </w:pPr>
          </w:p>
        </w:tc>
      </w:tr>
      <w:tr w:rsidR="00AB1ED3" w:rsidRPr="00CE64D5" w:rsidTr="00421A0F">
        <w:tc>
          <w:tcPr>
            <w:tcW w:w="4785" w:type="dxa"/>
            <w:shd w:val="clear" w:color="auto" w:fill="BFBFBF"/>
          </w:tcPr>
          <w:p w:rsidR="00AB1ED3" w:rsidRPr="00CE64D5" w:rsidRDefault="00AB1ED3" w:rsidP="00421A0F">
            <w:pPr>
              <w:shd w:val="clear" w:color="auto" w:fill="FFFFFF" w:themeFill="background1"/>
              <w:contextualSpacing/>
              <w:rPr>
                <w:szCs w:val="28"/>
              </w:rPr>
            </w:pPr>
            <w:r w:rsidRPr="00CE64D5">
              <w:rPr>
                <w:szCs w:val="28"/>
              </w:rPr>
              <w:t>Доступ к сектору рынка "</w:t>
            </w:r>
            <w:proofErr w:type="spellStart"/>
            <w:r w:rsidRPr="00CE64D5">
              <w:rPr>
                <w:szCs w:val="28"/>
              </w:rPr>
              <w:t>Инструм</w:t>
            </w:r>
            <w:proofErr w:type="gramStart"/>
            <w:r w:rsidRPr="00CE64D5">
              <w:rPr>
                <w:szCs w:val="28"/>
              </w:rPr>
              <w:t>e</w:t>
            </w:r>
            <w:proofErr w:type="gramEnd"/>
            <w:r w:rsidRPr="00CE64D5">
              <w:rPr>
                <w:szCs w:val="28"/>
              </w:rPr>
              <w:t>нты</w:t>
            </w:r>
            <w:proofErr w:type="spellEnd"/>
            <w:r w:rsidRPr="00CE64D5">
              <w:rPr>
                <w:szCs w:val="28"/>
              </w:rPr>
              <w:t xml:space="preserve"> с фиксированной доходностью"</w:t>
            </w:r>
          </w:p>
          <w:p w:rsidR="00AB1ED3" w:rsidRPr="00CE64D5" w:rsidRDefault="00AB1ED3" w:rsidP="00421A0F">
            <w:pPr>
              <w:shd w:val="clear" w:color="auto" w:fill="FFFFFF" w:themeFill="background1"/>
              <w:contextualSpacing/>
              <w:rPr>
                <w:szCs w:val="28"/>
              </w:rPr>
            </w:pPr>
          </w:p>
        </w:tc>
        <w:tc>
          <w:tcPr>
            <w:tcW w:w="4786" w:type="dxa"/>
            <w:shd w:val="clear" w:color="auto" w:fill="BFBFBF"/>
          </w:tcPr>
          <w:p w:rsidR="00AB1ED3" w:rsidRPr="00CE64D5" w:rsidRDefault="00AB1ED3" w:rsidP="00421A0F">
            <w:pPr>
              <w:shd w:val="clear" w:color="auto" w:fill="FFFFFF" w:themeFill="background1"/>
              <w:spacing w:line="360" w:lineRule="auto"/>
              <w:contextualSpacing/>
              <w:rPr>
                <w:szCs w:val="28"/>
              </w:rPr>
            </w:pPr>
          </w:p>
        </w:tc>
      </w:tr>
      <w:tr w:rsidR="00AB1ED3" w:rsidRPr="00CE64D5" w:rsidTr="00421A0F">
        <w:tc>
          <w:tcPr>
            <w:tcW w:w="4785" w:type="dxa"/>
            <w:shd w:val="clear" w:color="auto" w:fill="BFBFBF"/>
          </w:tcPr>
          <w:p w:rsidR="00AB1ED3" w:rsidRPr="00CE64D5" w:rsidRDefault="00AB1ED3" w:rsidP="00421A0F">
            <w:pPr>
              <w:shd w:val="clear" w:color="auto" w:fill="FFFFFF" w:themeFill="background1"/>
              <w:contextualSpacing/>
              <w:rPr>
                <w:szCs w:val="28"/>
              </w:rPr>
            </w:pPr>
            <w:r w:rsidRPr="00CE64D5">
              <w:rPr>
                <w:szCs w:val="28"/>
              </w:rPr>
              <w:t>Доступ к сектору рынка "</w:t>
            </w:r>
            <w:proofErr w:type="spellStart"/>
            <w:r w:rsidRPr="00CE64D5">
              <w:rPr>
                <w:szCs w:val="28"/>
              </w:rPr>
              <w:t>Инструм</w:t>
            </w:r>
            <w:proofErr w:type="gramStart"/>
            <w:r w:rsidRPr="00CE64D5">
              <w:rPr>
                <w:szCs w:val="28"/>
              </w:rPr>
              <w:t>e</w:t>
            </w:r>
            <w:proofErr w:type="gramEnd"/>
            <w:r w:rsidRPr="00CE64D5">
              <w:rPr>
                <w:szCs w:val="28"/>
              </w:rPr>
              <w:t>нты</w:t>
            </w:r>
            <w:proofErr w:type="spellEnd"/>
            <w:r w:rsidRPr="00CE64D5">
              <w:rPr>
                <w:szCs w:val="28"/>
              </w:rPr>
              <w:t xml:space="preserve"> денежного рынка"</w:t>
            </w:r>
          </w:p>
          <w:p w:rsidR="00AB1ED3" w:rsidRPr="00CE64D5" w:rsidRDefault="00AB1ED3" w:rsidP="00421A0F">
            <w:pPr>
              <w:shd w:val="clear" w:color="auto" w:fill="FFFFFF" w:themeFill="background1"/>
              <w:contextualSpacing/>
              <w:rPr>
                <w:szCs w:val="28"/>
              </w:rPr>
            </w:pPr>
          </w:p>
        </w:tc>
        <w:tc>
          <w:tcPr>
            <w:tcW w:w="4786" w:type="dxa"/>
            <w:shd w:val="clear" w:color="auto" w:fill="BFBFBF"/>
          </w:tcPr>
          <w:p w:rsidR="00AB1ED3" w:rsidRPr="00CE64D5" w:rsidRDefault="00AB1ED3" w:rsidP="00421A0F">
            <w:pPr>
              <w:shd w:val="clear" w:color="auto" w:fill="FFFFFF" w:themeFill="background1"/>
              <w:spacing w:line="360" w:lineRule="auto"/>
              <w:contextualSpacing/>
              <w:rPr>
                <w:szCs w:val="28"/>
              </w:rPr>
            </w:pPr>
          </w:p>
        </w:tc>
      </w:tr>
    </w:tbl>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Как видно из представленной таблицы, доступы к внебиржевому рынку разнятся. Так,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предоставляет доступ к четырем секторам внебиржевого рынка, в то время как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представлен доступ к одному терминалу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На наш взгляд данный факт является следствием того, что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на данный момент не представлен широкий спектр инструментария, что не делает необходимости к ранжированию рынков по видам инструментов.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Тем не менее, рассмотрим ценовую политику внебиржевых площадок в отношении доступа в режиме </w:t>
      </w:r>
      <w:proofErr w:type="spellStart"/>
      <w:r w:rsidRPr="00CE64D5">
        <w:rPr>
          <w:rFonts w:eastAsia="Calibri"/>
          <w:szCs w:val="28"/>
        </w:rPr>
        <w:t>котирования</w:t>
      </w:r>
      <w:proofErr w:type="spellEnd"/>
      <w:r w:rsidRPr="00CE64D5">
        <w:rPr>
          <w:rFonts w:eastAsia="Calibri"/>
          <w:szCs w:val="28"/>
        </w:rPr>
        <w:t xml:space="preserve"> и в режиме просмотра. В связи с тем, что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основными инструментами являются долевые </w:t>
      </w:r>
      <w:r>
        <w:rPr>
          <w:rFonts w:eastAsia="Calibri"/>
          <w:szCs w:val="28"/>
        </w:rPr>
        <w:t xml:space="preserve">ценные бумаги, </w:t>
      </w:r>
      <w:r w:rsidRPr="00CE64D5">
        <w:rPr>
          <w:rFonts w:eastAsia="Calibri"/>
          <w:szCs w:val="28"/>
        </w:rPr>
        <w:t xml:space="preserve">акции, то целесообразно сравнить доступ к сектору рынка </w:t>
      </w:r>
      <w:r>
        <w:rPr>
          <w:rFonts w:eastAsia="Calibri"/>
          <w:szCs w:val="28"/>
        </w:rPr>
        <w:t>«</w:t>
      </w:r>
      <w:r w:rsidRPr="00CE64D5">
        <w:rPr>
          <w:rFonts w:eastAsia="Calibri"/>
          <w:szCs w:val="28"/>
        </w:rPr>
        <w:t>Инструменты рынка акций и капитала</w:t>
      </w:r>
      <w:r>
        <w:rPr>
          <w:rFonts w:eastAsia="Calibri"/>
          <w:szCs w:val="28"/>
        </w:rPr>
        <w:t>»</w:t>
      </w:r>
      <w:r w:rsidRPr="00CE64D5">
        <w:rPr>
          <w:rFonts w:eastAsia="Calibri"/>
          <w:szCs w:val="28"/>
        </w:rPr>
        <w:t xml:space="preserve">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к доступу к терминалу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(Табл. 3).   </w:t>
      </w:r>
      <w:r>
        <w:rPr>
          <w:rFonts w:eastAsia="Calibri"/>
          <w:szCs w:val="28"/>
        </w:rPr>
        <w:t>Проанализировав</w:t>
      </w:r>
      <w:r w:rsidRPr="00CE64D5">
        <w:rPr>
          <w:rFonts w:eastAsia="Calibri"/>
          <w:szCs w:val="28"/>
        </w:rPr>
        <w:t xml:space="preserve"> ценовую политику доступа рассматриваемых площадок, </w:t>
      </w:r>
      <w:r>
        <w:rPr>
          <w:rFonts w:eastAsia="Calibri"/>
          <w:szCs w:val="28"/>
        </w:rPr>
        <w:t xml:space="preserve">стоит </w:t>
      </w:r>
      <w:r w:rsidRPr="00CE64D5">
        <w:rPr>
          <w:rFonts w:eastAsia="Calibri"/>
          <w:szCs w:val="28"/>
        </w:rPr>
        <w:t>отмети</w:t>
      </w:r>
      <w:r>
        <w:rPr>
          <w:rFonts w:eastAsia="Calibri"/>
          <w:szCs w:val="28"/>
        </w:rPr>
        <w:t>ть</w:t>
      </w:r>
      <w:r w:rsidRPr="00CE64D5">
        <w:rPr>
          <w:rFonts w:eastAsia="Calibri"/>
          <w:szCs w:val="28"/>
        </w:rPr>
        <w:t>, что она отличается незначительно.</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Таблица 3.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Тарифы доступа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p>
    <w:tbl>
      <w:tblPr>
        <w:tblStyle w:val="11"/>
        <w:tblW w:w="0" w:type="auto"/>
        <w:tblLook w:val="04A0" w:firstRow="1" w:lastRow="0" w:firstColumn="1" w:lastColumn="0" w:noHBand="0" w:noVBand="1"/>
      </w:tblPr>
      <w:tblGrid>
        <w:gridCol w:w="2198"/>
        <w:gridCol w:w="2497"/>
        <w:gridCol w:w="2354"/>
        <w:gridCol w:w="2522"/>
      </w:tblGrid>
      <w:tr w:rsidR="00AB1ED3" w:rsidRPr="00CE64D5" w:rsidTr="00421A0F">
        <w:tc>
          <w:tcPr>
            <w:tcW w:w="4785" w:type="dxa"/>
            <w:gridSpan w:val="2"/>
            <w:shd w:val="clear" w:color="auto" w:fill="BFBFBF"/>
          </w:tcPr>
          <w:p w:rsidR="00AB1ED3" w:rsidRPr="00CE64D5" w:rsidRDefault="00AB1ED3" w:rsidP="00421A0F">
            <w:pPr>
              <w:shd w:val="clear" w:color="auto" w:fill="FFFFFF" w:themeFill="background1"/>
              <w:spacing w:line="360" w:lineRule="auto"/>
              <w:ind w:firstLine="709"/>
              <w:contextualSpacing/>
              <w:rPr>
                <w:szCs w:val="28"/>
                <w:lang w:val="en-US"/>
              </w:rPr>
            </w:pPr>
            <w:r w:rsidRPr="00CE64D5">
              <w:rPr>
                <w:szCs w:val="28"/>
              </w:rPr>
              <w:t xml:space="preserve">                   </w:t>
            </w:r>
            <w:r w:rsidRPr="00CE64D5">
              <w:rPr>
                <w:szCs w:val="28"/>
                <w:lang w:val="en-US"/>
              </w:rPr>
              <w:t>RTS Board</w:t>
            </w:r>
          </w:p>
        </w:tc>
        <w:tc>
          <w:tcPr>
            <w:tcW w:w="4786" w:type="dxa"/>
            <w:gridSpan w:val="2"/>
            <w:shd w:val="clear" w:color="auto" w:fill="BFBFBF"/>
          </w:tcPr>
          <w:p w:rsidR="00AB1ED3" w:rsidRPr="00CE64D5" w:rsidRDefault="00AB1ED3" w:rsidP="00421A0F">
            <w:pPr>
              <w:shd w:val="clear" w:color="auto" w:fill="FFFFFF" w:themeFill="background1"/>
              <w:spacing w:line="360" w:lineRule="auto"/>
              <w:ind w:firstLine="709"/>
              <w:contextualSpacing/>
              <w:rPr>
                <w:szCs w:val="28"/>
                <w:lang w:val="en-US"/>
              </w:rPr>
            </w:pPr>
            <w:r w:rsidRPr="00CE64D5">
              <w:rPr>
                <w:szCs w:val="28"/>
              </w:rPr>
              <w:t xml:space="preserve">               </w:t>
            </w:r>
            <w:r w:rsidRPr="00CE64D5">
              <w:rPr>
                <w:szCs w:val="28"/>
                <w:lang w:val="en-US"/>
              </w:rPr>
              <w:t xml:space="preserve">MOEX Board </w:t>
            </w:r>
          </w:p>
        </w:tc>
      </w:tr>
      <w:tr w:rsidR="00AB1ED3" w:rsidRPr="00CE64D5" w:rsidTr="00421A0F">
        <w:tc>
          <w:tcPr>
            <w:tcW w:w="2235"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rPr>
            </w:pPr>
            <w:r w:rsidRPr="00CE64D5">
              <w:rPr>
                <w:sz w:val="18"/>
                <w:szCs w:val="18"/>
              </w:rPr>
              <w:t xml:space="preserve">В режиме </w:t>
            </w:r>
            <w:proofErr w:type="spellStart"/>
            <w:r w:rsidRPr="00CE64D5">
              <w:rPr>
                <w:sz w:val="18"/>
                <w:szCs w:val="18"/>
              </w:rPr>
              <w:t>котирования</w:t>
            </w:r>
            <w:proofErr w:type="spellEnd"/>
            <w:r w:rsidRPr="00CE64D5">
              <w:rPr>
                <w:sz w:val="18"/>
                <w:szCs w:val="18"/>
              </w:rPr>
              <w:t xml:space="preserve"> </w:t>
            </w:r>
          </w:p>
        </w:tc>
        <w:tc>
          <w:tcPr>
            <w:tcW w:w="2550" w:type="dxa"/>
            <w:tcBorders>
              <w:lef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rPr>
            </w:pPr>
            <w:r w:rsidRPr="00CE64D5">
              <w:rPr>
                <w:sz w:val="18"/>
                <w:szCs w:val="18"/>
              </w:rPr>
              <w:t xml:space="preserve">В режиме просмотра </w:t>
            </w:r>
          </w:p>
        </w:tc>
        <w:tc>
          <w:tcPr>
            <w:tcW w:w="2400"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lang w:val="en-US"/>
              </w:rPr>
            </w:pPr>
            <w:r w:rsidRPr="00CE64D5">
              <w:rPr>
                <w:sz w:val="18"/>
                <w:szCs w:val="18"/>
              </w:rPr>
              <w:t xml:space="preserve">В режиме </w:t>
            </w:r>
            <w:proofErr w:type="spellStart"/>
            <w:r w:rsidRPr="00CE64D5">
              <w:rPr>
                <w:sz w:val="18"/>
                <w:szCs w:val="18"/>
              </w:rPr>
              <w:t>котирования</w:t>
            </w:r>
            <w:proofErr w:type="spellEnd"/>
          </w:p>
        </w:tc>
        <w:tc>
          <w:tcPr>
            <w:tcW w:w="2386" w:type="dxa"/>
            <w:tcBorders>
              <w:lef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Cs w:val="28"/>
                <w:lang w:val="en-US"/>
              </w:rPr>
            </w:pPr>
            <w:r w:rsidRPr="00CE64D5">
              <w:rPr>
                <w:szCs w:val="28"/>
              </w:rPr>
              <w:t>В режиме просмотра</w:t>
            </w:r>
          </w:p>
        </w:tc>
      </w:tr>
      <w:tr w:rsidR="00AB1ED3" w:rsidRPr="00CE64D5" w:rsidTr="00421A0F">
        <w:tc>
          <w:tcPr>
            <w:tcW w:w="2235"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lang w:val="en-US"/>
              </w:rPr>
            </w:pPr>
            <w:r w:rsidRPr="00CE64D5">
              <w:rPr>
                <w:sz w:val="18"/>
                <w:szCs w:val="18"/>
              </w:rPr>
              <w:t>Единовременно</w:t>
            </w:r>
            <w:r w:rsidRPr="00CE64D5">
              <w:rPr>
                <w:sz w:val="18"/>
                <w:szCs w:val="18"/>
                <w:lang w:val="en-US"/>
              </w:rPr>
              <w:t>:</w:t>
            </w:r>
          </w:p>
          <w:p w:rsidR="00AB1ED3" w:rsidRPr="00CE64D5" w:rsidRDefault="00AB1ED3" w:rsidP="00421A0F">
            <w:pPr>
              <w:shd w:val="clear" w:color="auto" w:fill="FFFFFF" w:themeFill="background1"/>
              <w:spacing w:line="360" w:lineRule="auto"/>
              <w:contextualSpacing/>
              <w:rPr>
                <w:sz w:val="18"/>
                <w:szCs w:val="18"/>
              </w:rPr>
            </w:pPr>
            <w:r w:rsidRPr="00CE64D5">
              <w:rPr>
                <w:sz w:val="18"/>
                <w:szCs w:val="18"/>
                <w:lang w:val="en-US"/>
              </w:rPr>
              <w:t xml:space="preserve">2500,00 </w:t>
            </w:r>
            <w:r w:rsidRPr="00CE64D5">
              <w:rPr>
                <w:sz w:val="18"/>
                <w:szCs w:val="18"/>
              </w:rPr>
              <w:t>рублей</w:t>
            </w:r>
          </w:p>
          <w:p w:rsidR="00AB1ED3" w:rsidRPr="00CE64D5" w:rsidRDefault="00AB1ED3" w:rsidP="00421A0F">
            <w:pPr>
              <w:shd w:val="clear" w:color="auto" w:fill="FFFFFF" w:themeFill="background1"/>
              <w:spacing w:line="360" w:lineRule="auto"/>
              <w:contextualSpacing/>
              <w:rPr>
                <w:sz w:val="18"/>
                <w:szCs w:val="18"/>
                <w:lang w:val="en-US"/>
              </w:rPr>
            </w:pPr>
          </w:p>
        </w:tc>
        <w:tc>
          <w:tcPr>
            <w:tcW w:w="2550" w:type="dxa"/>
            <w:tcBorders>
              <w:left w:val="single" w:sz="4" w:space="0" w:color="auto"/>
            </w:tcBorders>
            <w:shd w:val="clear" w:color="auto" w:fill="BFBFBF"/>
          </w:tcPr>
          <w:p w:rsidR="00AB1ED3" w:rsidRPr="00CE64D5" w:rsidRDefault="00AB1ED3" w:rsidP="00421A0F">
            <w:pPr>
              <w:shd w:val="clear" w:color="auto" w:fill="FFFFFF" w:themeFill="background1"/>
              <w:contextualSpacing/>
              <w:rPr>
                <w:sz w:val="18"/>
                <w:szCs w:val="18"/>
              </w:rPr>
            </w:pPr>
            <w:r w:rsidRPr="00CE64D5">
              <w:rPr>
                <w:sz w:val="18"/>
                <w:szCs w:val="18"/>
              </w:rPr>
              <w:t>Единовременно</w:t>
            </w:r>
            <w:r w:rsidRPr="00CE64D5">
              <w:rPr>
                <w:sz w:val="18"/>
                <w:szCs w:val="18"/>
                <w:lang w:val="en-US"/>
              </w:rPr>
              <w:t>:</w:t>
            </w:r>
          </w:p>
          <w:p w:rsidR="00AB1ED3" w:rsidRPr="00CE64D5" w:rsidRDefault="00AB1ED3" w:rsidP="00421A0F">
            <w:pPr>
              <w:shd w:val="clear" w:color="auto" w:fill="FFFFFF" w:themeFill="background1"/>
              <w:contextualSpacing/>
              <w:rPr>
                <w:sz w:val="18"/>
                <w:szCs w:val="18"/>
              </w:rPr>
            </w:pPr>
            <w:r w:rsidRPr="00CE64D5">
              <w:rPr>
                <w:sz w:val="18"/>
                <w:szCs w:val="18"/>
              </w:rPr>
              <w:t>2500,00 рублей</w:t>
            </w:r>
          </w:p>
          <w:p w:rsidR="00AB1ED3" w:rsidRPr="00CE64D5" w:rsidRDefault="00AB1ED3" w:rsidP="00421A0F">
            <w:pPr>
              <w:shd w:val="clear" w:color="auto" w:fill="FFFFFF" w:themeFill="background1"/>
              <w:contextualSpacing/>
              <w:rPr>
                <w:sz w:val="18"/>
                <w:szCs w:val="18"/>
                <w:lang w:val="en-US"/>
              </w:rPr>
            </w:pPr>
          </w:p>
        </w:tc>
        <w:tc>
          <w:tcPr>
            <w:tcW w:w="2400"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lang w:val="en-US"/>
              </w:rPr>
            </w:pPr>
            <w:r w:rsidRPr="00CE64D5">
              <w:rPr>
                <w:sz w:val="18"/>
                <w:szCs w:val="18"/>
              </w:rPr>
              <w:t>Единовременно</w:t>
            </w:r>
            <w:r w:rsidRPr="00CE64D5">
              <w:rPr>
                <w:sz w:val="18"/>
                <w:szCs w:val="18"/>
                <w:lang w:val="en-US"/>
              </w:rPr>
              <w:t>:</w:t>
            </w:r>
          </w:p>
          <w:p w:rsidR="00AB1ED3" w:rsidRPr="00CE64D5" w:rsidRDefault="00AB1ED3" w:rsidP="00421A0F">
            <w:pPr>
              <w:shd w:val="clear" w:color="auto" w:fill="FFFFFF" w:themeFill="background1"/>
              <w:spacing w:line="360" w:lineRule="auto"/>
              <w:contextualSpacing/>
              <w:rPr>
                <w:sz w:val="18"/>
                <w:szCs w:val="18"/>
              </w:rPr>
            </w:pPr>
            <w:r w:rsidRPr="00CE64D5">
              <w:rPr>
                <w:sz w:val="18"/>
                <w:szCs w:val="18"/>
                <w:lang w:val="en-US"/>
              </w:rPr>
              <w:t xml:space="preserve"> </w:t>
            </w:r>
            <w:r w:rsidRPr="00CE64D5">
              <w:rPr>
                <w:sz w:val="18"/>
                <w:szCs w:val="18"/>
              </w:rPr>
              <w:t>7500,00  рублей</w:t>
            </w:r>
          </w:p>
        </w:tc>
        <w:tc>
          <w:tcPr>
            <w:tcW w:w="2386" w:type="dxa"/>
            <w:tcBorders>
              <w:lef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Cs w:val="28"/>
              </w:rPr>
            </w:pPr>
            <w:r w:rsidRPr="00CE64D5">
              <w:rPr>
                <w:szCs w:val="28"/>
              </w:rPr>
              <w:t>Единовременно:1500,00 рублей</w:t>
            </w:r>
          </w:p>
        </w:tc>
      </w:tr>
      <w:tr w:rsidR="00AB1ED3" w:rsidRPr="00CE64D5" w:rsidTr="00421A0F">
        <w:tc>
          <w:tcPr>
            <w:tcW w:w="2235"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rPr>
            </w:pPr>
            <w:r w:rsidRPr="00CE64D5">
              <w:rPr>
                <w:sz w:val="18"/>
                <w:szCs w:val="18"/>
              </w:rPr>
              <w:t>Ежемесячно:</w:t>
            </w:r>
          </w:p>
          <w:p w:rsidR="00AB1ED3" w:rsidRPr="00CE64D5" w:rsidRDefault="00AB1ED3" w:rsidP="00421A0F">
            <w:pPr>
              <w:shd w:val="clear" w:color="auto" w:fill="FFFFFF" w:themeFill="background1"/>
              <w:spacing w:line="360" w:lineRule="auto"/>
              <w:contextualSpacing/>
              <w:rPr>
                <w:sz w:val="18"/>
                <w:szCs w:val="18"/>
              </w:rPr>
            </w:pPr>
            <w:r w:rsidRPr="00CE64D5">
              <w:rPr>
                <w:sz w:val="18"/>
                <w:szCs w:val="18"/>
              </w:rPr>
              <w:t>7500,00 рублей</w:t>
            </w:r>
          </w:p>
          <w:p w:rsidR="00AB1ED3" w:rsidRPr="00CE64D5" w:rsidRDefault="00AB1ED3" w:rsidP="00421A0F">
            <w:pPr>
              <w:shd w:val="clear" w:color="auto" w:fill="FFFFFF" w:themeFill="background1"/>
              <w:spacing w:line="360" w:lineRule="auto"/>
              <w:contextualSpacing/>
              <w:rPr>
                <w:sz w:val="18"/>
                <w:szCs w:val="18"/>
              </w:rPr>
            </w:pPr>
          </w:p>
        </w:tc>
        <w:tc>
          <w:tcPr>
            <w:tcW w:w="2550" w:type="dxa"/>
            <w:tcBorders>
              <w:left w:val="single" w:sz="4" w:space="0" w:color="auto"/>
            </w:tcBorders>
            <w:shd w:val="clear" w:color="auto" w:fill="BFBFBF"/>
          </w:tcPr>
          <w:p w:rsidR="00AB1ED3" w:rsidRPr="00CE64D5" w:rsidRDefault="00AB1ED3" w:rsidP="00421A0F">
            <w:pPr>
              <w:shd w:val="clear" w:color="auto" w:fill="FFFFFF" w:themeFill="background1"/>
              <w:contextualSpacing/>
              <w:rPr>
                <w:sz w:val="18"/>
                <w:szCs w:val="18"/>
              </w:rPr>
            </w:pPr>
            <w:r w:rsidRPr="00CE64D5">
              <w:rPr>
                <w:sz w:val="18"/>
                <w:szCs w:val="18"/>
              </w:rPr>
              <w:t>Ежемесячно:</w:t>
            </w:r>
          </w:p>
          <w:p w:rsidR="00AB1ED3" w:rsidRPr="00CE64D5" w:rsidRDefault="00AB1ED3" w:rsidP="00421A0F">
            <w:pPr>
              <w:shd w:val="clear" w:color="auto" w:fill="FFFFFF" w:themeFill="background1"/>
              <w:contextualSpacing/>
              <w:rPr>
                <w:sz w:val="18"/>
                <w:szCs w:val="18"/>
                <w:shd w:val="clear" w:color="auto" w:fill="FFFFFF"/>
              </w:rPr>
            </w:pPr>
            <w:r w:rsidRPr="00CE64D5">
              <w:rPr>
                <w:sz w:val="18"/>
                <w:szCs w:val="18"/>
              </w:rPr>
              <w:t xml:space="preserve">5 000,00- Для </w:t>
            </w:r>
            <w:proofErr w:type="spellStart"/>
            <w:r w:rsidRPr="00CE64D5">
              <w:rPr>
                <w:sz w:val="18"/>
                <w:szCs w:val="18"/>
              </w:rPr>
              <w:t>Кли</w:t>
            </w:r>
            <w:proofErr w:type="gramStart"/>
            <w:r w:rsidRPr="00CE64D5">
              <w:rPr>
                <w:sz w:val="18"/>
                <w:szCs w:val="18"/>
              </w:rPr>
              <w:t>e</w:t>
            </w:r>
            <w:proofErr w:type="gramEnd"/>
            <w:r w:rsidRPr="00CE64D5">
              <w:rPr>
                <w:sz w:val="18"/>
                <w:szCs w:val="18"/>
              </w:rPr>
              <w:t>нтов</w:t>
            </w:r>
            <w:proofErr w:type="spellEnd"/>
            <w:r w:rsidRPr="00CE64D5">
              <w:rPr>
                <w:sz w:val="18"/>
                <w:szCs w:val="18"/>
              </w:rPr>
              <w:t xml:space="preserve">, которым </w:t>
            </w:r>
            <w:proofErr w:type="spellStart"/>
            <w:r w:rsidRPr="00CE64D5">
              <w:rPr>
                <w:sz w:val="18"/>
                <w:szCs w:val="18"/>
              </w:rPr>
              <w:t>прeдоставлeн</w:t>
            </w:r>
            <w:proofErr w:type="spellEnd"/>
            <w:r w:rsidRPr="00CE64D5">
              <w:rPr>
                <w:sz w:val="18"/>
                <w:szCs w:val="18"/>
              </w:rPr>
              <w:t xml:space="preserve"> доступ к </w:t>
            </w:r>
            <w:proofErr w:type="spellStart"/>
            <w:r w:rsidRPr="00CE64D5">
              <w:rPr>
                <w:sz w:val="18"/>
                <w:szCs w:val="18"/>
              </w:rPr>
              <w:t>Тeрминалу</w:t>
            </w:r>
            <w:proofErr w:type="spellEnd"/>
            <w:r w:rsidRPr="00CE64D5">
              <w:rPr>
                <w:sz w:val="18"/>
                <w:szCs w:val="18"/>
              </w:rPr>
              <w:t xml:space="preserve"> «RTS </w:t>
            </w:r>
            <w:proofErr w:type="spellStart"/>
            <w:r w:rsidRPr="00CE64D5">
              <w:rPr>
                <w:sz w:val="18"/>
                <w:szCs w:val="18"/>
              </w:rPr>
              <w:t>Board</w:t>
            </w:r>
            <w:proofErr w:type="spellEnd"/>
            <w:r w:rsidRPr="00CE64D5">
              <w:rPr>
                <w:sz w:val="18"/>
                <w:szCs w:val="18"/>
              </w:rPr>
              <w:t xml:space="preserve"> EQ» в </w:t>
            </w:r>
            <w:proofErr w:type="spellStart"/>
            <w:r w:rsidRPr="00CE64D5">
              <w:rPr>
                <w:sz w:val="18"/>
                <w:szCs w:val="18"/>
              </w:rPr>
              <w:t>рeжимe</w:t>
            </w:r>
            <w:proofErr w:type="spellEnd"/>
            <w:r w:rsidRPr="00CE64D5">
              <w:rPr>
                <w:sz w:val="18"/>
                <w:szCs w:val="18"/>
              </w:rPr>
              <w:t xml:space="preserve"> </w:t>
            </w:r>
            <w:proofErr w:type="spellStart"/>
            <w:r w:rsidRPr="00CE64D5">
              <w:rPr>
                <w:sz w:val="18"/>
                <w:szCs w:val="18"/>
              </w:rPr>
              <w:t>котирования</w:t>
            </w:r>
            <w:proofErr w:type="spellEnd"/>
            <w:r w:rsidRPr="00CE64D5">
              <w:rPr>
                <w:sz w:val="18"/>
                <w:szCs w:val="18"/>
              </w:rPr>
              <w:t>.</w:t>
            </w:r>
          </w:p>
          <w:p w:rsidR="00AB1ED3" w:rsidRPr="00CE64D5" w:rsidRDefault="00AB1ED3" w:rsidP="00421A0F">
            <w:pPr>
              <w:shd w:val="clear" w:color="auto" w:fill="FFFFFF" w:themeFill="background1"/>
              <w:contextualSpacing/>
              <w:rPr>
                <w:sz w:val="18"/>
                <w:szCs w:val="18"/>
                <w:shd w:val="clear" w:color="auto" w:fill="FFFFFF"/>
              </w:rPr>
            </w:pPr>
            <w:r w:rsidRPr="00CE64D5">
              <w:rPr>
                <w:sz w:val="18"/>
                <w:szCs w:val="18"/>
              </w:rPr>
              <w:t xml:space="preserve">7 500,00 (за </w:t>
            </w:r>
            <w:proofErr w:type="spellStart"/>
            <w:r w:rsidRPr="00CE64D5">
              <w:rPr>
                <w:sz w:val="18"/>
                <w:szCs w:val="18"/>
              </w:rPr>
              <w:t>п</w:t>
            </w:r>
            <w:proofErr w:type="gramStart"/>
            <w:r w:rsidRPr="00CE64D5">
              <w:rPr>
                <w:sz w:val="18"/>
                <w:szCs w:val="18"/>
              </w:rPr>
              <w:t>e</w:t>
            </w:r>
            <w:proofErr w:type="gramEnd"/>
            <w:r w:rsidRPr="00CE64D5">
              <w:rPr>
                <w:sz w:val="18"/>
                <w:szCs w:val="18"/>
              </w:rPr>
              <w:t>рвый</w:t>
            </w:r>
            <w:proofErr w:type="spellEnd"/>
            <w:r w:rsidRPr="00CE64D5">
              <w:rPr>
                <w:sz w:val="18"/>
                <w:szCs w:val="18"/>
                <w:shd w:val="clear" w:color="auto" w:fill="FFFFFF"/>
              </w:rPr>
              <w:t xml:space="preserve"> </w:t>
            </w:r>
            <w:proofErr w:type="spellStart"/>
            <w:r w:rsidRPr="00CE64D5">
              <w:rPr>
                <w:sz w:val="18"/>
                <w:szCs w:val="18"/>
              </w:rPr>
              <w:t>тeрминал</w:t>
            </w:r>
            <w:proofErr w:type="spellEnd"/>
            <w:r w:rsidRPr="00CE64D5">
              <w:rPr>
                <w:sz w:val="18"/>
                <w:szCs w:val="18"/>
              </w:rPr>
              <w:t>)- Для</w:t>
            </w:r>
            <w:r w:rsidRPr="00CE64D5">
              <w:rPr>
                <w:sz w:val="18"/>
                <w:szCs w:val="18"/>
                <w:shd w:val="clear" w:color="auto" w:fill="FFFFFF"/>
              </w:rPr>
              <w:t xml:space="preserve"> </w:t>
            </w:r>
            <w:proofErr w:type="spellStart"/>
            <w:r w:rsidRPr="00CE64D5">
              <w:rPr>
                <w:sz w:val="18"/>
                <w:szCs w:val="18"/>
              </w:rPr>
              <w:t>Клиeнтов</w:t>
            </w:r>
            <w:proofErr w:type="spellEnd"/>
            <w:r w:rsidRPr="00CE64D5">
              <w:rPr>
                <w:sz w:val="18"/>
                <w:szCs w:val="18"/>
              </w:rPr>
              <w:t xml:space="preserve">, которым </w:t>
            </w:r>
            <w:proofErr w:type="spellStart"/>
            <w:r w:rsidRPr="00CE64D5">
              <w:rPr>
                <w:sz w:val="18"/>
                <w:szCs w:val="18"/>
              </w:rPr>
              <w:t>нe</w:t>
            </w:r>
            <w:proofErr w:type="spellEnd"/>
            <w:r w:rsidRPr="00CE64D5">
              <w:rPr>
                <w:sz w:val="18"/>
                <w:szCs w:val="18"/>
                <w:shd w:val="clear" w:color="auto" w:fill="FFFFFF"/>
              </w:rPr>
              <w:t xml:space="preserve"> </w:t>
            </w:r>
            <w:proofErr w:type="spellStart"/>
            <w:r w:rsidRPr="00CE64D5">
              <w:rPr>
                <w:sz w:val="18"/>
                <w:szCs w:val="18"/>
              </w:rPr>
              <w:t>прeдоставлeн</w:t>
            </w:r>
            <w:proofErr w:type="spellEnd"/>
            <w:r w:rsidRPr="00CE64D5">
              <w:rPr>
                <w:sz w:val="18"/>
                <w:szCs w:val="18"/>
              </w:rPr>
              <w:t xml:space="preserve"> доступ к </w:t>
            </w:r>
            <w:proofErr w:type="spellStart"/>
            <w:r w:rsidRPr="00CE64D5">
              <w:rPr>
                <w:sz w:val="18"/>
                <w:szCs w:val="18"/>
              </w:rPr>
              <w:t>Тeрминалу</w:t>
            </w:r>
            <w:proofErr w:type="spellEnd"/>
            <w:r w:rsidRPr="00CE64D5">
              <w:rPr>
                <w:sz w:val="18"/>
                <w:szCs w:val="18"/>
              </w:rPr>
              <w:t xml:space="preserve"> «RTS </w:t>
            </w:r>
            <w:proofErr w:type="spellStart"/>
            <w:r w:rsidRPr="00CE64D5">
              <w:rPr>
                <w:sz w:val="18"/>
                <w:szCs w:val="18"/>
              </w:rPr>
              <w:t>Board</w:t>
            </w:r>
            <w:proofErr w:type="spellEnd"/>
            <w:r w:rsidRPr="00CE64D5">
              <w:rPr>
                <w:sz w:val="18"/>
                <w:szCs w:val="18"/>
              </w:rPr>
              <w:t xml:space="preserve"> EQ» в </w:t>
            </w:r>
            <w:proofErr w:type="spellStart"/>
            <w:r w:rsidRPr="00CE64D5">
              <w:rPr>
                <w:sz w:val="18"/>
                <w:szCs w:val="18"/>
              </w:rPr>
              <w:t>рeжимe</w:t>
            </w:r>
            <w:proofErr w:type="spellEnd"/>
            <w:r w:rsidRPr="00CE64D5">
              <w:rPr>
                <w:sz w:val="18"/>
                <w:szCs w:val="18"/>
              </w:rPr>
              <w:t xml:space="preserve"> </w:t>
            </w:r>
            <w:proofErr w:type="spellStart"/>
            <w:r w:rsidRPr="00CE64D5">
              <w:rPr>
                <w:sz w:val="18"/>
                <w:szCs w:val="18"/>
              </w:rPr>
              <w:t>котирования</w:t>
            </w:r>
            <w:proofErr w:type="spellEnd"/>
            <w:r w:rsidRPr="00CE64D5">
              <w:rPr>
                <w:sz w:val="18"/>
                <w:szCs w:val="18"/>
              </w:rPr>
              <w:t>.</w:t>
            </w:r>
          </w:p>
          <w:p w:rsidR="00AB1ED3" w:rsidRPr="00CE64D5" w:rsidRDefault="00AB1ED3" w:rsidP="00421A0F">
            <w:pPr>
              <w:shd w:val="clear" w:color="auto" w:fill="FFFFFF" w:themeFill="background1"/>
              <w:contextualSpacing/>
              <w:rPr>
                <w:sz w:val="18"/>
                <w:szCs w:val="18"/>
              </w:rPr>
            </w:pPr>
            <w:r w:rsidRPr="00CE64D5">
              <w:rPr>
                <w:sz w:val="18"/>
                <w:szCs w:val="18"/>
              </w:rPr>
              <w:t>5 000,00 (за каждый</w:t>
            </w:r>
            <w:r w:rsidRPr="00CE64D5">
              <w:rPr>
                <w:sz w:val="18"/>
                <w:szCs w:val="18"/>
                <w:shd w:val="clear" w:color="auto" w:fill="FFFFFF"/>
              </w:rPr>
              <w:t xml:space="preserve"> </w:t>
            </w:r>
            <w:proofErr w:type="spellStart"/>
            <w:r w:rsidRPr="00CE64D5">
              <w:rPr>
                <w:sz w:val="18"/>
                <w:szCs w:val="18"/>
              </w:rPr>
              <w:t>посл</w:t>
            </w:r>
            <w:proofErr w:type="gramStart"/>
            <w:r w:rsidRPr="00CE64D5">
              <w:rPr>
                <w:sz w:val="18"/>
                <w:szCs w:val="18"/>
              </w:rPr>
              <w:t>e</w:t>
            </w:r>
            <w:proofErr w:type="gramEnd"/>
            <w:r w:rsidRPr="00CE64D5">
              <w:rPr>
                <w:sz w:val="18"/>
                <w:szCs w:val="18"/>
              </w:rPr>
              <w:t>дующий</w:t>
            </w:r>
            <w:proofErr w:type="spellEnd"/>
            <w:r w:rsidRPr="00CE64D5">
              <w:rPr>
                <w:sz w:val="18"/>
                <w:szCs w:val="18"/>
              </w:rPr>
              <w:t xml:space="preserve"> </w:t>
            </w:r>
            <w:proofErr w:type="spellStart"/>
            <w:r w:rsidRPr="00CE64D5">
              <w:rPr>
                <w:sz w:val="18"/>
                <w:szCs w:val="18"/>
              </w:rPr>
              <w:t>тeрминал</w:t>
            </w:r>
            <w:proofErr w:type="spellEnd"/>
            <w:r w:rsidRPr="00CE64D5">
              <w:rPr>
                <w:sz w:val="18"/>
                <w:szCs w:val="18"/>
              </w:rPr>
              <w:t>)- Для</w:t>
            </w:r>
            <w:r w:rsidRPr="00CE64D5">
              <w:rPr>
                <w:sz w:val="18"/>
                <w:szCs w:val="18"/>
                <w:shd w:val="clear" w:color="auto" w:fill="FFFFFF"/>
              </w:rPr>
              <w:t xml:space="preserve"> </w:t>
            </w:r>
            <w:proofErr w:type="spellStart"/>
            <w:r w:rsidRPr="00CE64D5">
              <w:rPr>
                <w:sz w:val="18"/>
                <w:szCs w:val="18"/>
              </w:rPr>
              <w:t>Клиeнтов</w:t>
            </w:r>
            <w:proofErr w:type="spellEnd"/>
            <w:r w:rsidRPr="00CE64D5">
              <w:rPr>
                <w:sz w:val="18"/>
                <w:szCs w:val="18"/>
              </w:rPr>
              <w:t xml:space="preserve">, которым </w:t>
            </w:r>
            <w:proofErr w:type="spellStart"/>
            <w:r w:rsidRPr="00CE64D5">
              <w:rPr>
                <w:sz w:val="18"/>
                <w:szCs w:val="18"/>
              </w:rPr>
              <w:t>нe</w:t>
            </w:r>
            <w:proofErr w:type="spellEnd"/>
            <w:r w:rsidRPr="00CE64D5">
              <w:rPr>
                <w:sz w:val="18"/>
                <w:szCs w:val="18"/>
                <w:shd w:val="clear" w:color="auto" w:fill="FFFFFF"/>
              </w:rPr>
              <w:t xml:space="preserve"> </w:t>
            </w:r>
            <w:proofErr w:type="spellStart"/>
            <w:r w:rsidRPr="00CE64D5">
              <w:rPr>
                <w:sz w:val="18"/>
                <w:szCs w:val="18"/>
              </w:rPr>
              <w:t>прeдоставлeн</w:t>
            </w:r>
            <w:proofErr w:type="spellEnd"/>
            <w:r w:rsidRPr="00CE64D5">
              <w:rPr>
                <w:sz w:val="18"/>
                <w:szCs w:val="18"/>
              </w:rPr>
              <w:t xml:space="preserve"> доступ к</w:t>
            </w:r>
            <w:r w:rsidRPr="00CE64D5">
              <w:rPr>
                <w:sz w:val="18"/>
                <w:szCs w:val="18"/>
                <w:shd w:val="clear" w:color="auto" w:fill="FFFFFF"/>
              </w:rPr>
              <w:t xml:space="preserve"> </w:t>
            </w:r>
            <w:proofErr w:type="spellStart"/>
            <w:r w:rsidRPr="00CE64D5">
              <w:rPr>
                <w:sz w:val="18"/>
                <w:szCs w:val="18"/>
              </w:rPr>
              <w:t>Тeрминалу</w:t>
            </w:r>
            <w:proofErr w:type="spellEnd"/>
            <w:r w:rsidRPr="00CE64D5">
              <w:rPr>
                <w:sz w:val="18"/>
                <w:szCs w:val="18"/>
              </w:rPr>
              <w:t xml:space="preserve"> «RTS </w:t>
            </w:r>
            <w:proofErr w:type="spellStart"/>
            <w:r w:rsidRPr="00CE64D5">
              <w:rPr>
                <w:sz w:val="18"/>
                <w:szCs w:val="18"/>
              </w:rPr>
              <w:t>Board</w:t>
            </w:r>
            <w:proofErr w:type="spellEnd"/>
            <w:r w:rsidRPr="00CE64D5">
              <w:rPr>
                <w:sz w:val="18"/>
                <w:szCs w:val="18"/>
              </w:rPr>
              <w:t xml:space="preserve"> EQ» в </w:t>
            </w:r>
            <w:proofErr w:type="spellStart"/>
            <w:r w:rsidRPr="00CE64D5">
              <w:rPr>
                <w:sz w:val="18"/>
                <w:szCs w:val="18"/>
              </w:rPr>
              <w:t>рeжимe</w:t>
            </w:r>
            <w:proofErr w:type="spellEnd"/>
            <w:r w:rsidRPr="00CE64D5">
              <w:rPr>
                <w:sz w:val="18"/>
                <w:szCs w:val="18"/>
                <w:shd w:val="clear" w:color="auto" w:fill="FFFFFF"/>
              </w:rPr>
              <w:t xml:space="preserve"> </w:t>
            </w:r>
            <w:proofErr w:type="spellStart"/>
            <w:r w:rsidRPr="00CE64D5">
              <w:rPr>
                <w:sz w:val="18"/>
                <w:szCs w:val="18"/>
              </w:rPr>
              <w:t>котирования</w:t>
            </w:r>
            <w:proofErr w:type="spellEnd"/>
          </w:p>
        </w:tc>
        <w:tc>
          <w:tcPr>
            <w:tcW w:w="2400"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lang w:val="en-US"/>
              </w:rPr>
            </w:pPr>
            <w:r w:rsidRPr="00CE64D5">
              <w:rPr>
                <w:sz w:val="18"/>
                <w:szCs w:val="18"/>
              </w:rPr>
              <w:t>Ежемесячно</w:t>
            </w:r>
            <w:r w:rsidRPr="00CE64D5">
              <w:rPr>
                <w:sz w:val="18"/>
                <w:szCs w:val="18"/>
                <w:lang w:val="en-US"/>
              </w:rPr>
              <w:t>:</w:t>
            </w:r>
          </w:p>
          <w:p w:rsidR="00AB1ED3" w:rsidRPr="00CE64D5" w:rsidRDefault="00AB1ED3" w:rsidP="00421A0F">
            <w:pPr>
              <w:shd w:val="clear" w:color="auto" w:fill="FFFFFF" w:themeFill="background1"/>
              <w:spacing w:line="360" w:lineRule="auto"/>
              <w:contextualSpacing/>
              <w:rPr>
                <w:sz w:val="18"/>
                <w:szCs w:val="18"/>
              </w:rPr>
            </w:pPr>
            <w:r w:rsidRPr="00CE64D5">
              <w:rPr>
                <w:sz w:val="18"/>
                <w:szCs w:val="18"/>
                <w:lang w:val="en-US"/>
              </w:rPr>
              <w:t xml:space="preserve"> 7500</w:t>
            </w:r>
            <w:r w:rsidRPr="00CE64D5">
              <w:rPr>
                <w:sz w:val="18"/>
                <w:szCs w:val="18"/>
              </w:rPr>
              <w:t xml:space="preserve">,00 </w:t>
            </w:r>
            <w:r w:rsidRPr="00CE64D5">
              <w:rPr>
                <w:sz w:val="18"/>
                <w:szCs w:val="18"/>
                <w:lang w:val="en-US"/>
              </w:rPr>
              <w:t xml:space="preserve"> </w:t>
            </w:r>
            <w:r w:rsidRPr="00CE64D5">
              <w:rPr>
                <w:sz w:val="18"/>
                <w:szCs w:val="18"/>
              </w:rPr>
              <w:t>рублей</w:t>
            </w:r>
          </w:p>
        </w:tc>
        <w:tc>
          <w:tcPr>
            <w:tcW w:w="2386" w:type="dxa"/>
            <w:tcBorders>
              <w:lef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Cs w:val="28"/>
                <w:lang w:val="en-US"/>
              </w:rPr>
            </w:pPr>
            <w:r w:rsidRPr="00CE64D5">
              <w:rPr>
                <w:szCs w:val="28"/>
              </w:rPr>
              <w:t>Ежемесячно</w:t>
            </w:r>
            <w:r w:rsidRPr="00CE64D5">
              <w:rPr>
                <w:szCs w:val="28"/>
                <w:lang w:val="en-US"/>
              </w:rPr>
              <w:t>:</w:t>
            </w:r>
          </w:p>
          <w:p w:rsidR="00AB1ED3" w:rsidRPr="00CE64D5" w:rsidRDefault="00AB1ED3" w:rsidP="00421A0F">
            <w:pPr>
              <w:shd w:val="clear" w:color="auto" w:fill="FFFFFF" w:themeFill="background1"/>
              <w:spacing w:line="360" w:lineRule="auto"/>
              <w:contextualSpacing/>
              <w:rPr>
                <w:szCs w:val="28"/>
              </w:rPr>
            </w:pPr>
            <w:r w:rsidRPr="00CE64D5">
              <w:rPr>
                <w:szCs w:val="28"/>
              </w:rPr>
              <w:t>2400,00 рублей</w:t>
            </w:r>
          </w:p>
        </w:tc>
      </w:tr>
    </w:tbl>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На сегодняшний день, внебиржевые площадки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имеют потенциал расширения, как в сторону привлечения эмитентов, так и в сторону привлечения инвесторов. Рассмотрим преимущества данных площадок с точки зрения инвестора.  </w:t>
      </w:r>
      <w:r>
        <w:rPr>
          <w:rFonts w:eastAsia="Calibri"/>
          <w:szCs w:val="28"/>
        </w:rPr>
        <w:t>Н</w:t>
      </w:r>
      <w:r w:rsidRPr="00CE64D5">
        <w:rPr>
          <w:rFonts w:eastAsia="Calibri"/>
          <w:szCs w:val="28"/>
        </w:rPr>
        <w:t xml:space="preserve">а данных площадках представлен широкий спектр отраслей, что дает возможность инвесторам провести отраслевую диверсификацию инвестиционного портфеля (Рис 6).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lastRenderedPageBreak/>
        <w:drawing>
          <wp:inline distT="0" distB="0" distL="0" distR="0" wp14:anchorId="33702F62" wp14:editId="71D69B50">
            <wp:extent cx="4518660" cy="2887980"/>
            <wp:effectExtent l="0" t="0" r="0" b="7620"/>
            <wp:docPr id="6"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8660" cy="288798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Рис.6- Отраслевое распределение эмитентов [8, </w:t>
      </w:r>
      <w:r w:rsidRPr="00CE64D5">
        <w:rPr>
          <w:rFonts w:eastAsia="Calibri"/>
          <w:szCs w:val="28"/>
          <w:lang w:val="en-US"/>
        </w:rPr>
        <w:t>c</w:t>
      </w:r>
      <w:r w:rsidRPr="00CE64D5">
        <w:rPr>
          <w:rFonts w:eastAsia="Calibri"/>
          <w:szCs w:val="28"/>
        </w:rPr>
        <w:t xml:space="preserve">.5]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Кроме того, как отмечают эксперты, акции эмитентов на данном рынке сильно недооценены, что делает их весьма привлекательными для покупки на долгосрочный период. Рассматривая доходность, как один из параметров инвестиционного выбора, отметим, что акции, котирующиеся на внебиржевом рынке, имеют дивидендный доход на порядок выше акций, обращающихся на биржевом рынке</w:t>
      </w:r>
      <w:r>
        <w:rPr>
          <w:rFonts w:eastAsia="Calibri"/>
          <w:szCs w:val="28"/>
        </w:rPr>
        <w:t>.</w:t>
      </w:r>
      <w:r w:rsidRPr="00CE64D5">
        <w:rPr>
          <w:rFonts w:eastAsia="Calibri"/>
          <w:szCs w:val="28"/>
        </w:rPr>
        <w:t xml:space="preserve"> (Рис 7)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drawing>
          <wp:inline distT="0" distB="0" distL="0" distR="0" wp14:anchorId="51114EA9" wp14:editId="20039A50">
            <wp:extent cx="5935980" cy="1424940"/>
            <wp:effectExtent l="0" t="0" r="7620" b="381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5980" cy="142494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Рис.7 </w:t>
      </w:r>
      <w:r>
        <w:rPr>
          <w:rFonts w:eastAsia="Calibri"/>
          <w:szCs w:val="28"/>
        </w:rPr>
        <w:t>Т</w:t>
      </w:r>
      <w:r w:rsidRPr="00CE64D5">
        <w:rPr>
          <w:rFonts w:eastAsia="Calibri"/>
          <w:szCs w:val="28"/>
        </w:rPr>
        <w:t xml:space="preserve">оп 10 эмитентов по размеру выплаченных дивидендов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организованного рынка.</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lastRenderedPageBreak/>
        <w:t xml:space="preserve">Тем не менее, несмотря на инвестиционную привлекательность данного рынка, инвестор сталкивается с рядом проблем на российских внебиржевых площадках: </w:t>
      </w:r>
    </w:p>
    <w:p w:rsidR="00AB1ED3" w:rsidRPr="00011C77" w:rsidRDefault="00AB1ED3" w:rsidP="00AB1ED3">
      <w:pPr>
        <w:pStyle w:val="a3"/>
        <w:numPr>
          <w:ilvl w:val="0"/>
          <w:numId w:val="4"/>
        </w:numPr>
        <w:shd w:val="clear" w:color="auto" w:fill="FFFFFF" w:themeFill="background1"/>
        <w:spacing w:line="360" w:lineRule="auto"/>
        <w:jc w:val="both"/>
        <w:rPr>
          <w:rFonts w:eastAsia="Calibri"/>
          <w:szCs w:val="28"/>
        </w:rPr>
      </w:pPr>
      <w:r>
        <w:rPr>
          <w:rFonts w:eastAsia="Calibri"/>
          <w:szCs w:val="28"/>
        </w:rPr>
        <w:t>О</w:t>
      </w:r>
      <w:r w:rsidRPr="00011C77">
        <w:rPr>
          <w:rFonts w:eastAsia="Calibri"/>
          <w:szCs w:val="28"/>
        </w:rPr>
        <w:t>граниченн</w:t>
      </w:r>
      <w:r>
        <w:rPr>
          <w:rFonts w:eastAsia="Calibri"/>
          <w:szCs w:val="28"/>
        </w:rPr>
        <w:t>ая</w:t>
      </w:r>
      <w:r w:rsidRPr="00011C77">
        <w:rPr>
          <w:rFonts w:eastAsia="Calibri"/>
          <w:szCs w:val="28"/>
        </w:rPr>
        <w:t xml:space="preserve"> информационн</w:t>
      </w:r>
      <w:r>
        <w:rPr>
          <w:rFonts w:eastAsia="Calibri"/>
          <w:szCs w:val="28"/>
        </w:rPr>
        <w:t>ая</w:t>
      </w:r>
      <w:r w:rsidRPr="00011C77">
        <w:rPr>
          <w:rFonts w:eastAsia="Calibri"/>
          <w:szCs w:val="28"/>
        </w:rPr>
        <w:t xml:space="preserve"> прозрачность</w:t>
      </w:r>
    </w:p>
    <w:p w:rsidR="00AB1ED3" w:rsidRPr="00011C77" w:rsidRDefault="00AB1ED3" w:rsidP="00AB1ED3">
      <w:pPr>
        <w:pStyle w:val="a3"/>
        <w:numPr>
          <w:ilvl w:val="0"/>
          <w:numId w:val="4"/>
        </w:numPr>
        <w:shd w:val="clear" w:color="auto" w:fill="FFFFFF" w:themeFill="background1"/>
        <w:spacing w:line="360" w:lineRule="auto"/>
        <w:jc w:val="both"/>
        <w:rPr>
          <w:rFonts w:eastAsia="Calibri"/>
          <w:szCs w:val="28"/>
        </w:rPr>
      </w:pPr>
      <w:r>
        <w:rPr>
          <w:rFonts w:eastAsia="Calibri"/>
          <w:szCs w:val="28"/>
        </w:rPr>
        <w:t>Р</w:t>
      </w:r>
      <w:r w:rsidRPr="00011C77">
        <w:rPr>
          <w:rFonts w:eastAsia="Calibri"/>
          <w:szCs w:val="28"/>
        </w:rPr>
        <w:t>азрозненность инфраструктуры</w:t>
      </w:r>
    </w:p>
    <w:p w:rsidR="00AB1ED3" w:rsidRPr="00011C77" w:rsidRDefault="00AB1ED3" w:rsidP="00AB1ED3">
      <w:pPr>
        <w:pStyle w:val="a3"/>
        <w:numPr>
          <w:ilvl w:val="0"/>
          <w:numId w:val="4"/>
        </w:numPr>
        <w:shd w:val="clear" w:color="auto" w:fill="FFFFFF" w:themeFill="background1"/>
        <w:spacing w:line="360" w:lineRule="auto"/>
        <w:jc w:val="both"/>
        <w:rPr>
          <w:rFonts w:eastAsia="Calibri"/>
          <w:szCs w:val="28"/>
        </w:rPr>
      </w:pPr>
      <w:r>
        <w:rPr>
          <w:rFonts w:eastAsia="Calibri"/>
          <w:szCs w:val="28"/>
        </w:rPr>
        <w:t>Н</w:t>
      </w:r>
      <w:r w:rsidRPr="00011C77">
        <w:rPr>
          <w:rFonts w:eastAsia="Calibri"/>
          <w:szCs w:val="28"/>
        </w:rPr>
        <w:t>едоработанны</w:t>
      </w:r>
      <w:r>
        <w:rPr>
          <w:rFonts w:eastAsia="Calibri"/>
          <w:szCs w:val="28"/>
        </w:rPr>
        <w:t>й</w:t>
      </w:r>
      <w:r w:rsidRPr="00011C77">
        <w:rPr>
          <w:rFonts w:eastAsia="Calibri"/>
          <w:szCs w:val="28"/>
        </w:rPr>
        <w:t xml:space="preserve"> правов</w:t>
      </w:r>
      <w:r>
        <w:rPr>
          <w:rFonts w:eastAsia="Calibri"/>
          <w:szCs w:val="28"/>
        </w:rPr>
        <w:t>ой</w:t>
      </w:r>
      <w:r w:rsidRPr="00011C77">
        <w:rPr>
          <w:rFonts w:eastAsia="Calibri"/>
          <w:szCs w:val="28"/>
        </w:rPr>
        <w:t xml:space="preserve"> механизм.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shd w:val="clear" w:color="auto" w:fill="F3F8FC"/>
        </w:rPr>
      </w:pPr>
    </w:p>
    <w:p w:rsidR="00AB1ED3" w:rsidRPr="00CE64D5" w:rsidRDefault="00AB1ED3" w:rsidP="00AB1ED3">
      <w:pPr>
        <w:shd w:val="clear" w:color="auto" w:fill="FFFFFF" w:themeFill="background1"/>
        <w:spacing w:line="257" w:lineRule="auto"/>
        <w:jc w:val="center"/>
        <w:rPr>
          <w:rFonts w:eastAsia="Calibri"/>
          <w:b/>
          <w:szCs w:val="28"/>
          <w:shd w:val="clear" w:color="auto" w:fill="F3F8FC"/>
        </w:rPr>
      </w:pPr>
      <w:r w:rsidRPr="00CE64D5">
        <w:rPr>
          <w:rFonts w:eastAsia="Calibri"/>
          <w:b/>
          <w:szCs w:val="28"/>
        </w:rPr>
        <w:t>2.2 Анализ биржевого рынка</w:t>
      </w:r>
      <w:r w:rsidRPr="00CE64D5">
        <w:rPr>
          <w:rFonts w:eastAsia="Calibri"/>
          <w:b/>
          <w:color w:val="FFFFFF" w:themeColor="background1"/>
          <w:szCs w:val="28"/>
          <w:shd w:val="clear" w:color="auto" w:fill="F3F8FC"/>
        </w:rPr>
        <w:t xml:space="preserve"> </w:t>
      </w:r>
      <w:r w:rsidRPr="00CE64D5">
        <w:rPr>
          <w:rFonts w:eastAsia="Calibri"/>
          <w:b/>
          <w:szCs w:val="28"/>
        </w:rPr>
        <w:t>на примере Московской биржи.</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Фондовый рынок. Является крупнейшим фондовым рынком в странах СНГ, Восточной и Центральной Европы, а также Центральной Европы.  Фондовая площадка является центром формирования ликвидности, а также основной площадкой для международных инвестиций в российские фондовые активы.</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Московская Биржа, на данный момент, входит в десятку ведущих мировых бирж по объему торгов облигациями, и в 25 ведущих бирж по капитализации.</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На бирже используются технологии торгов с центральным контрагентом, частичным обеспечением и отложенным исполнением.</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Российские финансовые инструменты</w:t>
      </w:r>
      <w:r>
        <w:rPr>
          <w:rFonts w:eastAsia="Times New Roman"/>
          <w:szCs w:val="28"/>
        </w:rPr>
        <w:t xml:space="preserve"> – это</w:t>
      </w:r>
      <w:r w:rsidRPr="00CE64D5">
        <w:rPr>
          <w:rFonts w:eastAsia="Times New Roman"/>
          <w:szCs w:val="28"/>
        </w:rPr>
        <w:t>:</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акции и российские депозитарные расписки;</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корпоративные и биржевые облигации;</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 xml:space="preserve">государственные ценные бумаги (облигации федерального займа, далее </w:t>
      </w:r>
      <w:r w:rsidRPr="000B6752">
        <w:rPr>
          <w:rFonts w:eastAsia="Times New Roman"/>
          <w:b/>
          <w:szCs w:val="28"/>
          <w:lang w:eastAsia="ru-RU"/>
        </w:rPr>
        <w:t xml:space="preserve">— </w:t>
      </w:r>
      <w:r w:rsidRPr="000B6752">
        <w:rPr>
          <w:rFonts w:eastAsia="Times New Roman"/>
          <w:bCs/>
          <w:szCs w:val="28"/>
          <w:lang w:eastAsia="ru-RU"/>
        </w:rPr>
        <w:t>ОФЗ</w:t>
      </w:r>
      <w:r w:rsidRPr="000B6752">
        <w:rPr>
          <w:rFonts w:eastAsia="Times New Roman"/>
          <w:szCs w:val="28"/>
          <w:lang w:eastAsia="ru-RU"/>
        </w:rPr>
        <w:t>);</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региональные (субфедеральные и муниципальные) облигации;</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 xml:space="preserve">инструменты рынка коллективных инвестиций (акции или инвестиционные паи </w:t>
      </w:r>
      <w:proofErr w:type="spellStart"/>
      <w:r w:rsidRPr="000B6752">
        <w:rPr>
          <w:rFonts w:eastAsia="Times New Roman"/>
          <w:szCs w:val="28"/>
          <w:lang w:eastAsia="ru-RU"/>
        </w:rPr>
        <w:t>ПИФов</w:t>
      </w:r>
      <w:proofErr w:type="spellEnd"/>
      <w:r w:rsidRPr="000B6752">
        <w:rPr>
          <w:rFonts w:eastAsia="Times New Roman"/>
          <w:szCs w:val="28"/>
          <w:lang w:eastAsia="ru-RU"/>
        </w:rPr>
        <w:t>);</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lastRenderedPageBreak/>
        <w:t>ипотечные ценные бумаги (облигации с ипотечным покрытием, ипотечные сертификаты участия).</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Иностранные финансовые инструменты</w:t>
      </w:r>
      <w:r>
        <w:rPr>
          <w:rFonts w:eastAsia="Times New Roman"/>
          <w:szCs w:val="28"/>
        </w:rPr>
        <w:t xml:space="preserve"> – это</w:t>
      </w:r>
      <w:r w:rsidRPr="00CE64D5">
        <w:rPr>
          <w:rFonts w:eastAsia="Times New Roman"/>
          <w:szCs w:val="28"/>
        </w:rPr>
        <w:t>:</w:t>
      </w:r>
    </w:p>
    <w:p w:rsidR="00AB1ED3" w:rsidRPr="000B6752" w:rsidRDefault="00AB1ED3" w:rsidP="00AB1ED3">
      <w:pPr>
        <w:pStyle w:val="a3"/>
        <w:numPr>
          <w:ilvl w:val="0"/>
          <w:numId w:val="5"/>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акции и депозитарные расписки (ADR, GDR и т.д.);</w:t>
      </w:r>
    </w:p>
    <w:p w:rsidR="00AB1ED3" w:rsidRPr="000B6752" w:rsidRDefault="00AB1ED3" w:rsidP="00AB1ED3">
      <w:pPr>
        <w:pStyle w:val="a3"/>
        <w:numPr>
          <w:ilvl w:val="0"/>
          <w:numId w:val="5"/>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облигации и еврооблигации;</w:t>
      </w:r>
    </w:p>
    <w:p w:rsidR="00AB1ED3" w:rsidRPr="000B6752" w:rsidRDefault="00AB1ED3" w:rsidP="00AB1ED3">
      <w:pPr>
        <w:pStyle w:val="a3"/>
        <w:numPr>
          <w:ilvl w:val="0"/>
          <w:numId w:val="5"/>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иностранные биржевые фонды (ETF).</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bookmarkStart w:id="2" w:name="_Hlk7099741"/>
      <w:r w:rsidRPr="00CE64D5">
        <w:rPr>
          <w:rFonts w:eastAsia="Times New Roman"/>
          <w:szCs w:val="28"/>
        </w:rPr>
        <w:t>Торги на фондовом рынке проходят в режимах двух видов: безадресном</w:t>
      </w:r>
      <w:r>
        <w:rPr>
          <w:rFonts w:eastAsia="Times New Roman"/>
          <w:szCs w:val="28"/>
        </w:rPr>
        <w:t xml:space="preserve">, когда </w:t>
      </w:r>
      <w:r w:rsidRPr="00CE64D5">
        <w:rPr>
          <w:rFonts w:eastAsia="Times New Roman"/>
          <w:szCs w:val="28"/>
        </w:rPr>
        <w:t>контрагенты по сделке не известны друг другу и адресном</w:t>
      </w:r>
      <w:r>
        <w:rPr>
          <w:rFonts w:eastAsia="Times New Roman"/>
          <w:szCs w:val="28"/>
        </w:rPr>
        <w:t xml:space="preserve">, когда </w:t>
      </w:r>
      <w:r w:rsidRPr="00CE64D5">
        <w:rPr>
          <w:rFonts w:eastAsia="Times New Roman"/>
          <w:szCs w:val="28"/>
        </w:rPr>
        <w:t>контрагенты по сделке друг другу</w:t>
      </w:r>
      <w:r w:rsidRPr="00ED5F8F">
        <w:rPr>
          <w:rFonts w:eastAsia="Times New Roman"/>
          <w:szCs w:val="28"/>
        </w:rPr>
        <w:t xml:space="preserve"> </w:t>
      </w:r>
      <w:r w:rsidRPr="00CE64D5">
        <w:rPr>
          <w:rFonts w:eastAsia="Times New Roman"/>
          <w:szCs w:val="28"/>
        </w:rPr>
        <w:t>известны.</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В безадресном режиме в качестве центрального контрагента выступает</w:t>
      </w:r>
      <w:r w:rsidRPr="00BD72B1">
        <w:rPr>
          <w:rFonts w:eastAsia="Times New Roman"/>
          <w:szCs w:val="28"/>
        </w:rPr>
        <w:t xml:space="preserve"> Небанковская кредитная </w:t>
      </w:r>
      <w:proofErr w:type="gramStart"/>
      <w:r w:rsidRPr="00BD72B1">
        <w:rPr>
          <w:rFonts w:eastAsia="Times New Roman"/>
          <w:szCs w:val="28"/>
        </w:rPr>
        <w:t>организация-центральный</w:t>
      </w:r>
      <w:proofErr w:type="gramEnd"/>
      <w:r w:rsidRPr="00BD72B1">
        <w:rPr>
          <w:rFonts w:eastAsia="Times New Roman"/>
          <w:szCs w:val="28"/>
        </w:rPr>
        <w:t xml:space="preserve"> контрагент </w:t>
      </w:r>
      <w:r>
        <w:rPr>
          <w:rFonts w:eastAsia="Times New Roman"/>
          <w:szCs w:val="28"/>
        </w:rPr>
        <w:t>«</w:t>
      </w:r>
      <w:r w:rsidRPr="00BD72B1">
        <w:rPr>
          <w:rFonts w:eastAsia="Times New Roman"/>
          <w:szCs w:val="28"/>
        </w:rPr>
        <w:t>Национальный Клиринговый Центр</w:t>
      </w:r>
      <w:r>
        <w:rPr>
          <w:rFonts w:eastAsia="Times New Roman"/>
          <w:szCs w:val="28"/>
        </w:rPr>
        <w:t>» (НАО НКЦ)</w:t>
      </w:r>
      <w:r w:rsidRPr="00CE64D5">
        <w:rPr>
          <w:rFonts w:eastAsia="Times New Roman"/>
          <w:szCs w:val="28"/>
        </w:rPr>
        <w:t xml:space="preserve">. При анонимных торгах взаиморасчеты между контрагентами происходят в режиме «Т + 2» (акции, паи и депозитарные расписки) или в режиме «Т + 0» (корпоративные, субфедеральные и муниципальные облигации). По </w:t>
      </w:r>
      <w:r>
        <w:rPr>
          <w:rFonts w:eastAsia="Times New Roman"/>
          <w:szCs w:val="28"/>
        </w:rPr>
        <w:t>облигациям федерального займа</w:t>
      </w:r>
      <w:r w:rsidRPr="00CE64D5">
        <w:rPr>
          <w:rFonts w:eastAsia="Times New Roman"/>
          <w:szCs w:val="28"/>
        </w:rPr>
        <w:t xml:space="preserve"> расчеты проводятся в режиме «Т + 1».</w:t>
      </w:r>
    </w:p>
    <w:bookmarkEnd w:id="2"/>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Участниками торгов являются свыше 500 организаций</w:t>
      </w:r>
      <w:r>
        <w:rPr>
          <w:rFonts w:eastAsia="Times New Roman"/>
          <w:szCs w:val="28"/>
        </w:rPr>
        <w:t xml:space="preserve"> – </w:t>
      </w:r>
      <w:r w:rsidRPr="00CE64D5">
        <w:rPr>
          <w:rFonts w:eastAsia="Times New Roman"/>
          <w:szCs w:val="28"/>
        </w:rPr>
        <w:t>профессиональных участников рынка ценных бумаг</w:t>
      </w:r>
      <w:r>
        <w:rPr>
          <w:rFonts w:eastAsia="Times New Roman"/>
          <w:szCs w:val="28"/>
        </w:rPr>
        <w:t>. В</w:t>
      </w:r>
      <w:r w:rsidRPr="00CE64D5">
        <w:rPr>
          <w:rFonts w:eastAsia="Times New Roman"/>
          <w:szCs w:val="28"/>
        </w:rPr>
        <w:t xml:space="preserve"> число их клиентов входят более 1 миллиона инвесторов</w:t>
      </w:r>
      <w:r>
        <w:rPr>
          <w:rFonts w:eastAsia="Times New Roman"/>
          <w:szCs w:val="28"/>
        </w:rPr>
        <w:t xml:space="preserve"> – </w:t>
      </w:r>
      <w:r w:rsidRPr="00CE64D5">
        <w:rPr>
          <w:rFonts w:eastAsia="Times New Roman"/>
          <w:szCs w:val="28"/>
        </w:rPr>
        <w:t>юридических и физических лиц.</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На рынке представлены акции эмитентов из ключевых секторов российской экономики:</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Нефтегазовый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Финансовый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Горно-металлургический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Телекоммуникационный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Электроэнергетический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Розничной торговли</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lastRenderedPageBreak/>
        <w:t>Машиностроительный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Автомобилестроительный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Здравоохранения</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Информационных технологий</w:t>
      </w:r>
    </w:p>
    <w:p w:rsidR="00AB1ED3" w:rsidRPr="00CE64D5" w:rsidRDefault="00AB1ED3" w:rsidP="00AB1ED3">
      <w:pPr>
        <w:shd w:val="clear" w:color="auto" w:fill="FFFFFF" w:themeFill="background1"/>
        <w:spacing w:line="360" w:lineRule="auto"/>
        <w:ind w:firstLine="709"/>
        <w:contextualSpacing/>
        <w:jc w:val="both"/>
        <w:rPr>
          <w:rFonts w:eastAsia="Times New Roman"/>
          <w:color w:val="FF0000"/>
          <w:szCs w:val="28"/>
        </w:rPr>
      </w:pPr>
      <w:r w:rsidRPr="00CE64D5">
        <w:rPr>
          <w:rFonts w:eastAsia="Times New Roman"/>
          <w:szCs w:val="28"/>
        </w:rPr>
        <w:t>Доля иностранных инвесторов на рынке акций в последние годы растет: с 28% в 2010 до 44% в 2015</w:t>
      </w:r>
      <w:r w:rsidRPr="00CE64D5">
        <w:rPr>
          <w:rFonts w:eastAsia="Times New Roman"/>
          <w:szCs w:val="28"/>
          <w:vertAlign w:val="superscript"/>
        </w:rPr>
        <w:footnoteReference w:id="4"/>
      </w:r>
      <w:r w:rsidRPr="00CE64D5">
        <w:rPr>
          <w:rFonts w:eastAsia="Times New Roman"/>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Срочный рынок Московской Биржи — единственная биржевая площадка в России, которая предоставляет возможность торгов фьючерсами и опционами на акции и облигации, индексы, валютные котировки, товары и процентные ставки. Кроме того, это ключевая платформа по торгам </w:t>
      </w:r>
      <w:proofErr w:type="spellStart"/>
      <w:r w:rsidRPr="00CE64D5">
        <w:rPr>
          <w:rFonts w:eastAsia="Calibri"/>
          <w:szCs w:val="28"/>
        </w:rPr>
        <w:t>деривативами</w:t>
      </w:r>
      <w:proofErr w:type="spellEnd"/>
      <w:r w:rsidRPr="00CE64D5">
        <w:rPr>
          <w:rFonts w:eastAsia="Calibri"/>
          <w:szCs w:val="28"/>
        </w:rPr>
        <w:t xml:space="preserve"> в странах Центральной и Восточной Европы и СНГ.</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Московская биржа также включена в пятерку самых крупных бирж мира по </w:t>
      </w:r>
      <w:proofErr w:type="spellStart"/>
      <w:r w:rsidRPr="00CE64D5">
        <w:rPr>
          <w:rFonts w:eastAsia="Calibri"/>
          <w:szCs w:val="28"/>
        </w:rPr>
        <w:t>деривативам</w:t>
      </w:r>
      <w:proofErr w:type="spellEnd"/>
      <w:r w:rsidRPr="00CE64D5">
        <w:rPr>
          <w:rFonts w:eastAsia="Calibri"/>
          <w:szCs w:val="28"/>
        </w:rPr>
        <w:t xml:space="preserve"> по объему торгов на контрактах. Наиболее активно торгуемые производные — это фьючерс на индекс РТС, а также валютный фьючерс (доллар/рубль).</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Также рынок производных ценных бумаг имеет значительный потенциал для роста торгов, так как используется достаточно активно при хеджировании как российскими, так и иностранными инвесторами. </w:t>
      </w:r>
      <w:r w:rsidRPr="009C4FC6">
        <w:rPr>
          <w:rFonts w:eastAsia="Calibri"/>
          <w:szCs w:val="28"/>
          <w:shd w:val="clear" w:color="auto" w:fill="FFFFFF" w:themeFill="background1"/>
        </w:rPr>
        <w:t>За последние годы доля иностранных инвесторов значительно выросла (с 13% до</w:t>
      </w:r>
      <w:r w:rsidRPr="00CE64D5">
        <w:rPr>
          <w:rFonts w:eastAsia="Calibri"/>
          <w:szCs w:val="28"/>
        </w:rPr>
        <w:t xml:space="preserve"> 40%).</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Московская Биржа является одной из немногих, кто предлагает торги на валютном рынке. На данный момент,  на валютном рынке Московской Биржи торгуются валютные пары доллар США/рубль, евро/рубль, евро/доллар США, китайский юань/рубль, британский фунт/рубль, гонконгский доллар/рубль, украинская гривна/рубль, казахский тенге/рубль, белорусский рубль/российский рубль. Существуют как </w:t>
      </w:r>
      <w:proofErr w:type="spellStart"/>
      <w:r w:rsidRPr="00CE64D5">
        <w:rPr>
          <w:rFonts w:eastAsia="Calibri"/>
          <w:szCs w:val="28"/>
        </w:rPr>
        <w:t>спотовые</w:t>
      </w:r>
      <w:proofErr w:type="spellEnd"/>
      <w:r w:rsidRPr="00CE64D5">
        <w:rPr>
          <w:rFonts w:eastAsia="Calibri"/>
          <w:szCs w:val="28"/>
        </w:rPr>
        <w:t xml:space="preserve"> торги, так и </w:t>
      </w:r>
      <w:proofErr w:type="spellStart"/>
      <w:r w:rsidRPr="00CE64D5">
        <w:rPr>
          <w:rFonts w:eastAsia="Calibri"/>
          <w:szCs w:val="28"/>
        </w:rPr>
        <w:lastRenderedPageBreak/>
        <w:t>спотовые</w:t>
      </w:r>
      <w:proofErr w:type="spellEnd"/>
      <w:r w:rsidRPr="00CE64D5">
        <w:rPr>
          <w:rFonts w:eastAsia="Calibri"/>
          <w:szCs w:val="28"/>
        </w:rPr>
        <w:t xml:space="preserve"> инструменты, которые чаще всего используются инвесторами для управления ликвидностью.</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На долю Московской бирж</w:t>
      </w:r>
      <w:r>
        <w:rPr>
          <w:rFonts w:eastAsia="Calibri"/>
          <w:szCs w:val="28"/>
        </w:rPr>
        <w:t>и</w:t>
      </w:r>
      <w:r w:rsidRPr="00CE64D5">
        <w:rPr>
          <w:rFonts w:eastAsia="Calibri"/>
          <w:szCs w:val="28"/>
        </w:rPr>
        <w:t xml:space="preserve"> приходится около 50% внутреннего валютного рынка России, а в связи с глобальным финансовым кризисом наметилась тенденция к ее росту, поскольку он позволяет снизить существенно риски посредством центрального контрагента.</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С 2013 года на торги были допущены не кредитные организации</w:t>
      </w:r>
      <w:r>
        <w:rPr>
          <w:rFonts w:eastAsia="Calibri"/>
          <w:szCs w:val="28"/>
        </w:rPr>
        <w:t>. Д</w:t>
      </w:r>
      <w:r w:rsidRPr="00CE64D5">
        <w:rPr>
          <w:rFonts w:eastAsia="Calibri"/>
          <w:szCs w:val="28"/>
        </w:rPr>
        <w:t>о 2012 года торговлю могли вести только кредитные организации. Также</w:t>
      </w:r>
      <w:r>
        <w:rPr>
          <w:rFonts w:eastAsia="Calibri"/>
          <w:szCs w:val="28"/>
        </w:rPr>
        <w:t>,</w:t>
      </w:r>
      <w:r w:rsidRPr="00CE64D5">
        <w:rPr>
          <w:rFonts w:eastAsia="Calibri"/>
          <w:szCs w:val="28"/>
        </w:rPr>
        <w:t xml:space="preserve"> с 2010 года к торгам клиенты участников торгов доступ ведется посредством </w:t>
      </w:r>
      <w:r w:rsidRPr="00CE64D5">
        <w:rPr>
          <w:rFonts w:eastAsia="Calibri"/>
          <w:szCs w:val="28"/>
          <w:lang w:val="en-US"/>
        </w:rPr>
        <w:t>DMA</w:t>
      </w:r>
      <w:r w:rsidRPr="00CE64D5">
        <w:rPr>
          <w:rFonts w:eastAsia="Calibri"/>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В настоящее время в рамках технологий прямого доступа DMA (</w:t>
      </w:r>
      <w:proofErr w:type="spellStart"/>
      <w:r w:rsidRPr="00CE64D5">
        <w:rPr>
          <w:rFonts w:eastAsia="Calibri"/>
          <w:szCs w:val="28"/>
        </w:rPr>
        <w:t>DirectMarketAccess</w:t>
      </w:r>
      <w:proofErr w:type="spellEnd"/>
      <w:r w:rsidRPr="00CE64D5">
        <w:rPr>
          <w:rFonts w:eastAsia="Calibri"/>
          <w:szCs w:val="28"/>
        </w:rPr>
        <w:t>) и SMA (</w:t>
      </w:r>
      <w:proofErr w:type="spellStart"/>
      <w:r w:rsidRPr="00CE64D5">
        <w:rPr>
          <w:rFonts w:eastAsia="Calibri"/>
          <w:szCs w:val="28"/>
        </w:rPr>
        <w:t>SponsoredMarketAccess</w:t>
      </w:r>
      <w:proofErr w:type="spellEnd"/>
      <w:r w:rsidRPr="00CE64D5">
        <w:rPr>
          <w:rFonts w:eastAsia="Calibri"/>
          <w:szCs w:val="28"/>
        </w:rPr>
        <w:t>) доступ к валютным торгам предоставляется клиентам участников торгов: банкам, не являющимся участниками торгов, не кредитным организациям, частным инвесторам и нерезидентам.</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В результате разделения статусов участников торгов и участников клиринга, появилась новая категория</w:t>
      </w:r>
      <w:r>
        <w:rPr>
          <w:rFonts w:eastAsia="Calibri"/>
          <w:szCs w:val="28"/>
        </w:rPr>
        <w:t xml:space="preserve"> –</w:t>
      </w:r>
      <w:r w:rsidRPr="00CE64D5">
        <w:rPr>
          <w:rFonts w:eastAsia="Calibri"/>
          <w:szCs w:val="28"/>
        </w:rPr>
        <w:t xml:space="preserve"> общий участник клиринга</w:t>
      </w:r>
      <w:r>
        <w:rPr>
          <w:rFonts w:eastAsia="Calibri"/>
          <w:szCs w:val="28"/>
        </w:rPr>
        <w:t>. Она</w:t>
      </w:r>
      <w:r w:rsidRPr="00CE64D5">
        <w:rPr>
          <w:rFonts w:eastAsia="Calibri"/>
          <w:szCs w:val="28"/>
        </w:rPr>
        <w:t xml:space="preserve"> дает право как российским, так и иностранным финансовым компаниям предоставлять клиринговые услуги участникам торгов и клиентам.</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Денежный рынок представлен сделками РЕПО по акциям и облигациям, депозитарным распискам, еврооблигациям, а также происходит проведение депозитарных и кредитных операций Внешэкономбанка, Федерального казначейства, ПФР, Корпорации «МСП». Рынок РЕПО предоставляет прямую возможность РЕПО с Центральным Банком РФ, </w:t>
      </w:r>
      <w:proofErr w:type="spellStart"/>
      <w:r w:rsidRPr="00CE64D5">
        <w:rPr>
          <w:rFonts w:eastAsia="Calibri"/>
          <w:szCs w:val="28"/>
        </w:rPr>
        <w:t>междилерское</w:t>
      </w:r>
      <w:proofErr w:type="spellEnd"/>
      <w:r w:rsidRPr="00CE64D5">
        <w:rPr>
          <w:rFonts w:eastAsia="Calibri"/>
          <w:szCs w:val="28"/>
        </w:rPr>
        <w:t xml:space="preserve"> РЕПО и РЕПО с центральным контрагентом (НКЦ).</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Рынок РЕПО Московской Биржи используется Банком России для проведения денежно-кредитной политики.</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С октября 2013 года на Московской Бирже был запущен рынок стандартизированных ПФИ, на котором есть возможность заключать сделки </w:t>
      </w:r>
      <w:r w:rsidRPr="00CE64D5">
        <w:rPr>
          <w:rFonts w:eastAsia="Calibri"/>
          <w:szCs w:val="28"/>
        </w:rPr>
        <w:lastRenderedPageBreak/>
        <w:t>по спецификациям  договоров процентных свопов (от 1 недели до 5 лет), валютн</w:t>
      </w:r>
      <w:proofErr w:type="gramStart"/>
      <w:r w:rsidRPr="00CE64D5">
        <w:rPr>
          <w:rFonts w:eastAsia="Calibri"/>
          <w:szCs w:val="28"/>
        </w:rPr>
        <w:t>о-</w:t>
      </w:r>
      <w:proofErr w:type="gramEnd"/>
      <w:r w:rsidRPr="00CE64D5">
        <w:rPr>
          <w:rFonts w:eastAsia="Calibri"/>
          <w:szCs w:val="28"/>
        </w:rPr>
        <w:t xml:space="preserve"> процентные свопы (от 1 года до 5 лет), валютных свопов ( от 1 года до 5 лет), проводить клиринг по ним с центральным контрагентом (в лице </w:t>
      </w:r>
      <w:r>
        <w:rPr>
          <w:rFonts w:eastAsia="Calibri"/>
          <w:szCs w:val="28"/>
        </w:rPr>
        <w:t>Национального Клирингового Центра</w:t>
      </w:r>
      <w:r w:rsidRPr="00CE64D5">
        <w:rPr>
          <w:rFonts w:eastAsia="Calibri"/>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Данный рынок был создан для того, чтобы реализовать заявления лидеров </w:t>
      </w:r>
      <w:r w:rsidRPr="00CE64D5">
        <w:rPr>
          <w:rFonts w:eastAsia="Calibri"/>
          <w:szCs w:val="28"/>
          <w:lang w:val="en-US"/>
        </w:rPr>
        <w:t>G</w:t>
      </w:r>
      <w:r w:rsidRPr="00CE64D5">
        <w:rPr>
          <w:rFonts w:eastAsia="Calibri"/>
          <w:szCs w:val="28"/>
        </w:rPr>
        <w:t xml:space="preserve">20 после встречи в </w:t>
      </w:r>
      <w:proofErr w:type="spellStart"/>
      <w:r w:rsidRPr="00CE64D5">
        <w:rPr>
          <w:rFonts w:eastAsia="Calibri"/>
          <w:szCs w:val="28"/>
        </w:rPr>
        <w:t>Питтсбурге</w:t>
      </w:r>
      <w:proofErr w:type="spellEnd"/>
      <w:r w:rsidRPr="00CE64D5">
        <w:rPr>
          <w:rFonts w:eastAsia="Calibri"/>
          <w:szCs w:val="28"/>
        </w:rPr>
        <w:t xml:space="preserve"> в 2009 году, на которой было согласованно решение о стандартизации производных ценных бумаг. Страны G20, в том числе и Россия, подтвердили намерение усилить в ближайшие годы роль центрального контрагента.</w:t>
      </w:r>
    </w:p>
    <w:p w:rsidR="00AB1ED3" w:rsidRPr="00CE64D5" w:rsidRDefault="00AB1ED3" w:rsidP="00AB1ED3">
      <w:pPr>
        <w:shd w:val="clear" w:color="auto" w:fill="FFFFFF" w:themeFill="background1"/>
        <w:spacing w:line="256" w:lineRule="auto"/>
        <w:rPr>
          <w:rFonts w:eastAsia="Calibri"/>
          <w:szCs w:val="28"/>
        </w:rPr>
      </w:pPr>
      <w:r w:rsidRPr="00CE64D5">
        <w:rPr>
          <w:rFonts w:eastAsia="Calibri"/>
          <w:szCs w:val="28"/>
        </w:rPr>
        <w:t xml:space="preserve">          Рассмотрим количественные показатели биржевого рынка в РФ.</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Рынок акций</w:t>
      </w:r>
      <w:r w:rsidRPr="00CE64D5">
        <w:rPr>
          <w:rFonts w:eastAsia="Calibri"/>
          <w:szCs w:val="28"/>
          <w:vertAlign w:val="superscript"/>
        </w:rPr>
        <w:footnoteReference w:id="5"/>
      </w:r>
      <w:r w:rsidRPr="00CE64D5">
        <w:rPr>
          <w:rFonts w:eastAsia="Calibri"/>
          <w:szCs w:val="28"/>
        </w:rPr>
        <w:t>. Количество эмитентов акций, представленных на организованном внутреннем рынке, постоянно сокращается, за год оно снизилось еще на двенадцать эмитентов – до 230 компаний. Капитализация рынка акций российских эмитентов снизилась на 5% и достигла 35,9 трлн. </w:t>
      </w:r>
      <w:proofErr w:type="spellStart"/>
      <w:r w:rsidRPr="00CE64D5">
        <w:rPr>
          <w:rFonts w:eastAsia="Calibri"/>
          <w:szCs w:val="28"/>
        </w:rPr>
        <w:t>руб</w:t>
      </w:r>
      <w:proofErr w:type="spellEnd"/>
      <w:r w:rsidRPr="00CE64D5">
        <w:rPr>
          <w:rFonts w:eastAsia="Calibri"/>
          <w:szCs w:val="28"/>
        </w:rPr>
        <w:t xml:space="preserve"> (39% ВВП). Доля десяти наиболее капитализированных эмитентов изменилась мало – составляет 61,6%. Наиболее капитализированным эмитентом стало ПАО «Сбербанк России» – 87,6 млрд. долл. США. Объем сделок с акциями на внутреннем биржевом рынке (без учета сделок РЕПО и первичных размещений) по-прежнему изменяется в пределах естественной рыночной волатильности, не демонстрирует устойчивой тенденции и за год составил 9,1 трлн. руб.</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right"/>
        <w:rPr>
          <w:rFonts w:eastAsia="Calibri"/>
          <w:szCs w:val="28"/>
        </w:rPr>
      </w:pPr>
      <w:r w:rsidRPr="00CE64D5">
        <w:rPr>
          <w:rFonts w:eastAsia="Calibri"/>
          <w:szCs w:val="28"/>
        </w:rPr>
        <w:t xml:space="preserve">                                               Таблица 4</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szCs w:val="28"/>
        </w:rPr>
        <w:t>Капитализация рынка акций российских эмитентов</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noProof/>
          <w:szCs w:val="28"/>
          <w:lang w:eastAsia="ru-RU"/>
        </w:rPr>
        <w:lastRenderedPageBreak/>
        <w:drawing>
          <wp:inline distT="0" distB="0" distL="0" distR="0" wp14:anchorId="1D36369E" wp14:editId="43DA1EA5">
            <wp:extent cx="5935980" cy="2324100"/>
            <wp:effectExtent l="0" t="0" r="7620" b="0"/>
            <wp:docPr id="1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5980" cy="2324100"/>
                    </a:xfrm>
                    <a:prstGeom prst="rect">
                      <a:avLst/>
                    </a:prstGeom>
                    <a:noFill/>
                    <a:ln>
                      <a:noFill/>
                    </a:ln>
                  </pic:spPr>
                </pic:pic>
              </a:graphicData>
            </a:graphic>
          </wp:inline>
        </w:drawing>
      </w:r>
      <w:r w:rsidRPr="00CE64D5">
        <w:rPr>
          <w:rFonts w:eastAsia="Calibri"/>
          <w:szCs w:val="28"/>
        </w:rPr>
        <w:t xml:space="preserve"> Источник: Московская Биржа</w:t>
      </w:r>
    </w:p>
    <w:p w:rsidR="00AB1ED3" w:rsidRPr="00CE64D5" w:rsidRDefault="00AB1ED3" w:rsidP="00AB1ED3">
      <w:pPr>
        <w:shd w:val="clear" w:color="auto" w:fill="FFFFFF" w:themeFill="background1"/>
        <w:spacing w:line="360" w:lineRule="auto"/>
        <w:contextualSpacing/>
        <w:jc w:val="center"/>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Концентрация внутреннего биржевого оборота первых десяти наиболее ликвидных эмитентов, в отличие от предыдущих лет, незначительно упала и составила 78,5% оборота. Характерно, что в 2017 г. агрегированный коэффициент P/E российского рынка акций снизился до среднего уровня 7,5, что может свидетельствовать о его неоцененности, а показатель P/BV в среднем снизился до 0,85. Соотношение риск-доходность для рынка акций, в отличие от предыдущего года, оказалось в отрицательной области. </w:t>
      </w:r>
    </w:p>
    <w:p w:rsidR="00AB1ED3"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Рынок корпоративных облигаций. Увеличился объем новых выпусков корпоративных облигаций на 6,8% – до 2,9 трлн. руб. (по номиналу). Объем внутреннего рынка корпоративных облигаций вырос на 21,3% – до 11,4 трлн. руб. (12% ВВП), на организованном рынке представлено 335 эмитентов. Объем биржевых сделок (по фактической стоимости, без сделок РЕПО и размещений) с корпоративными облигациями за год практически не изменился и составил 4,4 трлн. </w:t>
      </w:r>
      <w:proofErr w:type="spellStart"/>
      <w:r w:rsidRPr="00CE64D5">
        <w:rPr>
          <w:rFonts w:eastAsia="Calibri"/>
          <w:szCs w:val="28"/>
        </w:rPr>
        <w:t>руб</w:t>
      </w:r>
      <w:proofErr w:type="spellEnd"/>
      <w:r w:rsidRPr="00CE64D5">
        <w:rPr>
          <w:rFonts w:eastAsia="Calibri"/>
          <w:szCs w:val="28"/>
        </w:rPr>
        <w:t xml:space="preserve"> (Диаграмма 1).</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szCs w:val="28"/>
        </w:rPr>
        <w:t xml:space="preserve">                                                                                                Диаграмма 1. </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szCs w:val="28"/>
        </w:rPr>
        <w:t>Объем внутреннего долгового рынка</w:t>
      </w:r>
    </w:p>
    <w:p w:rsidR="00AB1ED3" w:rsidRPr="00CE64D5" w:rsidRDefault="00AB1ED3" w:rsidP="00AB1ED3">
      <w:pPr>
        <w:shd w:val="clear" w:color="auto" w:fill="FFFFFF" w:themeFill="background1"/>
        <w:spacing w:line="360" w:lineRule="auto"/>
        <w:contextualSpacing/>
        <w:jc w:val="both"/>
        <w:rPr>
          <w:rFonts w:eastAsia="Calibri"/>
          <w:szCs w:val="28"/>
        </w:rPr>
      </w:pPr>
      <w:r w:rsidRPr="00CE64D5">
        <w:rPr>
          <w:rFonts w:eastAsia="Calibri"/>
          <w:noProof/>
          <w:szCs w:val="28"/>
          <w:lang w:eastAsia="ru-RU"/>
        </w:rPr>
        <w:lastRenderedPageBreak/>
        <w:drawing>
          <wp:inline distT="0" distB="0" distL="0" distR="0" wp14:anchorId="21D67237" wp14:editId="3AE86C64">
            <wp:extent cx="5943600" cy="1912620"/>
            <wp:effectExtent l="0" t="0" r="0" b="0"/>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91262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Источники: CBONDS, ФСГС, расчеты НАУФОР.</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Концентрация биржевого оборота увеличилась: на долю первых десяти ликвидных эмитентов корпоративных облигаций в общем объеме биржевых сделок с облигациями приходится 61% оборота против 56% годом ранее. Рынок государственных, субфедеральных и муниципальных облигаций. Объем рынка государственных облигаций устойчиво растет: за год он увеличился на 18,8% – до 7,2 трлн. руб. (8% ВВП). Биржевой оборот резко вырос – объем вторичного рынка (по фактической стоимости, без сделок РЕПО и размещений) увеличился на 32,4%, до 6,6 трлн. руб. </w:t>
      </w:r>
    </w:p>
    <w:p w:rsidR="00AB1ED3"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Сектор государственных облигаций на внутреннем долговом рынке по коэффициенту оборачиваемости остается самым ликвидным с 2012 г. Рынок субфедеральных и муниципальных облигаций так и не вышел из состояния глубокой стагнации: это самый неликвидный сектор внутреннего долгового рынка. Объем выпусков таких облигаций составляет 719 млрд. руб. при объеме биржевых торгов (без размещений новых выпусков и сделок РЕПО) 330 млрд. руб.</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Эмитенты ценных бумаг. Первичные публичные размещения. Первичные публичные размещения акций российских эмитентов в 2017 г., как и </w:t>
      </w:r>
      <w:proofErr w:type="gramStart"/>
      <w:r w:rsidRPr="00CE64D5">
        <w:rPr>
          <w:rFonts w:eastAsia="Calibri"/>
          <w:szCs w:val="28"/>
        </w:rPr>
        <w:t>годом</w:t>
      </w:r>
      <w:proofErr w:type="gramEnd"/>
      <w:r w:rsidRPr="00CE64D5">
        <w:rPr>
          <w:rFonts w:eastAsia="Calibri"/>
          <w:szCs w:val="28"/>
        </w:rPr>
        <w:t xml:space="preserve"> ранее, носили эпизодический характер, IPO на Московской бирже провели две российские компании (ПАО «Детский мир» и ПАО </w:t>
      </w:r>
      <w:r w:rsidRPr="00CE64D5">
        <w:rPr>
          <w:rFonts w:eastAsia="Calibri"/>
          <w:szCs w:val="28"/>
        </w:rPr>
        <w:lastRenderedPageBreak/>
        <w:t>«Обувь России»), объем привлеченных этими эмитентами средств оценивается в 24,3 млрд. руб. После пятилетнего перерыва проведено одно первичное публичное размещение на внешнем рынке, привлечено 1,5 млрд. долл. США (</w:t>
      </w:r>
      <w:proofErr w:type="spellStart"/>
      <w:r w:rsidRPr="00CE64D5">
        <w:rPr>
          <w:rFonts w:eastAsia="Calibri"/>
          <w:szCs w:val="28"/>
        </w:rPr>
        <w:t>En</w:t>
      </w:r>
      <w:proofErr w:type="spellEnd"/>
      <w:r w:rsidRPr="00CE64D5">
        <w:rPr>
          <w:rFonts w:eastAsia="Calibri"/>
          <w:szCs w:val="28"/>
        </w:rPr>
        <w:t xml:space="preserve">+ </w:t>
      </w:r>
      <w:proofErr w:type="spellStart"/>
      <w:r w:rsidRPr="00CE64D5">
        <w:rPr>
          <w:rFonts w:eastAsia="Calibri"/>
          <w:szCs w:val="28"/>
        </w:rPr>
        <w:t>Group</w:t>
      </w:r>
      <w:proofErr w:type="spellEnd"/>
      <w:r w:rsidRPr="00CE64D5">
        <w:rPr>
          <w:rFonts w:eastAsia="Calibri"/>
          <w:szCs w:val="28"/>
        </w:rPr>
        <w:t xml:space="preserve">). Наблюдается небольшое увеличение числа эмитентов, допущенных к обращению на организованном биржевом рынке, по итогам декабря 2017 г. их количество составило 535 компаний против 526 годом ранее </w:t>
      </w:r>
      <w:proofErr w:type="spellStart"/>
      <w:r w:rsidRPr="00CE64D5">
        <w:rPr>
          <w:rFonts w:eastAsia="Calibri"/>
          <w:szCs w:val="28"/>
        </w:rPr>
        <w:t>ий</w:t>
      </w:r>
      <w:proofErr w:type="spellEnd"/>
      <w:r w:rsidRPr="00CE64D5">
        <w:rPr>
          <w:rFonts w:eastAsia="Calibri"/>
          <w:szCs w:val="28"/>
        </w:rPr>
        <w:t xml:space="preserve"> против 526 годом ранее.</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Частные инвесторы. Темп роста уникальных клиентов на фондовом рынке группы «Московская биржа» физических лиц – резидентов постепенно ускоряется, по итогам 2017 г. общее число таких клиентов составило 1310 тыс. чел. (рост на 18,8%). В сделках, совершаемых физическими лицами – резидентами на Московской бирже, операции с акциями традиционно играют основную роль и составляют 72% общего объема сделок физических лиц. На Московской бирже продолжается позитивная динамика открытия индивидуальных инвестиционных счетов (ИИС). Число ИИС выросло до 302 тыс. шт., удвоившись по сравнению с предыдущим годом. К концу 2017 г. объем сделок купли-продажи через ИИС на Московской бирже составил около 300 млрд. руб.</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Коллективные инвесторы. Количество ПИФ снизилось по сравнению с предыдущим годом и составило около 1,3 тыс. фондов.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Таблица 5</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szCs w:val="28"/>
        </w:rPr>
        <w:t>Организованный рынок инвестиционных паев</w:t>
      </w:r>
    </w:p>
    <w:p w:rsidR="00AB1ED3" w:rsidRPr="00CE64D5" w:rsidRDefault="00AB1ED3" w:rsidP="00AB1ED3">
      <w:pPr>
        <w:shd w:val="clear" w:color="auto" w:fill="FFFFFF" w:themeFill="background1"/>
        <w:spacing w:line="360" w:lineRule="auto"/>
        <w:ind w:firstLine="142"/>
        <w:contextualSpacing/>
        <w:jc w:val="both"/>
        <w:rPr>
          <w:rFonts w:eastAsia="Calibri"/>
          <w:szCs w:val="28"/>
        </w:rPr>
      </w:pPr>
      <w:r w:rsidRPr="00CE64D5">
        <w:rPr>
          <w:rFonts w:eastAsia="Calibri"/>
          <w:noProof/>
          <w:szCs w:val="28"/>
          <w:lang w:eastAsia="ru-RU"/>
        </w:rPr>
        <w:lastRenderedPageBreak/>
        <w:drawing>
          <wp:inline distT="0" distB="0" distL="0" distR="0" wp14:anchorId="01930BF4" wp14:editId="013E3808">
            <wp:extent cx="5943600" cy="3276600"/>
            <wp:effectExtent l="0" t="0" r="0" b="0"/>
            <wp:docPr id="9" name="Рисунок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142"/>
        <w:contextualSpacing/>
        <w:jc w:val="both"/>
        <w:rPr>
          <w:rFonts w:eastAsia="Calibri"/>
          <w:szCs w:val="28"/>
        </w:rPr>
      </w:pPr>
      <w:r w:rsidRPr="00CE64D5">
        <w:rPr>
          <w:rFonts w:eastAsia="Calibri"/>
          <w:szCs w:val="28"/>
        </w:rPr>
        <w:t xml:space="preserve">      Источники: группа «Московская биржа», Банк России, investfunds.ru.</w:t>
      </w:r>
    </w:p>
    <w:p w:rsidR="00AB1ED3" w:rsidRPr="00CE64D5" w:rsidRDefault="00AB1ED3" w:rsidP="00AB1ED3">
      <w:pPr>
        <w:shd w:val="clear" w:color="auto" w:fill="FFFFFF" w:themeFill="background1"/>
        <w:spacing w:line="360" w:lineRule="auto"/>
        <w:ind w:firstLine="142"/>
        <w:contextualSpacing/>
        <w:jc w:val="both"/>
        <w:rPr>
          <w:rFonts w:eastAsia="Calibri"/>
          <w:szCs w:val="28"/>
        </w:rPr>
      </w:pPr>
    </w:p>
    <w:p w:rsidR="00AB1ED3" w:rsidRPr="00594369"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Наиболее распространенными остаются закрытые фонды (74% общего числа ПИФ), тенденция опережающего роста числа закрытых фондов приостановилась, число открытых фондов продолжает снижаться. Среди всех фондов около 54% относятся к категории фондов для квалифицированных инвесторов. Общее количество владельцев инвестиционных паев, по оценкам, не превышает 450 тыс. Из них около 2,1 тыс. относятся к квалифицированным инвесторам. Среди открытых фондов только восемь имеют более десяти тысяч владельцев паев. Среди закрытых фондов для неквалифицированных инвесторов только три имеют </w:t>
      </w:r>
      <w:proofErr w:type="gramStart"/>
      <w:r w:rsidRPr="00CE64D5">
        <w:rPr>
          <w:rFonts w:eastAsia="Calibri"/>
          <w:szCs w:val="28"/>
        </w:rPr>
        <w:t>более тысячи владельцев</w:t>
      </w:r>
      <w:proofErr w:type="gramEnd"/>
      <w:r w:rsidRPr="00CE64D5">
        <w:rPr>
          <w:rFonts w:eastAsia="Calibri"/>
          <w:szCs w:val="28"/>
        </w:rPr>
        <w:t xml:space="preserve">. Общая стоимость чистых активов паевых инвестиционных фондов оценивается в 2,7 </w:t>
      </w:r>
      <w:proofErr w:type="gramStart"/>
      <w:r w:rsidRPr="00CE64D5">
        <w:rPr>
          <w:rFonts w:eastAsia="Calibri"/>
          <w:szCs w:val="28"/>
        </w:rPr>
        <w:t>трлн</w:t>
      </w:r>
      <w:proofErr w:type="gramEnd"/>
      <w:r w:rsidRPr="00CE64D5">
        <w:rPr>
          <w:rFonts w:eastAsia="Calibri"/>
          <w:szCs w:val="28"/>
        </w:rPr>
        <w:t> руб. (2,7% ВВП), в этой сумме 76,5% составляют СЧА для квалифицированных инвесторов. Стоимость чистых активов открытых фондов увеличилась на 60 млрд. руб. (рост 46% в сравнении с 2016 г.) и составила 190,5 млрд. руб. (0,2% ВВП). Чистый приток средств в открытые фонды за 2017 г. составил 74 млрд. руб. и по большей части пришелся на фонды облигаций.</w:t>
      </w:r>
    </w:p>
    <w:p w:rsidR="004D6E95" w:rsidRDefault="004D6E95"/>
    <w:p w:rsidR="004D6E95" w:rsidRDefault="004D6E95" w:rsidP="004D6E95">
      <w:pPr>
        <w:pStyle w:val="a7"/>
        <w:rPr>
          <w:rFonts w:ascii="Times New Roman" w:hAnsi="Times New Roman"/>
          <w:sz w:val="28"/>
          <w:szCs w:val="28"/>
        </w:rPr>
      </w:pPr>
      <w:bookmarkStart w:id="3" w:name="_Toc9034347"/>
      <w:r w:rsidRPr="00B31253">
        <w:rPr>
          <w:rFonts w:ascii="Times New Roman" w:hAnsi="Times New Roman"/>
          <w:sz w:val="28"/>
          <w:szCs w:val="28"/>
        </w:rPr>
        <w:t>Список использованной литературы</w:t>
      </w:r>
      <w:bookmarkEnd w:id="3"/>
    </w:p>
    <w:p w:rsidR="004D6E95" w:rsidRPr="008D3C27" w:rsidRDefault="004D6E95" w:rsidP="004D6E95"/>
    <w:p w:rsidR="004D6E95" w:rsidRPr="00F41EC9" w:rsidRDefault="004D6E95" w:rsidP="004D6E95">
      <w:pPr>
        <w:numPr>
          <w:ilvl w:val="0"/>
          <w:numId w:val="2"/>
        </w:numPr>
        <w:tabs>
          <w:tab w:val="num" w:pos="0"/>
          <w:tab w:val="left" w:pos="360"/>
          <w:tab w:val="left" w:pos="900"/>
          <w:tab w:val="left" w:pos="1080"/>
        </w:tabs>
        <w:spacing w:after="0" w:line="360" w:lineRule="auto"/>
        <w:ind w:left="0" w:firstLine="709"/>
        <w:jc w:val="both"/>
        <w:rPr>
          <w:szCs w:val="28"/>
        </w:rPr>
      </w:pPr>
      <w:bookmarkStart w:id="4" w:name="_Toc344269035"/>
      <w:bookmarkStart w:id="5" w:name="_Toc343839432"/>
      <w:bookmarkStart w:id="6" w:name="_Toc343035564"/>
      <w:bookmarkStart w:id="7" w:name="_Toc341420789"/>
      <w:bookmarkStart w:id="8" w:name="_Toc341419747"/>
      <w:bookmarkStart w:id="9" w:name="_Toc340539009"/>
      <w:bookmarkStart w:id="10" w:name="_Toc293467797"/>
      <w:bookmarkStart w:id="11" w:name="_Toc293054924"/>
      <w:bookmarkStart w:id="12" w:name="_Toc292106205"/>
      <w:bookmarkStart w:id="13" w:name="_Toc291902321"/>
      <w:r w:rsidRPr="00F41EC9">
        <w:rPr>
          <w:szCs w:val="28"/>
        </w:rPr>
        <w:t>Гражданский кодекс РФ 30 ноября 1994 года № 51-ФЗ. Принят Государственной Думой 21 октября 1994 года</w:t>
      </w:r>
      <w:proofErr w:type="gramStart"/>
      <w:r w:rsidRPr="00F41EC9">
        <w:rPr>
          <w:szCs w:val="28"/>
        </w:rPr>
        <w:t xml:space="preserve"> .</w:t>
      </w:r>
      <w:proofErr w:type="gramEnd"/>
    </w:p>
    <w:p w:rsidR="004D6E95" w:rsidRPr="00F41EC9" w:rsidRDefault="004D6E95" w:rsidP="004D6E95">
      <w:pPr>
        <w:numPr>
          <w:ilvl w:val="0"/>
          <w:numId w:val="2"/>
        </w:numPr>
        <w:tabs>
          <w:tab w:val="num" w:pos="0"/>
          <w:tab w:val="left" w:pos="360"/>
          <w:tab w:val="left" w:pos="900"/>
          <w:tab w:val="left" w:pos="1080"/>
        </w:tabs>
        <w:spacing w:after="0" w:line="360" w:lineRule="auto"/>
        <w:ind w:left="0" w:firstLine="709"/>
        <w:jc w:val="both"/>
        <w:rPr>
          <w:szCs w:val="28"/>
        </w:rPr>
      </w:pPr>
      <w:r w:rsidRPr="00F41EC9">
        <w:rPr>
          <w:szCs w:val="28"/>
        </w:rPr>
        <w:t xml:space="preserve">Налоговый кодекс Российской Федерации от 5 августа 2000 года № 117-фз. часть вторая. </w:t>
      </w:r>
      <w:proofErr w:type="gramStart"/>
      <w:r w:rsidRPr="00F41EC9">
        <w:rPr>
          <w:szCs w:val="28"/>
        </w:rPr>
        <w:t>Принят</w:t>
      </w:r>
      <w:proofErr w:type="gramEnd"/>
      <w:r w:rsidRPr="00F41EC9">
        <w:rPr>
          <w:szCs w:val="28"/>
        </w:rPr>
        <w:t xml:space="preserve"> Государственной Думой 19 июля 2000 года. </w:t>
      </w:r>
      <w:proofErr w:type="gramStart"/>
      <w:r w:rsidRPr="00F41EC9">
        <w:rPr>
          <w:szCs w:val="28"/>
        </w:rPr>
        <w:t>Одобрен</w:t>
      </w:r>
      <w:proofErr w:type="gramEnd"/>
      <w:r w:rsidRPr="00F41EC9">
        <w:rPr>
          <w:szCs w:val="28"/>
        </w:rPr>
        <w:t xml:space="preserve"> Советом Федерации 26 июля 2000 года </w:t>
      </w:r>
    </w:p>
    <w:bookmarkEnd w:id="4"/>
    <w:bookmarkEnd w:id="5"/>
    <w:bookmarkEnd w:id="6"/>
    <w:bookmarkEnd w:id="7"/>
    <w:bookmarkEnd w:id="8"/>
    <w:bookmarkEnd w:id="9"/>
    <w:bookmarkEnd w:id="10"/>
    <w:bookmarkEnd w:id="11"/>
    <w:bookmarkEnd w:id="12"/>
    <w:bookmarkEnd w:id="13"/>
    <w:p w:rsidR="004D6E95" w:rsidRPr="00F41EC9" w:rsidRDefault="004D6E95" w:rsidP="004D6E95">
      <w:pPr>
        <w:numPr>
          <w:ilvl w:val="0"/>
          <w:numId w:val="2"/>
        </w:numPr>
        <w:tabs>
          <w:tab w:val="num" w:pos="0"/>
          <w:tab w:val="left" w:pos="370"/>
          <w:tab w:val="left" w:pos="540"/>
        </w:tabs>
        <w:spacing w:after="0" w:line="360" w:lineRule="auto"/>
        <w:ind w:left="0" w:firstLine="709"/>
        <w:jc w:val="both"/>
        <w:rPr>
          <w:szCs w:val="28"/>
        </w:rPr>
      </w:pPr>
      <w:r w:rsidRPr="00F41EC9">
        <w:rPr>
          <w:szCs w:val="28"/>
        </w:rPr>
        <w:t>Босенко Е.В. Стратегическое внутрифирменное планирование // Труды молодых ученых. Экономические науки, 201</w:t>
      </w:r>
      <w:r>
        <w:rPr>
          <w:szCs w:val="28"/>
        </w:rPr>
        <w:t>6</w:t>
      </w:r>
      <w:r w:rsidRPr="00F41EC9">
        <w:rPr>
          <w:szCs w:val="28"/>
        </w:rPr>
        <w:t>, № 4. - С. 147-152.</w:t>
      </w:r>
    </w:p>
    <w:p w:rsidR="004D6E95" w:rsidRPr="00F41EC9" w:rsidRDefault="004D6E95" w:rsidP="004D6E95">
      <w:pPr>
        <w:pStyle w:val="Bodytext81"/>
        <w:numPr>
          <w:ilvl w:val="0"/>
          <w:numId w:val="2"/>
        </w:numPr>
        <w:shd w:val="clear" w:color="auto" w:fill="auto"/>
        <w:tabs>
          <w:tab w:val="num" w:pos="0"/>
          <w:tab w:val="left" w:pos="240"/>
          <w:tab w:val="left" w:pos="360"/>
          <w:tab w:val="left" w:pos="499"/>
          <w:tab w:val="left" w:pos="540"/>
        </w:tabs>
        <w:spacing w:before="0" w:line="360" w:lineRule="auto"/>
        <w:ind w:left="0" w:firstLine="709"/>
        <w:rPr>
          <w:sz w:val="28"/>
          <w:szCs w:val="28"/>
        </w:rPr>
      </w:pPr>
      <w:r w:rsidRPr="00F41EC9">
        <w:rPr>
          <w:rStyle w:val="Bodytext87"/>
          <w:b w:val="0"/>
          <w:i w:val="0"/>
          <w:sz w:val="28"/>
          <w:szCs w:val="28"/>
        </w:rPr>
        <w:t>Васюхин О.В. Управление инновационной деятель</w:t>
      </w:r>
      <w:r w:rsidRPr="00F41EC9">
        <w:rPr>
          <w:rStyle w:val="Bodytext87"/>
          <w:b w:val="0"/>
          <w:i w:val="0"/>
          <w:sz w:val="28"/>
          <w:szCs w:val="28"/>
        </w:rPr>
        <w:softHyphen/>
        <w:t>ностью предприятия в условиях переходной экономики. -</w:t>
      </w:r>
      <w:r w:rsidRPr="00F41EC9">
        <w:rPr>
          <w:rStyle w:val="Bodytext86"/>
          <w:rFonts w:eastAsia="Calibri"/>
          <w:b w:val="0"/>
          <w:i w:val="0"/>
          <w:sz w:val="28"/>
          <w:szCs w:val="28"/>
        </w:rPr>
        <w:t xml:space="preserve"> </w:t>
      </w:r>
      <w:r w:rsidRPr="00F41EC9">
        <w:rPr>
          <w:rStyle w:val="Bodytext87"/>
          <w:b w:val="0"/>
          <w:i w:val="0"/>
          <w:sz w:val="28"/>
          <w:szCs w:val="28"/>
        </w:rPr>
        <w:t>СПб</w:t>
      </w:r>
      <w:proofErr w:type="gramStart"/>
      <w:r w:rsidRPr="00F41EC9">
        <w:rPr>
          <w:rStyle w:val="Bodytext87"/>
          <w:b w:val="0"/>
          <w:i w:val="0"/>
          <w:sz w:val="28"/>
          <w:szCs w:val="28"/>
        </w:rPr>
        <w:t xml:space="preserve">.: </w:t>
      </w:r>
      <w:proofErr w:type="gramEnd"/>
      <w:r w:rsidRPr="00F41EC9">
        <w:rPr>
          <w:rStyle w:val="Bodytext87"/>
          <w:b w:val="0"/>
          <w:i w:val="0"/>
          <w:sz w:val="28"/>
          <w:szCs w:val="28"/>
        </w:rPr>
        <w:t>Изд-во «Нестор», 2012. - 182 с.</w:t>
      </w:r>
    </w:p>
    <w:p w:rsidR="004D6E95" w:rsidRPr="004D6E95" w:rsidRDefault="004D6E95" w:rsidP="004D6E95">
      <w:pPr>
        <w:pStyle w:val="a9"/>
        <w:numPr>
          <w:ilvl w:val="0"/>
          <w:numId w:val="2"/>
        </w:numPr>
        <w:tabs>
          <w:tab w:val="num" w:pos="0"/>
          <w:tab w:val="left" w:pos="240"/>
          <w:tab w:val="left" w:pos="360"/>
          <w:tab w:val="left" w:pos="540"/>
        </w:tabs>
        <w:spacing w:line="360" w:lineRule="auto"/>
        <w:ind w:left="0" w:firstLine="709"/>
        <w:jc w:val="both"/>
        <w:rPr>
          <w:rFonts w:ascii="Times New Roman" w:hAnsi="Times New Roman"/>
          <w:sz w:val="28"/>
          <w:szCs w:val="28"/>
        </w:rPr>
      </w:pPr>
      <w:proofErr w:type="spellStart"/>
      <w:r w:rsidRPr="004D6E95">
        <w:rPr>
          <w:rFonts w:ascii="Times New Roman" w:hAnsi="Times New Roman"/>
          <w:sz w:val="28"/>
          <w:szCs w:val="28"/>
        </w:rPr>
        <w:t>Виханский</w:t>
      </w:r>
      <w:proofErr w:type="spellEnd"/>
      <w:r w:rsidRPr="004D6E95">
        <w:rPr>
          <w:rFonts w:ascii="Times New Roman" w:hAnsi="Times New Roman"/>
          <w:sz w:val="28"/>
          <w:szCs w:val="28"/>
        </w:rPr>
        <w:t xml:space="preserve"> О. С., Наумов А. И. Менеджмент. – М.: </w:t>
      </w:r>
      <w:proofErr w:type="spellStart"/>
      <w:r w:rsidRPr="004D6E95">
        <w:rPr>
          <w:rFonts w:ascii="Times New Roman" w:hAnsi="Times New Roman"/>
          <w:sz w:val="28"/>
          <w:szCs w:val="28"/>
        </w:rPr>
        <w:t>Экономистъ</w:t>
      </w:r>
      <w:proofErr w:type="spellEnd"/>
      <w:r w:rsidRPr="004D6E95">
        <w:rPr>
          <w:rFonts w:ascii="Times New Roman" w:hAnsi="Times New Roman"/>
          <w:sz w:val="28"/>
          <w:szCs w:val="28"/>
        </w:rPr>
        <w:t xml:space="preserve">, 2016. – 288 с. </w:t>
      </w:r>
    </w:p>
    <w:p w:rsidR="004D6E95" w:rsidRPr="004D6E95" w:rsidRDefault="004D6E95" w:rsidP="004D6E95">
      <w:pPr>
        <w:pStyle w:val="Bodytext81"/>
        <w:numPr>
          <w:ilvl w:val="0"/>
          <w:numId w:val="2"/>
        </w:numPr>
        <w:tabs>
          <w:tab w:val="num" w:pos="0"/>
          <w:tab w:val="left" w:pos="240"/>
          <w:tab w:val="left" w:pos="360"/>
          <w:tab w:val="left" w:pos="499"/>
          <w:tab w:val="left" w:pos="540"/>
        </w:tabs>
        <w:spacing w:before="0" w:line="360" w:lineRule="auto"/>
        <w:ind w:left="0" w:firstLine="709"/>
        <w:rPr>
          <w:rStyle w:val="Bodytext87"/>
          <w:b w:val="0"/>
          <w:i w:val="0"/>
          <w:spacing w:val="0"/>
          <w:sz w:val="28"/>
          <w:szCs w:val="28"/>
        </w:rPr>
      </w:pPr>
      <w:proofErr w:type="spellStart"/>
      <w:r w:rsidRPr="004D6E95">
        <w:rPr>
          <w:rStyle w:val="Bodytext87"/>
          <w:b w:val="0"/>
          <w:i w:val="0"/>
          <w:spacing w:val="0"/>
          <w:sz w:val="28"/>
          <w:szCs w:val="28"/>
        </w:rPr>
        <w:t>Виханский</w:t>
      </w:r>
      <w:proofErr w:type="spellEnd"/>
      <w:r w:rsidRPr="004D6E95">
        <w:rPr>
          <w:rStyle w:val="Bodytext87"/>
          <w:b w:val="0"/>
          <w:i w:val="0"/>
          <w:spacing w:val="0"/>
          <w:sz w:val="28"/>
          <w:szCs w:val="28"/>
        </w:rPr>
        <w:t xml:space="preserve"> О.С. Стратегическое управление. -</w:t>
      </w:r>
      <w:r w:rsidRPr="004D6E95">
        <w:rPr>
          <w:rStyle w:val="Bodytext86"/>
          <w:rFonts w:eastAsia="Calibri"/>
          <w:b w:val="0"/>
          <w:i w:val="0"/>
          <w:spacing w:val="0"/>
          <w:sz w:val="28"/>
          <w:szCs w:val="28"/>
        </w:rPr>
        <w:t xml:space="preserve"> </w:t>
      </w:r>
      <w:r w:rsidRPr="004D6E95">
        <w:rPr>
          <w:rStyle w:val="Bodytext87"/>
          <w:b w:val="0"/>
          <w:i w:val="0"/>
          <w:spacing w:val="0"/>
          <w:sz w:val="28"/>
          <w:szCs w:val="28"/>
        </w:rPr>
        <w:t xml:space="preserve">2-е изд., </w:t>
      </w:r>
      <w:proofErr w:type="spellStart"/>
      <w:r w:rsidRPr="004D6E95">
        <w:rPr>
          <w:rStyle w:val="Bodytext87"/>
          <w:b w:val="0"/>
          <w:i w:val="0"/>
          <w:spacing w:val="0"/>
          <w:sz w:val="28"/>
          <w:szCs w:val="28"/>
        </w:rPr>
        <w:t>перераб</w:t>
      </w:r>
      <w:proofErr w:type="spellEnd"/>
      <w:r w:rsidRPr="004D6E95">
        <w:rPr>
          <w:rStyle w:val="Bodytext87"/>
          <w:b w:val="0"/>
          <w:i w:val="0"/>
          <w:spacing w:val="0"/>
          <w:sz w:val="28"/>
          <w:szCs w:val="28"/>
        </w:rPr>
        <w:t xml:space="preserve">. и доп. - М.: </w:t>
      </w:r>
      <w:proofErr w:type="spellStart"/>
      <w:r w:rsidRPr="004D6E95">
        <w:rPr>
          <w:rStyle w:val="Bodytext87"/>
          <w:b w:val="0"/>
          <w:i w:val="0"/>
          <w:spacing w:val="0"/>
          <w:sz w:val="28"/>
          <w:szCs w:val="28"/>
        </w:rPr>
        <w:t>Гардарика</w:t>
      </w:r>
      <w:proofErr w:type="spellEnd"/>
      <w:r w:rsidRPr="004D6E95">
        <w:rPr>
          <w:rStyle w:val="Bodytext87"/>
          <w:b w:val="0"/>
          <w:i w:val="0"/>
          <w:spacing w:val="0"/>
          <w:sz w:val="28"/>
          <w:szCs w:val="28"/>
        </w:rPr>
        <w:t xml:space="preserve">, 2017. – 574 с. </w:t>
      </w:r>
    </w:p>
    <w:p w:rsidR="004D6E95" w:rsidRPr="00F41EC9" w:rsidRDefault="004D6E95" w:rsidP="004D6E95">
      <w:pPr>
        <w:pStyle w:val="Bodytext81"/>
        <w:numPr>
          <w:ilvl w:val="0"/>
          <w:numId w:val="2"/>
        </w:numPr>
        <w:tabs>
          <w:tab w:val="num" w:pos="0"/>
          <w:tab w:val="left" w:pos="240"/>
          <w:tab w:val="left" w:pos="360"/>
          <w:tab w:val="left" w:pos="499"/>
          <w:tab w:val="left" w:pos="540"/>
        </w:tabs>
        <w:spacing w:before="0" w:line="360" w:lineRule="auto"/>
        <w:ind w:left="0" w:firstLine="709"/>
        <w:rPr>
          <w:sz w:val="28"/>
          <w:szCs w:val="28"/>
        </w:rPr>
      </w:pPr>
      <w:proofErr w:type="spellStart"/>
      <w:r w:rsidRPr="00F41EC9">
        <w:rPr>
          <w:bCs/>
          <w:iCs/>
          <w:sz w:val="28"/>
          <w:szCs w:val="28"/>
          <w:shd w:val="clear" w:color="auto" w:fill="FFFFFF"/>
        </w:rPr>
        <w:t>Губерной</w:t>
      </w:r>
      <w:proofErr w:type="spellEnd"/>
      <w:r w:rsidRPr="00F41EC9">
        <w:rPr>
          <w:bCs/>
          <w:iCs/>
          <w:sz w:val="28"/>
          <w:szCs w:val="28"/>
          <w:shd w:val="clear" w:color="auto" w:fill="FFFFFF"/>
        </w:rPr>
        <w:t xml:space="preserve"> К.М. Социально-экономическая роль торговли и закономерности повышения эффективности. – М.: </w:t>
      </w:r>
      <w:proofErr w:type="spellStart"/>
      <w:r w:rsidRPr="00F41EC9">
        <w:rPr>
          <w:bCs/>
          <w:iCs/>
          <w:sz w:val="28"/>
          <w:szCs w:val="28"/>
          <w:shd w:val="clear" w:color="auto" w:fill="FFFFFF"/>
        </w:rPr>
        <w:t>Высш</w:t>
      </w:r>
      <w:proofErr w:type="spellEnd"/>
      <w:r w:rsidRPr="00F41EC9">
        <w:rPr>
          <w:bCs/>
          <w:iCs/>
          <w:sz w:val="28"/>
          <w:szCs w:val="28"/>
          <w:shd w:val="clear" w:color="auto" w:fill="FFFFFF"/>
        </w:rPr>
        <w:t xml:space="preserve">. </w:t>
      </w:r>
      <w:proofErr w:type="spellStart"/>
      <w:r w:rsidRPr="00F41EC9">
        <w:rPr>
          <w:bCs/>
          <w:iCs/>
          <w:sz w:val="28"/>
          <w:szCs w:val="28"/>
          <w:shd w:val="clear" w:color="auto" w:fill="FFFFFF"/>
        </w:rPr>
        <w:t>Шк</w:t>
      </w:r>
      <w:proofErr w:type="spellEnd"/>
      <w:r w:rsidRPr="00F41EC9">
        <w:rPr>
          <w:bCs/>
          <w:iCs/>
          <w:sz w:val="28"/>
          <w:szCs w:val="28"/>
          <w:shd w:val="clear" w:color="auto" w:fill="FFFFFF"/>
        </w:rPr>
        <w:t>., 201</w:t>
      </w:r>
      <w:r>
        <w:rPr>
          <w:bCs/>
          <w:iCs/>
          <w:sz w:val="28"/>
          <w:szCs w:val="28"/>
          <w:shd w:val="clear" w:color="auto" w:fill="FFFFFF"/>
        </w:rPr>
        <w:t>7</w:t>
      </w:r>
      <w:r w:rsidRPr="00F41EC9">
        <w:rPr>
          <w:bCs/>
          <w:iCs/>
          <w:sz w:val="28"/>
          <w:szCs w:val="28"/>
          <w:shd w:val="clear" w:color="auto" w:fill="FFFFFF"/>
        </w:rPr>
        <w:t xml:space="preserve">. – 296 с. </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proofErr w:type="spellStart"/>
      <w:r w:rsidRPr="00F41EC9">
        <w:rPr>
          <w:rFonts w:ascii="Times New Roman" w:hAnsi="Times New Roman"/>
          <w:iCs/>
          <w:sz w:val="28"/>
          <w:szCs w:val="28"/>
        </w:rPr>
        <w:t>Дармилова</w:t>
      </w:r>
      <w:proofErr w:type="spellEnd"/>
      <w:r w:rsidRPr="00F41EC9">
        <w:rPr>
          <w:rFonts w:ascii="Times New Roman" w:hAnsi="Times New Roman"/>
          <w:iCs/>
          <w:sz w:val="28"/>
          <w:szCs w:val="28"/>
        </w:rPr>
        <w:t xml:space="preserve"> Ж.Д. </w:t>
      </w:r>
      <w:hyperlink r:id="rId35" w:history="1">
        <w:r w:rsidRPr="00F41EC9">
          <w:rPr>
            <w:rStyle w:val="a6"/>
            <w:rFonts w:ascii="Times New Roman" w:hAnsi="Times New Roman"/>
            <w:bCs/>
            <w:color w:val="auto"/>
            <w:sz w:val="28"/>
            <w:szCs w:val="28"/>
            <w:u w:val="none"/>
          </w:rPr>
          <w:t>Выбор инвестиционной стратегии функционирования предприятия в конкурентной среде</w:t>
        </w:r>
      </w:hyperlink>
      <w:r w:rsidRPr="00F41EC9">
        <w:rPr>
          <w:rFonts w:ascii="Times New Roman" w:hAnsi="Times New Roman"/>
          <w:sz w:val="28"/>
          <w:szCs w:val="28"/>
        </w:rPr>
        <w:t xml:space="preserve">. // </w:t>
      </w:r>
      <w:hyperlink r:id="rId36" w:history="1">
        <w:r w:rsidRPr="00F41EC9">
          <w:rPr>
            <w:rStyle w:val="a6"/>
            <w:rFonts w:ascii="Times New Roman" w:hAnsi="Times New Roman"/>
            <w:color w:val="auto"/>
            <w:sz w:val="28"/>
            <w:szCs w:val="28"/>
            <w:u w:val="none"/>
          </w:rPr>
          <w:t>Вестник Адыгейского государственного университета. Серия 5: Экономика</w:t>
        </w:r>
      </w:hyperlink>
      <w:r w:rsidRPr="00F41EC9">
        <w:rPr>
          <w:rFonts w:ascii="Times New Roman" w:hAnsi="Times New Roman"/>
          <w:sz w:val="28"/>
          <w:szCs w:val="28"/>
        </w:rPr>
        <w:t>. 201</w:t>
      </w:r>
      <w:r>
        <w:rPr>
          <w:rFonts w:ascii="Times New Roman" w:hAnsi="Times New Roman"/>
          <w:sz w:val="28"/>
          <w:szCs w:val="28"/>
        </w:rPr>
        <w:t>7</w:t>
      </w:r>
      <w:r w:rsidRPr="00F41EC9">
        <w:rPr>
          <w:rFonts w:ascii="Times New Roman" w:hAnsi="Times New Roman"/>
          <w:sz w:val="28"/>
          <w:szCs w:val="28"/>
        </w:rPr>
        <w:t xml:space="preserve">. </w:t>
      </w:r>
      <w:hyperlink r:id="rId37" w:history="1">
        <w:r w:rsidRPr="00F41EC9">
          <w:rPr>
            <w:rStyle w:val="a6"/>
            <w:rFonts w:ascii="Times New Roman" w:hAnsi="Times New Roman"/>
            <w:color w:val="auto"/>
            <w:sz w:val="28"/>
            <w:szCs w:val="28"/>
            <w:u w:val="none"/>
          </w:rPr>
          <w:t>№ 1</w:t>
        </w:r>
      </w:hyperlink>
      <w:r w:rsidRPr="00F41EC9">
        <w:rPr>
          <w:rFonts w:ascii="Times New Roman" w:hAnsi="Times New Roman"/>
          <w:sz w:val="28"/>
          <w:szCs w:val="28"/>
        </w:rPr>
        <w:t>. С. 141-145.</w:t>
      </w:r>
    </w:p>
    <w:p w:rsidR="004D6E95" w:rsidRPr="00F41EC9" w:rsidRDefault="004D6E95" w:rsidP="004D6E95">
      <w:pPr>
        <w:pStyle w:val="a9"/>
        <w:numPr>
          <w:ilvl w:val="0"/>
          <w:numId w:val="2"/>
        </w:numPr>
        <w:tabs>
          <w:tab w:val="num" w:pos="0"/>
          <w:tab w:val="left" w:pos="240"/>
          <w:tab w:val="left" w:pos="360"/>
          <w:tab w:val="left" w:pos="540"/>
        </w:tabs>
        <w:spacing w:line="360" w:lineRule="auto"/>
        <w:ind w:left="0" w:firstLine="709"/>
        <w:jc w:val="both"/>
        <w:rPr>
          <w:rFonts w:ascii="Times New Roman" w:hAnsi="Times New Roman"/>
          <w:sz w:val="28"/>
          <w:szCs w:val="28"/>
        </w:rPr>
      </w:pPr>
      <w:r w:rsidRPr="00F41EC9">
        <w:rPr>
          <w:rFonts w:ascii="Times New Roman" w:hAnsi="Times New Roman"/>
          <w:sz w:val="28"/>
          <w:szCs w:val="28"/>
        </w:rPr>
        <w:t>Долгоруков А. М. Стратегический менеджмент. – Москва, 201</w:t>
      </w:r>
      <w:r>
        <w:rPr>
          <w:rFonts w:ascii="Times New Roman" w:hAnsi="Times New Roman"/>
          <w:sz w:val="28"/>
          <w:szCs w:val="28"/>
        </w:rPr>
        <w:t>7</w:t>
      </w:r>
      <w:r w:rsidRPr="00F41EC9">
        <w:rPr>
          <w:rFonts w:ascii="Times New Roman" w:hAnsi="Times New Roman"/>
          <w:sz w:val="28"/>
          <w:szCs w:val="28"/>
        </w:rPr>
        <w:t xml:space="preserve">. – 156 с. </w:t>
      </w:r>
    </w:p>
    <w:p w:rsidR="004D6E95" w:rsidRPr="00F41EC9" w:rsidRDefault="004D6E95" w:rsidP="004D6E95">
      <w:pPr>
        <w:numPr>
          <w:ilvl w:val="0"/>
          <w:numId w:val="2"/>
        </w:numPr>
        <w:tabs>
          <w:tab w:val="num" w:pos="0"/>
          <w:tab w:val="left" w:pos="360"/>
          <w:tab w:val="left" w:pos="540"/>
        </w:tabs>
        <w:spacing w:after="0" w:line="360" w:lineRule="auto"/>
        <w:ind w:left="0" w:firstLine="709"/>
        <w:jc w:val="both"/>
        <w:rPr>
          <w:szCs w:val="28"/>
        </w:rPr>
      </w:pPr>
      <w:r w:rsidRPr="00F41EC9">
        <w:rPr>
          <w:szCs w:val="28"/>
        </w:rPr>
        <w:t xml:space="preserve">Егоршин А. П. Стратегический менеджмент. – </w:t>
      </w:r>
      <w:proofErr w:type="spellStart"/>
      <w:r w:rsidRPr="00F41EC9">
        <w:rPr>
          <w:szCs w:val="28"/>
        </w:rPr>
        <w:t>Н.Новгород</w:t>
      </w:r>
      <w:proofErr w:type="spellEnd"/>
      <w:r w:rsidRPr="00F41EC9">
        <w:rPr>
          <w:szCs w:val="28"/>
        </w:rPr>
        <w:t>, 201</w:t>
      </w:r>
      <w:r>
        <w:rPr>
          <w:szCs w:val="28"/>
        </w:rPr>
        <w:t>8</w:t>
      </w:r>
      <w:r w:rsidRPr="00F41EC9">
        <w:rPr>
          <w:szCs w:val="28"/>
        </w:rPr>
        <w:t xml:space="preserve">. – 192 с. </w:t>
      </w:r>
    </w:p>
    <w:p w:rsidR="004D6E95" w:rsidRPr="00D14C7D" w:rsidRDefault="004D6E95" w:rsidP="004D6E95">
      <w:pPr>
        <w:pStyle w:val="Bodytext21"/>
        <w:numPr>
          <w:ilvl w:val="0"/>
          <w:numId w:val="2"/>
        </w:numPr>
        <w:shd w:val="clear" w:color="auto" w:fill="auto"/>
        <w:tabs>
          <w:tab w:val="num" w:pos="0"/>
          <w:tab w:val="left" w:pos="240"/>
          <w:tab w:val="left" w:pos="360"/>
          <w:tab w:val="left" w:pos="540"/>
        </w:tabs>
        <w:spacing w:after="0" w:line="360" w:lineRule="auto"/>
        <w:ind w:left="0" w:firstLine="709"/>
        <w:jc w:val="both"/>
        <w:rPr>
          <w:i w:val="0"/>
          <w:sz w:val="28"/>
          <w:szCs w:val="28"/>
        </w:rPr>
      </w:pPr>
      <w:proofErr w:type="spellStart"/>
      <w:r w:rsidRPr="004D6E95">
        <w:rPr>
          <w:rStyle w:val="Bodytext57"/>
          <w:i w:val="0"/>
          <w:sz w:val="28"/>
          <w:szCs w:val="28"/>
          <w:lang w:val="ru-RU"/>
        </w:rPr>
        <w:lastRenderedPageBreak/>
        <w:t>Ерыгина</w:t>
      </w:r>
      <w:proofErr w:type="spellEnd"/>
      <w:r w:rsidRPr="004D6E95">
        <w:rPr>
          <w:rStyle w:val="Bodytext57"/>
          <w:i w:val="0"/>
          <w:sz w:val="28"/>
          <w:szCs w:val="28"/>
          <w:lang w:val="ru-RU"/>
        </w:rPr>
        <w:t xml:space="preserve"> Л. В., </w:t>
      </w:r>
      <w:proofErr w:type="spellStart"/>
      <w:r w:rsidRPr="004D6E95">
        <w:rPr>
          <w:rStyle w:val="Bodytext57"/>
          <w:i w:val="0"/>
          <w:sz w:val="28"/>
          <w:szCs w:val="28"/>
          <w:lang w:val="ru-RU"/>
        </w:rPr>
        <w:t>Джежора</w:t>
      </w:r>
      <w:proofErr w:type="spellEnd"/>
      <w:r w:rsidRPr="004D6E95">
        <w:rPr>
          <w:rStyle w:val="Bodytext57"/>
          <w:i w:val="0"/>
          <w:sz w:val="28"/>
          <w:szCs w:val="28"/>
          <w:lang w:val="ru-RU"/>
        </w:rPr>
        <w:t xml:space="preserve"> А. А. </w:t>
      </w:r>
      <w:r w:rsidRPr="00F41EC9">
        <w:rPr>
          <w:rStyle w:val="Heading86"/>
          <w:b w:val="0"/>
          <w:bCs w:val="0"/>
          <w:i w:val="0"/>
          <w:sz w:val="28"/>
          <w:szCs w:val="28"/>
        </w:rPr>
        <w:t xml:space="preserve">Инструменты стратегического </w:t>
      </w:r>
      <w:r w:rsidRPr="00D14C7D">
        <w:rPr>
          <w:rStyle w:val="Heading86"/>
          <w:b w:val="0"/>
          <w:bCs w:val="0"/>
          <w:i w:val="0"/>
          <w:sz w:val="28"/>
          <w:szCs w:val="28"/>
        </w:rPr>
        <w:t xml:space="preserve">анализа. // </w:t>
      </w:r>
      <w:r w:rsidRPr="00D14C7D">
        <w:rPr>
          <w:rStyle w:val="Bodytext27"/>
          <w:i w:val="0"/>
          <w:sz w:val="28"/>
          <w:szCs w:val="28"/>
        </w:rPr>
        <w:t>Вестник Сибирского гос</w:t>
      </w:r>
      <w:r w:rsidRPr="00D14C7D">
        <w:rPr>
          <w:rStyle w:val="Bodytext26"/>
          <w:i/>
          <w:iCs/>
          <w:sz w:val="28"/>
          <w:szCs w:val="28"/>
        </w:rPr>
        <w:t>у</w:t>
      </w:r>
      <w:r w:rsidRPr="00D14C7D">
        <w:rPr>
          <w:rStyle w:val="Bodytext27"/>
          <w:i w:val="0"/>
          <w:sz w:val="28"/>
          <w:szCs w:val="28"/>
        </w:rPr>
        <w:t xml:space="preserve">дарственного аэрокосмического университета имени академика М. Ф. </w:t>
      </w:r>
      <w:proofErr w:type="spellStart"/>
      <w:r w:rsidRPr="00D14C7D">
        <w:rPr>
          <w:rStyle w:val="Bodytext27"/>
          <w:i w:val="0"/>
          <w:sz w:val="28"/>
          <w:szCs w:val="28"/>
        </w:rPr>
        <w:t>Решетнева</w:t>
      </w:r>
      <w:proofErr w:type="spellEnd"/>
      <w:r w:rsidRPr="00D14C7D">
        <w:rPr>
          <w:rStyle w:val="Bodytext27"/>
          <w:i w:val="0"/>
          <w:sz w:val="28"/>
          <w:szCs w:val="28"/>
        </w:rPr>
        <w:t xml:space="preserve">. № 6. 2016. С. 179-185. </w:t>
      </w:r>
    </w:p>
    <w:p w:rsidR="004D6E95" w:rsidRPr="00F41EC9" w:rsidRDefault="004D6E95" w:rsidP="004D6E95">
      <w:pPr>
        <w:pStyle w:val="Bodytext380"/>
        <w:numPr>
          <w:ilvl w:val="0"/>
          <w:numId w:val="2"/>
        </w:numPr>
        <w:shd w:val="clear" w:color="auto" w:fill="auto"/>
        <w:tabs>
          <w:tab w:val="num" w:pos="0"/>
          <w:tab w:val="left" w:pos="240"/>
          <w:tab w:val="left" w:pos="289"/>
          <w:tab w:val="left" w:pos="360"/>
          <w:tab w:val="left" w:pos="540"/>
        </w:tabs>
        <w:spacing w:line="360" w:lineRule="auto"/>
        <w:ind w:left="0" w:firstLine="709"/>
        <w:jc w:val="both"/>
        <w:rPr>
          <w:spacing w:val="0"/>
          <w:sz w:val="28"/>
          <w:szCs w:val="28"/>
        </w:rPr>
      </w:pPr>
      <w:r w:rsidRPr="00F41EC9">
        <w:rPr>
          <w:spacing w:val="0"/>
          <w:sz w:val="28"/>
          <w:szCs w:val="28"/>
        </w:rPr>
        <w:t xml:space="preserve">Зайцев Л. Г., Соколова М. И. Стратегический менеджмент: Учеб. М.: Экономиста, 2015. - 416 с. </w:t>
      </w:r>
    </w:p>
    <w:p w:rsidR="004D6E95" w:rsidRPr="00F41EC9" w:rsidRDefault="004D6E95" w:rsidP="004D6E95">
      <w:pPr>
        <w:pStyle w:val="Heading91"/>
        <w:keepNext/>
        <w:keepLines/>
        <w:numPr>
          <w:ilvl w:val="0"/>
          <w:numId w:val="2"/>
        </w:numPr>
        <w:shd w:val="clear" w:color="auto" w:fill="auto"/>
        <w:tabs>
          <w:tab w:val="num" w:pos="0"/>
          <w:tab w:val="left" w:pos="240"/>
          <w:tab w:val="left" w:pos="360"/>
          <w:tab w:val="left" w:pos="540"/>
        </w:tabs>
        <w:spacing w:line="360" w:lineRule="auto"/>
        <w:ind w:left="0" w:firstLine="709"/>
        <w:jc w:val="both"/>
        <w:rPr>
          <w:sz w:val="28"/>
          <w:szCs w:val="28"/>
        </w:rPr>
      </w:pPr>
      <w:r w:rsidRPr="004D6E95">
        <w:rPr>
          <w:rStyle w:val="Bodytext528"/>
          <w:sz w:val="28"/>
          <w:szCs w:val="28"/>
          <w:lang w:val="ru-RU"/>
        </w:rPr>
        <w:t xml:space="preserve">Зарубина Ж.Н. </w:t>
      </w:r>
      <w:r w:rsidRPr="00F41EC9">
        <w:rPr>
          <w:rStyle w:val="Heading103"/>
          <w:b w:val="0"/>
          <w:bCs w:val="0"/>
          <w:sz w:val="28"/>
          <w:szCs w:val="28"/>
        </w:rPr>
        <w:t>Инновационный метод</w:t>
      </w:r>
      <w:r w:rsidRPr="00F41EC9">
        <w:rPr>
          <w:rStyle w:val="Heading1034"/>
          <w:rFonts w:eastAsia="Calibri"/>
          <w:b w:val="0"/>
          <w:bCs w:val="0"/>
          <w:sz w:val="28"/>
          <w:szCs w:val="28"/>
        </w:rPr>
        <w:t xml:space="preserve"> </w:t>
      </w:r>
      <w:r w:rsidRPr="00F41EC9">
        <w:rPr>
          <w:rStyle w:val="Heading103"/>
          <w:b w:val="0"/>
          <w:bCs w:val="0"/>
          <w:sz w:val="28"/>
          <w:szCs w:val="28"/>
        </w:rPr>
        <w:t>стратегического анализа</w:t>
      </w:r>
      <w:r w:rsidRPr="00F41EC9">
        <w:rPr>
          <w:rStyle w:val="Heading1034"/>
          <w:rFonts w:eastAsia="Calibri"/>
          <w:b w:val="0"/>
          <w:bCs w:val="0"/>
          <w:sz w:val="28"/>
          <w:szCs w:val="28"/>
        </w:rPr>
        <w:t xml:space="preserve"> </w:t>
      </w:r>
      <w:r w:rsidRPr="00F41EC9">
        <w:rPr>
          <w:rStyle w:val="Heading103"/>
          <w:b w:val="0"/>
          <w:bCs w:val="0"/>
          <w:sz w:val="28"/>
          <w:szCs w:val="28"/>
        </w:rPr>
        <w:t xml:space="preserve">внешней среды бизнеса. // </w:t>
      </w:r>
      <w:r w:rsidRPr="00F41EC9">
        <w:rPr>
          <w:rStyle w:val="Heading97"/>
          <w:sz w:val="28"/>
          <w:szCs w:val="28"/>
        </w:rPr>
        <w:t>Международный журнал экспериментального образования. №7, 201</w:t>
      </w:r>
      <w:r>
        <w:rPr>
          <w:rStyle w:val="Heading97"/>
          <w:sz w:val="28"/>
          <w:szCs w:val="28"/>
        </w:rPr>
        <w:t>8</w:t>
      </w:r>
      <w:r w:rsidRPr="00F41EC9">
        <w:rPr>
          <w:rStyle w:val="Heading97"/>
          <w:sz w:val="28"/>
          <w:szCs w:val="28"/>
        </w:rPr>
        <w:t xml:space="preserve">. С. 27-28. </w:t>
      </w:r>
    </w:p>
    <w:p w:rsidR="004D6E95" w:rsidRPr="00F41EC9" w:rsidRDefault="004D6E95" w:rsidP="004D6E95">
      <w:pPr>
        <w:pStyle w:val="Bodytext1"/>
        <w:numPr>
          <w:ilvl w:val="0"/>
          <w:numId w:val="2"/>
        </w:numPr>
        <w:shd w:val="clear" w:color="auto" w:fill="auto"/>
        <w:tabs>
          <w:tab w:val="num" w:pos="0"/>
          <w:tab w:val="left" w:pos="240"/>
          <w:tab w:val="left" w:pos="360"/>
          <w:tab w:val="left" w:pos="540"/>
        </w:tabs>
        <w:spacing w:before="0" w:after="0" w:line="360" w:lineRule="auto"/>
        <w:ind w:left="0" w:firstLine="709"/>
        <w:rPr>
          <w:sz w:val="28"/>
          <w:szCs w:val="28"/>
        </w:rPr>
      </w:pPr>
      <w:r w:rsidRPr="00F41EC9">
        <w:rPr>
          <w:rStyle w:val="BodytextItalic3"/>
          <w:i w:val="0"/>
          <w:sz w:val="28"/>
          <w:szCs w:val="28"/>
        </w:rPr>
        <w:t>Зуб А.</w:t>
      </w:r>
      <w:r w:rsidRPr="00F41EC9">
        <w:rPr>
          <w:sz w:val="28"/>
          <w:szCs w:val="28"/>
        </w:rPr>
        <w:t xml:space="preserve"> Т.,</w:t>
      </w:r>
      <w:r w:rsidRPr="00F41EC9">
        <w:rPr>
          <w:rStyle w:val="BodytextItalic3"/>
          <w:i w:val="0"/>
          <w:sz w:val="28"/>
          <w:szCs w:val="28"/>
        </w:rPr>
        <w:t xml:space="preserve"> </w:t>
      </w:r>
      <w:proofErr w:type="spellStart"/>
      <w:r w:rsidRPr="00F41EC9">
        <w:rPr>
          <w:rStyle w:val="BodytextItalic3"/>
          <w:i w:val="0"/>
          <w:sz w:val="28"/>
          <w:szCs w:val="28"/>
        </w:rPr>
        <w:t>Локтионов</w:t>
      </w:r>
      <w:proofErr w:type="spellEnd"/>
      <w:r w:rsidRPr="00F41EC9">
        <w:rPr>
          <w:rStyle w:val="BodytextItalic3"/>
          <w:i w:val="0"/>
          <w:sz w:val="28"/>
          <w:szCs w:val="28"/>
        </w:rPr>
        <w:t xml:space="preserve"> М. В.</w:t>
      </w:r>
      <w:r w:rsidRPr="00F41EC9">
        <w:rPr>
          <w:sz w:val="28"/>
          <w:szCs w:val="28"/>
        </w:rPr>
        <w:t xml:space="preserve"> Системный стратегический менеджмент. Методология и практика. М., 201</w:t>
      </w:r>
      <w:r>
        <w:rPr>
          <w:sz w:val="28"/>
          <w:szCs w:val="28"/>
        </w:rPr>
        <w:t>7</w:t>
      </w:r>
      <w:r w:rsidRPr="00F41EC9">
        <w:rPr>
          <w:sz w:val="28"/>
          <w:szCs w:val="28"/>
        </w:rPr>
        <w:t>. 396 с.</w:t>
      </w:r>
    </w:p>
    <w:p w:rsidR="004D6E95" w:rsidRPr="00F41EC9" w:rsidRDefault="004D6E95" w:rsidP="004D6E95">
      <w:pPr>
        <w:pStyle w:val="Bodytext50"/>
        <w:numPr>
          <w:ilvl w:val="0"/>
          <w:numId w:val="2"/>
        </w:numPr>
        <w:shd w:val="clear" w:color="auto" w:fill="auto"/>
        <w:tabs>
          <w:tab w:val="num" w:pos="0"/>
          <w:tab w:val="left" w:pos="240"/>
          <w:tab w:val="left" w:pos="360"/>
          <w:tab w:val="left" w:pos="540"/>
        </w:tabs>
        <w:spacing w:line="360" w:lineRule="auto"/>
        <w:ind w:left="0" w:firstLine="709"/>
        <w:jc w:val="both"/>
        <w:rPr>
          <w:sz w:val="28"/>
          <w:szCs w:val="28"/>
          <w:lang w:val="ru-RU"/>
        </w:rPr>
      </w:pPr>
      <w:proofErr w:type="spellStart"/>
      <w:r w:rsidRPr="00F41EC9">
        <w:rPr>
          <w:sz w:val="28"/>
          <w:szCs w:val="28"/>
          <w:lang w:val="ru-RU"/>
        </w:rPr>
        <w:t>Катькало</w:t>
      </w:r>
      <w:proofErr w:type="spellEnd"/>
      <w:r w:rsidRPr="00F41EC9">
        <w:rPr>
          <w:sz w:val="28"/>
          <w:szCs w:val="28"/>
          <w:lang w:val="ru-RU"/>
        </w:rPr>
        <w:t xml:space="preserve"> В. С. Ресурсная концепция стратегического управления: генезис основ</w:t>
      </w:r>
      <w:r w:rsidRPr="00F41EC9">
        <w:rPr>
          <w:sz w:val="28"/>
          <w:szCs w:val="28"/>
          <w:lang w:val="ru-RU"/>
        </w:rPr>
        <w:softHyphen/>
        <w:t>ных идей и понятий.</w:t>
      </w:r>
      <w:r w:rsidRPr="00F41EC9">
        <w:rPr>
          <w:rStyle w:val="Bodytext59"/>
          <w:i w:val="0"/>
          <w:sz w:val="28"/>
          <w:szCs w:val="28"/>
          <w:lang w:val="ru-RU" w:eastAsia="ru-RU"/>
        </w:rPr>
        <w:t xml:space="preserve"> // Вестник С.-Петербургского ун-та. Сер. Менеджмент. №</w:t>
      </w:r>
      <w:r w:rsidRPr="00F41EC9">
        <w:rPr>
          <w:sz w:val="28"/>
          <w:szCs w:val="28"/>
          <w:lang w:val="ru-RU"/>
        </w:rPr>
        <w:t xml:space="preserve"> (4). 201</w:t>
      </w:r>
      <w:r>
        <w:rPr>
          <w:sz w:val="28"/>
          <w:szCs w:val="28"/>
          <w:lang w:val="ru-RU"/>
        </w:rPr>
        <w:t>8</w:t>
      </w:r>
      <w:r w:rsidRPr="00F41EC9">
        <w:rPr>
          <w:sz w:val="28"/>
          <w:szCs w:val="28"/>
          <w:lang w:val="ru-RU"/>
        </w:rPr>
        <w:t>. С. 20-42.</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lang w:val="x-none"/>
        </w:rPr>
      </w:pPr>
      <w:r w:rsidRPr="00F41EC9">
        <w:rPr>
          <w:rFonts w:ascii="Times New Roman" w:hAnsi="Times New Roman"/>
          <w:iCs/>
          <w:sz w:val="28"/>
          <w:szCs w:val="28"/>
        </w:rPr>
        <w:t xml:space="preserve">Козырев О.Ю., </w:t>
      </w:r>
      <w:proofErr w:type="spellStart"/>
      <w:r w:rsidRPr="00F41EC9">
        <w:rPr>
          <w:rFonts w:ascii="Times New Roman" w:hAnsi="Times New Roman"/>
          <w:iCs/>
          <w:sz w:val="28"/>
          <w:szCs w:val="28"/>
        </w:rPr>
        <w:t>Рубаник</w:t>
      </w:r>
      <w:proofErr w:type="spellEnd"/>
      <w:r w:rsidRPr="00F41EC9">
        <w:rPr>
          <w:rFonts w:ascii="Times New Roman" w:hAnsi="Times New Roman"/>
          <w:iCs/>
          <w:sz w:val="28"/>
          <w:szCs w:val="28"/>
        </w:rPr>
        <w:t xml:space="preserve"> Ю.Т., Михальченко В.В. </w:t>
      </w:r>
      <w:hyperlink r:id="rId38" w:history="1">
        <w:r w:rsidRPr="00F41EC9">
          <w:rPr>
            <w:rStyle w:val="a6"/>
            <w:rFonts w:ascii="Times New Roman" w:hAnsi="Times New Roman"/>
            <w:bCs/>
            <w:color w:val="auto"/>
            <w:sz w:val="28"/>
            <w:szCs w:val="28"/>
            <w:u w:val="none"/>
          </w:rPr>
          <w:t>Стратегия вывода предприятий на траекторию устойчивого развития в условиях высокой турбулентности внешней экономической среды</w:t>
        </w:r>
      </w:hyperlink>
      <w:r w:rsidRPr="00F41EC9">
        <w:rPr>
          <w:rFonts w:ascii="Times New Roman" w:hAnsi="Times New Roman"/>
          <w:sz w:val="28"/>
          <w:szCs w:val="28"/>
        </w:rPr>
        <w:t xml:space="preserve">. // </w:t>
      </w:r>
      <w:hyperlink r:id="rId39" w:history="1">
        <w:r w:rsidRPr="00F41EC9">
          <w:rPr>
            <w:rStyle w:val="a6"/>
            <w:rFonts w:ascii="Times New Roman" w:hAnsi="Times New Roman"/>
            <w:color w:val="auto"/>
            <w:sz w:val="28"/>
            <w:szCs w:val="28"/>
            <w:u w:val="none"/>
          </w:rPr>
          <w:t>Вестник Кемеровского государственного университета</w:t>
        </w:r>
      </w:hyperlink>
      <w:r w:rsidRPr="00F41EC9">
        <w:rPr>
          <w:rFonts w:ascii="Times New Roman" w:hAnsi="Times New Roman"/>
          <w:sz w:val="28"/>
          <w:szCs w:val="28"/>
        </w:rPr>
        <w:t>. 201</w:t>
      </w:r>
      <w:r>
        <w:rPr>
          <w:rFonts w:ascii="Times New Roman" w:hAnsi="Times New Roman"/>
          <w:sz w:val="28"/>
          <w:szCs w:val="28"/>
        </w:rPr>
        <w:t>7</w:t>
      </w:r>
      <w:r w:rsidRPr="00F41EC9">
        <w:rPr>
          <w:rFonts w:ascii="Times New Roman" w:hAnsi="Times New Roman"/>
          <w:sz w:val="28"/>
          <w:szCs w:val="28"/>
        </w:rPr>
        <w:t xml:space="preserve">. </w:t>
      </w:r>
      <w:hyperlink r:id="rId40" w:history="1">
        <w:r w:rsidRPr="00F41EC9">
          <w:rPr>
            <w:rStyle w:val="a6"/>
            <w:rFonts w:ascii="Times New Roman" w:hAnsi="Times New Roman"/>
            <w:color w:val="auto"/>
            <w:sz w:val="28"/>
            <w:szCs w:val="28"/>
            <w:u w:val="none"/>
          </w:rPr>
          <w:t>№ 3</w:t>
        </w:r>
      </w:hyperlink>
      <w:r w:rsidRPr="00F41EC9">
        <w:rPr>
          <w:rFonts w:ascii="Times New Roman" w:hAnsi="Times New Roman"/>
          <w:sz w:val="28"/>
          <w:szCs w:val="28"/>
        </w:rPr>
        <w:t>. С. 272-276.</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proofErr w:type="spellStart"/>
      <w:r w:rsidRPr="00F41EC9">
        <w:rPr>
          <w:rFonts w:ascii="Times New Roman" w:hAnsi="Times New Roman"/>
          <w:sz w:val="28"/>
          <w:szCs w:val="28"/>
        </w:rPr>
        <w:t>Люкшинов</w:t>
      </w:r>
      <w:proofErr w:type="spellEnd"/>
      <w:r w:rsidRPr="00F41EC9">
        <w:rPr>
          <w:rFonts w:ascii="Times New Roman" w:hAnsi="Times New Roman"/>
          <w:sz w:val="28"/>
          <w:szCs w:val="28"/>
        </w:rPr>
        <w:t xml:space="preserve"> А. Н. Стратегический менеджмент. – М.: ЮНИТИ-ДАНА, 201</w:t>
      </w:r>
      <w:r>
        <w:rPr>
          <w:rFonts w:ascii="Times New Roman" w:hAnsi="Times New Roman"/>
          <w:sz w:val="28"/>
          <w:szCs w:val="28"/>
        </w:rPr>
        <w:t>8</w:t>
      </w:r>
      <w:r w:rsidRPr="00F41EC9">
        <w:rPr>
          <w:rFonts w:ascii="Times New Roman" w:hAnsi="Times New Roman"/>
          <w:sz w:val="28"/>
          <w:szCs w:val="28"/>
        </w:rPr>
        <w:t>. –. С. 74.</w:t>
      </w:r>
    </w:p>
    <w:p w:rsidR="004D6E95" w:rsidRPr="00F41EC9" w:rsidRDefault="004D6E95" w:rsidP="004D6E95">
      <w:pPr>
        <w:numPr>
          <w:ilvl w:val="0"/>
          <w:numId w:val="2"/>
        </w:numPr>
        <w:tabs>
          <w:tab w:val="num" w:pos="0"/>
          <w:tab w:val="left" w:pos="468"/>
          <w:tab w:val="left" w:pos="540"/>
        </w:tabs>
        <w:spacing w:after="0" w:line="360" w:lineRule="auto"/>
        <w:ind w:left="0" w:firstLine="709"/>
        <w:jc w:val="both"/>
        <w:rPr>
          <w:szCs w:val="28"/>
        </w:rPr>
      </w:pPr>
      <w:r w:rsidRPr="00F41EC9">
        <w:rPr>
          <w:szCs w:val="28"/>
        </w:rPr>
        <w:t>Маркова В. Д., Кузнецова С. А. Стратегический менеджмент: курс лекций. М.: Инфра-М, 201</w:t>
      </w:r>
      <w:r>
        <w:rPr>
          <w:szCs w:val="28"/>
        </w:rPr>
        <w:t>6</w:t>
      </w:r>
      <w:r w:rsidRPr="00F41EC9">
        <w:rPr>
          <w:szCs w:val="28"/>
        </w:rPr>
        <w:t>. С.102-112.</w:t>
      </w:r>
    </w:p>
    <w:p w:rsidR="004D6E95" w:rsidRPr="00F41EC9" w:rsidRDefault="004D6E95" w:rsidP="004D6E95">
      <w:pPr>
        <w:numPr>
          <w:ilvl w:val="0"/>
          <w:numId w:val="2"/>
        </w:numPr>
        <w:tabs>
          <w:tab w:val="num" w:pos="0"/>
          <w:tab w:val="left" w:pos="463"/>
          <w:tab w:val="left" w:pos="540"/>
        </w:tabs>
        <w:spacing w:after="0" w:line="360" w:lineRule="auto"/>
        <w:ind w:left="0" w:firstLine="709"/>
        <w:jc w:val="both"/>
        <w:rPr>
          <w:szCs w:val="28"/>
        </w:rPr>
      </w:pPr>
      <w:proofErr w:type="spellStart"/>
      <w:r w:rsidRPr="00F41EC9">
        <w:rPr>
          <w:szCs w:val="28"/>
        </w:rPr>
        <w:t>Мескон</w:t>
      </w:r>
      <w:proofErr w:type="spellEnd"/>
      <w:r w:rsidRPr="00F41EC9">
        <w:rPr>
          <w:szCs w:val="28"/>
        </w:rPr>
        <w:t xml:space="preserve"> М. X., Альберт М., </w:t>
      </w:r>
      <w:proofErr w:type="spellStart"/>
      <w:r w:rsidRPr="00F41EC9">
        <w:rPr>
          <w:szCs w:val="28"/>
        </w:rPr>
        <w:t>Хедоури</w:t>
      </w:r>
      <w:proofErr w:type="spellEnd"/>
      <w:r w:rsidRPr="00F41EC9">
        <w:rPr>
          <w:szCs w:val="28"/>
        </w:rPr>
        <w:t xml:space="preserve"> Ф. Основы менеджмента</w:t>
      </w:r>
      <w:proofErr w:type="gramStart"/>
      <w:r w:rsidRPr="00F41EC9">
        <w:rPr>
          <w:szCs w:val="28"/>
        </w:rPr>
        <w:t xml:space="preserve"> :</w:t>
      </w:r>
      <w:proofErr w:type="gramEnd"/>
      <w:r w:rsidRPr="00F41EC9">
        <w:rPr>
          <w:szCs w:val="28"/>
        </w:rPr>
        <w:t xml:space="preserve"> пер. с англ. М. : Дело, 201</w:t>
      </w:r>
      <w:r>
        <w:rPr>
          <w:szCs w:val="28"/>
        </w:rPr>
        <w:t>6</w:t>
      </w:r>
      <w:r w:rsidRPr="00F41EC9">
        <w:rPr>
          <w:szCs w:val="28"/>
        </w:rPr>
        <w:t>. С. 231.</w:t>
      </w:r>
    </w:p>
    <w:p w:rsidR="004D6E95" w:rsidRPr="00F41EC9" w:rsidRDefault="004D6E95" w:rsidP="004D6E95">
      <w:pPr>
        <w:numPr>
          <w:ilvl w:val="0"/>
          <w:numId w:val="2"/>
        </w:numPr>
        <w:tabs>
          <w:tab w:val="clear" w:pos="1440"/>
          <w:tab w:val="num" w:pos="0"/>
          <w:tab w:val="left" w:pos="394"/>
          <w:tab w:val="left" w:pos="540"/>
          <w:tab w:val="left" w:pos="1777"/>
          <w:tab w:val="left" w:pos="3361"/>
          <w:tab w:val="left" w:pos="4177"/>
          <w:tab w:val="left" w:pos="5602"/>
          <w:tab w:val="left" w:pos="6841"/>
        </w:tabs>
        <w:spacing w:after="0" w:line="360" w:lineRule="auto"/>
        <w:ind w:left="0" w:firstLine="709"/>
        <w:jc w:val="both"/>
        <w:rPr>
          <w:szCs w:val="28"/>
        </w:rPr>
      </w:pPr>
      <w:r w:rsidRPr="00F41EC9">
        <w:rPr>
          <w:szCs w:val="28"/>
        </w:rPr>
        <w:t xml:space="preserve">Понятие стратегии. Классификация стратегий. Выбор стратегии // </w:t>
      </w:r>
      <w:hyperlink r:id="rId41" w:history="1">
        <w:r w:rsidRPr="00F41EC9">
          <w:rPr>
            <w:rStyle w:val="a6"/>
            <w:color w:val="auto"/>
            <w:szCs w:val="28"/>
            <w:u w:val="none"/>
          </w:rPr>
          <w:t>www.ereport.ru</w:t>
        </w:r>
      </w:hyperlink>
      <w:r w:rsidRPr="00F41EC9">
        <w:rPr>
          <w:szCs w:val="28"/>
        </w:rPr>
        <w:t xml:space="preserve"> – мировая экономика и мировые рынки - </w:t>
      </w:r>
      <w:r w:rsidRPr="00F41EC9">
        <w:rPr>
          <w:szCs w:val="28"/>
          <w:lang w:val="en-US"/>
        </w:rPr>
        <w:t>URL</w:t>
      </w:r>
      <w:r w:rsidRPr="00F41EC9">
        <w:rPr>
          <w:szCs w:val="28"/>
        </w:rPr>
        <w:t xml:space="preserve">: </w:t>
      </w:r>
      <w:hyperlink r:id="rId42" w:history="1">
        <w:r w:rsidRPr="00F41EC9">
          <w:rPr>
            <w:rStyle w:val="a6"/>
            <w:color w:val="auto"/>
            <w:szCs w:val="28"/>
            <w:u w:val="none"/>
          </w:rPr>
          <w:t>http://www.ereport.ru/articles/strplan/strategy.htm</w:t>
        </w:r>
      </w:hyperlink>
      <w:r w:rsidRPr="00F41EC9">
        <w:rPr>
          <w:szCs w:val="28"/>
        </w:rPr>
        <w:t xml:space="preserve"> (дата обращения: 1</w:t>
      </w:r>
      <w:r>
        <w:rPr>
          <w:szCs w:val="28"/>
        </w:rPr>
        <w:t>0</w:t>
      </w:r>
      <w:r w:rsidRPr="00F41EC9">
        <w:rPr>
          <w:szCs w:val="28"/>
        </w:rPr>
        <w:t>.0</w:t>
      </w:r>
      <w:r>
        <w:rPr>
          <w:szCs w:val="28"/>
        </w:rPr>
        <w:t>5</w:t>
      </w:r>
      <w:r w:rsidRPr="00F41EC9">
        <w:rPr>
          <w:szCs w:val="28"/>
        </w:rPr>
        <w:t>.201</w:t>
      </w:r>
      <w:r>
        <w:rPr>
          <w:szCs w:val="28"/>
        </w:rPr>
        <w:t>9</w:t>
      </w:r>
      <w:r w:rsidRPr="00F41EC9">
        <w:rPr>
          <w:szCs w:val="28"/>
        </w:rPr>
        <w:t>).</w:t>
      </w:r>
    </w:p>
    <w:p w:rsidR="004D6E95" w:rsidRPr="00F41EC9" w:rsidRDefault="004D6E95" w:rsidP="004D6E95">
      <w:pPr>
        <w:pStyle w:val="Bodytext1"/>
        <w:numPr>
          <w:ilvl w:val="0"/>
          <w:numId w:val="2"/>
        </w:numPr>
        <w:shd w:val="clear" w:color="auto" w:fill="auto"/>
        <w:tabs>
          <w:tab w:val="num" w:pos="0"/>
          <w:tab w:val="left" w:pos="240"/>
          <w:tab w:val="left" w:pos="360"/>
          <w:tab w:val="left" w:pos="540"/>
        </w:tabs>
        <w:spacing w:before="0" w:after="0" w:line="360" w:lineRule="auto"/>
        <w:ind w:left="0" w:firstLine="709"/>
        <w:rPr>
          <w:sz w:val="28"/>
          <w:szCs w:val="28"/>
        </w:rPr>
      </w:pPr>
      <w:r w:rsidRPr="00F41EC9">
        <w:rPr>
          <w:rStyle w:val="BodytextItalic3"/>
          <w:i w:val="0"/>
          <w:sz w:val="28"/>
          <w:szCs w:val="28"/>
        </w:rPr>
        <w:t>Портер</w:t>
      </w:r>
      <w:r w:rsidRPr="00F41EC9">
        <w:rPr>
          <w:sz w:val="28"/>
          <w:szCs w:val="28"/>
        </w:rPr>
        <w:t xml:space="preserve"> М.,</w:t>
      </w:r>
      <w:r w:rsidRPr="00F41EC9">
        <w:rPr>
          <w:rStyle w:val="BodytextItalic3"/>
          <w:i w:val="0"/>
          <w:sz w:val="28"/>
          <w:szCs w:val="28"/>
        </w:rPr>
        <w:t xml:space="preserve"> </w:t>
      </w:r>
      <w:proofErr w:type="spellStart"/>
      <w:r w:rsidRPr="00F41EC9">
        <w:rPr>
          <w:rStyle w:val="BodytextItalic3"/>
          <w:i w:val="0"/>
          <w:sz w:val="28"/>
          <w:szCs w:val="28"/>
        </w:rPr>
        <w:t>Миллар</w:t>
      </w:r>
      <w:proofErr w:type="spellEnd"/>
      <w:r w:rsidRPr="00F41EC9">
        <w:rPr>
          <w:rStyle w:val="BodytextItalic3"/>
          <w:i w:val="0"/>
          <w:sz w:val="28"/>
          <w:szCs w:val="28"/>
        </w:rPr>
        <w:t xml:space="preserve"> В.</w:t>
      </w:r>
      <w:r w:rsidRPr="00F41EC9">
        <w:rPr>
          <w:sz w:val="28"/>
          <w:szCs w:val="28"/>
        </w:rPr>
        <w:t xml:space="preserve"> Роль информации в достижении конкурентного преимущества // Портер М. Конкуренция. СПб</w:t>
      </w:r>
      <w:proofErr w:type="gramStart"/>
      <w:r w:rsidRPr="00F41EC9">
        <w:rPr>
          <w:sz w:val="28"/>
          <w:szCs w:val="28"/>
        </w:rPr>
        <w:t xml:space="preserve">., </w:t>
      </w:r>
      <w:proofErr w:type="gramEnd"/>
      <w:r w:rsidRPr="00F41EC9">
        <w:rPr>
          <w:sz w:val="28"/>
          <w:szCs w:val="28"/>
        </w:rPr>
        <w:t>201</w:t>
      </w:r>
      <w:r>
        <w:rPr>
          <w:sz w:val="28"/>
          <w:szCs w:val="28"/>
        </w:rPr>
        <w:t>6</w:t>
      </w:r>
      <w:r w:rsidRPr="00F41EC9">
        <w:rPr>
          <w:sz w:val="28"/>
          <w:szCs w:val="28"/>
        </w:rPr>
        <w:t xml:space="preserve">. - 258 с. С. 8. </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r w:rsidRPr="00F41EC9">
        <w:rPr>
          <w:rFonts w:ascii="Times New Roman" w:hAnsi="Times New Roman"/>
          <w:iCs/>
          <w:sz w:val="28"/>
          <w:szCs w:val="28"/>
        </w:rPr>
        <w:lastRenderedPageBreak/>
        <w:t xml:space="preserve">Толстых Т.О. </w:t>
      </w:r>
      <w:hyperlink r:id="rId43" w:history="1">
        <w:r w:rsidRPr="00F41EC9">
          <w:rPr>
            <w:rStyle w:val="a6"/>
            <w:rFonts w:ascii="Times New Roman" w:hAnsi="Times New Roman"/>
            <w:bCs/>
            <w:color w:val="auto"/>
            <w:sz w:val="28"/>
            <w:szCs w:val="28"/>
            <w:u w:val="none"/>
          </w:rPr>
          <w:t>Подходы к формированию стратегии развития промышленных предприятий</w:t>
        </w:r>
      </w:hyperlink>
      <w:r w:rsidRPr="00F41EC9">
        <w:rPr>
          <w:rFonts w:ascii="Times New Roman" w:hAnsi="Times New Roman"/>
          <w:sz w:val="28"/>
          <w:szCs w:val="28"/>
        </w:rPr>
        <w:t xml:space="preserve">. // </w:t>
      </w:r>
      <w:hyperlink r:id="rId44" w:history="1">
        <w:r w:rsidRPr="00F41EC9">
          <w:rPr>
            <w:rStyle w:val="a6"/>
            <w:rFonts w:ascii="Times New Roman" w:hAnsi="Times New Roman"/>
            <w:color w:val="auto"/>
            <w:sz w:val="28"/>
            <w:szCs w:val="28"/>
            <w:u w:val="none"/>
          </w:rPr>
          <w:t>Организатор производства</w:t>
        </w:r>
      </w:hyperlink>
      <w:r w:rsidRPr="00F41EC9">
        <w:rPr>
          <w:rFonts w:ascii="Times New Roman" w:hAnsi="Times New Roman"/>
          <w:sz w:val="28"/>
          <w:szCs w:val="28"/>
        </w:rPr>
        <w:t>. 201</w:t>
      </w:r>
      <w:r>
        <w:rPr>
          <w:rFonts w:ascii="Times New Roman" w:hAnsi="Times New Roman"/>
          <w:sz w:val="28"/>
          <w:szCs w:val="28"/>
        </w:rPr>
        <w:t>7</w:t>
      </w:r>
      <w:r w:rsidRPr="00F41EC9">
        <w:rPr>
          <w:rFonts w:ascii="Times New Roman" w:hAnsi="Times New Roman"/>
          <w:sz w:val="28"/>
          <w:szCs w:val="28"/>
        </w:rPr>
        <w:t xml:space="preserve">. Т. 52. </w:t>
      </w:r>
      <w:hyperlink r:id="rId45" w:history="1">
        <w:r w:rsidRPr="00F41EC9">
          <w:rPr>
            <w:rStyle w:val="a6"/>
            <w:rFonts w:ascii="Times New Roman" w:hAnsi="Times New Roman"/>
            <w:color w:val="auto"/>
            <w:sz w:val="28"/>
            <w:szCs w:val="28"/>
            <w:u w:val="none"/>
          </w:rPr>
          <w:t>№ 1</w:t>
        </w:r>
      </w:hyperlink>
      <w:r w:rsidRPr="00F41EC9">
        <w:rPr>
          <w:rFonts w:ascii="Times New Roman" w:hAnsi="Times New Roman"/>
          <w:sz w:val="28"/>
          <w:szCs w:val="28"/>
        </w:rPr>
        <w:t>. С. 26-32.</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r w:rsidRPr="00F41EC9">
        <w:rPr>
          <w:rFonts w:ascii="Times New Roman" w:hAnsi="Times New Roman"/>
          <w:sz w:val="28"/>
          <w:szCs w:val="28"/>
        </w:rPr>
        <w:t xml:space="preserve">Томпсон  А.А.,  </w:t>
      </w:r>
      <w:proofErr w:type="spellStart"/>
      <w:r w:rsidRPr="00F41EC9">
        <w:rPr>
          <w:rFonts w:ascii="Times New Roman" w:hAnsi="Times New Roman"/>
          <w:sz w:val="28"/>
          <w:szCs w:val="28"/>
        </w:rPr>
        <w:t>Стрикленд</w:t>
      </w:r>
      <w:proofErr w:type="spellEnd"/>
      <w:r w:rsidRPr="00F41EC9">
        <w:rPr>
          <w:rFonts w:ascii="Times New Roman" w:hAnsi="Times New Roman"/>
          <w:sz w:val="28"/>
          <w:szCs w:val="28"/>
        </w:rPr>
        <w:t xml:space="preserve">  </w:t>
      </w:r>
      <w:proofErr w:type="spellStart"/>
      <w:r w:rsidRPr="00F41EC9">
        <w:rPr>
          <w:rFonts w:ascii="Times New Roman" w:hAnsi="Times New Roman"/>
          <w:sz w:val="28"/>
          <w:szCs w:val="28"/>
        </w:rPr>
        <w:t>А.Дж</w:t>
      </w:r>
      <w:proofErr w:type="spellEnd"/>
      <w:r w:rsidRPr="00F41EC9">
        <w:rPr>
          <w:rFonts w:ascii="Times New Roman" w:hAnsi="Times New Roman"/>
          <w:sz w:val="28"/>
          <w:szCs w:val="28"/>
        </w:rPr>
        <w:t>.  Стратегический   менеджмент:   концепции   и ситуации для анализа: пер. с англ. М.: Вильямс, 201</w:t>
      </w:r>
      <w:r>
        <w:rPr>
          <w:rFonts w:ascii="Times New Roman" w:hAnsi="Times New Roman"/>
          <w:sz w:val="28"/>
          <w:szCs w:val="28"/>
        </w:rPr>
        <w:t>7</w:t>
      </w:r>
      <w:r w:rsidRPr="00F41EC9">
        <w:rPr>
          <w:rFonts w:ascii="Times New Roman" w:hAnsi="Times New Roman"/>
          <w:sz w:val="28"/>
          <w:szCs w:val="28"/>
        </w:rPr>
        <w:t>. 928 с.</w:t>
      </w:r>
    </w:p>
    <w:p w:rsidR="004D6E95"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proofErr w:type="spellStart"/>
      <w:r w:rsidRPr="00F41EC9">
        <w:rPr>
          <w:rFonts w:ascii="Times New Roman" w:hAnsi="Times New Roman"/>
          <w:sz w:val="28"/>
          <w:szCs w:val="28"/>
        </w:rPr>
        <w:t>Фатхутдинов</w:t>
      </w:r>
      <w:proofErr w:type="spellEnd"/>
      <w:r w:rsidRPr="00F41EC9">
        <w:rPr>
          <w:rFonts w:ascii="Times New Roman" w:hAnsi="Times New Roman"/>
          <w:sz w:val="28"/>
          <w:szCs w:val="28"/>
        </w:rPr>
        <w:t xml:space="preserve"> Р.А. Управление конкурентоспособностью организации. – М.: </w:t>
      </w:r>
      <w:proofErr w:type="spellStart"/>
      <w:r w:rsidRPr="00F41EC9">
        <w:rPr>
          <w:rFonts w:ascii="Times New Roman" w:hAnsi="Times New Roman"/>
          <w:sz w:val="28"/>
          <w:szCs w:val="28"/>
        </w:rPr>
        <w:t>Маркет</w:t>
      </w:r>
      <w:proofErr w:type="spellEnd"/>
      <w:r w:rsidRPr="00F41EC9">
        <w:rPr>
          <w:rFonts w:ascii="Times New Roman" w:hAnsi="Times New Roman"/>
          <w:sz w:val="28"/>
          <w:szCs w:val="28"/>
        </w:rPr>
        <w:t xml:space="preserve"> ДС, 201</w:t>
      </w:r>
      <w:r>
        <w:rPr>
          <w:rFonts w:ascii="Times New Roman" w:hAnsi="Times New Roman"/>
          <w:sz w:val="28"/>
          <w:szCs w:val="28"/>
        </w:rPr>
        <w:t>7</w:t>
      </w:r>
      <w:r w:rsidRPr="00F41EC9">
        <w:rPr>
          <w:rFonts w:ascii="Times New Roman" w:hAnsi="Times New Roman"/>
          <w:sz w:val="28"/>
          <w:szCs w:val="28"/>
        </w:rPr>
        <w:t>.</w:t>
      </w:r>
    </w:p>
    <w:p w:rsidR="004D6E95"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r w:rsidRPr="00D14C7D">
        <w:rPr>
          <w:rFonts w:ascii="Times New Roman" w:hAnsi="Times New Roman"/>
          <w:sz w:val="28"/>
          <w:szCs w:val="28"/>
        </w:rPr>
        <w:t>Финансы: Учебник для ВУЗов</w:t>
      </w:r>
      <w:proofErr w:type="gramStart"/>
      <w:r w:rsidRPr="00D14C7D">
        <w:rPr>
          <w:rFonts w:ascii="Times New Roman" w:hAnsi="Times New Roman"/>
          <w:sz w:val="28"/>
          <w:szCs w:val="28"/>
        </w:rPr>
        <w:t xml:space="preserve"> / П</w:t>
      </w:r>
      <w:proofErr w:type="gramEnd"/>
      <w:r w:rsidRPr="00D14C7D">
        <w:rPr>
          <w:rFonts w:ascii="Times New Roman" w:hAnsi="Times New Roman"/>
          <w:sz w:val="28"/>
          <w:szCs w:val="28"/>
        </w:rPr>
        <w:t xml:space="preserve">од ред. М.В. Романовского,              О.В. Врублевской, Б.М. </w:t>
      </w:r>
      <w:proofErr w:type="spellStart"/>
      <w:r w:rsidRPr="00D14C7D">
        <w:rPr>
          <w:rFonts w:ascii="Times New Roman" w:hAnsi="Times New Roman"/>
          <w:sz w:val="28"/>
          <w:szCs w:val="28"/>
        </w:rPr>
        <w:t>Сабанти</w:t>
      </w:r>
      <w:proofErr w:type="spellEnd"/>
      <w:r w:rsidRPr="00D14C7D">
        <w:rPr>
          <w:rFonts w:ascii="Times New Roman" w:hAnsi="Times New Roman"/>
          <w:sz w:val="28"/>
          <w:szCs w:val="28"/>
        </w:rPr>
        <w:t xml:space="preserve">. – М.: </w:t>
      </w:r>
      <w:proofErr w:type="spellStart"/>
      <w:r w:rsidRPr="00D14C7D">
        <w:rPr>
          <w:rFonts w:ascii="Times New Roman" w:hAnsi="Times New Roman"/>
          <w:sz w:val="28"/>
          <w:szCs w:val="28"/>
        </w:rPr>
        <w:t>Юрайт</w:t>
      </w:r>
      <w:proofErr w:type="spellEnd"/>
      <w:r w:rsidRPr="00D14C7D">
        <w:rPr>
          <w:rFonts w:ascii="Times New Roman" w:hAnsi="Times New Roman"/>
          <w:sz w:val="28"/>
          <w:szCs w:val="28"/>
        </w:rPr>
        <w:t>, 201</w:t>
      </w:r>
      <w:r>
        <w:rPr>
          <w:rFonts w:ascii="Times New Roman" w:hAnsi="Times New Roman"/>
          <w:sz w:val="28"/>
          <w:szCs w:val="28"/>
        </w:rPr>
        <w:t>7</w:t>
      </w:r>
      <w:r w:rsidRPr="00D14C7D">
        <w:rPr>
          <w:rFonts w:ascii="Times New Roman" w:hAnsi="Times New Roman"/>
          <w:sz w:val="28"/>
          <w:szCs w:val="28"/>
        </w:rPr>
        <w:t>. – 320 с.</w:t>
      </w:r>
    </w:p>
    <w:p w:rsidR="004D6E95"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r w:rsidRPr="00D14C7D">
        <w:rPr>
          <w:rFonts w:ascii="Times New Roman" w:hAnsi="Times New Roman"/>
          <w:sz w:val="28"/>
          <w:szCs w:val="28"/>
        </w:rPr>
        <w:t xml:space="preserve">Финансовый менеджмент. </w:t>
      </w:r>
      <w:proofErr w:type="gramStart"/>
      <w:r w:rsidRPr="00D14C7D">
        <w:rPr>
          <w:rFonts w:ascii="Times New Roman" w:hAnsi="Times New Roman"/>
          <w:sz w:val="28"/>
          <w:szCs w:val="28"/>
        </w:rPr>
        <w:t xml:space="preserve">Учебник. – 2-е изд., </w:t>
      </w:r>
      <w:proofErr w:type="spellStart"/>
      <w:r w:rsidRPr="00D14C7D">
        <w:rPr>
          <w:rFonts w:ascii="Times New Roman" w:hAnsi="Times New Roman"/>
          <w:sz w:val="28"/>
          <w:szCs w:val="28"/>
        </w:rPr>
        <w:t>перераб</w:t>
      </w:r>
      <w:proofErr w:type="spellEnd"/>
      <w:r w:rsidRPr="00D14C7D">
        <w:rPr>
          <w:rFonts w:ascii="Times New Roman" w:hAnsi="Times New Roman"/>
          <w:sz w:val="28"/>
          <w:szCs w:val="28"/>
        </w:rPr>
        <w:t>. и доп. / Под ред. д.э.н., проф. А.М. Ковалевой.</w:t>
      </w:r>
      <w:proofErr w:type="gramEnd"/>
      <w:r w:rsidRPr="00D14C7D">
        <w:rPr>
          <w:rFonts w:ascii="Times New Roman" w:hAnsi="Times New Roman"/>
          <w:sz w:val="28"/>
          <w:szCs w:val="28"/>
        </w:rPr>
        <w:t xml:space="preserve"> – М.: ИНФРА-М, 201</w:t>
      </w:r>
      <w:r>
        <w:rPr>
          <w:rFonts w:ascii="Times New Roman" w:hAnsi="Times New Roman"/>
          <w:sz w:val="28"/>
          <w:szCs w:val="28"/>
        </w:rPr>
        <w:t>8</w:t>
      </w:r>
      <w:r w:rsidRPr="00D14C7D">
        <w:rPr>
          <w:rFonts w:ascii="Times New Roman" w:hAnsi="Times New Roman"/>
          <w:sz w:val="28"/>
          <w:szCs w:val="28"/>
        </w:rPr>
        <w:t>. – 336с. Znanium.com</w:t>
      </w:r>
    </w:p>
    <w:p w:rsidR="00B66F84" w:rsidRDefault="00B66F84" w:rsidP="00D563A1"/>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Менеджеру, студенту, преподавателю</w:t>
      </w:r>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БЕСПЛАТНО по экономике и менеджменту:</w:t>
      </w:r>
    </w:p>
    <w:p w:rsidR="00570786" w:rsidRPr="00570786" w:rsidRDefault="00200BC6" w:rsidP="00570786">
      <w:pPr>
        <w:spacing w:before="120" w:after="0" w:line="360" w:lineRule="auto"/>
        <w:rPr>
          <w:rFonts w:ascii="Arial" w:eastAsia="Times New Roman" w:hAnsi="Arial" w:cs="Arial"/>
          <w:color w:val="000000"/>
          <w:sz w:val="24"/>
          <w:szCs w:val="24"/>
          <w:u w:val="single"/>
          <w:lang w:eastAsia="ru-RU"/>
        </w:rPr>
      </w:pPr>
      <w:hyperlink r:id="rId46" w:history="1">
        <w:r w:rsidR="00570786" w:rsidRPr="00570786">
          <w:rPr>
            <w:rFonts w:ascii="Arial" w:eastAsia="Times New Roman" w:hAnsi="Arial" w:cs="Arial"/>
            <w:color w:val="0000FF"/>
            <w:sz w:val="24"/>
            <w:szCs w:val="24"/>
            <w:u w:val="single"/>
            <w:lang w:eastAsia="ru-RU"/>
          </w:rPr>
          <w:t>Электронная библиотека учебников</w:t>
        </w:r>
      </w:hyperlink>
    </w:p>
    <w:p w:rsidR="00570786" w:rsidRPr="00570786" w:rsidRDefault="00200BC6" w:rsidP="00570786">
      <w:pPr>
        <w:spacing w:before="120" w:after="0" w:line="360" w:lineRule="auto"/>
        <w:rPr>
          <w:rFonts w:ascii="Arial" w:eastAsia="Times New Roman" w:hAnsi="Arial" w:cs="Arial"/>
          <w:color w:val="000000"/>
          <w:sz w:val="24"/>
          <w:szCs w:val="24"/>
          <w:u w:val="single"/>
          <w:lang w:eastAsia="ru-RU"/>
        </w:rPr>
      </w:pPr>
      <w:hyperlink r:id="rId47" w:history="1">
        <w:r w:rsidR="00570786" w:rsidRPr="00570786">
          <w:rPr>
            <w:rFonts w:ascii="Arial" w:eastAsia="Times New Roman" w:hAnsi="Arial" w:cs="Arial"/>
            <w:color w:val="0000FF"/>
            <w:sz w:val="24"/>
            <w:szCs w:val="24"/>
            <w:u w:val="single"/>
            <w:lang w:eastAsia="ru-RU"/>
          </w:rPr>
          <w:t>Материалы для самообразования и рефератов</w:t>
        </w:r>
      </w:hyperlink>
    </w:p>
    <w:p w:rsidR="00570786" w:rsidRPr="00570786" w:rsidRDefault="00200BC6" w:rsidP="00570786">
      <w:pPr>
        <w:spacing w:before="120" w:after="0" w:line="360" w:lineRule="auto"/>
        <w:rPr>
          <w:rFonts w:ascii="Arial" w:eastAsia="Times New Roman" w:hAnsi="Arial" w:cs="Arial"/>
          <w:color w:val="000000"/>
          <w:sz w:val="24"/>
          <w:szCs w:val="24"/>
          <w:u w:val="single"/>
          <w:lang w:eastAsia="ru-RU"/>
        </w:rPr>
      </w:pPr>
      <w:hyperlink r:id="rId48" w:history="1">
        <w:r w:rsidR="00570786" w:rsidRPr="00570786">
          <w:rPr>
            <w:rFonts w:ascii="Arial" w:eastAsia="Times New Roman" w:hAnsi="Arial" w:cs="Arial"/>
            <w:color w:val="0000FF"/>
            <w:sz w:val="24"/>
            <w:szCs w:val="24"/>
            <w:u w:val="single"/>
            <w:lang w:eastAsia="ru-RU"/>
          </w:rPr>
          <w:t>Готовые дипломы</w:t>
        </w:r>
      </w:hyperlink>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А также</w:t>
      </w:r>
    </w:p>
    <w:p w:rsidR="00570786" w:rsidRPr="00570786" w:rsidRDefault="00200BC6" w:rsidP="00570786">
      <w:pPr>
        <w:spacing w:after="0" w:line="360" w:lineRule="auto"/>
        <w:rPr>
          <w:rFonts w:eastAsia="Times New Roman"/>
          <w:color w:val="1F497D"/>
          <w:szCs w:val="28"/>
        </w:rPr>
      </w:pPr>
      <w:hyperlink r:id="rId49" w:history="1">
        <w:r w:rsidR="00570786" w:rsidRPr="00570786">
          <w:rPr>
            <w:rFonts w:ascii="Arial" w:eastAsia="Times New Roman" w:hAnsi="Arial" w:cs="Arial"/>
            <w:color w:val="0000FF"/>
            <w:sz w:val="24"/>
            <w:szCs w:val="24"/>
            <w:u w:val="single"/>
            <w:lang w:eastAsia="ru-RU"/>
          </w:rPr>
          <w:t xml:space="preserve">Копирайтинг и </w:t>
        </w:r>
        <w:proofErr w:type="spellStart"/>
        <w:r w:rsidR="00570786" w:rsidRPr="00570786">
          <w:rPr>
            <w:rFonts w:ascii="Arial" w:eastAsia="Times New Roman" w:hAnsi="Arial" w:cs="Arial"/>
            <w:color w:val="0000FF"/>
            <w:sz w:val="24"/>
            <w:szCs w:val="24"/>
            <w:u w:val="single"/>
            <w:lang w:eastAsia="ru-RU"/>
          </w:rPr>
          <w:t>рерайтинг</w:t>
        </w:r>
        <w:proofErr w:type="spellEnd"/>
      </w:hyperlink>
    </w:p>
    <w:p w:rsidR="00570786" w:rsidRPr="003A7657" w:rsidRDefault="00570786" w:rsidP="00D563A1"/>
    <w:sectPr w:rsidR="00570786" w:rsidRPr="003A7657">
      <w:headerReference w:type="even" r:id="rId50"/>
      <w:headerReference w:type="default" r:id="rId51"/>
      <w:footerReference w:type="even" r:id="rId52"/>
      <w:footerReference w:type="default" r:id="rId53"/>
      <w:headerReference w:type="first" r:id="rId54"/>
      <w:footerReference w:type="first" r:id="rId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C6" w:rsidRDefault="00200BC6" w:rsidP="00AB1ED3">
      <w:pPr>
        <w:spacing w:after="0" w:line="240" w:lineRule="auto"/>
      </w:pPr>
      <w:r>
        <w:separator/>
      </w:r>
    </w:p>
  </w:endnote>
  <w:endnote w:type="continuationSeparator" w:id="0">
    <w:p w:rsidR="00200BC6" w:rsidRDefault="00200BC6" w:rsidP="00AB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A" w:rsidRDefault="006402A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A" w:rsidRDefault="006402AA" w:rsidP="006402AA">
    <w:pPr>
      <w:pStyle w:val="af1"/>
    </w:pPr>
    <w:r>
      <w:t>Вернуться в каталог дипломов и магистерских диссертаций</w:t>
    </w:r>
  </w:p>
  <w:p w:rsidR="006402AA" w:rsidRDefault="006402AA" w:rsidP="006402AA">
    <w:pPr>
      <w:pStyle w:val="af1"/>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A" w:rsidRDefault="006402A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C6" w:rsidRDefault="00200BC6" w:rsidP="00AB1ED3">
      <w:pPr>
        <w:spacing w:after="0" w:line="240" w:lineRule="auto"/>
      </w:pPr>
      <w:r>
        <w:separator/>
      </w:r>
    </w:p>
  </w:footnote>
  <w:footnote w:type="continuationSeparator" w:id="0">
    <w:p w:rsidR="00200BC6" w:rsidRDefault="00200BC6" w:rsidP="00AB1ED3">
      <w:pPr>
        <w:spacing w:after="0" w:line="240" w:lineRule="auto"/>
      </w:pPr>
      <w:r>
        <w:continuationSeparator/>
      </w:r>
    </w:p>
  </w:footnote>
  <w:footnote w:id="1">
    <w:p w:rsidR="00AB1ED3" w:rsidRPr="009672DD" w:rsidRDefault="00AB1ED3" w:rsidP="00AB1ED3">
      <w:pPr>
        <w:spacing w:line="240" w:lineRule="auto"/>
        <w:contextualSpacing/>
        <w:jc w:val="both"/>
        <w:rPr>
          <w:sz w:val="18"/>
          <w:szCs w:val="18"/>
        </w:rPr>
      </w:pPr>
      <w:r w:rsidRPr="009672DD">
        <w:rPr>
          <w:rStyle w:val="ab"/>
          <w:sz w:val="18"/>
          <w:szCs w:val="18"/>
        </w:rPr>
        <w:footnoteRef/>
      </w:r>
      <w:r w:rsidRPr="009672DD">
        <w:rPr>
          <w:sz w:val="18"/>
          <w:szCs w:val="18"/>
        </w:rPr>
        <w:t xml:space="preserve"> Прянишникова Мария Владимировна. </w:t>
      </w:r>
      <w:r w:rsidRPr="009672DD">
        <w:rPr>
          <w:sz w:val="18"/>
          <w:szCs w:val="18"/>
          <w:shd w:val="clear" w:color="auto" w:fill="FFFFFF"/>
        </w:rPr>
        <w:t>Общая характеристика внебиржевого рынка ценных бумаг. Принципы организации внебиржевой торговли ценными бумагами// Современные технологии управления. ISSN 2226-9339. — </w:t>
      </w:r>
      <w:hyperlink r:id="rId1" w:history="1">
        <w:r w:rsidRPr="009672DD">
          <w:rPr>
            <w:sz w:val="18"/>
            <w:szCs w:val="18"/>
          </w:rPr>
          <w:t>№1 (61)</w:t>
        </w:r>
      </w:hyperlink>
      <w:r w:rsidRPr="009672DD">
        <w:rPr>
          <w:sz w:val="18"/>
          <w:szCs w:val="18"/>
          <w:shd w:val="clear" w:color="auto" w:fill="FFFFFF"/>
        </w:rPr>
        <w:t xml:space="preserve">. Номер статьи: 6103. Дата публикации: 2016-01-06 . Режим доступа: </w:t>
      </w:r>
      <w:hyperlink r:id="rId2" w:history="1">
        <w:r w:rsidRPr="009672DD">
          <w:rPr>
            <w:rStyle w:val="10"/>
            <w:sz w:val="18"/>
            <w:szCs w:val="18"/>
            <w:shd w:val="clear" w:color="auto" w:fill="FFFFFF"/>
          </w:rPr>
          <w:t>http://sovman.ru/article/6103/</w:t>
        </w:r>
      </w:hyperlink>
    </w:p>
  </w:footnote>
  <w:footnote w:id="2">
    <w:p w:rsidR="00AB1ED3" w:rsidRPr="009672DD" w:rsidRDefault="00AB1ED3" w:rsidP="00AB1ED3">
      <w:pPr>
        <w:spacing w:line="240" w:lineRule="auto"/>
        <w:contextualSpacing/>
        <w:jc w:val="both"/>
        <w:rPr>
          <w:sz w:val="18"/>
          <w:szCs w:val="18"/>
        </w:rPr>
      </w:pPr>
      <w:r w:rsidRPr="009672DD">
        <w:rPr>
          <w:rStyle w:val="ab"/>
          <w:sz w:val="18"/>
          <w:szCs w:val="18"/>
        </w:rPr>
        <w:footnoteRef/>
      </w:r>
      <w:r w:rsidRPr="009672DD">
        <w:rPr>
          <w:sz w:val="18"/>
          <w:szCs w:val="18"/>
        </w:rPr>
        <w:t xml:space="preserve"> Прянишникова М.В </w:t>
      </w:r>
      <w:hyperlink r:id="rId3" w:history="1">
        <w:r w:rsidRPr="009672DD">
          <w:rPr>
            <w:sz w:val="18"/>
            <w:szCs w:val="18"/>
          </w:rPr>
          <w:t>ОБЩИЕ ПОДХОДЫ К ФОРМИРОВАНИЮ ВНЕБИРЖЕВЫХ РЫНКОВ ДЛЯ ОБЕСПЕЧЕНИЯ ЛИКВИДНОЙ ТОРГОВЛИ ЦЕННЫМИ БУМАГАМИ</w:t>
        </w:r>
      </w:hyperlink>
      <w:r w:rsidRPr="009672DD">
        <w:rPr>
          <w:sz w:val="18"/>
          <w:szCs w:val="18"/>
        </w:rPr>
        <w:t xml:space="preserve">// </w:t>
      </w:r>
      <w:hyperlink r:id="rId4" w:history="1">
        <w:r w:rsidRPr="009672DD">
          <w:rPr>
            <w:sz w:val="18"/>
            <w:szCs w:val="18"/>
          </w:rPr>
          <w:t xml:space="preserve">САРАТОВСКОЙ ОБЛАСТИ - 80 ЛЕТ: ИСТОРИЯ, ОПЫТ РАЗВИТИЯ, ПЕРСПЕКТИВЫ </w:t>
        </w:r>
        <w:proofErr w:type="spellStart"/>
        <w:r w:rsidRPr="009672DD">
          <w:rPr>
            <w:sz w:val="18"/>
            <w:szCs w:val="18"/>
          </w:rPr>
          <w:t>РОСТА</w:t>
        </w:r>
      </w:hyperlink>
      <w:r w:rsidRPr="009672DD">
        <w:rPr>
          <w:sz w:val="18"/>
          <w:szCs w:val="18"/>
        </w:rPr>
        <w:t>Сборник</w:t>
      </w:r>
      <w:proofErr w:type="spellEnd"/>
      <w:r w:rsidRPr="009672DD">
        <w:rPr>
          <w:sz w:val="18"/>
          <w:szCs w:val="18"/>
        </w:rPr>
        <w:t xml:space="preserve"> научных</w:t>
      </w:r>
      <w:r w:rsidRPr="009672DD">
        <w:rPr>
          <w:sz w:val="18"/>
          <w:szCs w:val="18"/>
          <w:shd w:val="clear" w:color="auto" w:fill="F5F5F5"/>
        </w:rPr>
        <w:t xml:space="preserve"> </w:t>
      </w:r>
      <w:r w:rsidRPr="009672DD">
        <w:rPr>
          <w:sz w:val="18"/>
          <w:szCs w:val="18"/>
        </w:rPr>
        <w:t>трудов по итогам Международной научно-практической конференции: в 3-х частях. Ответственный редактор: Н.С. Яшин. 2016..</w:t>
      </w:r>
    </w:p>
    <w:p w:rsidR="00AB1ED3" w:rsidRDefault="00AB1ED3" w:rsidP="00AB1ED3">
      <w:pPr>
        <w:pStyle w:val="1"/>
      </w:pPr>
    </w:p>
  </w:footnote>
  <w:footnote w:id="3">
    <w:p w:rsidR="00AB1ED3" w:rsidRDefault="00AB1ED3" w:rsidP="00AB1ED3">
      <w:pPr>
        <w:pStyle w:val="1"/>
      </w:pPr>
      <w:r>
        <w:rPr>
          <w:rStyle w:val="ab"/>
        </w:rPr>
        <w:footnoteRef/>
      </w:r>
      <w:r>
        <w:t xml:space="preserve"> На 2018 год</w:t>
      </w:r>
    </w:p>
  </w:footnote>
  <w:footnote w:id="4">
    <w:p w:rsidR="00AB1ED3" w:rsidRDefault="00AB1ED3" w:rsidP="00AB1ED3">
      <w:pPr>
        <w:pStyle w:val="1"/>
      </w:pPr>
      <w:r>
        <w:rPr>
          <w:rStyle w:val="ab"/>
        </w:rPr>
        <w:footnoteRef/>
      </w:r>
      <w:r>
        <w:t xml:space="preserve"> </w:t>
      </w:r>
      <w:r w:rsidRPr="005D1C24">
        <w:t>Официальный сайт Московской Биржи: [электронный ресурс]-</w:t>
      </w:r>
      <w:r w:rsidRPr="00843FBD">
        <w:t xml:space="preserve"> </w:t>
      </w:r>
      <w:hyperlink r:id="rId5" w:history="1">
        <w:r w:rsidRPr="000537C6">
          <w:rPr>
            <w:rStyle w:val="10"/>
          </w:rPr>
          <w:t>http://ipoguide.moex.com/section-1-2.html</w:t>
        </w:r>
      </w:hyperlink>
      <w:r>
        <w:t xml:space="preserve"> </w:t>
      </w:r>
    </w:p>
  </w:footnote>
  <w:footnote w:id="5">
    <w:p w:rsidR="00AB1ED3" w:rsidRDefault="00AB1ED3" w:rsidP="00AB1ED3">
      <w:pPr>
        <w:pStyle w:val="1"/>
      </w:pPr>
      <w:r>
        <w:rPr>
          <w:rStyle w:val="ab"/>
        </w:rPr>
        <w:footnoteRef/>
      </w:r>
      <w:r>
        <w:t xml:space="preserve"> </w:t>
      </w:r>
      <w:r w:rsidRPr="001A4D91">
        <w:t>На 2017 год по данным Московской Бирж</w:t>
      </w:r>
      <w:r>
        <w:t xml:space="preserve">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A" w:rsidRDefault="006402A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50" w:rsidRDefault="00E64750" w:rsidP="00E64750">
    <w:pPr>
      <w:pStyle w:val="af"/>
    </w:pPr>
    <w:r>
      <w:t>Узнайте стоимость написания на заказ студенческих и аспирантских работ</w:t>
    </w:r>
  </w:p>
  <w:p w:rsidR="006402AA" w:rsidRDefault="00E64750" w:rsidP="00E64750">
    <w:pPr>
      <w:pStyle w:val="af"/>
    </w:pPr>
    <w:r>
      <w:t>http://учебники</w:t>
    </w:r>
    <w:proofErr w:type="gramStart"/>
    <w:r>
      <w:t>.и</w:t>
    </w:r>
    <w:proofErr w:type="gramEnd"/>
    <w:r>
      <w:t>нформ2000.рф/napisat-diplom.shtml</w:t>
    </w:r>
    <w:bookmarkStart w:id="14" w:name="_GoBack"/>
    <w:bookmarkEnd w:id="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AA" w:rsidRDefault="006402A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053"/>
    <w:multiLevelType w:val="multilevel"/>
    <w:tmpl w:val="16F4DF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B5A697F"/>
    <w:multiLevelType w:val="hybridMultilevel"/>
    <w:tmpl w:val="0D3C205C"/>
    <w:lvl w:ilvl="0" w:tplc="EF9487DC">
      <w:start w:val="1"/>
      <w:numFmt w:val="decimal"/>
      <w:lvlText w:val="%1."/>
      <w:lvlJc w:val="left"/>
      <w:pPr>
        <w:tabs>
          <w:tab w:val="num" w:pos="1440"/>
        </w:tabs>
        <w:ind w:left="1440" w:hanging="360"/>
      </w:pPr>
      <w:rPr>
        <w:b w:val="0"/>
        <w:i w:val="0"/>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312B7FD2"/>
    <w:multiLevelType w:val="hybridMultilevel"/>
    <w:tmpl w:val="D264EF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31D02E1A"/>
    <w:multiLevelType w:val="hybridMultilevel"/>
    <w:tmpl w:val="1CB23A1E"/>
    <w:lvl w:ilvl="0" w:tplc="C04CA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A920BB"/>
    <w:multiLevelType w:val="hybridMultilevel"/>
    <w:tmpl w:val="B7D03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522C49"/>
    <w:multiLevelType w:val="hybridMultilevel"/>
    <w:tmpl w:val="500A0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B17DC2"/>
    <w:multiLevelType w:val="hybridMultilevel"/>
    <w:tmpl w:val="8910CBF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A1"/>
    <w:rsid w:val="00021F2A"/>
    <w:rsid w:val="000278C7"/>
    <w:rsid w:val="001C5B35"/>
    <w:rsid w:val="001F2306"/>
    <w:rsid w:val="00200BC6"/>
    <w:rsid w:val="00217200"/>
    <w:rsid w:val="002A63C4"/>
    <w:rsid w:val="0030466E"/>
    <w:rsid w:val="003876C2"/>
    <w:rsid w:val="003A7657"/>
    <w:rsid w:val="004D6E95"/>
    <w:rsid w:val="00570786"/>
    <w:rsid w:val="00603925"/>
    <w:rsid w:val="006402AA"/>
    <w:rsid w:val="00664C66"/>
    <w:rsid w:val="008502F1"/>
    <w:rsid w:val="0085631F"/>
    <w:rsid w:val="00951078"/>
    <w:rsid w:val="0096243E"/>
    <w:rsid w:val="009E41A3"/>
    <w:rsid w:val="00AB1ED3"/>
    <w:rsid w:val="00B66F84"/>
    <w:rsid w:val="00BA5041"/>
    <w:rsid w:val="00CC39EE"/>
    <w:rsid w:val="00D17868"/>
    <w:rsid w:val="00D34C94"/>
    <w:rsid w:val="00D36ABF"/>
    <w:rsid w:val="00D563A1"/>
    <w:rsid w:val="00E64750"/>
    <w:rsid w:val="00EB6FDA"/>
    <w:rsid w:val="00EE350D"/>
    <w:rsid w:val="00F7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B66F84"/>
    <w:pPr>
      <w:spacing w:before="100" w:beforeAutospacing="1" w:after="100" w:afterAutospacing="1" w:line="240" w:lineRule="auto"/>
      <w:outlineLvl w:val="5"/>
    </w:pPr>
    <w:rPr>
      <w:rFonts w:eastAsia="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F2A"/>
    <w:pPr>
      <w:ind w:left="720"/>
      <w:contextualSpacing/>
    </w:pPr>
  </w:style>
  <w:style w:type="paragraph" w:styleId="a4">
    <w:name w:val="Normal (Web)"/>
    <w:basedOn w:val="a"/>
    <w:uiPriority w:val="99"/>
    <w:semiHidden/>
    <w:unhideWhenUsed/>
    <w:rsid w:val="00B66F84"/>
    <w:pPr>
      <w:spacing w:before="100" w:beforeAutospacing="1" w:after="100" w:afterAutospacing="1" w:line="240" w:lineRule="auto"/>
    </w:pPr>
    <w:rPr>
      <w:rFonts w:eastAsia="Times New Roman"/>
      <w:sz w:val="24"/>
      <w:szCs w:val="24"/>
      <w:lang w:eastAsia="ru-RU"/>
    </w:rPr>
  </w:style>
  <w:style w:type="character" w:styleId="a5">
    <w:name w:val="Emphasis"/>
    <w:basedOn w:val="a0"/>
    <w:uiPriority w:val="20"/>
    <w:qFormat/>
    <w:rsid w:val="00B66F84"/>
    <w:rPr>
      <w:i/>
      <w:iCs/>
    </w:rPr>
  </w:style>
  <w:style w:type="character" w:customStyle="1" w:styleId="60">
    <w:name w:val="Заголовок 6 Знак"/>
    <w:basedOn w:val="a0"/>
    <w:link w:val="6"/>
    <w:uiPriority w:val="9"/>
    <w:rsid w:val="00B66F84"/>
    <w:rPr>
      <w:rFonts w:eastAsia="Times New Roman"/>
      <w:b/>
      <w:bCs/>
      <w:sz w:val="15"/>
      <w:szCs w:val="15"/>
      <w:lang w:eastAsia="ru-RU"/>
    </w:rPr>
  </w:style>
  <w:style w:type="character" w:styleId="a6">
    <w:name w:val="Hyperlink"/>
    <w:basedOn w:val="a0"/>
    <w:uiPriority w:val="99"/>
    <w:semiHidden/>
    <w:unhideWhenUsed/>
    <w:rsid w:val="00B66F84"/>
    <w:rPr>
      <w:color w:val="0000FF"/>
      <w:u w:val="single"/>
    </w:rPr>
  </w:style>
  <w:style w:type="paragraph" w:styleId="a7">
    <w:name w:val="Title"/>
    <w:basedOn w:val="a"/>
    <w:next w:val="a"/>
    <w:link w:val="a8"/>
    <w:qFormat/>
    <w:rsid w:val="004D6E95"/>
    <w:pPr>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a8">
    <w:name w:val="Название Знак"/>
    <w:basedOn w:val="a0"/>
    <w:link w:val="a7"/>
    <w:rsid w:val="004D6E95"/>
    <w:rPr>
      <w:rFonts w:ascii="Calibri Light" w:eastAsia="Times New Roman" w:hAnsi="Calibri Light"/>
      <w:b/>
      <w:bCs/>
      <w:kern w:val="28"/>
      <w:sz w:val="32"/>
      <w:szCs w:val="32"/>
      <w:lang w:eastAsia="ru-RU"/>
    </w:rPr>
  </w:style>
  <w:style w:type="paragraph" w:styleId="a9">
    <w:name w:val="footnote text"/>
    <w:aliases w:val="ft,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a"/>
    <w:uiPriority w:val="99"/>
    <w:unhideWhenUsed/>
    <w:rsid w:val="004D6E95"/>
    <w:pPr>
      <w:spacing w:after="0" w:line="240" w:lineRule="auto"/>
    </w:pPr>
    <w:rPr>
      <w:rFonts w:ascii="Calibri" w:eastAsia="Calibri" w:hAnsi="Calibri"/>
      <w:sz w:val="20"/>
      <w:szCs w:val="20"/>
    </w:rPr>
  </w:style>
  <w:style w:type="character" w:customStyle="1" w:styleId="aa">
    <w:name w:val="Текст сноски Знак"/>
    <w:aliases w:val="ft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9"/>
    <w:uiPriority w:val="99"/>
    <w:rsid w:val="004D6E95"/>
    <w:rPr>
      <w:rFonts w:ascii="Calibri" w:eastAsia="Calibri" w:hAnsi="Calibri"/>
      <w:sz w:val="20"/>
      <w:szCs w:val="20"/>
    </w:rPr>
  </w:style>
  <w:style w:type="character" w:customStyle="1" w:styleId="Bodytext38">
    <w:name w:val="Body text (38)_"/>
    <w:link w:val="Bodytext380"/>
    <w:locked/>
    <w:rsid w:val="004D6E95"/>
    <w:rPr>
      <w:spacing w:val="-10"/>
      <w:sz w:val="24"/>
      <w:szCs w:val="24"/>
      <w:shd w:val="clear" w:color="auto" w:fill="FFFFFF"/>
    </w:rPr>
  </w:style>
  <w:style w:type="paragraph" w:customStyle="1" w:styleId="Bodytext380">
    <w:name w:val="Body text (38)"/>
    <w:basedOn w:val="a"/>
    <w:link w:val="Bodytext38"/>
    <w:rsid w:val="004D6E95"/>
    <w:pPr>
      <w:shd w:val="clear" w:color="auto" w:fill="FFFFFF"/>
      <w:spacing w:after="0" w:line="259" w:lineRule="exact"/>
      <w:ind w:hanging="260"/>
    </w:pPr>
    <w:rPr>
      <w:spacing w:val="-10"/>
      <w:sz w:val="24"/>
      <w:szCs w:val="24"/>
    </w:rPr>
  </w:style>
  <w:style w:type="character" w:customStyle="1" w:styleId="Bodytext5">
    <w:name w:val="Body text (5)_"/>
    <w:link w:val="Bodytext50"/>
    <w:locked/>
    <w:rsid w:val="004D6E95"/>
    <w:rPr>
      <w:sz w:val="18"/>
      <w:szCs w:val="18"/>
      <w:shd w:val="clear" w:color="auto" w:fill="FFFFFF"/>
      <w:lang w:val="en-US"/>
    </w:rPr>
  </w:style>
  <w:style w:type="paragraph" w:customStyle="1" w:styleId="Bodytext50">
    <w:name w:val="Body text (5)"/>
    <w:basedOn w:val="a"/>
    <w:link w:val="Bodytext5"/>
    <w:rsid w:val="004D6E95"/>
    <w:pPr>
      <w:shd w:val="clear" w:color="auto" w:fill="FFFFFF"/>
      <w:spacing w:after="0" w:line="197" w:lineRule="exact"/>
      <w:ind w:hanging="580"/>
    </w:pPr>
    <w:rPr>
      <w:sz w:val="18"/>
      <w:szCs w:val="18"/>
      <w:lang w:val="en-US"/>
    </w:rPr>
  </w:style>
  <w:style w:type="paragraph" w:customStyle="1" w:styleId="Bodytext81">
    <w:name w:val="Body text (8)1"/>
    <w:basedOn w:val="a"/>
    <w:rsid w:val="004D6E95"/>
    <w:pPr>
      <w:shd w:val="clear" w:color="auto" w:fill="FFFFFF"/>
      <w:spacing w:before="120" w:after="0" w:line="158" w:lineRule="exact"/>
      <w:jc w:val="both"/>
    </w:pPr>
    <w:rPr>
      <w:rFonts w:eastAsia="Times New Roman"/>
      <w:sz w:val="15"/>
      <w:szCs w:val="15"/>
      <w:lang w:eastAsia="ru-RU"/>
    </w:rPr>
  </w:style>
  <w:style w:type="character" w:customStyle="1" w:styleId="Heading9">
    <w:name w:val="Heading #9_"/>
    <w:link w:val="Heading91"/>
    <w:locked/>
    <w:rsid w:val="004D6E95"/>
    <w:rPr>
      <w:sz w:val="22"/>
      <w:shd w:val="clear" w:color="auto" w:fill="FFFFFF"/>
    </w:rPr>
  </w:style>
  <w:style w:type="paragraph" w:customStyle="1" w:styleId="Heading91">
    <w:name w:val="Heading #91"/>
    <w:basedOn w:val="a"/>
    <w:link w:val="Heading9"/>
    <w:rsid w:val="004D6E95"/>
    <w:pPr>
      <w:shd w:val="clear" w:color="auto" w:fill="FFFFFF"/>
      <w:spacing w:after="0" w:line="240" w:lineRule="atLeast"/>
      <w:outlineLvl w:val="8"/>
    </w:pPr>
    <w:rPr>
      <w:sz w:val="22"/>
    </w:rPr>
  </w:style>
  <w:style w:type="paragraph" w:customStyle="1" w:styleId="Bodytext1">
    <w:name w:val="Body text1"/>
    <w:basedOn w:val="a"/>
    <w:rsid w:val="004D6E95"/>
    <w:pPr>
      <w:shd w:val="clear" w:color="auto" w:fill="FFFFFF"/>
      <w:spacing w:before="60" w:after="60" w:line="240" w:lineRule="exact"/>
      <w:ind w:hanging="400"/>
      <w:jc w:val="both"/>
    </w:pPr>
    <w:rPr>
      <w:rFonts w:eastAsia="Times New Roman"/>
      <w:sz w:val="22"/>
      <w:lang w:eastAsia="ru-RU"/>
    </w:rPr>
  </w:style>
  <w:style w:type="character" w:customStyle="1" w:styleId="Bodytext2">
    <w:name w:val="Body text (2)_"/>
    <w:link w:val="Bodytext21"/>
    <w:locked/>
    <w:rsid w:val="004D6E95"/>
    <w:rPr>
      <w:i/>
      <w:iCs/>
      <w:sz w:val="18"/>
      <w:szCs w:val="18"/>
      <w:shd w:val="clear" w:color="auto" w:fill="FFFFFF"/>
    </w:rPr>
  </w:style>
  <w:style w:type="paragraph" w:customStyle="1" w:styleId="Bodytext21">
    <w:name w:val="Body text (2)1"/>
    <w:basedOn w:val="a"/>
    <w:link w:val="Bodytext2"/>
    <w:rsid w:val="004D6E95"/>
    <w:pPr>
      <w:shd w:val="clear" w:color="auto" w:fill="FFFFFF"/>
      <w:spacing w:after="60" w:line="240" w:lineRule="atLeast"/>
    </w:pPr>
    <w:rPr>
      <w:i/>
      <w:iCs/>
      <w:sz w:val="18"/>
      <w:szCs w:val="18"/>
    </w:rPr>
  </w:style>
  <w:style w:type="character" w:customStyle="1" w:styleId="Bodytext59">
    <w:name w:val="Body text (5) + 9"/>
    <w:aliases w:val="5 pt6,Italic7,Body text + 112,Italic8"/>
    <w:rsid w:val="004D6E95"/>
    <w:rPr>
      <w:rFonts w:ascii="Times New Roman" w:hAnsi="Times New Roman" w:cs="Times New Roman" w:hint="default"/>
      <w:i/>
      <w:iCs/>
      <w:spacing w:val="0"/>
      <w:sz w:val="19"/>
      <w:szCs w:val="19"/>
      <w:shd w:val="clear" w:color="auto" w:fill="FFFFFF"/>
      <w:lang w:val="en-US" w:eastAsia="en-US"/>
    </w:rPr>
  </w:style>
  <w:style w:type="character" w:customStyle="1" w:styleId="Bodytext528">
    <w:name w:val="Body text (5)28"/>
    <w:rsid w:val="004D6E95"/>
    <w:rPr>
      <w:rFonts w:ascii="Times New Roman" w:hAnsi="Times New Roman" w:cs="Times New Roman" w:hint="default"/>
      <w:spacing w:val="0"/>
      <w:sz w:val="20"/>
      <w:szCs w:val="20"/>
      <w:shd w:val="clear" w:color="auto" w:fill="FFFFFF"/>
      <w:lang w:val="en-US" w:eastAsia="en-US"/>
    </w:rPr>
  </w:style>
  <w:style w:type="character" w:customStyle="1" w:styleId="Bodytext57">
    <w:name w:val="Body text (5)7"/>
    <w:rsid w:val="004D6E95"/>
    <w:rPr>
      <w:rFonts w:ascii="Times New Roman" w:hAnsi="Times New Roman" w:cs="Times New Roman" w:hint="default"/>
      <w:spacing w:val="0"/>
      <w:sz w:val="20"/>
      <w:szCs w:val="20"/>
      <w:shd w:val="clear" w:color="auto" w:fill="FFFFFF"/>
      <w:lang w:val="en-US" w:eastAsia="en-US"/>
    </w:rPr>
  </w:style>
  <w:style w:type="character" w:customStyle="1" w:styleId="Bodytext87">
    <w:name w:val="Body text (8)7"/>
    <w:rsid w:val="004D6E95"/>
    <w:rPr>
      <w:b/>
      <w:bCs/>
      <w:i/>
      <w:iCs/>
      <w:spacing w:val="20"/>
      <w:sz w:val="15"/>
      <w:szCs w:val="15"/>
      <w:shd w:val="clear" w:color="auto" w:fill="FFFFFF"/>
      <w:lang w:bidi="ar-SA"/>
    </w:rPr>
  </w:style>
  <w:style w:type="character" w:customStyle="1" w:styleId="Bodytext86">
    <w:name w:val="Body text (8)6"/>
    <w:rsid w:val="004D6E95"/>
    <w:rPr>
      <w:b/>
      <w:bCs/>
      <w:i/>
      <w:iCs/>
      <w:noProof/>
      <w:spacing w:val="20"/>
      <w:sz w:val="15"/>
      <w:szCs w:val="15"/>
      <w:shd w:val="clear" w:color="auto" w:fill="FFFFFF"/>
      <w:lang w:bidi="ar-SA"/>
    </w:rPr>
  </w:style>
  <w:style w:type="character" w:customStyle="1" w:styleId="Heading97">
    <w:name w:val="Heading #97"/>
    <w:rsid w:val="004D6E95"/>
    <w:rPr>
      <w:rFonts w:ascii="Times New Roman" w:hAnsi="Times New Roman" w:cs="Times New Roman" w:hint="default"/>
      <w:spacing w:val="0"/>
      <w:sz w:val="22"/>
      <w:szCs w:val="22"/>
      <w:shd w:val="clear" w:color="auto" w:fill="FFFFFF"/>
      <w:lang w:bidi="ar-SA"/>
    </w:rPr>
  </w:style>
  <w:style w:type="character" w:customStyle="1" w:styleId="Heading103">
    <w:name w:val="Heading #10 (3)"/>
    <w:rsid w:val="004D6E95"/>
    <w:rPr>
      <w:rFonts w:ascii="Times New Roman" w:hAnsi="Times New Roman" w:cs="Times New Roman" w:hint="default"/>
      <w:b/>
      <w:bCs/>
      <w:spacing w:val="0"/>
      <w:sz w:val="21"/>
      <w:szCs w:val="21"/>
    </w:rPr>
  </w:style>
  <w:style w:type="character" w:customStyle="1" w:styleId="Heading1034">
    <w:name w:val="Heading #10 (3)4"/>
    <w:rsid w:val="004D6E95"/>
    <w:rPr>
      <w:rFonts w:ascii="Times New Roman" w:hAnsi="Times New Roman" w:cs="Times New Roman" w:hint="default"/>
      <w:b/>
      <w:bCs/>
      <w:noProof/>
      <w:spacing w:val="0"/>
      <w:sz w:val="21"/>
      <w:szCs w:val="21"/>
    </w:rPr>
  </w:style>
  <w:style w:type="character" w:customStyle="1" w:styleId="BodytextItalic3">
    <w:name w:val="Body text + Italic3"/>
    <w:rsid w:val="004D6E95"/>
    <w:rPr>
      <w:rFonts w:ascii="Times New Roman" w:hAnsi="Times New Roman" w:cs="Times New Roman" w:hint="default"/>
      <w:i/>
      <w:iCs/>
      <w:spacing w:val="0"/>
      <w:sz w:val="22"/>
      <w:szCs w:val="22"/>
      <w:shd w:val="clear" w:color="auto" w:fill="FFFFFF"/>
      <w:lang w:bidi="ar-SA"/>
    </w:rPr>
  </w:style>
  <w:style w:type="character" w:customStyle="1" w:styleId="Bodytext27">
    <w:name w:val="Body text (2)7"/>
    <w:rsid w:val="004D6E95"/>
  </w:style>
  <w:style w:type="character" w:customStyle="1" w:styleId="Bodytext26">
    <w:name w:val="Body text (2)6"/>
    <w:rsid w:val="004D6E95"/>
    <w:rPr>
      <w:i/>
      <w:iCs/>
      <w:noProof/>
      <w:sz w:val="18"/>
      <w:szCs w:val="18"/>
      <w:shd w:val="clear" w:color="auto" w:fill="FFFFFF"/>
      <w:lang w:bidi="ar-SA"/>
    </w:rPr>
  </w:style>
  <w:style w:type="character" w:customStyle="1" w:styleId="Heading86">
    <w:name w:val="Heading #8 (6)"/>
    <w:rsid w:val="004D6E95"/>
    <w:rPr>
      <w:rFonts w:ascii="Times New Roman" w:hAnsi="Times New Roman" w:cs="Times New Roman" w:hint="default"/>
      <w:b/>
      <w:bCs/>
      <w:spacing w:val="0"/>
      <w:sz w:val="23"/>
      <w:szCs w:val="23"/>
    </w:rPr>
  </w:style>
  <w:style w:type="paragraph" w:customStyle="1" w:styleId="1">
    <w:name w:val="Текст сноски1"/>
    <w:basedOn w:val="a"/>
    <w:next w:val="a9"/>
    <w:uiPriority w:val="99"/>
    <w:semiHidden/>
    <w:unhideWhenUsed/>
    <w:rsid w:val="00AB1ED3"/>
    <w:pPr>
      <w:spacing w:after="0" w:line="240" w:lineRule="auto"/>
    </w:pPr>
    <w:rPr>
      <w:rFonts w:eastAsia="Times New Roman"/>
      <w:sz w:val="20"/>
      <w:szCs w:val="20"/>
      <w:lang w:eastAsia="ru-RU"/>
    </w:rPr>
  </w:style>
  <w:style w:type="character" w:styleId="ab">
    <w:name w:val="footnote reference"/>
    <w:aliases w:val="Знак сноски 1,Знак сноски-FN,Ciae niinee-FN,fr,Used by Word for Help footnote symbols,Referencia nota al pie"/>
    <w:basedOn w:val="a0"/>
    <w:uiPriority w:val="99"/>
    <w:unhideWhenUsed/>
    <w:rsid w:val="00AB1ED3"/>
    <w:rPr>
      <w:vertAlign w:val="superscript"/>
    </w:rPr>
  </w:style>
  <w:style w:type="character" w:customStyle="1" w:styleId="10">
    <w:name w:val="Гиперссылка1"/>
    <w:basedOn w:val="a0"/>
    <w:uiPriority w:val="99"/>
    <w:unhideWhenUsed/>
    <w:rsid w:val="00AB1ED3"/>
    <w:rPr>
      <w:color w:val="0563C1"/>
      <w:u w:val="single"/>
    </w:rPr>
  </w:style>
  <w:style w:type="table" w:customStyle="1" w:styleId="11">
    <w:name w:val="Сетка таблицы1"/>
    <w:basedOn w:val="a1"/>
    <w:next w:val="ac"/>
    <w:uiPriority w:val="59"/>
    <w:rsid w:val="00AB1ED3"/>
    <w:pPr>
      <w:spacing w:after="0" w:line="240" w:lineRule="auto"/>
      <w:jc w:val="both"/>
    </w:pPr>
    <w:rPr>
      <w:rFonts w:ascii="Calibri" w:eastAsia="Times New Roman" w:hAnsi="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A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563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631F"/>
    <w:rPr>
      <w:rFonts w:ascii="Tahoma" w:hAnsi="Tahoma" w:cs="Tahoma"/>
      <w:sz w:val="16"/>
      <w:szCs w:val="16"/>
    </w:rPr>
  </w:style>
  <w:style w:type="paragraph" w:styleId="af">
    <w:name w:val="header"/>
    <w:basedOn w:val="a"/>
    <w:link w:val="af0"/>
    <w:uiPriority w:val="99"/>
    <w:unhideWhenUsed/>
    <w:rsid w:val="006402A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402AA"/>
  </w:style>
  <w:style w:type="paragraph" w:styleId="af1">
    <w:name w:val="footer"/>
    <w:basedOn w:val="a"/>
    <w:link w:val="af2"/>
    <w:uiPriority w:val="99"/>
    <w:unhideWhenUsed/>
    <w:rsid w:val="006402A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4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B66F84"/>
    <w:pPr>
      <w:spacing w:before="100" w:beforeAutospacing="1" w:after="100" w:afterAutospacing="1" w:line="240" w:lineRule="auto"/>
      <w:outlineLvl w:val="5"/>
    </w:pPr>
    <w:rPr>
      <w:rFonts w:eastAsia="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F2A"/>
    <w:pPr>
      <w:ind w:left="720"/>
      <w:contextualSpacing/>
    </w:pPr>
  </w:style>
  <w:style w:type="paragraph" w:styleId="a4">
    <w:name w:val="Normal (Web)"/>
    <w:basedOn w:val="a"/>
    <w:uiPriority w:val="99"/>
    <w:semiHidden/>
    <w:unhideWhenUsed/>
    <w:rsid w:val="00B66F84"/>
    <w:pPr>
      <w:spacing w:before="100" w:beforeAutospacing="1" w:after="100" w:afterAutospacing="1" w:line="240" w:lineRule="auto"/>
    </w:pPr>
    <w:rPr>
      <w:rFonts w:eastAsia="Times New Roman"/>
      <w:sz w:val="24"/>
      <w:szCs w:val="24"/>
      <w:lang w:eastAsia="ru-RU"/>
    </w:rPr>
  </w:style>
  <w:style w:type="character" w:styleId="a5">
    <w:name w:val="Emphasis"/>
    <w:basedOn w:val="a0"/>
    <w:uiPriority w:val="20"/>
    <w:qFormat/>
    <w:rsid w:val="00B66F84"/>
    <w:rPr>
      <w:i/>
      <w:iCs/>
    </w:rPr>
  </w:style>
  <w:style w:type="character" w:customStyle="1" w:styleId="60">
    <w:name w:val="Заголовок 6 Знак"/>
    <w:basedOn w:val="a0"/>
    <w:link w:val="6"/>
    <w:uiPriority w:val="9"/>
    <w:rsid w:val="00B66F84"/>
    <w:rPr>
      <w:rFonts w:eastAsia="Times New Roman"/>
      <w:b/>
      <w:bCs/>
      <w:sz w:val="15"/>
      <w:szCs w:val="15"/>
      <w:lang w:eastAsia="ru-RU"/>
    </w:rPr>
  </w:style>
  <w:style w:type="character" w:styleId="a6">
    <w:name w:val="Hyperlink"/>
    <w:basedOn w:val="a0"/>
    <w:uiPriority w:val="99"/>
    <w:semiHidden/>
    <w:unhideWhenUsed/>
    <w:rsid w:val="00B66F84"/>
    <w:rPr>
      <w:color w:val="0000FF"/>
      <w:u w:val="single"/>
    </w:rPr>
  </w:style>
  <w:style w:type="paragraph" w:styleId="a7">
    <w:name w:val="Title"/>
    <w:basedOn w:val="a"/>
    <w:next w:val="a"/>
    <w:link w:val="a8"/>
    <w:qFormat/>
    <w:rsid w:val="004D6E95"/>
    <w:pPr>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a8">
    <w:name w:val="Название Знак"/>
    <w:basedOn w:val="a0"/>
    <w:link w:val="a7"/>
    <w:rsid w:val="004D6E95"/>
    <w:rPr>
      <w:rFonts w:ascii="Calibri Light" w:eastAsia="Times New Roman" w:hAnsi="Calibri Light"/>
      <w:b/>
      <w:bCs/>
      <w:kern w:val="28"/>
      <w:sz w:val="32"/>
      <w:szCs w:val="32"/>
      <w:lang w:eastAsia="ru-RU"/>
    </w:rPr>
  </w:style>
  <w:style w:type="paragraph" w:styleId="a9">
    <w:name w:val="footnote text"/>
    <w:aliases w:val="ft,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a"/>
    <w:uiPriority w:val="99"/>
    <w:unhideWhenUsed/>
    <w:rsid w:val="004D6E95"/>
    <w:pPr>
      <w:spacing w:after="0" w:line="240" w:lineRule="auto"/>
    </w:pPr>
    <w:rPr>
      <w:rFonts w:ascii="Calibri" w:eastAsia="Calibri" w:hAnsi="Calibri"/>
      <w:sz w:val="20"/>
      <w:szCs w:val="20"/>
    </w:rPr>
  </w:style>
  <w:style w:type="character" w:customStyle="1" w:styleId="aa">
    <w:name w:val="Текст сноски Знак"/>
    <w:aliases w:val="ft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9"/>
    <w:uiPriority w:val="99"/>
    <w:rsid w:val="004D6E95"/>
    <w:rPr>
      <w:rFonts w:ascii="Calibri" w:eastAsia="Calibri" w:hAnsi="Calibri"/>
      <w:sz w:val="20"/>
      <w:szCs w:val="20"/>
    </w:rPr>
  </w:style>
  <w:style w:type="character" w:customStyle="1" w:styleId="Bodytext38">
    <w:name w:val="Body text (38)_"/>
    <w:link w:val="Bodytext380"/>
    <w:locked/>
    <w:rsid w:val="004D6E95"/>
    <w:rPr>
      <w:spacing w:val="-10"/>
      <w:sz w:val="24"/>
      <w:szCs w:val="24"/>
      <w:shd w:val="clear" w:color="auto" w:fill="FFFFFF"/>
    </w:rPr>
  </w:style>
  <w:style w:type="paragraph" w:customStyle="1" w:styleId="Bodytext380">
    <w:name w:val="Body text (38)"/>
    <w:basedOn w:val="a"/>
    <w:link w:val="Bodytext38"/>
    <w:rsid w:val="004D6E95"/>
    <w:pPr>
      <w:shd w:val="clear" w:color="auto" w:fill="FFFFFF"/>
      <w:spacing w:after="0" w:line="259" w:lineRule="exact"/>
      <w:ind w:hanging="260"/>
    </w:pPr>
    <w:rPr>
      <w:spacing w:val="-10"/>
      <w:sz w:val="24"/>
      <w:szCs w:val="24"/>
    </w:rPr>
  </w:style>
  <w:style w:type="character" w:customStyle="1" w:styleId="Bodytext5">
    <w:name w:val="Body text (5)_"/>
    <w:link w:val="Bodytext50"/>
    <w:locked/>
    <w:rsid w:val="004D6E95"/>
    <w:rPr>
      <w:sz w:val="18"/>
      <w:szCs w:val="18"/>
      <w:shd w:val="clear" w:color="auto" w:fill="FFFFFF"/>
      <w:lang w:val="en-US"/>
    </w:rPr>
  </w:style>
  <w:style w:type="paragraph" w:customStyle="1" w:styleId="Bodytext50">
    <w:name w:val="Body text (5)"/>
    <w:basedOn w:val="a"/>
    <w:link w:val="Bodytext5"/>
    <w:rsid w:val="004D6E95"/>
    <w:pPr>
      <w:shd w:val="clear" w:color="auto" w:fill="FFFFFF"/>
      <w:spacing w:after="0" w:line="197" w:lineRule="exact"/>
      <w:ind w:hanging="580"/>
    </w:pPr>
    <w:rPr>
      <w:sz w:val="18"/>
      <w:szCs w:val="18"/>
      <w:lang w:val="en-US"/>
    </w:rPr>
  </w:style>
  <w:style w:type="paragraph" w:customStyle="1" w:styleId="Bodytext81">
    <w:name w:val="Body text (8)1"/>
    <w:basedOn w:val="a"/>
    <w:rsid w:val="004D6E95"/>
    <w:pPr>
      <w:shd w:val="clear" w:color="auto" w:fill="FFFFFF"/>
      <w:spacing w:before="120" w:after="0" w:line="158" w:lineRule="exact"/>
      <w:jc w:val="both"/>
    </w:pPr>
    <w:rPr>
      <w:rFonts w:eastAsia="Times New Roman"/>
      <w:sz w:val="15"/>
      <w:szCs w:val="15"/>
      <w:lang w:eastAsia="ru-RU"/>
    </w:rPr>
  </w:style>
  <w:style w:type="character" w:customStyle="1" w:styleId="Heading9">
    <w:name w:val="Heading #9_"/>
    <w:link w:val="Heading91"/>
    <w:locked/>
    <w:rsid w:val="004D6E95"/>
    <w:rPr>
      <w:sz w:val="22"/>
      <w:shd w:val="clear" w:color="auto" w:fill="FFFFFF"/>
    </w:rPr>
  </w:style>
  <w:style w:type="paragraph" w:customStyle="1" w:styleId="Heading91">
    <w:name w:val="Heading #91"/>
    <w:basedOn w:val="a"/>
    <w:link w:val="Heading9"/>
    <w:rsid w:val="004D6E95"/>
    <w:pPr>
      <w:shd w:val="clear" w:color="auto" w:fill="FFFFFF"/>
      <w:spacing w:after="0" w:line="240" w:lineRule="atLeast"/>
      <w:outlineLvl w:val="8"/>
    </w:pPr>
    <w:rPr>
      <w:sz w:val="22"/>
    </w:rPr>
  </w:style>
  <w:style w:type="paragraph" w:customStyle="1" w:styleId="Bodytext1">
    <w:name w:val="Body text1"/>
    <w:basedOn w:val="a"/>
    <w:rsid w:val="004D6E95"/>
    <w:pPr>
      <w:shd w:val="clear" w:color="auto" w:fill="FFFFFF"/>
      <w:spacing w:before="60" w:after="60" w:line="240" w:lineRule="exact"/>
      <w:ind w:hanging="400"/>
      <w:jc w:val="both"/>
    </w:pPr>
    <w:rPr>
      <w:rFonts w:eastAsia="Times New Roman"/>
      <w:sz w:val="22"/>
      <w:lang w:eastAsia="ru-RU"/>
    </w:rPr>
  </w:style>
  <w:style w:type="character" w:customStyle="1" w:styleId="Bodytext2">
    <w:name w:val="Body text (2)_"/>
    <w:link w:val="Bodytext21"/>
    <w:locked/>
    <w:rsid w:val="004D6E95"/>
    <w:rPr>
      <w:i/>
      <w:iCs/>
      <w:sz w:val="18"/>
      <w:szCs w:val="18"/>
      <w:shd w:val="clear" w:color="auto" w:fill="FFFFFF"/>
    </w:rPr>
  </w:style>
  <w:style w:type="paragraph" w:customStyle="1" w:styleId="Bodytext21">
    <w:name w:val="Body text (2)1"/>
    <w:basedOn w:val="a"/>
    <w:link w:val="Bodytext2"/>
    <w:rsid w:val="004D6E95"/>
    <w:pPr>
      <w:shd w:val="clear" w:color="auto" w:fill="FFFFFF"/>
      <w:spacing w:after="60" w:line="240" w:lineRule="atLeast"/>
    </w:pPr>
    <w:rPr>
      <w:i/>
      <w:iCs/>
      <w:sz w:val="18"/>
      <w:szCs w:val="18"/>
    </w:rPr>
  </w:style>
  <w:style w:type="character" w:customStyle="1" w:styleId="Bodytext59">
    <w:name w:val="Body text (5) + 9"/>
    <w:aliases w:val="5 pt6,Italic7,Body text + 112,Italic8"/>
    <w:rsid w:val="004D6E95"/>
    <w:rPr>
      <w:rFonts w:ascii="Times New Roman" w:hAnsi="Times New Roman" w:cs="Times New Roman" w:hint="default"/>
      <w:i/>
      <w:iCs/>
      <w:spacing w:val="0"/>
      <w:sz w:val="19"/>
      <w:szCs w:val="19"/>
      <w:shd w:val="clear" w:color="auto" w:fill="FFFFFF"/>
      <w:lang w:val="en-US" w:eastAsia="en-US"/>
    </w:rPr>
  </w:style>
  <w:style w:type="character" w:customStyle="1" w:styleId="Bodytext528">
    <w:name w:val="Body text (5)28"/>
    <w:rsid w:val="004D6E95"/>
    <w:rPr>
      <w:rFonts w:ascii="Times New Roman" w:hAnsi="Times New Roman" w:cs="Times New Roman" w:hint="default"/>
      <w:spacing w:val="0"/>
      <w:sz w:val="20"/>
      <w:szCs w:val="20"/>
      <w:shd w:val="clear" w:color="auto" w:fill="FFFFFF"/>
      <w:lang w:val="en-US" w:eastAsia="en-US"/>
    </w:rPr>
  </w:style>
  <w:style w:type="character" w:customStyle="1" w:styleId="Bodytext57">
    <w:name w:val="Body text (5)7"/>
    <w:rsid w:val="004D6E95"/>
    <w:rPr>
      <w:rFonts w:ascii="Times New Roman" w:hAnsi="Times New Roman" w:cs="Times New Roman" w:hint="default"/>
      <w:spacing w:val="0"/>
      <w:sz w:val="20"/>
      <w:szCs w:val="20"/>
      <w:shd w:val="clear" w:color="auto" w:fill="FFFFFF"/>
      <w:lang w:val="en-US" w:eastAsia="en-US"/>
    </w:rPr>
  </w:style>
  <w:style w:type="character" w:customStyle="1" w:styleId="Bodytext87">
    <w:name w:val="Body text (8)7"/>
    <w:rsid w:val="004D6E95"/>
    <w:rPr>
      <w:b/>
      <w:bCs/>
      <w:i/>
      <w:iCs/>
      <w:spacing w:val="20"/>
      <w:sz w:val="15"/>
      <w:szCs w:val="15"/>
      <w:shd w:val="clear" w:color="auto" w:fill="FFFFFF"/>
      <w:lang w:bidi="ar-SA"/>
    </w:rPr>
  </w:style>
  <w:style w:type="character" w:customStyle="1" w:styleId="Bodytext86">
    <w:name w:val="Body text (8)6"/>
    <w:rsid w:val="004D6E95"/>
    <w:rPr>
      <w:b/>
      <w:bCs/>
      <w:i/>
      <w:iCs/>
      <w:noProof/>
      <w:spacing w:val="20"/>
      <w:sz w:val="15"/>
      <w:szCs w:val="15"/>
      <w:shd w:val="clear" w:color="auto" w:fill="FFFFFF"/>
      <w:lang w:bidi="ar-SA"/>
    </w:rPr>
  </w:style>
  <w:style w:type="character" w:customStyle="1" w:styleId="Heading97">
    <w:name w:val="Heading #97"/>
    <w:rsid w:val="004D6E95"/>
    <w:rPr>
      <w:rFonts w:ascii="Times New Roman" w:hAnsi="Times New Roman" w:cs="Times New Roman" w:hint="default"/>
      <w:spacing w:val="0"/>
      <w:sz w:val="22"/>
      <w:szCs w:val="22"/>
      <w:shd w:val="clear" w:color="auto" w:fill="FFFFFF"/>
      <w:lang w:bidi="ar-SA"/>
    </w:rPr>
  </w:style>
  <w:style w:type="character" w:customStyle="1" w:styleId="Heading103">
    <w:name w:val="Heading #10 (3)"/>
    <w:rsid w:val="004D6E95"/>
    <w:rPr>
      <w:rFonts w:ascii="Times New Roman" w:hAnsi="Times New Roman" w:cs="Times New Roman" w:hint="default"/>
      <w:b/>
      <w:bCs/>
      <w:spacing w:val="0"/>
      <w:sz w:val="21"/>
      <w:szCs w:val="21"/>
    </w:rPr>
  </w:style>
  <w:style w:type="character" w:customStyle="1" w:styleId="Heading1034">
    <w:name w:val="Heading #10 (3)4"/>
    <w:rsid w:val="004D6E95"/>
    <w:rPr>
      <w:rFonts w:ascii="Times New Roman" w:hAnsi="Times New Roman" w:cs="Times New Roman" w:hint="default"/>
      <w:b/>
      <w:bCs/>
      <w:noProof/>
      <w:spacing w:val="0"/>
      <w:sz w:val="21"/>
      <w:szCs w:val="21"/>
    </w:rPr>
  </w:style>
  <w:style w:type="character" w:customStyle="1" w:styleId="BodytextItalic3">
    <w:name w:val="Body text + Italic3"/>
    <w:rsid w:val="004D6E95"/>
    <w:rPr>
      <w:rFonts w:ascii="Times New Roman" w:hAnsi="Times New Roman" w:cs="Times New Roman" w:hint="default"/>
      <w:i/>
      <w:iCs/>
      <w:spacing w:val="0"/>
      <w:sz w:val="22"/>
      <w:szCs w:val="22"/>
      <w:shd w:val="clear" w:color="auto" w:fill="FFFFFF"/>
      <w:lang w:bidi="ar-SA"/>
    </w:rPr>
  </w:style>
  <w:style w:type="character" w:customStyle="1" w:styleId="Bodytext27">
    <w:name w:val="Body text (2)7"/>
    <w:rsid w:val="004D6E95"/>
  </w:style>
  <w:style w:type="character" w:customStyle="1" w:styleId="Bodytext26">
    <w:name w:val="Body text (2)6"/>
    <w:rsid w:val="004D6E95"/>
    <w:rPr>
      <w:i/>
      <w:iCs/>
      <w:noProof/>
      <w:sz w:val="18"/>
      <w:szCs w:val="18"/>
      <w:shd w:val="clear" w:color="auto" w:fill="FFFFFF"/>
      <w:lang w:bidi="ar-SA"/>
    </w:rPr>
  </w:style>
  <w:style w:type="character" w:customStyle="1" w:styleId="Heading86">
    <w:name w:val="Heading #8 (6)"/>
    <w:rsid w:val="004D6E95"/>
    <w:rPr>
      <w:rFonts w:ascii="Times New Roman" w:hAnsi="Times New Roman" w:cs="Times New Roman" w:hint="default"/>
      <w:b/>
      <w:bCs/>
      <w:spacing w:val="0"/>
      <w:sz w:val="23"/>
      <w:szCs w:val="23"/>
    </w:rPr>
  </w:style>
  <w:style w:type="paragraph" w:customStyle="1" w:styleId="1">
    <w:name w:val="Текст сноски1"/>
    <w:basedOn w:val="a"/>
    <w:next w:val="a9"/>
    <w:uiPriority w:val="99"/>
    <w:semiHidden/>
    <w:unhideWhenUsed/>
    <w:rsid w:val="00AB1ED3"/>
    <w:pPr>
      <w:spacing w:after="0" w:line="240" w:lineRule="auto"/>
    </w:pPr>
    <w:rPr>
      <w:rFonts w:eastAsia="Times New Roman"/>
      <w:sz w:val="20"/>
      <w:szCs w:val="20"/>
      <w:lang w:eastAsia="ru-RU"/>
    </w:rPr>
  </w:style>
  <w:style w:type="character" w:styleId="ab">
    <w:name w:val="footnote reference"/>
    <w:aliases w:val="Знак сноски 1,Знак сноски-FN,Ciae niinee-FN,fr,Used by Word for Help footnote symbols,Referencia nota al pie"/>
    <w:basedOn w:val="a0"/>
    <w:uiPriority w:val="99"/>
    <w:unhideWhenUsed/>
    <w:rsid w:val="00AB1ED3"/>
    <w:rPr>
      <w:vertAlign w:val="superscript"/>
    </w:rPr>
  </w:style>
  <w:style w:type="character" w:customStyle="1" w:styleId="10">
    <w:name w:val="Гиперссылка1"/>
    <w:basedOn w:val="a0"/>
    <w:uiPriority w:val="99"/>
    <w:unhideWhenUsed/>
    <w:rsid w:val="00AB1ED3"/>
    <w:rPr>
      <w:color w:val="0563C1"/>
      <w:u w:val="single"/>
    </w:rPr>
  </w:style>
  <w:style w:type="table" w:customStyle="1" w:styleId="11">
    <w:name w:val="Сетка таблицы1"/>
    <w:basedOn w:val="a1"/>
    <w:next w:val="ac"/>
    <w:uiPriority w:val="59"/>
    <w:rsid w:val="00AB1ED3"/>
    <w:pPr>
      <w:spacing w:after="0" w:line="240" w:lineRule="auto"/>
      <w:jc w:val="both"/>
    </w:pPr>
    <w:rPr>
      <w:rFonts w:ascii="Calibri" w:eastAsia="Times New Roman" w:hAnsi="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A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563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631F"/>
    <w:rPr>
      <w:rFonts w:ascii="Tahoma" w:hAnsi="Tahoma" w:cs="Tahoma"/>
      <w:sz w:val="16"/>
      <w:szCs w:val="16"/>
    </w:rPr>
  </w:style>
  <w:style w:type="paragraph" w:styleId="af">
    <w:name w:val="header"/>
    <w:basedOn w:val="a"/>
    <w:link w:val="af0"/>
    <w:uiPriority w:val="99"/>
    <w:unhideWhenUsed/>
    <w:rsid w:val="006402A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402AA"/>
  </w:style>
  <w:style w:type="paragraph" w:styleId="af1">
    <w:name w:val="footer"/>
    <w:basedOn w:val="a"/>
    <w:link w:val="af2"/>
    <w:uiPriority w:val="99"/>
    <w:unhideWhenUsed/>
    <w:rsid w:val="006402A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4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920">
      <w:bodyDiv w:val="1"/>
      <w:marLeft w:val="0"/>
      <w:marRight w:val="0"/>
      <w:marTop w:val="0"/>
      <w:marBottom w:val="0"/>
      <w:divBdr>
        <w:top w:val="none" w:sz="0" w:space="0" w:color="auto"/>
        <w:left w:val="none" w:sz="0" w:space="0" w:color="auto"/>
        <w:bottom w:val="none" w:sz="0" w:space="0" w:color="auto"/>
        <w:right w:val="none" w:sz="0" w:space="0" w:color="auto"/>
      </w:divBdr>
    </w:div>
    <w:div w:id="580527128">
      <w:bodyDiv w:val="1"/>
      <w:marLeft w:val="0"/>
      <w:marRight w:val="0"/>
      <w:marTop w:val="0"/>
      <w:marBottom w:val="0"/>
      <w:divBdr>
        <w:top w:val="none" w:sz="0" w:space="0" w:color="auto"/>
        <w:left w:val="none" w:sz="0" w:space="0" w:color="auto"/>
        <w:bottom w:val="none" w:sz="0" w:space="0" w:color="auto"/>
        <w:right w:val="none" w:sz="0" w:space="0" w:color="auto"/>
      </w:divBdr>
    </w:div>
    <w:div w:id="682514303">
      <w:bodyDiv w:val="1"/>
      <w:marLeft w:val="0"/>
      <w:marRight w:val="0"/>
      <w:marTop w:val="0"/>
      <w:marBottom w:val="0"/>
      <w:divBdr>
        <w:top w:val="none" w:sz="0" w:space="0" w:color="auto"/>
        <w:left w:val="none" w:sz="0" w:space="0" w:color="auto"/>
        <w:bottom w:val="none" w:sz="0" w:space="0" w:color="auto"/>
        <w:right w:val="none" w:sz="0" w:space="0" w:color="auto"/>
      </w:divBdr>
      <w:divsChild>
        <w:div w:id="192577142">
          <w:marLeft w:val="0"/>
          <w:marRight w:val="0"/>
          <w:marTop w:val="0"/>
          <w:marBottom w:val="0"/>
          <w:divBdr>
            <w:top w:val="none" w:sz="0" w:space="0" w:color="auto"/>
            <w:left w:val="none" w:sz="0" w:space="0" w:color="auto"/>
            <w:bottom w:val="none" w:sz="0" w:space="0" w:color="auto"/>
            <w:right w:val="none" w:sz="0" w:space="0" w:color="auto"/>
          </w:divBdr>
          <w:divsChild>
            <w:div w:id="342903590">
              <w:marLeft w:val="0"/>
              <w:marRight w:val="0"/>
              <w:marTop w:val="0"/>
              <w:marBottom w:val="0"/>
              <w:divBdr>
                <w:top w:val="none" w:sz="0" w:space="0" w:color="auto"/>
                <w:left w:val="none" w:sz="0" w:space="0" w:color="auto"/>
                <w:bottom w:val="none" w:sz="0" w:space="0" w:color="auto"/>
                <w:right w:val="none" w:sz="0" w:space="0" w:color="auto"/>
              </w:divBdr>
              <w:divsChild>
                <w:div w:id="901478676">
                  <w:marLeft w:val="0"/>
                  <w:marRight w:val="0"/>
                  <w:marTop w:val="0"/>
                  <w:marBottom w:val="0"/>
                  <w:divBdr>
                    <w:top w:val="none" w:sz="0" w:space="0" w:color="auto"/>
                    <w:left w:val="none" w:sz="0" w:space="0" w:color="auto"/>
                    <w:bottom w:val="none" w:sz="0" w:space="0" w:color="auto"/>
                    <w:right w:val="none" w:sz="0" w:space="0" w:color="auto"/>
                  </w:divBdr>
                  <w:divsChild>
                    <w:div w:id="412750300">
                      <w:marLeft w:val="0"/>
                      <w:marRight w:val="0"/>
                      <w:marTop w:val="0"/>
                      <w:marBottom w:val="0"/>
                      <w:divBdr>
                        <w:top w:val="none" w:sz="0" w:space="0" w:color="auto"/>
                        <w:left w:val="none" w:sz="0" w:space="0" w:color="auto"/>
                        <w:bottom w:val="none" w:sz="0" w:space="0" w:color="auto"/>
                        <w:right w:val="none" w:sz="0" w:space="0" w:color="auto"/>
                      </w:divBdr>
                      <w:divsChild>
                        <w:div w:id="841895815">
                          <w:marLeft w:val="0"/>
                          <w:marRight w:val="0"/>
                          <w:marTop w:val="0"/>
                          <w:marBottom w:val="0"/>
                          <w:divBdr>
                            <w:top w:val="none" w:sz="0" w:space="0" w:color="auto"/>
                            <w:left w:val="none" w:sz="0" w:space="0" w:color="auto"/>
                            <w:bottom w:val="none" w:sz="0" w:space="0" w:color="auto"/>
                            <w:right w:val="none" w:sz="0" w:space="0" w:color="auto"/>
                          </w:divBdr>
                          <w:divsChild>
                            <w:div w:id="1894073720">
                              <w:marLeft w:val="0"/>
                              <w:marRight w:val="0"/>
                              <w:marTop w:val="0"/>
                              <w:marBottom w:val="0"/>
                              <w:divBdr>
                                <w:top w:val="none" w:sz="0" w:space="0" w:color="auto"/>
                                <w:left w:val="none" w:sz="0" w:space="0" w:color="auto"/>
                                <w:bottom w:val="none" w:sz="0" w:space="0" w:color="auto"/>
                                <w:right w:val="none" w:sz="0" w:space="0" w:color="auto"/>
                              </w:divBdr>
                              <w:divsChild>
                                <w:div w:id="1433434073">
                                  <w:marLeft w:val="0"/>
                                  <w:marRight w:val="0"/>
                                  <w:marTop w:val="0"/>
                                  <w:marBottom w:val="0"/>
                                  <w:divBdr>
                                    <w:top w:val="none" w:sz="0" w:space="0" w:color="auto"/>
                                    <w:left w:val="none" w:sz="0" w:space="0" w:color="auto"/>
                                    <w:bottom w:val="none" w:sz="0" w:space="0" w:color="auto"/>
                                    <w:right w:val="none" w:sz="0" w:space="0" w:color="auto"/>
                                  </w:divBdr>
                                  <w:divsChild>
                                    <w:div w:id="198662743">
                                      <w:marLeft w:val="0"/>
                                      <w:marRight w:val="0"/>
                                      <w:marTop w:val="0"/>
                                      <w:marBottom w:val="0"/>
                                      <w:divBdr>
                                        <w:top w:val="none" w:sz="0" w:space="0" w:color="auto"/>
                                        <w:left w:val="none" w:sz="0" w:space="0" w:color="auto"/>
                                        <w:bottom w:val="none" w:sz="0" w:space="0" w:color="auto"/>
                                        <w:right w:val="none" w:sz="0" w:space="0" w:color="auto"/>
                                      </w:divBdr>
                                      <w:divsChild>
                                        <w:div w:id="201986663">
                                          <w:marLeft w:val="0"/>
                                          <w:marRight w:val="0"/>
                                          <w:marTop w:val="0"/>
                                          <w:marBottom w:val="0"/>
                                          <w:divBdr>
                                            <w:top w:val="none" w:sz="0" w:space="0" w:color="auto"/>
                                            <w:left w:val="none" w:sz="0" w:space="0" w:color="auto"/>
                                            <w:bottom w:val="none" w:sz="0" w:space="0" w:color="auto"/>
                                            <w:right w:val="none" w:sz="0" w:space="0" w:color="auto"/>
                                          </w:divBdr>
                                          <w:divsChild>
                                            <w:div w:id="2083596398">
                                              <w:marLeft w:val="0"/>
                                              <w:marRight w:val="0"/>
                                              <w:marTop w:val="0"/>
                                              <w:marBottom w:val="0"/>
                                              <w:divBdr>
                                                <w:top w:val="none" w:sz="0" w:space="0" w:color="auto"/>
                                                <w:left w:val="none" w:sz="0" w:space="0" w:color="auto"/>
                                                <w:bottom w:val="none" w:sz="0" w:space="0" w:color="auto"/>
                                                <w:right w:val="none" w:sz="0" w:space="0" w:color="auto"/>
                                              </w:divBdr>
                                              <w:divsChild>
                                                <w:div w:id="540477374">
                                                  <w:marLeft w:val="0"/>
                                                  <w:marRight w:val="0"/>
                                                  <w:marTop w:val="0"/>
                                                  <w:marBottom w:val="0"/>
                                                  <w:divBdr>
                                                    <w:top w:val="none" w:sz="0" w:space="0" w:color="auto"/>
                                                    <w:left w:val="none" w:sz="0" w:space="0" w:color="auto"/>
                                                    <w:bottom w:val="none" w:sz="0" w:space="0" w:color="auto"/>
                                                    <w:right w:val="none" w:sz="0" w:space="0" w:color="auto"/>
                                                  </w:divBdr>
                                                  <w:divsChild>
                                                    <w:div w:id="1376464183">
                                                      <w:marLeft w:val="0"/>
                                                      <w:marRight w:val="0"/>
                                                      <w:marTop w:val="0"/>
                                                      <w:marBottom w:val="0"/>
                                                      <w:divBdr>
                                                        <w:top w:val="none" w:sz="0" w:space="0" w:color="auto"/>
                                                        <w:left w:val="none" w:sz="0" w:space="0" w:color="auto"/>
                                                        <w:bottom w:val="none" w:sz="0" w:space="0" w:color="auto"/>
                                                        <w:right w:val="none" w:sz="0" w:space="0" w:color="auto"/>
                                                      </w:divBdr>
                                                      <w:divsChild>
                                                        <w:div w:id="158544248">
                                                          <w:marLeft w:val="0"/>
                                                          <w:marRight w:val="0"/>
                                                          <w:marTop w:val="0"/>
                                                          <w:marBottom w:val="0"/>
                                                          <w:divBdr>
                                                            <w:top w:val="none" w:sz="0" w:space="0" w:color="auto"/>
                                                            <w:left w:val="none" w:sz="0" w:space="0" w:color="auto"/>
                                                            <w:bottom w:val="none" w:sz="0" w:space="0" w:color="auto"/>
                                                            <w:right w:val="none" w:sz="0" w:space="0" w:color="auto"/>
                                                          </w:divBdr>
                                                          <w:divsChild>
                                                            <w:div w:id="1647052087">
                                                              <w:marLeft w:val="0"/>
                                                              <w:marRight w:val="0"/>
                                                              <w:marTop w:val="0"/>
                                                              <w:marBottom w:val="0"/>
                                                              <w:divBdr>
                                                                <w:top w:val="none" w:sz="0" w:space="0" w:color="auto"/>
                                                                <w:left w:val="none" w:sz="0" w:space="0" w:color="auto"/>
                                                                <w:bottom w:val="none" w:sz="0" w:space="0" w:color="auto"/>
                                                                <w:right w:val="none" w:sz="0" w:space="0" w:color="auto"/>
                                                              </w:divBdr>
                                                              <w:divsChild>
                                                                <w:div w:id="1381706971">
                                                                  <w:marLeft w:val="0"/>
                                                                  <w:marRight w:val="0"/>
                                                                  <w:marTop w:val="0"/>
                                                                  <w:marBottom w:val="0"/>
                                                                  <w:divBdr>
                                                                    <w:top w:val="none" w:sz="0" w:space="0" w:color="auto"/>
                                                                    <w:left w:val="none" w:sz="0" w:space="0" w:color="auto"/>
                                                                    <w:bottom w:val="none" w:sz="0" w:space="0" w:color="auto"/>
                                                                    <w:right w:val="none" w:sz="0" w:space="0" w:color="auto"/>
                                                                  </w:divBdr>
                                                                  <w:divsChild>
                                                                    <w:div w:id="247543160">
                                                                      <w:marLeft w:val="0"/>
                                                                      <w:marRight w:val="0"/>
                                                                      <w:marTop w:val="0"/>
                                                                      <w:marBottom w:val="0"/>
                                                                      <w:divBdr>
                                                                        <w:top w:val="none" w:sz="0" w:space="0" w:color="auto"/>
                                                                        <w:left w:val="none" w:sz="0" w:space="0" w:color="auto"/>
                                                                        <w:bottom w:val="none" w:sz="0" w:space="0" w:color="auto"/>
                                                                        <w:right w:val="none" w:sz="0" w:space="0" w:color="auto"/>
                                                                      </w:divBdr>
                                                                      <w:divsChild>
                                                                        <w:div w:id="1247617379">
                                                                          <w:marLeft w:val="0"/>
                                                                          <w:marRight w:val="240"/>
                                                                          <w:marTop w:val="0"/>
                                                                          <w:marBottom w:val="0"/>
                                                                          <w:divBdr>
                                                                            <w:top w:val="none" w:sz="0" w:space="0" w:color="auto"/>
                                                                            <w:left w:val="none" w:sz="0" w:space="0" w:color="auto"/>
                                                                            <w:bottom w:val="none" w:sz="0" w:space="0" w:color="auto"/>
                                                                            <w:right w:val="none" w:sz="0" w:space="0" w:color="auto"/>
                                                                          </w:divBdr>
                                                                          <w:divsChild>
                                                                            <w:div w:id="1405181170">
                                                                              <w:marLeft w:val="0"/>
                                                                              <w:marRight w:val="0"/>
                                                                              <w:marTop w:val="0"/>
                                                                              <w:marBottom w:val="0"/>
                                                                              <w:divBdr>
                                                                                <w:top w:val="none" w:sz="0" w:space="0" w:color="auto"/>
                                                                                <w:left w:val="none" w:sz="0" w:space="0" w:color="auto"/>
                                                                                <w:bottom w:val="none" w:sz="0" w:space="0" w:color="auto"/>
                                                                                <w:right w:val="none" w:sz="0" w:space="0" w:color="auto"/>
                                                                              </w:divBdr>
                                                                              <w:divsChild>
                                                                                <w:div w:id="835342424">
                                                                                  <w:marLeft w:val="0"/>
                                                                                  <w:marRight w:val="0"/>
                                                                                  <w:marTop w:val="0"/>
                                                                                  <w:marBottom w:val="0"/>
                                                                                  <w:divBdr>
                                                                                    <w:top w:val="none" w:sz="0" w:space="0" w:color="auto"/>
                                                                                    <w:left w:val="none" w:sz="0" w:space="0" w:color="auto"/>
                                                                                    <w:bottom w:val="none" w:sz="0" w:space="0" w:color="auto"/>
                                                                                    <w:right w:val="none" w:sz="0" w:space="0" w:color="auto"/>
                                                                                  </w:divBdr>
                                                                                  <w:divsChild>
                                                                                    <w:div w:id="897862362">
                                                                                      <w:marLeft w:val="0"/>
                                                                                      <w:marRight w:val="0"/>
                                                                                      <w:marTop w:val="0"/>
                                                                                      <w:marBottom w:val="0"/>
                                                                                      <w:divBdr>
                                                                                        <w:top w:val="none" w:sz="0" w:space="0" w:color="auto"/>
                                                                                        <w:left w:val="none" w:sz="0" w:space="0" w:color="auto"/>
                                                                                        <w:bottom w:val="none" w:sz="0" w:space="0" w:color="auto"/>
                                                                                        <w:right w:val="none" w:sz="0" w:space="0" w:color="auto"/>
                                                                                      </w:divBdr>
                                                                                      <w:divsChild>
                                                                                        <w:div w:id="1239828897">
                                                                                          <w:marLeft w:val="0"/>
                                                                                          <w:marRight w:val="0"/>
                                                                                          <w:marTop w:val="0"/>
                                                                                          <w:marBottom w:val="0"/>
                                                                                          <w:divBdr>
                                                                                            <w:top w:val="none" w:sz="0" w:space="0" w:color="auto"/>
                                                                                            <w:left w:val="none" w:sz="0" w:space="0" w:color="auto"/>
                                                                                            <w:bottom w:val="none" w:sz="0" w:space="0" w:color="auto"/>
                                                                                            <w:right w:val="none" w:sz="0" w:space="0" w:color="auto"/>
                                                                                          </w:divBdr>
                                                                                          <w:divsChild>
                                                                                            <w:div w:id="504246684">
                                                                                              <w:marLeft w:val="0"/>
                                                                                              <w:marRight w:val="0"/>
                                                                                              <w:marTop w:val="0"/>
                                                                                              <w:marBottom w:val="0"/>
                                                                                              <w:divBdr>
                                                                                                <w:top w:val="single" w:sz="2" w:space="0" w:color="EFEFEF"/>
                                                                                                <w:left w:val="none" w:sz="0" w:space="0" w:color="auto"/>
                                                                                                <w:bottom w:val="none" w:sz="0" w:space="0" w:color="auto"/>
                                                                                                <w:right w:val="none" w:sz="0" w:space="0" w:color="auto"/>
                                                                                              </w:divBdr>
                                                                                              <w:divsChild>
                                                                                                <w:div w:id="422143884">
                                                                                                  <w:marLeft w:val="0"/>
                                                                                                  <w:marRight w:val="0"/>
                                                                                                  <w:marTop w:val="0"/>
                                                                                                  <w:marBottom w:val="0"/>
                                                                                                  <w:divBdr>
                                                                                                    <w:top w:val="single" w:sz="6" w:space="0" w:color="auto"/>
                                                                                                    <w:left w:val="none" w:sz="0" w:space="0" w:color="auto"/>
                                                                                                    <w:bottom w:val="none" w:sz="0" w:space="0" w:color="auto"/>
                                                                                                    <w:right w:val="none" w:sz="0" w:space="0" w:color="auto"/>
                                                                                                  </w:divBdr>
                                                                                                  <w:divsChild>
                                                                                                    <w:div w:id="428619911">
                                                                                                      <w:marLeft w:val="0"/>
                                                                                                      <w:marRight w:val="0"/>
                                                                                                      <w:marTop w:val="0"/>
                                                                                                      <w:marBottom w:val="0"/>
                                                                                                      <w:divBdr>
                                                                                                        <w:top w:val="none" w:sz="0" w:space="0" w:color="auto"/>
                                                                                                        <w:left w:val="none" w:sz="0" w:space="0" w:color="auto"/>
                                                                                                        <w:bottom w:val="none" w:sz="0" w:space="0" w:color="auto"/>
                                                                                                        <w:right w:val="none" w:sz="0" w:space="0" w:color="auto"/>
                                                                                                      </w:divBdr>
                                                                                                      <w:divsChild>
                                                                                                        <w:div w:id="1736856552">
                                                                                                          <w:marLeft w:val="0"/>
                                                                                                          <w:marRight w:val="0"/>
                                                                                                          <w:marTop w:val="0"/>
                                                                                                          <w:marBottom w:val="0"/>
                                                                                                          <w:divBdr>
                                                                                                            <w:top w:val="none" w:sz="0" w:space="0" w:color="auto"/>
                                                                                                            <w:left w:val="none" w:sz="0" w:space="0" w:color="auto"/>
                                                                                                            <w:bottom w:val="none" w:sz="0" w:space="0" w:color="auto"/>
                                                                                                            <w:right w:val="none" w:sz="0" w:space="0" w:color="auto"/>
                                                                                                          </w:divBdr>
                                                                                                          <w:divsChild>
                                                                                                            <w:div w:id="2009821428">
                                                                                                              <w:marLeft w:val="0"/>
                                                                                                              <w:marRight w:val="0"/>
                                                                                                              <w:marTop w:val="0"/>
                                                                                                              <w:marBottom w:val="0"/>
                                                                                                              <w:divBdr>
                                                                                                                <w:top w:val="none" w:sz="0" w:space="0" w:color="auto"/>
                                                                                                                <w:left w:val="none" w:sz="0" w:space="0" w:color="auto"/>
                                                                                                                <w:bottom w:val="none" w:sz="0" w:space="0" w:color="auto"/>
                                                                                                                <w:right w:val="none" w:sz="0" w:space="0" w:color="auto"/>
                                                                                                              </w:divBdr>
                                                                                                              <w:divsChild>
                                                                                                                <w:div w:id="1933661283">
                                                                                                                  <w:marLeft w:val="0"/>
                                                                                                                  <w:marRight w:val="0"/>
                                                                                                                  <w:marTop w:val="0"/>
                                                                                                                  <w:marBottom w:val="0"/>
                                                                                                                  <w:divBdr>
                                                                                                                    <w:top w:val="none" w:sz="0" w:space="0" w:color="auto"/>
                                                                                                                    <w:left w:val="none" w:sz="0" w:space="0" w:color="auto"/>
                                                                                                                    <w:bottom w:val="none" w:sz="0" w:space="0" w:color="auto"/>
                                                                                                                    <w:right w:val="none" w:sz="0" w:space="0" w:color="auto"/>
                                                                                                                  </w:divBdr>
                                                                                                                  <w:divsChild>
                                                                                                                    <w:div w:id="27023776">
                                                                                                                      <w:marLeft w:val="0"/>
                                                                                                                      <w:marRight w:val="0"/>
                                                                                                                      <w:marTop w:val="0"/>
                                                                                                                      <w:marBottom w:val="0"/>
                                                                                                                      <w:divBdr>
                                                                                                                        <w:top w:val="none" w:sz="0" w:space="0" w:color="auto"/>
                                                                                                                        <w:left w:val="none" w:sz="0" w:space="0" w:color="auto"/>
                                                                                                                        <w:bottom w:val="none" w:sz="0" w:space="0" w:color="auto"/>
                                                                                                                        <w:right w:val="none" w:sz="0" w:space="0" w:color="auto"/>
                                                                                                                      </w:divBdr>
                                                                                                                      <w:divsChild>
                                                                                                                        <w:div w:id="2111660592">
                                                                                                                          <w:marLeft w:val="0"/>
                                                                                                                          <w:marRight w:val="0"/>
                                                                                                                          <w:marTop w:val="0"/>
                                                                                                                          <w:marBottom w:val="0"/>
                                                                                                                          <w:divBdr>
                                                                                                                            <w:top w:val="none" w:sz="0" w:space="0" w:color="auto"/>
                                                                                                                            <w:left w:val="none" w:sz="0" w:space="0" w:color="auto"/>
                                                                                                                            <w:bottom w:val="none" w:sz="0" w:space="0" w:color="auto"/>
                                                                                                                            <w:right w:val="none" w:sz="0" w:space="0" w:color="auto"/>
                                                                                                                          </w:divBdr>
                                                                                                                          <w:divsChild>
                                                                                                                            <w:div w:id="1312175968">
                                                                                                                              <w:marLeft w:val="0"/>
                                                                                                                              <w:marRight w:val="0"/>
                                                                                                                              <w:marTop w:val="120"/>
                                                                                                                              <w:marBottom w:val="0"/>
                                                                                                                              <w:divBdr>
                                                                                                                                <w:top w:val="none" w:sz="0" w:space="0" w:color="auto"/>
                                                                                                                                <w:left w:val="none" w:sz="0" w:space="0" w:color="auto"/>
                                                                                                                                <w:bottom w:val="none" w:sz="0" w:space="0" w:color="auto"/>
                                                                                                                                <w:right w:val="none" w:sz="0" w:space="0" w:color="auto"/>
                                                                                                                              </w:divBdr>
                                                                                                                              <w:divsChild>
                                                                                                                                <w:div w:id="1785885626">
                                                                                                                                  <w:marLeft w:val="0"/>
                                                                                                                                  <w:marRight w:val="0"/>
                                                                                                                                  <w:marTop w:val="0"/>
                                                                                                                                  <w:marBottom w:val="0"/>
                                                                                                                                  <w:divBdr>
                                                                                                                                    <w:top w:val="none" w:sz="0" w:space="0" w:color="auto"/>
                                                                                                                                    <w:left w:val="none" w:sz="0" w:space="0" w:color="auto"/>
                                                                                                                                    <w:bottom w:val="none" w:sz="0" w:space="0" w:color="auto"/>
                                                                                                                                    <w:right w:val="none" w:sz="0" w:space="0" w:color="auto"/>
                                                                                                                                  </w:divBdr>
                                                                                                                                  <w:divsChild>
                                                                                                                                    <w:div w:id="1676955126">
                                                                                                                                      <w:marLeft w:val="0"/>
                                                                                                                                      <w:marRight w:val="0"/>
                                                                                                                                      <w:marTop w:val="0"/>
                                                                                                                                      <w:marBottom w:val="0"/>
                                                                                                                                      <w:divBdr>
                                                                                                                                        <w:top w:val="none" w:sz="0" w:space="0" w:color="auto"/>
                                                                                                                                        <w:left w:val="none" w:sz="0" w:space="0" w:color="auto"/>
                                                                                                                                        <w:bottom w:val="none" w:sz="0" w:space="0" w:color="auto"/>
                                                                                                                                        <w:right w:val="none" w:sz="0" w:space="0" w:color="auto"/>
                                                                                                                                      </w:divBdr>
                                                                                                                                      <w:divsChild>
                                                                                                                                        <w:div w:id="729504380">
                                                                                                                                          <w:marLeft w:val="0"/>
                                                                                                                                          <w:marRight w:val="0"/>
                                                                                                                                          <w:marTop w:val="0"/>
                                                                                                                                          <w:marBottom w:val="0"/>
                                                                                                                                          <w:divBdr>
                                                                                                                                            <w:top w:val="none" w:sz="0" w:space="0" w:color="auto"/>
                                                                                                                                            <w:left w:val="none" w:sz="0" w:space="0" w:color="auto"/>
                                                                                                                                            <w:bottom w:val="none" w:sz="0" w:space="0" w:color="auto"/>
                                                                                                                                            <w:right w:val="none" w:sz="0" w:space="0" w:color="auto"/>
                                                                                                                                          </w:divBdr>
                                                                                                                                          <w:divsChild>
                                                                                                                                            <w:div w:id="138433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616742">
                                                                                                                                                  <w:marLeft w:val="0"/>
                                                                                                                                                  <w:marRight w:val="0"/>
                                                                                                                                                  <w:marTop w:val="0"/>
                                                                                                                                                  <w:marBottom w:val="0"/>
                                                                                                                                                  <w:divBdr>
                                                                                                                                                    <w:top w:val="none" w:sz="0" w:space="0" w:color="auto"/>
                                                                                                                                                    <w:left w:val="none" w:sz="0" w:space="0" w:color="auto"/>
                                                                                                                                                    <w:bottom w:val="none" w:sz="0" w:space="0" w:color="auto"/>
                                                                                                                                                    <w:right w:val="none" w:sz="0" w:space="0" w:color="auto"/>
                                                                                                                                                  </w:divBdr>
                                                                                                                                                </w:div>
                                                                                                                                                <w:div w:id="743991395">
                                                                                                                                                  <w:marLeft w:val="0"/>
                                                                                                                                                  <w:marRight w:val="0"/>
                                                                                                                                                  <w:marTop w:val="0"/>
                                                                                                                                                  <w:marBottom w:val="0"/>
                                                                                                                                                  <w:divBdr>
                                                                                                                                                    <w:top w:val="none" w:sz="0" w:space="0" w:color="auto"/>
                                                                                                                                                    <w:left w:val="none" w:sz="0" w:space="0" w:color="auto"/>
                                                                                                                                                    <w:bottom w:val="none" w:sz="0" w:space="0" w:color="auto"/>
                                                                                                                                                    <w:right w:val="none" w:sz="0" w:space="0" w:color="auto"/>
                                                                                                                                                  </w:divBdr>
                                                                                                                                                </w:div>
                                                                                                                                                <w:div w:id="1316572991">
                                                                                                                                                  <w:marLeft w:val="0"/>
                                                                                                                                                  <w:marRight w:val="0"/>
                                                                                                                                                  <w:marTop w:val="0"/>
                                                                                                                                                  <w:marBottom w:val="0"/>
                                                                                                                                                  <w:divBdr>
                                                                                                                                                    <w:top w:val="none" w:sz="0" w:space="0" w:color="auto"/>
                                                                                                                                                    <w:left w:val="none" w:sz="0" w:space="0" w:color="auto"/>
                                                                                                                                                    <w:bottom w:val="none" w:sz="0" w:space="0" w:color="auto"/>
                                                                                                                                                    <w:right w:val="none" w:sz="0" w:space="0" w:color="auto"/>
                                                                                                                                                  </w:divBdr>
                                                                                                                                                </w:div>
                                                                                                                                              </w:divsChild>
                                                                                                                                            </w:div>
                                                                                                                                            <w:div w:id="127273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803622">
                                                                                                                                                  <w:marLeft w:val="0"/>
                                                                                                                                                  <w:marRight w:val="0"/>
                                                                                                                                                  <w:marTop w:val="0"/>
                                                                                                                                                  <w:marBottom w:val="0"/>
                                                                                                                                                  <w:divBdr>
                                                                                                                                                    <w:top w:val="none" w:sz="0" w:space="0" w:color="auto"/>
                                                                                                                                                    <w:left w:val="none" w:sz="0" w:space="0" w:color="auto"/>
                                                                                                                                                    <w:bottom w:val="none" w:sz="0" w:space="0" w:color="auto"/>
                                                                                                                                                    <w:right w:val="none" w:sz="0" w:space="0" w:color="auto"/>
                                                                                                                                                  </w:divBdr>
                                                                                                                                                </w:div>
                                                                                                                                              </w:divsChild>
                                                                                                                                            </w:div>
                                                                                                                                            <w:div w:id="58473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8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42539">
      <w:bodyDiv w:val="1"/>
      <w:marLeft w:val="0"/>
      <w:marRight w:val="0"/>
      <w:marTop w:val="0"/>
      <w:marBottom w:val="0"/>
      <w:divBdr>
        <w:top w:val="none" w:sz="0" w:space="0" w:color="auto"/>
        <w:left w:val="none" w:sz="0" w:space="0" w:color="auto"/>
        <w:bottom w:val="none" w:sz="0" w:space="0" w:color="auto"/>
        <w:right w:val="none" w:sz="0" w:space="0" w:color="auto"/>
      </w:divBdr>
    </w:div>
    <w:div w:id="20774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magazine.ru/posts/8186-kapital" TargetMode="External"/><Relationship Id="rId18" Type="http://schemas.openxmlformats.org/officeDocument/2006/relationships/hyperlink" Target="http://utmagazine.ru/posts/9038-pribyl" TargetMode="External"/><Relationship Id="rId26" Type="http://schemas.openxmlformats.org/officeDocument/2006/relationships/chart" Target="charts/chart2.xml"/><Relationship Id="rId39" Type="http://schemas.openxmlformats.org/officeDocument/2006/relationships/hyperlink" Target="http://elibrary.ru/contents.asp?issueid=1041996" TargetMode="External"/><Relationship Id="rId21" Type="http://schemas.openxmlformats.org/officeDocument/2006/relationships/hyperlink" Target="http://utmagazine.ru/posts/8385-veksel" TargetMode="External"/><Relationship Id="rId34" Type="http://schemas.openxmlformats.org/officeDocument/2006/relationships/image" Target="media/image7.jpeg"/><Relationship Id="rId42" Type="http://schemas.openxmlformats.org/officeDocument/2006/relationships/hyperlink" Target="http://www.ereport.ru/articles/strplan/strategy.htm" TargetMode="External"/><Relationship Id="rId47" Type="http://schemas.openxmlformats.org/officeDocument/2006/relationships/hyperlink" Target="http://&#1091;&#1095;&#1077;&#1073;&#1085;&#1080;&#1082;&#1080;.&#1080;&#1085;&#1092;&#1086;&#1088;&#1084;2000.&#1088;&#1092;/povyshenie-kvalifikacii-rukovoditelei.ht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tmagazine.ru/posts/14652-cennye-bumagi" TargetMode="External"/><Relationship Id="rId17" Type="http://schemas.openxmlformats.org/officeDocument/2006/relationships/hyperlink" Target="http://utmagazine.ru/posts/7026-akciya" TargetMode="External"/><Relationship Id="rId25" Type="http://schemas.openxmlformats.org/officeDocument/2006/relationships/chart" Target="charts/chart1.xml"/><Relationship Id="rId33" Type="http://schemas.openxmlformats.org/officeDocument/2006/relationships/image" Target="media/image6.jpeg"/><Relationship Id="rId38" Type="http://schemas.openxmlformats.org/officeDocument/2006/relationships/hyperlink" Target="http://elibrary.ru/item.asp?id=18042635" TargetMode="External"/><Relationship Id="rId46" Type="http://schemas.openxmlformats.org/officeDocument/2006/relationships/hyperlink" Target="http://&#1091;&#1095;&#1077;&#1073;&#1085;&#1080;&#1082;&#1080;.&#1080;&#1085;&#1092;&#1086;&#1088;&#1084;2000.&#1088;&#1092;/" TargetMode="External"/><Relationship Id="rId2" Type="http://schemas.openxmlformats.org/officeDocument/2006/relationships/styles" Target="styles.xml"/><Relationship Id="rId16" Type="http://schemas.openxmlformats.org/officeDocument/2006/relationships/hyperlink" Target="http://utmagazine.ru/posts/8115-konsolidaciya" TargetMode="External"/><Relationship Id="rId20" Type="http://schemas.openxmlformats.org/officeDocument/2006/relationships/hyperlink" Target="http://utmagazine.ru/posts/13541-predpriyatie" TargetMode="External"/><Relationship Id="rId29" Type="http://schemas.openxmlformats.org/officeDocument/2006/relationships/chart" Target="charts/chart3.xml"/><Relationship Id="rId41" Type="http://schemas.openxmlformats.org/officeDocument/2006/relationships/hyperlink" Target="http://www.ereport.ru"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rerait-diplom.htm" TargetMode="External"/><Relationship Id="rId24" Type="http://schemas.openxmlformats.org/officeDocument/2006/relationships/hyperlink" Target="http://utmagazine.ru/posts/14800-predyavitelskiy-chek" TargetMode="External"/><Relationship Id="rId32" Type="http://schemas.openxmlformats.org/officeDocument/2006/relationships/image" Target="media/image5.jpeg"/><Relationship Id="rId37" Type="http://schemas.openxmlformats.org/officeDocument/2006/relationships/hyperlink" Target="http://elibrary.ru/contents.asp?issueid=1026693&amp;selid=17874123" TargetMode="External"/><Relationship Id="rId40" Type="http://schemas.openxmlformats.org/officeDocument/2006/relationships/hyperlink" Target="http://elibrary.ru/contents.asp?issueid=1041996&amp;selid=18042635" TargetMode="External"/><Relationship Id="rId45" Type="http://schemas.openxmlformats.org/officeDocument/2006/relationships/hyperlink" Target="http://elibrary.ru/contents.asp?issueid=1039031&amp;selid=18010630"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tmagazine.ru/posts/7074-obligacii" TargetMode="External"/><Relationship Id="rId23" Type="http://schemas.openxmlformats.org/officeDocument/2006/relationships/hyperlink" Target="http://utmagazine.ru/posts/7919-bankovskoe-zakonodatelstvo" TargetMode="External"/><Relationship Id="rId28" Type="http://schemas.openxmlformats.org/officeDocument/2006/relationships/image" Target="media/image2.jpeg"/><Relationship Id="rId36" Type="http://schemas.openxmlformats.org/officeDocument/2006/relationships/hyperlink" Target="http://elibrary.ru/contents.asp?issueid=1026693" TargetMode="External"/><Relationship Id="rId49" Type="http://schemas.openxmlformats.org/officeDocument/2006/relationships/hyperlink" Target="http://&#1091;&#1095;&#1077;&#1073;&#1085;&#1080;&#1082;&#1080;.&#1080;&#1085;&#1092;&#1086;&#1088;&#1084;2000.&#1088;&#1092;/rerait-diplom.htm" TargetMode="External"/><Relationship Id="rId57" Type="http://schemas.openxmlformats.org/officeDocument/2006/relationships/theme" Target="theme/theme1.xml"/><Relationship Id="rId10" Type="http://schemas.openxmlformats.org/officeDocument/2006/relationships/hyperlink" Target="http://&#1091;&#1095;&#1077;&#1073;&#1085;&#1080;&#1082;&#1080;.&#1080;&#1085;&#1092;&#1086;&#1088;&#1084;2000.&#1088;&#1092;/diplom.htm" TargetMode="External"/><Relationship Id="rId19" Type="http://schemas.openxmlformats.org/officeDocument/2006/relationships/hyperlink" Target="http://utmagazine.ru/posts/8749-vladenie" TargetMode="External"/><Relationship Id="rId31" Type="http://schemas.openxmlformats.org/officeDocument/2006/relationships/image" Target="media/image4.jpeg"/><Relationship Id="rId44" Type="http://schemas.openxmlformats.org/officeDocument/2006/relationships/hyperlink" Target="http://elibrary.ru/contents.asp?issueid=103903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povyshenie-kvalifikacii-rukovoditelei.htm" TargetMode="External"/><Relationship Id="rId14" Type="http://schemas.openxmlformats.org/officeDocument/2006/relationships/hyperlink" Target="http://utmagazine.ru/posts/9990-konosament" TargetMode="External"/><Relationship Id="rId22" Type="http://schemas.openxmlformats.org/officeDocument/2006/relationships/hyperlink" Target="http://utmagazine.ru/posts/12617-obyazatelstvo" TargetMode="External"/><Relationship Id="rId27" Type="http://schemas.openxmlformats.org/officeDocument/2006/relationships/image" Target="media/image1.jpeg"/><Relationship Id="rId30" Type="http://schemas.openxmlformats.org/officeDocument/2006/relationships/image" Target="media/image3.jpeg"/><Relationship Id="rId35" Type="http://schemas.openxmlformats.org/officeDocument/2006/relationships/hyperlink" Target="http://elibrary.ru/item.asp?id=17874123" TargetMode="External"/><Relationship Id="rId43" Type="http://schemas.openxmlformats.org/officeDocument/2006/relationships/hyperlink" Target="http://elibrary.ru/item.asp?id=18010630" TargetMode="External"/><Relationship Id="rId48" Type="http://schemas.openxmlformats.org/officeDocument/2006/relationships/hyperlink" Target="http://&#1091;&#1095;&#1077;&#1073;&#1085;&#1080;&#1082;&#1080;.&#1080;&#1085;&#1092;&#1086;&#1088;&#1084;2000.&#1088;&#1092;/diplom.htm" TargetMode="External"/><Relationship Id="rId56" Type="http://schemas.openxmlformats.org/officeDocument/2006/relationships/fontTable" Target="fontTable.xml"/><Relationship Id="rId8" Type="http://schemas.openxmlformats.org/officeDocument/2006/relationships/hyperlink" Target="http://&#1091;&#1095;&#1077;&#1073;&#1085;&#1080;&#1082;&#1080;.&#1080;&#1085;&#1092;&#1086;&#1088;&#1084;2000.&#1088;&#1092;/" TargetMode="External"/><Relationship Id="rId51" Type="http://schemas.openxmlformats.org/officeDocument/2006/relationships/header" Target="header2.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elibrary.ru/item.asp?id=27722600" TargetMode="External"/><Relationship Id="rId2" Type="http://schemas.openxmlformats.org/officeDocument/2006/relationships/hyperlink" Target="http://sovman.ru/article/6103/" TargetMode="External"/><Relationship Id="rId1" Type="http://schemas.openxmlformats.org/officeDocument/2006/relationships/hyperlink" Target="http://sovman.ru/issue/2016-61/" TargetMode="External"/><Relationship Id="rId5" Type="http://schemas.openxmlformats.org/officeDocument/2006/relationships/hyperlink" Target="http://ipoguide.moex.com/section-1-2.html" TargetMode="External"/><Relationship Id="rId4" Type="http://schemas.openxmlformats.org/officeDocument/2006/relationships/hyperlink" Target="http://elibrary.ru/item.asp?id=2772245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RTS Board</c:v>
                </c:pt>
              </c:strCache>
            </c:strRef>
          </c:tx>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Эмитенты</c:v>
                </c:pt>
              </c:strCache>
            </c:strRef>
          </c:cat>
          <c:val>
            <c:numRef>
              <c:f>Лист1!$B$2</c:f>
              <c:numCache>
                <c:formatCode>General</c:formatCode>
                <c:ptCount val="1"/>
                <c:pt idx="0">
                  <c:v>484</c:v>
                </c:pt>
              </c:numCache>
            </c:numRef>
          </c:val>
          <c:extLst xmlns:c16r2="http://schemas.microsoft.com/office/drawing/2015/06/chart">
            <c:ext xmlns:c16="http://schemas.microsoft.com/office/drawing/2014/chart" uri="{C3380CC4-5D6E-409C-BE32-E72D297353CC}">
              <c16:uniqueId val="{00000000-DC8F-421B-8EBE-CE435E2B00BB}"/>
            </c:ext>
          </c:extLst>
        </c:ser>
        <c:ser>
          <c:idx val="1"/>
          <c:order val="1"/>
          <c:tx>
            <c:strRef>
              <c:f>Лист1!$C$1</c:f>
              <c:strCache>
                <c:ptCount val="1"/>
                <c:pt idx="0">
                  <c:v>MOEX Board</c:v>
                </c:pt>
              </c:strCache>
            </c:strRef>
          </c:tx>
          <c:spPr>
            <a:solidFill>
              <a:schemeClr val="dk1">
                <a:tint val="5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Эмитенты</c:v>
                </c:pt>
              </c:strCache>
            </c:strRef>
          </c:cat>
          <c:val>
            <c:numRef>
              <c:f>Лист1!$C$2</c:f>
              <c:numCache>
                <c:formatCode>General</c:formatCode>
                <c:ptCount val="1"/>
                <c:pt idx="0">
                  <c:v>1002</c:v>
                </c:pt>
              </c:numCache>
            </c:numRef>
          </c:val>
          <c:extLst xmlns:c16r2="http://schemas.microsoft.com/office/drawing/2015/06/chart">
            <c:ext xmlns:c16="http://schemas.microsoft.com/office/drawing/2014/chart" uri="{C3380CC4-5D6E-409C-BE32-E72D297353CC}">
              <c16:uniqueId val="{00000001-DC8F-421B-8EBE-CE435E2B00BB}"/>
            </c:ext>
          </c:extLst>
        </c:ser>
        <c:dLbls>
          <c:dLblPos val="inEnd"/>
          <c:showLegendKey val="0"/>
          <c:showVal val="1"/>
          <c:showCatName val="0"/>
          <c:showSerName val="0"/>
          <c:showPercent val="0"/>
          <c:showBubbleSize val="0"/>
        </c:dLbls>
        <c:gapWidth val="65"/>
        <c:axId val="228107392"/>
        <c:axId val="228108928"/>
      </c:barChart>
      <c:catAx>
        <c:axId val="22810739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8108928"/>
        <c:crosses val="autoZero"/>
        <c:auto val="1"/>
        <c:lblAlgn val="ctr"/>
        <c:lblOffset val="100"/>
        <c:noMultiLvlLbl val="0"/>
      </c:catAx>
      <c:valAx>
        <c:axId val="2281089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281073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Акции</c:v>
                </c:pt>
              </c:strCache>
            </c:strRef>
          </c:tx>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RTS Board</c:v>
                </c:pt>
                <c:pt idx="1">
                  <c:v>MOEX Board</c:v>
                </c:pt>
              </c:strCache>
            </c:strRef>
          </c:cat>
          <c:val>
            <c:numRef>
              <c:f>Лист1!$B$2:$B$3</c:f>
              <c:numCache>
                <c:formatCode>General</c:formatCode>
                <c:ptCount val="2"/>
                <c:pt idx="0">
                  <c:v>629</c:v>
                </c:pt>
                <c:pt idx="1">
                  <c:v>1269</c:v>
                </c:pt>
              </c:numCache>
            </c:numRef>
          </c:val>
          <c:extLst xmlns:c16r2="http://schemas.microsoft.com/office/drawing/2015/06/chart">
            <c:ext xmlns:c16="http://schemas.microsoft.com/office/drawing/2014/chart" uri="{C3380CC4-5D6E-409C-BE32-E72D297353CC}">
              <c16:uniqueId val="{00000000-3B62-4B17-83F5-AD2E6EA7CB69}"/>
            </c:ext>
          </c:extLst>
        </c:ser>
        <c:ser>
          <c:idx val="1"/>
          <c:order val="1"/>
          <c:tx>
            <c:strRef>
              <c:f>Лист1!$C$1</c:f>
              <c:strCache>
                <c:ptCount val="1"/>
                <c:pt idx="0">
                  <c:v>Иные активы</c:v>
                </c:pt>
              </c:strCache>
            </c:strRef>
          </c:tx>
          <c:spPr>
            <a:solidFill>
              <a:schemeClr val="dk1">
                <a:tint val="5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RTS Board</c:v>
                </c:pt>
                <c:pt idx="1">
                  <c:v>MOEX Board</c:v>
                </c:pt>
              </c:strCache>
            </c:strRef>
          </c:cat>
          <c:val>
            <c:numRef>
              <c:f>Лист1!$C$2:$C$3</c:f>
              <c:numCache>
                <c:formatCode>General</c:formatCode>
                <c:ptCount val="2"/>
                <c:pt idx="0">
                  <c:v>2049</c:v>
                </c:pt>
                <c:pt idx="1">
                  <c:v>0</c:v>
                </c:pt>
              </c:numCache>
            </c:numRef>
          </c:val>
          <c:extLst xmlns:c16r2="http://schemas.microsoft.com/office/drawing/2015/06/chart">
            <c:ext xmlns:c16="http://schemas.microsoft.com/office/drawing/2014/chart" uri="{C3380CC4-5D6E-409C-BE32-E72D297353CC}">
              <c16:uniqueId val="{00000001-3B62-4B17-83F5-AD2E6EA7CB69}"/>
            </c:ext>
          </c:extLst>
        </c:ser>
        <c:dLbls>
          <c:dLblPos val="ctr"/>
          <c:showLegendKey val="0"/>
          <c:showVal val="1"/>
          <c:showCatName val="0"/>
          <c:showSerName val="0"/>
          <c:showPercent val="0"/>
          <c:showBubbleSize val="0"/>
        </c:dLbls>
        <c:gapWidth val="150"/>
        <c:overlap val="100"/>
        <c:axId val="128821504"/>
        <c:axId val="128823296"/>
      </c:barChart>
      <c:catAx>
        <c:axId val="12882150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8823296"/>
        <c:crosses val="autoZero"/>
        <c:auto val="1"/>
        <c:lblAlgn val="ctr"/>
        <c:lblOffset val="100"/>
        <c:noMultiLvlLbl val="0"/>
      </c:catAx>
      <c:valAx>
        <c:axId val="128823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88215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Участники системы</c:v>
                </c:pt>
              </c:strCache>
            </c:strRef>
          </c:tx>
          <c:explosion val="25"/>
          <c:dPt>
            <c:idx val="0"/>
            <c:bubble3D val="0"/>
            <c:spPr>
              <a:solidFill>
                <a:schemeClr val="dk1">
                  <a:tint val="885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194-47D6-A0DA-68B8511E447D}"/>
              </c:ext>
            </c:extLst>
          </c:dPt>
          <c:dPt>
            <c:idx val="1"/>
            <c:bubble3D val="0"/>
            <c:spPr>
              <a:solidFill>
                <a:schemeClr val="dk1">
                  <a:tint val="5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194-47D6-A0DA-68B8511E447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RTS Board</c:v>
                </c:pt>
                <c:pt idx="1">
                  <c:v>MOEX Board</c:v>
                </c:pt>
              </c:strCache>
            </c:strRef>
          </c:cat>
          <c:val>
            <c:numRef>
              <c:f>Лист1!$B$2:$B$3</c:f>
              <c:numCache>
                <c:formatCode>General</c:formatCode>
                <c:ptCount val="2"/>
                <c:pt idx="0">
                  <c:v>100</c:v>
                </c:pt>
                <c:pt idx="1">
                  <c:v>36</c:v>
                </c:pt>
              </c:numCache>
            </c:numRef>
          </c:val>
          <c:extLst xmlns:c16r2="http://schemas.microsoft.com/office/drawing/2015/06/chart">
            <c:ext xmlns:c16="http://schemas.microsoft.com/office/drawing/2014/chart" uri="{C3380CC4-5D6E-409C-BE32-E72D297353CC}">
              <c16:uniqueId val="{00000004-4194-47D6-A0DA-68B8511E447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Pages>
  <Words>7277</Words>
  <Characters>41483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Судариков</dc:creator>
  <cp:keywords/>
  <dc:description/>
  <cp:lastModifiedBy>st-20@yandex.ru</cp:lastModifiedBy>
  <cp:revision>12</cp:revision>
  <dcterms:created xsi:type="dcterms:W3CDTF">2019-06-01T13:33:00Z</dcterms:created>
  <dcterms:modified xsi:type="dcterms:W3CDTF">2023-05-08T13:20:00Z</dcterms:modified>
</cp:coreProperties>
</file>