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411E1" w:rsidRPr="000E6A3B" w:rsidRDefault="00E411E1" w:rsidP="00923E8F">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923E8F">
        <w:rPr>
          <w:rFonts w:ascii="Times New Roman" w:eastAsia="Times New Roman" w:hAnsi="Times New Roman" w:cs="Times New Roman"/>
          <w:b/>
          <w:sz w:val="28"/>
          <w:szCs w:val="28"/>
          <w:bdr w:val="none" w:sz="0" w:space="0" w:color="auto" w:frame="1"/>
          <w:lang w:eastAsia="ru-RU"/>
        </w:rPr>
        <w:t>Механизмы функционирования мирового рынка газа</w:t>
      </w:r>
    </w:p>
    <w:p w:rsidR="00923E8F" w:rsidRPr="000E6A3B" w:rsidRDefault="00923E8F" w:rsidP="00E411E1">
      <w:pPr>
        <w:spacing w:after="0" w:line="240" w:lineRule="auto"/>
        <w:textAlignment w:val="baseline"/>
        <w:rPr>
          <w:rFonts w:ascii="Times New Roman" w:eastAsia="Times New Roman" w:hAnsi="Times New Roman" w:cs="Times New Roman"/>
          <w:sz w:val="21"/>
          <w:szCs w:val="21"/>
          <w:bdr w:val="none" w:sz="0" w:space="0" w:color="auto" w:frame="1"/>
          <w:lang w:eastAsia="ru-RU"/>
        </w:rPr>
      </w:pPr>
    </w:p>
    <w:p w:rsidR="00923E8F" w:rsidRPr="000E6A3B" w:rsidRDefault="00923E8F" w:rsidP="00923E8F">
      <w:pPr>
        <w:spacing w:after="0" w:line="240" w:lineRule="auto"/>
        <w:jc w:val="center"/>
        <w:textAlignment w:val="baseline"/>
        <w:rPr>
          <w:rFonts w:ascii="Times New Roman" w:eastAsia="Times New Roman" w:hAnsi="Times New Roman" w:cs="Times New Roman"/>
          <w:sz w:val="21"/>
          <w:szCs w:val="21"/>
          <w:lang w:eastAsia="ru-RU"/>
        </w:rPr>
      </w:pPr>
      <w:r w:rsidRPr="000E6A3B">
        <w:rPr>
          <w:rFonts w:ascii="Times New Roman" w:eastAsia="Times New Roman" w:hAnsi="Times New Roman" w:cs="Times New Roman"/>
          <w:sz w:val="21"/>
          <w:szCs w:val="21"/>
          <w:lang w:eastAsia="ru-RU"/>
        </w:rPr>
        <w:t>2018</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Оглавление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Введение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Анализ исторических этапов применения природного газа в России и формирование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.1 История становления газовой отрасли в СССР и Росси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.2 История формирования сотрудничества в рамках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Теоритическое обоснование функционирования ФСЭГ в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.1 Общий анализ стран ФСЭГ на мировом рынке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.2 Ценообразование в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.3 ФСЭГ в рамках теории институционализма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Перспективы развития ФСЭГ в сотрудничестве с Россией на мировом газовом рынке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.1 Глобальные перспективы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.2 Прогнозы газовой отрасли РФ и стран-членов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.3 Пределы и возможности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Заключение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Список литературы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Введение</w:t>
      </w:r>
    </w:p>
    <w:p w:rsidR="00E411E1" w:rsidRPr="009A690B"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Данная работа посвящена изучению факторов формирования и функционирования мировой газовой отрасли. На современном этапе сложно переоценить значимость природного газа для населения и отраслей промышленности во всем мире. Все большее количество стран делают выбор в пользу газовой отрасли в качестве двигателя своих экономик. Если ранее мировой газовый рынок формировался абстрагированными друг от друга государствами, то на современном этапе появился Форум Стран Экспортеров Газа, ФСЭГ, членом которого является и Российская Федерация.</w:t>
      </w:r>
    </w:p>
    <w:p w:rsidR="009A690B" w:rsidRPr="009A690B" w:rsidRDefault="009A690B" w:rsidP="009A690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A690B">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A690B" w:rsidRPr="009A690B" w:rsidRDefault="003F761D" w:rsidP="009A690B">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9A690B" w:rsidRPr="009A690B">
          <w:rPr>
            <w:rFonts w:ascii="Times New Roman CYR" w:eastAsia="Times New Roman" w:hAnsi="Times New Roman CYR" w:cs="Times New Roman CYR"/>
            <w:b/>
            <w:color w:val="0000FF"/>
            <w:sz w:val="28"/>
            <w:szCs w:val="28"/>
            <w:u w:val="single"/>
            <w:lang w:val="en-US" w:eastAsia="ru-RU"/>
          </w:rPr>
          <w:t>http</w:t>
        </w:r>
        <w:r w:rsidR="009A690B" w:rsidRPr="009A690B">
          <w:rPr>
            <w:rFonts w:ascii="Times New Roman CYR" w:eastAsia="Times New Roman" w:hAnsi="Times New Roman CYR" w:cs="Times New Roman CYR"/>
            <w:b/>
            <w:color w:val="0000FF"/>
            <w:sz w:val="28"/>
            <w:szCs w:val="28"/>
            <w:u w:val="single"/>
            <w:lang w:eastAsia="ru-RU"/>
          </w:rPr>
          <w:t>://учебники.информ2000.рф/</w:t>
        </w:r>
        <w:r w:rsidR="009A690B" w:rsidRPr="009A690B">
          <w:rPr>
            <w:rFonts w:ascii="Times New Roman CYR" w:eastAsia="Times New Roman" w:hAnsi="Times New Roman CYR" w:cs="Times New Roman CYR"/>
            <w:b/>
            <w:color w:val="0000FF"/>
            <w:sz w:val="28"/>
            <w:szCs w:val="28"/>
            <w:u w:val="single"/>
            <w:lang w:val="en-US" w:eastAsia="ru-RU"/>
          </w:rPr>
          <w:t>diplom</w:t>
        </w:r>
        <w:r w:rsidR="009A690B" w:rsidRPr="009A690B">
          <w:rPr>
            <w:rFonts w:ascii="Times New Roman CYR" w:eastAsia="Times New Roman" w:hAnsi="Times New Roman CYR" w:cs="Times New Roman CYR"/>
            <w:b/>
            <w:color w:val="0000FF"/>
            <w:sz w:val="28"/>
            <w:szCs w:val="28"/>
            <w:u w:val="single"/>
            <w:lang w:eastAsia="ru-RU"/>
          </w:rPr>
          <w:t>.</w:t>
        </w:r>
        <w:r w:rsidR="009A690B" w:rsidRPr="009A690B">
          <w:rPr>
            <w:rFonts w:ascii="Times New Roman CYR" w:eastAsia="Times New Roman" w:hAnsi="Times New Roman CYR" w:cs="Times New Roman CYR"/>
            <w:b/>
            <w:color w:val="0000FF"/>
            <w:sz w:val="28"/>
            <w:szCs w:val="28"/>
            <w:u w:val="single"/>
            <w:lang w:val="en-US" w:eastAsia="ru-RU"/>
          </w:rPr>
          <w:t>shtml</w:t>
        </w:r>
      </w:hyperlink>
    </w:p>
    <w:p w:rsidR="009A690B" w:rsidRPr="009A690B" w:rsidRDefault="009A690B" w:rsidP="00E411E1">
      <w:pPr>
        <w:spacing w:after="420" w:line="480" w:lineRule="atLeast"/>
        <w:textAlignment w:val="baseline"/>
        <w:rPr>
          <w:rFonts w:ascii="Times New Roman" w:eastAsia="Times New Roman" w:hAnsi="Times New Roman" w:cs="Times New Roman"/>
          <w:color w:val="444444"/>
          <w:sz w:val="21"/>
          <w:szCs w:val="21"/>
          <w:lang w:eastAsia="ru-RU"/>
        </w:rPr>
      </w:pP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Актуальность данной исследовательской работы обуславливается ускоряющимися темпами роста развития газовой отрасли. Ключевые игроки на рынке газа продолжают сохранять свои лидирующие позиции, однако отмечается и тенденция появления новых государств-участников, чей газовый потенциал имеет значимые перспективы для развития мировой отрасли газа. Наблюдается тенденция появления все большего количества стран, отдающих газу роль одного из основных источников энергии. Кроме того, сравнительная безвредность газа по отношению к окружающей среде является еще одним движущим фактором развития отрасли. На этапе растущей взаимозависимости государств увеличивается и роль институтов глобального регулирования, ввиду чего международная организация ФСЭГ служит платформой для создания диалога и формирования взаимных благоприятных условий для функционирования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Цель данной работы — исследовать механизмы функционирования мирового рынка газа и оценить перспективы сотрудничества между Россией и странами-экспортерами газа в рамках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Для этого автором поставлены следующие задачи: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        Изучить историю становления газовой отрасли в Российской Федерации.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Исследовать историю формирования сотрудничества в рамках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Проанализировать региональные рынки стран-членов ФСЭГ в рамках мирового газового рынка.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Изучить систему ценообразования в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Рассмотреть ФСЭГ в рамках теории институционализма.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Оценить глобальные перспективы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Дать прогноз газовой отрасли в Российской Федерации и в странах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Определить пределы функционирования ФСЭГ, как международной организации, и дать оценку его возможностям.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Объектом исследования является мировой газовый рынок.</w:t>
      </w:r>
    </w:p>
    <w:p w:rsid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Предметом исследования является сотрудничество между Российской Федерацией и странами-экспортерами газа в рамках ФСЭГ.</w:t>
      </w:r>
    </w:p>
    <w:tbl>
      <w:tblPr>
        <w:tblStyle w:val="a4"/>
        <w:tblW w:w="0" w:type="auto"/>
        <w:jc w:val="center"/>
        <w:tblInd w:w="0" w:type="dxa"/>
        <w:tblLook w:val="04A0" w:firstRow="1" w:lastRow="0" w:firstColumn="1" w:lastColumn="0" w:noHBand="0" w:noVBand="1"/>
      </w:tblPr>
      <w:tblGrid>
        <w:gridCol w:w="8472"/>
      </w:tblGrid>
      <w:tr w:rsidR="000E6A3B" w:rsidTr="000E6A3B">
        <w:trPr>
          <w:jc w:val="center"/>
        </w:trPr>
        <w:tc>
          <w:tcPr>
            <w:tcW w:w="8472" w:type="dxa"/>
            <w:tcBorders>
              <w:top w:val="single" w:sz="4" w:space="0" w:color="auto"/>
              <w:left w:val="single" w:sz="4" w:space="0" w:color="auto"/>
              <w:bottom w:val="single" w:sz="4" w:space="0" w:color="auto"/>
              <w:right w:val="single" w:sz="4" w:space="0" w:color="auto"/>
            </w:tcBorders>
            <w:hideMark/>
          </w:tcPr>
          <w:p w:rsidR="000E6A3B" w:rsidRDefault="003F761D">
            <w:pPr>
              <w:spacing w:line="360" w:lineRule="auto"/>
              <w:textAlignment w:val="baseline"/>
              <w:rPr>
                <w:rFonts w:ascii="Arial" w:eastAsia="Times New Roman" w:hAnsi="Arial" w:cs="Times New Roman"/>
                <w:color w:val="444444"/>
                <w:sz w:val="21"/>
                <w:szCs w:val="21"/>
              </w:rPr>
            </w:pPr>
            <w:hyperlink r:id="rId9" w:history="1">
              <w:r w:rsidR="000E6A3B">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0E6A3B" w:rsidRDefault="003F761D">
            <w:pPr>
              <w:spacing w:line="360" w:lineRule="auto"/>
              <w:textAlignment w:val="baseline"/>
              <w:rPr>
                <w:rFonts w:ascii="Arial" w:eastAsia="Times New Roman" w:hAnsi="Arial" w:cs="Times New Roman"/>
                <w:color w:val="444444"/>
                <w:sz w:val="21"/>
                <w:szCs w:val="21"/>
              </w:rPr>
            </w:pPr>
            <w:hyperlink r:id="rId10" w:history="1">
              <w:r w:rsidR="000E6A3B">
                <w:rPr>
                  <w:rStyle w:val="a3"/>
                  <w:rFonts w:eastAsia="Times New Roman" w:cs="Times New Roman"/>
                  <w:color w:val="0000FF"/>
                  <w:sz w:val="21"/>
                  <w:szCs w:val="21"/>
                </w:rPr>
                <w:t>Рерайт текстов и уникализация 90 %</w:t>
              </w:r>
            </w:hyperlink>
          </w:p>
          <w:p w:rsidR="000E6A3B" w:rsidRDefault="003F761D">
            <w:pPr>
              <w:autoSpaceDN w:val="0"/>
              <w:spacing w:line="360" w:lineRule="auto"/>
              <w:textAlignment w:val="baseline"/>
              <w:rPr>
                <w:rFonts w:ascii="Arial" w:eastAsia="Times New Roman" w:hAnsi="Arial" w:cs="Times New Roman"/>
                <w:color w:val="444444"/>
                <w:sz w:val="21"/>
                <w:szCs w:val="21"/>
              </w:rPr>
            </w:pPr>
            <w:hyperlink r:id="rId11" w:history="1">
              <w:r w:rsidR="000E6A3B">
                <w:rPr>
                  <w:rStyle w:val="a3"/>
                  <w:rFonts w:eastAsia="Times New Roman" w:cs="Times New Roman"/>
                  <w:color w:val="0000FF"/>
                  <w:sz w:val="21"/>
                  <w:szCs w:val="21"/>
                </w:rPr>
                <w:t>Написание по заказу контрольных, дипломов, диссертаций. . .</w:t>
              </w:r>
            </w:hyperlink>
          </w:p>
        </w:tc>
      </w:tr>
    </w:tbl>
    <w:p w:rsidR="000E6A3B" w:rsidRPr="00E411E1" w:rsidRDefault="000E6A3B" w:rsidP="00E411E1">
      <w:pPr>
        <w:spacing w:after="420" w:line="480" w:lineRule="atLeast"/>
        <w:textAlignment w:val="baseline"/>
        <w:rPr>
          <w:rFonts w:ascii="Times New Roman" w:eastAsia="Times New Roman" w:hAnsi="Times New Roman" w:cs="Times New Roman"/>
          <w:color w:val="444444"/>
          <w:sz w:val="21"/>
          <w:szCs w:val="21"/>
          <w:lang w:eastAsia="ru-RU"/>
        </w:rPr>
      </w:pP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В процессе исследования автор преимущественно опирался на статистические аналитические зарубежные материалы. В частности, в теоретико-методологическую основу данной работы лег Энергетический бюллетень РФ. Кроме того, базой для написания работы послужили Статистический обзор на мировую энергию “Би-Пи”, статистика “Газпром экспорт”, официальный сайт ФСЭГ, </w:t>
      </w:r>
      <w:r w:rsidRPr="00E411E1">
        <w:rPr>
          <w:rFonts w:ascii="Times New Roman" w:eastAsia="Times New Roman" w:hAnsi="Times New Roman" w:cs="Times New Roman"/>
          <w:color w:val="444444"/>
          <w:sz w:val="21"/>
          <w:szCs w:val="21"/>
          <w:lang w:eastAsia="ru-RU"/>
        </w:rPr>
        <w:lastRenderedPageBreak/>
        <w:t>предоставляющий полный отчет о деятельности организации. Опору для написания ВКР составили труды российских авторов, в частности “Глобальные институты регулирования” под редакцией Зуева В.Н. Также статистическими справочниками послужили Статистический центр при правительстве РФ, Центр макроэкономических исследований Сбербанка. Анализ перспектив газовой отрасли был осуществлен с помощью официальных сайтов газовых проектов, “Ямал СПГ”, “Сахалин — 2”, “Северный поток”.</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При написании работы были использованы следующие методы научного исследования: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Анализ данных международной статистики;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Сравнительный метод;</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Анализ публикаций и статей;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Синтез и индукция.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Выпускная квалификационная работа состоит из введения, трех глав, заключения и списка использованных источников и литературы.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1. Анализ исторических этапов применения природного газа в России и формирование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.1 История освоения природного газа в СССР и России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Говоря об открытии самых первых месторождений газа, стоит отметить, что в 1839 году в Астрахани первый раз была обнаружена скважина горючего газа. Это открытие, как и большинство следующих открытий газа, носило случайный характер. Аналогичным образом, в Саратове в 1906 году, обнаружили месторождение газа, ныне оно известно как Мельниковское.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Развитию газовой отрасли препятствовали два следующих фактора: 1) недооценка природного газа 2) хорошо развитая нефтяная отрасль. Впервые в промышленных масштабах природный газ был использован в 1859 году в Баку. газовый рынок мировой ценообразование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20 веке природный газ продолжил историю своего развития: в период 1930-1935 годов в СССР было разведано 25 месторождений природного газа, его добыча газа составляла порядка 0,46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Перед Второй Мировой Войной, газовая промышленность была разделена на Главуглегаз и Главнефтегаз, в связи с утратой интереса к данной отрасли ввиду грядущей боевых действий. Однако поиск новых газовых месторождений не был завершен, в 1943 году газовой промышленности была возвращена самостоятельность.</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последующие 5 лет, наблюдался заметный рост добычи природного газа. А также началось строительство первого газопровода “Саратов — Москва”.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середине двадцатого века советское пра</w:t>
      </w:r>
      <w:r w:rsidRPr="00E411E1">
        <w:rPr>
          <w:rFonts w:ascii="Times New Roman" w:eastAsia="Times New Roman" w:hAnsi="Times New Roman" w:cs="Times New Roman"/>
          <w:color w:val="444444"/>
          <w:sz w:val="21"/>
          <w:szCs w:val="21"/>
          <w:lang w:eastAsia="ru-RU"/>
        </w:rPr>
        <w:softHyphen/>
        <w:t>вительство, решившее занять лидирующее положение по газификации регионов (СССР по всем показателям отставал от США), вновь занялось развитие газовой отрасли промышленности. Так, 50-е годы были охарактеризованы гонкой СССР за США по развитию газовой отрасли. Именно этим было обусловлено строительство газопровода “Ставрополь — Москва”,  первая часть работ на котором была завершена к 1956 году. В 1960 году объем добычи природного газа составлял 110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Первые шаги по развитию экспорта природного газа были предприняты в 1960 году совместно с заключением соглашения по торговле нефтью и природным газом Н.С. Хрущевым и Энрико Маттеи, президентом нефтегазовой компании ЕNI в Италии. Однако СССР встретили существенные проблемы в лице США, это было связано со сложностями сопряженными с транспортировкой газа. Поскольку советские трубы у европейских партнеров доверия не вызывали, Советский Союз заключил соглашение о поставке труб большого диаметра с ФРГ, однако в 1963 году это соглашение было заблокировано США. Ситуация разрешилась через 7 лет, в 1970 году было заключено новое соглашение о поставке труб большого диаметра а также о закупке советского газа немецкой </w:t>
      </w:r>
      <w:r w:rsidRPr="00E411E1">
        <w:rPr>
          <w:rFonts w:ascii="Times New Roman" w:eastAsia="Times New Roman" w:hAnsi="Times New Roman" w:cs="Times New Roman"/>
          <w:color w:val="444444"/>
          <w:sz w:val="21"/>
          <w:szCs w:val="21"/>
          <w:lang w:eastAsia="ru-RU"/>
        </w:rPr>
        <w:lastRenderedPageBreak/>
        <w:t>компанией-дистрибьютора природного газа Ruhrgas, оно было подписано Л.И. Брежневым и канцлером ФРГ В. Брандтом. Через 3 года после этих событий, осень 1973 года, первый советский газ был поставлен в Европу.</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Несмотря на значительный прорыв в газовой промышленности, останавливаться на этом никто не собирался. Ввиду этого, прибыль от экспорта была направлена на массовые закупки лучшего оборудования, с целью дальнейшего развития промышленности. С ростом технологических возможностей появилась и, более того, в дальнейшем успешно разрабатывалась идея Единой Системы Газоснабжения (ЕСГ). Было проложено порядка 100 тыс. км трубопроводов. Это поспособствовало росту производительности промышленных предприятий. В тоже время были обнаружены новые, до этого не разведанные, залежи газа в Западной Сибири, а добыча к тому времени составляла 221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начале 80-х годов Единая Система Газоснабжения обеспечивала СССР уже 40% топлива. Зависимость потребителей газа стала неуклонно увеличиваться, совместно с ростом зависимости в отдельно взятых отраслях и регионах. С ростом такой зависимости росла и сложность режимов работы, а это уже в свою очередь повышало необходимость сохранения газоснабжения и повышало роль тщательного его контроля. Именно поэтому было принято решение: ускорить развитие газовых хранилищ, находящихся под землей, объем хранения которых к 80-ым годам уже составлял до 10,6% годового потребления.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течение 1985-1990 годов в газовую промышленность пришел экономический кризис, что выражалось в недостатке инвестиций и нестабильности спроса. Однако к этому времени газовая отрасль была уже достаточно сильна и смогла спокойно продолжить процесс процветания.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В этот же период, а именно в 1989 году происходит очередное знаковое событие в развитии отрасли газа в России: существующий газовый институт регулирования (Министерство газовой промышленности) реформируется в государственный газовый концерн “Газпром”. Спустя почти 20 лет работы над ЕСГ, к 1990 году система находилась уже на стадии завершения, а объем ее </w:t>
      </w:r>
      <w:r w:rsidRPr="00E411E1">
        <w:rPr>
          <w:rFonts w:ascii="Times New Roman" w:eastAsia="Times New Roman" w:hAnsi="Times New Roman" w:cs="Times New Roman"/>
          <w:color w:val="444444"/>
          <w:sz w:val="21"/>
          <w:szCs w:val="21"/>
          <w:lang w:eastAsia="ru-RU"/>
        </w:rPr>
        <w:lastRenderedPageBreak/>
        <w:t>транспортировки составлял порядка 600 млрд. куб. м. , что делало ее одной из самых крупнейших систем газоснабжения в мире.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период с 1990-1993 — газовая отрасль переживала самый серьезный кризис, со времен своего появления в СССР. Эту нестабильность характеризовало множество факторов, однако в качестве основных выделяют следующие, а именно — 1) полное прекращение централизованных инвестиций, которые составляли основу финансирования отрасли, 2) обесценивание накопленных внутри отрасли средств, вызванное высокой инфляцией, 3) прекращение сотрудничества с поставщиками (страны СНГ) оборудования. 1991 год — Социалистический Союз Советских Республик распался, однако это не означало, что газовую отрасль ждала та же участь. Это скорее всего связано с тем, что газовая отрасль, в отличие от различных советских предприятий, принадлежала государству. В 1993 году указом президента Российской Федерации Б. Н. Ельцина стабилизацией газовой отрасли было поручено заняться В.С. Черномырдину, который получил должность Вице-премьера, курирующего топливно-энергетический комплекс, а газовый концерн «Газпром» был преобразован в акционерное общество.</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Стоит отметить, что инвестиционные вложения (приблизительно 11 млрд руб в год), направленные в газовую отрасль, демонстрировали тот факт, что для государства построение эффективной системы газоснабжения являлось одной из первостепенных задач. Кроме того, нельзя не обратить внимание на то, что государственный контроль отрасли оказал положительное влияние на развитие газовой промышленности, ввиду периодических экономических кризисов, а также необходимости в концентрированных вложениях денежных средств.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конце двадцатого века на территории Европы начал функционировать газопровод Ямал-Европа на некоторых участках, а также в это время было заключено соглашение о поставках газа из России в Турцию.</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Начало двадцать первого века было ознаменовано формированием Российское газового общества, а также согласованием программы «Энергетическая стратегия России на период до 2020 года».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В середине первого десятилетия нового века, в 2005 году, Газпром начал поставлять сжиженный природный газ за пределы России, подписал договор о создании «Северного потока», магистральный газопровод между Россией и Германией, проложенный по дну Балтийского моря, а после был принят в «Сахалин-2», нефтегазовый проект, базирующийся на о. Сахалин при условиях раздела продукции.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2007 году международное газовое сотрудничество России расширилось путем соглашений с газовым итальянским концерном (Меморандум о взаимопонимании), с Казахстаном и Туркменией («О сотрудничестве и строительстве Прикаспийского газопровода»).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2013 года газовая кооперация была согласована и с Китайской Народной Республикой (Меморандум о взаимопонимании), в рамках чего «Газпром» приступил к работам по добыче газа на Вьетнамском шельфе при условиях раздела продукции.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.2 История формирования сотрудничества в рамках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данный момент Форум Стран Экспортеров Газа состоит из 12 стран участниц: Алжир, Боливия, Венесуэла, Египет, Иран, Катар, Ливия, Нигерия, Российская Федерация, Тринидад и Тобаго, Экваториальная Гвинея и Объединенные Арабские Эмираты, а также страны наблюдатели: Азербайджан, Оман, Перу, Нидерланды, Ирак, Норвегия и Казахстан.</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Страны участницы форума являются владельцами 67% мировых запасов газа. При этом слово “Форум” в названии организации осталось с момента ее основания, чтобы подчеркнуть ее демократический и открытый характер.</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Начало Форума Стран Экспортеров Газа было положено 19 Мая 2001 года с первой встречей министров стран участниц форума в Тегеране по инициативе министра нефти Ирана. Встречу посетили представители государств Алжира, Бруней, Индонезии, Ирана, Малайзии, Оман, Катар, Российской Федерации, Туркменистана и Норвегии.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В ходе первой встречи была признана актуальность создания форума, преследуя следующие цели: создание единой базы для исследования и обмена опытом, развитие взаимопонимания, развитие взаимопонимания путем одобрение диалога между производителями и потребителями, между государствами и связанными с энергетическими отраслями промышленностями, создание устойчивого и прозрачного рынка энергии. Это были одними из основных позиций документа, который принял статус мандата Форума Стран Экспортеров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дальнейшем, ключевую роль играли встречи министров в качестве высшей инстанции принятия решений, а встречи экспертов в качестве консультанта технического рода по принятию решений (технического консультанта). В дальнейшем было утверждено, что встречи министров будут проводиться каждый год для принятия важных решений.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Таким образом, в 2002 году на одной из таких встреч были поставлены основные цели, а именно — обеспечить развитие газовой промышленности, удовлетворение всех требований мирового рынка в наилучших возможных условиях, при этом не неся в себе вред интересам других сторон. В контексте поставленных задач, в качестве основного регулятора их достижения в очередной раз выделялись необходимость и значимость диалога и сотрудничества между производителями и потребителями газа. В том числе, экспертному механизму было поручено подготовить базу данных, которая содержала бы в себе все, что касается газовых проектов, условий контрактов а так же исследований, связанных с утилизацией газа и связанных с этим расходами.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2003 году, в ходе очередной встречи министров в Катаре было принято решение по созданию бюро связи в качестве координационного центра для наблюдения и сбора данных по проектам ФСЭГ. Это событие позволило отслеживать исследования по новым утилизациям газа, подчеркнуло актуальность разработки мировой модели предложения и спроса на газ, а так же ценообразования на газ.</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Двигаясь в сторону развития платформы более комплексного обсуждения, на встрече министров в Каире в 2004 году Тринидадом и Тобаго было создано исполнительное бюро, которое объединило в себе так же и Бюро связей. В последствии это бюро трансформировалось в Исполнительный совет. В том числе, министры выделили важность справедливых цен на природный газ и необходимость </w:t>
      </w:r>
      <w:r w:rsidRPr="00E411E1">
        <w:rPr>
          <w:rFonts w:ascii="Times New Roman" w:eastAsia="Times New Roman" w:hAnsi="Times New Roman" w:cs="Times New Roman"/>
          <w:color w:val="444444"/>
          <w:sz w:val="21"/>
          <w:szCs w:val="21"/>
          <w:lang w:eastAsia="ru-RU"/>
        </w:rPr>
        <w:lastRenderedPageBreak/>
        <w:t>расширения сотрудничества путем совместных инвестиций и исследований, а так же обмена информацией и данными.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Встреча 2005 года поспособствовала согласованию общих рамок, целей и структуры ФСЭГ. Кроме того, было принято решение о старте разработки модели спроса и предложения на газ. Встречи министров в 2006 году как таковой не было, однако состоялась встреча Исполнительного Бюро в Катаре, которая была направлена на продвижение до этого поставленных задач и целей.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2007 году в Катаре анализ предыдущих встреч, в ходе которого было рекомендовано:</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разработать устав для Форума;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расширить Бюро Связи, чтобы оно могло стать секретариатом форума;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разработать свои внутренние правила, ознаменовал начало учреждения институциональной базы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Реализация этих рекомендаций способствовала созданию Комитета высокого уровня, который в дальнейшем способствовал проведению одной из важнейших встреч министров в Российской Федерации 2008 года. Именно 23 Декабря 2008 года Форум Стран Экспортеров Газа был учрежден юридически и получил статус международной правительственной организации. А в качестве штаб-квартиры ФСЭГ был выбран город Доха, Катар. 8-ую по счету встречу в 2009 году в Катаре характеризует принятие бюджета, на ряду с назначением временных органов управления — назначение Леонида Бохановский в качестве Генерального секретаря ФСЭГ, назначение представителей Алжира и Венесуэлы соответственно в качестве президента и заместителя президента саммита министров на 2010 год, назначение представителей Алжира и Венесуэлы соответственно в качестве председателя и заместителя председателя Исполнительного Совета.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Это можно назвать довольно важным шагом ФСЭГ в укреплении его как внутренней так и внешней структуры.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В первую очередь, потому что Генеральный секретарь ФСЭГ ставил своей главной задачей — 1) начать деятельность Секретариата 2) разработать платформу для стран-членов ФСЭГ с целью развития исследовательского и аналитического потенциала организации путем обмена информацией и начала собственной исследовательской деятельности, что имело прямое воздействие на внутреннюю структуру.</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А во-вторых, именно встреча между Генеральным секретарем ФСЭГ и Генеральным секретарем ООН и регистрация Форума в Организации Объединенных Наций сыграли важнейшую роль на пути международного признания, способствуя более тесному диалогу между организациями.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Среднесрочные изменения на рынке природного газа и их влияния на страны-члены ФСЭГ стали темами двух министерских встреч в Алжире и Катаре, в апреле и декабре 2010 года соответственно. В ходе которых была одобрена модель, в которой была ярко выражена взаимосвязь между потребителем и производителем газа. В этой модели, было возможно обоюдное участие с обеих сторон, потребитель газа мог принимать участие в проектах развития добывающих и газовых инфраструктур в странах-производителях-экспортерах газа, так же как и экспортеры газа могли инвестировать в средне — нижестоящие сети и другие газовые хозяйства на стороне потребителей. Модель была направлена на поддержание повышения безопасности через взаимные инвестиции и технологический обмен с нивелированием барьеров таких как налогообложение углерода. Результатом встреч 2011 года стало решение о проведение встречи глав государств и правительств стран-членов форума, первого саммита, а также создание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Специальной группы высокого уровня для подготовки проведения этого саммита. Знаковым событием все той же встречи министров 2011 года в Дохе, Катар, помимо решений по саммиту, стало присоединение Оман в качестве нового члена Форума, что подчеркивало укрепленные позиции Форума в международном энергетическом сообществе, а так же переизбрание Леонида Бохановского Генеральным секретарем ФСЭГ на 2012-2013 года.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Вышеупомянутый Саммит состоялся 15 декабря 2011 года и стал знаковым событием в истории организации, это было первое собрание форума проходящее на таком высоком уровне, на саммите </w:t>
      </w:r>
      <w:r w:rsidRPr="00E411E1">
        <w:rPr>
          <w:rFonts w:ascii="Times New Roman" w:eastAsia="Times New Roman" w:hAnsi="Times New Roman" w:cs="Times New Roman"/>
          <w:color w:val="444444"/>
          <w:sz w:val="21"/>
          <w:szCs w:val="21"/>
          <w:lang w:eastAsia="ru-RU"/>
        </w:rPr>
        <w:lastRenderedPageBreak/>
        <w:t>присутствовали главы государств Алжира, Ирана, Нигерии, Экваториальной Гвинеи, Боливии, Российской Федерации и Омана. В ходе саммита, главами государств была в очередной раз, только уже на высшем уровне, подчеркнута основная идеология организации по созданию адекватного диалога между производителем и потребителем газа, путем выработки оптимальных путей способных справится с текущими и будущими вызовами региональных и глобальных рынков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Спустя почти полтора года, 1 Июля 2013 года, состоялся второй Саммит Форума Стран Экспортеров Газа, который проходил в Москве, Российская Федерация, с участием представителей стран-членов Форума, представителей стран наблюдателей — Венесуэлы, Ирака, Нидерландов и Норвегии, и в том числе МЭА, МЭФ и ОПЕК в качестве приглашенных международных организаций. Основными темами этого Саммита стали — содействие последовательному росту и расширению использования природного газа в различных секторах, поощрение диалога со всеми участниками рынка и заинтересованными сторонами, выделяя использования газа в качестве основного двигателя экологической безопасности, экономического роста и социального развития.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Итогом этого Саммита стала «Московская Декларация», в которой странами-членами единогласно была подчеркнуты следующие пункты: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необходимость укрепления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защищая интересы форума усиление координации глобальных масштабов;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сохранение принципов международной торговли;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поддержка фундаментальной роли долгосрочных газовых контрактов;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продолжение поддержания газового ценообразования на основе индексации нефти и нефтепродуктов.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В Ноябре 2013 года, на очередной встрече министров Мохаммад Бен Салеха Аль-Сады сменил Леонида Бохановский на пост Генерального секретаря ФСЭГ на срок 2 года согласно уставу форума, в </w:t>
      </w:r>
      <w:r w:rsidRPr="00E411E1">
        <w:rPr>
          <w:rFonts w:ascii="Times New Roman" w:eastAsia="Times New Roman" w:hAnsi="Times New Roman" w:cs="Times New Roman"/>
          <w:color w:val="444444"/>
          <w:sz w:val="21"/>
          <w:szCs w:val="21"/>
          <w:lang w:eastAsia="ru-RU"/>
        </w:rPr>
        <w:lastRenderedPageBreak/>
        <w:t>2014 году приступив к выполнению новых инициатив, направленных на преобразование ФСЭГ в надежную международную платформу для газа и содействия диалога ключевым заинтересованным сторонам на глобальном рынке.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Ноября 2015 года состоялся третий по счету Саммит ФСЭГ в Тегеране, который был посвящен обсуждению сформировавшихся проблем, оказывающих ощутимое влияние на глобальный рынок газа. В первую очередь, речь зашла о санкционной политике против газодобывающих компаний. Форум высказал несогласие с проведением данной политики и осудил использование законов дискриминирующего характера некоторыми государствами за пределами территорий, которые принимают такие законы.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Помимо этого, подчеркивалось, что газовый рынок стоит на пороге глобальных изменений. Генеральный секретарь ФСЭГ Моххамад Хоссейн Адели обусловил это заявление несколькими факторами. Первый был связан с тем, что сразу после экономического кризиса 2007-2008 годов нефтяной кризис стал следующей проблемой. Ввиду чего большинство потребителей энергии старались оптимизировать использование энергии, что в свою очередь вызвало снижение спроса на нефть и газ, что вызывает серьезный переизбыток газа на рынке. Второй же фактор был обусловлен предстоящим выходом на рынок большого количества производителей СПГ, основная концентрация которого находилась в Австралии и США.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Сжиженный газ ввиду своей мобильности является одним из главных конкурентов природного газа и долгосрочных контрактов, предпочтение которым отдает ФСЭГ. Основным преимуществом СПГ является возможность спотовых продаж и возможность реэкспорта СПГ. Последним фактором, приближающим рынок газа к глобальным изменением, называют геополитические изменения, а именно сложности между ЕС, Россией и Украиной, которые не оставили Европе выбора, кроме как менять свою газовую политику, поворачиваясь в сторону диверсификации газового импорта, с цель избавиться от тотальной зависимости в поставках из Российской Федерации, однако такие изменения требуют большого капиталовложения как и времени, что говорит о том, что альтернатив у ЕС немного.</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Как уже подчеркивалось ранее, свое отношение к санкциям против Российской Федерации Форум Стран Экспортеров Газа показал на третьем Саммите в Тегеране. ФСЭГ осудил действия Соединенных Штатов Америки летом 2015 года, когда были введены секторальные санкции в отношении Южно-Киринского газового месторождения на шельфе Охотского моря к востоку от Сахалина, это было обусловлено тем, что Белый Дом узнал о значительных запасах нефти в этих залежах.</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2. Теоритическое обоснование функционирования ФСЭГ в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.1 Общий анализ стран ФСЭГ на мировом рынке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Количество природного газа, которым располагает в целом планета Земля на данный момент подсчитать невозможно, ввиду того, что большинство из залежей природного газа еще не разведена. Эти запасы находятся очень глубоко в земной коре.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таблице 1 представлены данные по общим мировым разведанным запасам природного газа по странам с указанием показателей по количеству природного газа в государстве на 1996 год и на 2016 год.</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Таблица 1. Общие мировые доказанные запасы природного газа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79"/>
        <w:gridCol w:w="2497"/>
        <w:gridCol w:w="2497"/>
        <w:gridCol w:w="2794"/>
      </w:tblGrid>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Показатель на 1996 г. в триллионах куб.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Показатель на 2016 г. в триллионах куб.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Показатель на 2016 г. в доле (%) от общего объема</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5,6%</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Туркменистан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9,4%</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Норвегия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0,7%</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ОАЭ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3,3%</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Иран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18,2%</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Катар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13,1%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lastRenderedPageBreak/>
              <w:t>Египет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Алжир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2,4%</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Ливия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0,8%</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Оман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0,4%</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Нигерия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Венесуэла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Боливия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0,2%</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Тринидад и Тобаго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0,2%</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РФ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17,3%</w:t>
            </w:r>
          </w:p>
        </w:tc>
      </w:tr>
    </w:tbl>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данной таблице представлены показатели, демонстрирующие тот факт, что страны-члены ФСЭГ обладают на современном этапе наибольшими зафиксированными запасами природного газа в мире. Несмотря на то, что на 2016 год процентная доля имеющегося газа в таких странах, как США, Туркменистан, Объединенные Арабские Эмираты сформирована значимыми показателями, лидерами остаются Российская Федерация (17,3%), Иран (18,2%), Катар (13,1%). Кроме того, за анализируемое десятилетие общий объем разведанного природного газа увеличился во всех странах, представленных в таблице, кроме стран-членов Европейского Союза.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графике 1 представлена информация о распределении имеющихся запасов природного газа по регионам мира.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График 1. Распределение общих мировых доказанных запасов природного газа по регионам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Таким образом, основная часть запасов (42,8%) приходится на Средний Восток, к странам которого относятся Иран, Катар, Оман (все члены ФСЭГ) и Объединенные Арабские Эмираты. Приблизительно треть общемировых запасов находится в регионе Евразии и Европы, но стоит понимать, что этот показатель значителен в основном только из-за разведанных запасов природного газа в Российской Федерации (57% от общей доли региона) и Туркменистану (31%).</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В таблице 2 представлена информация об объемах добычи природного газа по странам мира.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Таблица 2. Добыча природного газа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71"/>
        <w:gridCol w:w="2353"/>
        <w:gridCol w:w="2353"/>
        <w:gridCol w:w="2990"/>
      </w:tblGrid>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Показатель на 2012 г. в млрд куб.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Показатель на 2016 г. в млрд куб.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Показатель на 2016 г. в доле (%) от общего объема</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680,5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767,3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22,5%</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Туркменистан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3,9%</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Норвегия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3,3%</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3,4%</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ОАЭ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1,6%</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Иран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5,4%</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Катар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Египет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1,3%</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Алжир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2,3%</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Ливия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0,4%</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Оман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Нигерия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1,4%</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Венесуэла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0,9%</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Боливия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0,6%</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Тринидад и Тобаго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РФ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16,1%</w:t>
            </w:r>
          </w:p>
        </w:tc>
      </w:tr>
    </w:tbl>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Лидером по добыче газа продолжают оставаться США (22,5%). Также высокие показатели у РФ (16,1%), Иран (5,4%), Катар (5,1%), Китай (3,9%) и Норвегия (3,3%).</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Стоит отметить, что за анализируемый пятилетний период добыча природного газа в некоторых странах находится в состоянии стагнации или даже спада, РФ, ОАЭ, Египет, Тринидад и Тобаго, когда в то же время такие страны как США, Иран, Катар, Китай и Норвегия смогли значительно увеличить свой газовый потенциал.</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рисунке 1 изображены основные потоки газовой торговли по регионам мира по трубопроводам и СПГ.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Рисунок 1. Основные потоки газовой торговли (млрд куб.м.)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Российская Федерация является лидером в экспорте газа через трубопроводы (193 млрд куб.м.), крупными трубопроводными экспортерами также являются Норвегия, Канада и США.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Таблица 3. Статистика мирового экспорта природного газа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06"/>
        <w:gridCol w:w="3423"/>
        <w:gridCol w:w="3438"/>
      </w:tblGrid>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Показатель на 2014 г. в млрд куб.м.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Показатель на 2015 г. в млрд куб.м.</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43,350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49,880</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Туркменистан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45,850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45,804</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Норвегия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106,759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114,221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117,32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112,646</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ОАЭ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13,520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13,200</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Иран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8,360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8,541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Катар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122,628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129,877</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Египет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5,147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2,573</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Алжир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44,190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43,418</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Ливия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4,664</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Оман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10,830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10,721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Нигерия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26.777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26,703</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lastRenderedPageBreak/>
              <w:t>Боливия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17,802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17,597</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Тринидад и Тобаго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17,410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17,061</w:t>
            </w:r>
          </w:p>
        </w:tc>
      </w:tr>
      <w:tr w:rsidR="00E411E1" w:rsidRPr="00E411E1" w:rsidTr="00E411E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РФ (член ФСЭГ)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192,930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11E1" w:rsidRPr="00E411E1" w:rsidRDefault="00E411E1" w:rsidP="00E411E1">
            <w:pPr>
              <w:spacing w:after="0" w:line="240" w:lineRule="auto"/>
              <w:rPr>
                <w:rFonts w:ascii="Times New Roman" w:eastAsia="Times New Roman" w:hAnsi="Times New Roman" w:cs="Times New Roman"/>
                <w:sz w:val="21"/>
                <w:szCs w:val="21"/>
                <w:lang w:eastAsia="ru-RU"/>
              </w:rPr>
            </w:pPr>
            <w:r w:rsidRPr="00E411E1">
              <w:rPr>
                <w:rFonts w:ascii="Times New Roman" w:eastAsia="Times New Roman" w:hAnsi="Times New Roman" w:cs="Times New Roman"/>
                <w:sz w:val="21"/>
                <w:szCs w:val="21"/>
                <w:lang w:eastAsia="ru-RU"/>
              </w:rPr>
              <w:t>196,016</w:t>
            </w:r>
          </w:p>
        </w:tc>
      </w:tr>
    </w:tbl>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Проводя анализ рынка газа, нельзя не рассматривать позиции стран-участниц Форума Стран Экспортеров Газа, роль которых на мировом газовом рынке имеет огромную значимость. Именно поэтому стоит проанализировать положение дел в отдельно взятых странах-участницах форума.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Россия является богатой на запасы ресурсов страной, таким образом доказанные запасы газа составляют 32,3 триллионов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Объем добычи страны достигает 645,9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Экспортом в Российской Федерации занимается государственная компания «Газпром». В основном российский газ поставляется в Европу: Словакию, Чехию, Австрию, Германию, Францию, Швейцарию, Словению, Италию, Польшу, Венгрию, Сербию, Боснию, Румынию, Болгарию, Грецию, Турцию, Македонию, Нидерланды, Бельгию, Англию и Финляндию. Самым крупным по объемам мощностей проектом по транзиту газа в Европу является «Северный поток», с объемом мощности 55 млрд. куб. м.</w:t>
      </w:r>
      <w:r w:rsidRPr="00E411E1">
        <w:rPr>
          <w:rFonts w:ascii="Times New Roman" w:eastAsia="Times New Roman" w:hAnsi="Times New Roman" w:cs="Times New Roman"/>
          <w:b/>
          <w:bCs/>
          <w:color w:val="444444"/>
          <w:sz w:val="21"/>
          <w:szCs w:val="21"/>
          <w:lang w:eastAsia="ru-RU"/>
        </w:rPr>
        <w:t> </w:t>
      </w:r>
      <w:r w:rsidRPr="00E411E1">
        <w:rPr>
          <w:rFonts w:ascii="Times New Roman" w:eastAsia="Times New Roman" w:hAnsi="Times New Roman" w:cs="Times New Roman"/>
          <w:color w:val="444444"/>
          <w:sz w:val="21"/>
          <w:szCs w:val="21"/>
          <w:lang w:eastAsia="ru-RU"/>
        </w:rPr>
        <w:t>в год.</w:t>
      </w:r>
      <w:r w:rsidRPr="00E411E1">
        <w:rPr>
          <w:rFonts w:ascii="Times New Roman" w:eastAsia="Times New Roman" w:hAnsi="Times New Roman" w:cs="Times New Roman"/>
          <w:b/>
          <w:bCs/>
          <w:color w:val="444444"/>
          <w:sz w:val="21"/>
          <w:szCs w:val="21"/>
          <w:lang w:eastAsia="ru-RU"/>
        </w:rPr>
        <w:t> </w:t>
      </w:r>
      <w:r w:rsidRPr="00E411E1">
        <w:rPr>
          <w:rFonts w:ascii="Times New Roman" w:eastAsia="Times New Roman" w:hAnsi="Times New Roman" w:cs="Times New Roman"/>
          <w:color w:val="444444"/>
          <w:sz w:val="21"/>
          <w:szCs w:val="21"/>
          <w:lang w:eastAsia="ru-RU"/>
        </w:rPr>
        <w:t>При этом доля экспорта составляет 185,5 млрд. куб. м. Из них 27% в Германию, 15% в Италию и 13,6% в Турцию.</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России активно идет развитие производства СПГ: на данный момент крупнейшим проектом по производству сжиженного газа является Сахалин-2, общая мощность которого достигает 11 млн. тонн в год. Активно идет развитие других проектов по сжиженному газу.</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Удачный экспорт в 2016 году был охарактеризован с одной стороны снижением добычи газа в Европе, с другой ростом потребления. Также одной из причин стала холодная зима.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На внутреннем рынке на данный момент наблюдается тенденция роста, достигая 467,5 млрд. куб. м, что в первую очередь связано ростом добычи газ. Основная доля потребления газа приходится на электроэнергию.</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Катар, будучи самым большим экспортером сжиженного газа в мире, является очень важным игроком в газовой отрасли. Добычи газа и нефти являются основой экономики Катара, составляя порядка 50% от ВВП страны. Страна занимает третье место по запасам газа, которые достигают 24,5 триллионов куб. м, уступая лишь России и Ирану.</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Объемы добыча природного газа составляют 181,4 млрд. куб. м. По добыче газа Катар проигрывать США, России и Ирану. Основная доля добычи, включая производство, транспортировку, хранение, сбыт, сжижение природного газа реализуется государственной газовой компанией Qatar Petroleum.</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Политика экспорта газа в основном связана с экспортом СПГ, совершая поставки 83% добываемого природного газа в сжиженном виде. Основным направления сбыта сжиженного газа являются Азия и Европа. В большей степени СПГ экспортирует в Азию составляя 72% сжиженного газа Катара, в то время как в Европу порядка 23%. Катар также занимается поставками природного газа в Объединенные Арабские Эмираты и Оман. Отличительной чертой Катара на мировом рынке является тот факт, что их экспортный потенциал сжиженного газа достигает 77 миллионов тонн в год, что является крупнейшим в мире. В рамках Форума Стран Экспортеров Газа Катар идет на втором месте по экспорту природного, уступая первую позицию Российской Федерации.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внутреннем рынке с каждым годом наблюдается сильная тенденция роста достигая порядка 45,2 млрд. куб. м. в год. Потребление в основном приходится на сектора электро- и водоснабжения.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Иран</w:t>
      </w:r>
      <w:r w:rsidRPr="00E411E1">
        <w:rPr>
          <w:rFonts w:ascii="Times New Roman" w:eastAsia="Times New Roman" w:hAnsi="Times New Roman" w:cs="Times New Roman"/>
          <w:b/>
          <w:bCs/>
          <w:color w:val="444444"/>
          <w:sz w:val="21"/>
          <w:szCs w:val="21"/>
          <w:lang w:eastAsia="ru-RU"/>
        </w:rPr>
        <w:t> </w:t>
      </w:r>
      <w:r w:rsidRPr="00E411E1">
        <w:rPr>
          <w:rFonts w:ascii="Times New Roman" w:eastAsia="Times New Roman" w:hAnsi="Times New Roman" w:cs="Times New Roman"/>
          <w:color w:val="444444"/>
          <w:sz w:val="21"/>
          <w:szCs w:val="21"/>
          <w:lang w:eastAsia="ru-RU"/>
        </w:rPr>
        <w:t>является владельцем крупнейших запасов природного газа. Доказанные запасы газа составляют 34 триллионов куб. м. Но несмотря на это, ввиду неразвитости инфраструктуры добычи и транспортировки газа, Иран не может в полной мере способствовать развитию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Добыча природного газа достигает 192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Основными импортером Иранского газа являются Турция. Однако экспорт иранского газа сопряжен с тем, что спрос на внутреннем рынке почти полностью забирает добываемые объемы, ввиду чего Ирану приходится импортировать газ из Туркменистана, чтобы отвечать на свои экспортные обязательства.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внутреннем рынке потребляется порядка 191,2 млрд. куб. м, при этом идет постоянная тенденция роста спроса.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Ливия занимает пятое место в Африке по доказанным запасам газа, которые составляют 1,5 триллионов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Добыча природного газа достигает 12,8 млрд. куб. м. Резкий спад добыче природного газа и его экспорте был связан с гражданской войной, однако можно сказать, что газовая отрасль Ливии успешно продвигается в восстановлении газовой отрасли. Экспорт ливийского газа осуществляется по газопроводу Greenstream в Италию, общей производственной мощностью 8 млрд. куб. м. и составляет 7,6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внутреннем рынке потребляется порядка 5,2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Алжир является одним из крупнейших производителей природного газа, занимая 9-ое место в мире. Объем добычи газа на 2015 составил 83 млрд. куб. м. при доказанных запасах страны 4,50 триллионов куб. метров, что ставит страну на 10-ое место в мире по запасам. Разработка месторождений осуществляется государственной газовой компанией Sonatrach, доля добычи которой составляют 80% в стране. Разработка осуществляется в сотрудничестве с зарубежными компаниями, такими как BP, Statoil, Total.</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Развитие производства СПГ в Алжире завязано на трех заводах по производству сжиженного газа, общая мощность которых составляет 26,2 млрд. куб. м. в год.</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Касательно экспорта, Алжир занимает 7-ое место в мире по транспортировке трубопроводного газа. На начало 2016 года объем экспорта природного газа Алжира составлял 43,418 млрд. куб. м. В основном </w:t>
      </w:r>
      <w:r w:rsidRPr="00E411E1">
        <w:rPr>
          <w:rFonts w:ascii="Times New Roman" w:eastAsia="Times New Roman" w:hAnsi="Times New Roman" w:cs="Times New Roman"/>
          <w:color w:val="444444"/>
          <w:sz w:val="21"/>
          <w:szCs w:val="21"/>
          <w:lang w:eastAsia="ru-RU"/>
        </w:rPr>
        <w:lastRenderedPageBreak/>
        <w:t>поставки совершаются в Южную Европу, Марокко, Тунис и Словению. Основными импортерами алжирского газа в направлении Южной Европы являются Испания и Италия. На Италию приходится 62% трубопроводного экспорта Алжира, делая ее основным импортером алжирского газа. На Италию приходится порядка 27%. Оставшиеся объемы экспортируемого трубопроводного газа распределяется между Марокко, Тунисом и Словенией примерно в равных пропорциях.</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Что касается торговли сжиженным газом, Алжир занимает 7-ое место по экспорту СПГ. Основными импортерами алжирского сжиженного газа являются Европа, Япония, Индия, Великобритания и Турция. В Европе импортируют СПГ из Алжира Франция, Испания, Греция, Италия, Португалия, Нидерланды и Бельгия. Франция является основным европейским потребителем, импортируя порядка 30% СПГ Алжира.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внутреннем рынке к началу 2016 года потреблялось порядка 39 млрд. куб. м. Потребление на внутреннем рынке растет начиная с 2005 года. Основная доля потребления приходится на электроэнергетику, население и промышленность. Распределением и реализацией газа занимается газовая государственная компания Sonatrach.</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Венесуэла занимает второе место по объему доказанных запасов газа в Северной и Южной Америке, объем которых составляет 5,6 триллионов куб. м. Ввиду недостатка финансирования, возникает проблема развития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Добыча природного газа в основном сопряжена с добычей нефти, достигает 32,4 млрд. куб. м. В то время как на внутреннем рынке потребляется порядка 34,5 млрд. куб. м. Что вынуждает страну импортировать газ из Колумбии.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Боливия является одним крупнейших экспортеров трубопроводного газа в Южной Америке. Доказанные запасы газа составляют 300 млрд. куб. м. Добычей природного газа занимаются крупнейшая газодобывающая компания Боливии Petrobras Bolivia с долей по добыче 60%, Chaco и YPFB Andina.</w:t>
      </w:r>
      <w:r w:rsidRPr="00E411E1">
        <w:rPr>
          <w:rFonts w:ascii="Times New Roman" w:eastAsia="Times New Roman" w:hAnsi="Times New Roman" w:cs="Times New Roman"/>
          <w:b/>
          <w:bCs/>
          <w:color w:val="444444"/>
          <w:sz w:val="21"/>
          <w:szCs w:val="21"/>
          <w:lang w:eastAsia="ru-RU"/>
        </w:rPr>
        <w:t> </w:t>
      </w:r>
      <w:r w:rsidRPr="00E411E1">
        <w:rPr>
          <w:rFonts w:ascii="Times New Roman" w:eastAsia="Times New Roman" w:hAnsi="Times New Roman" w:cs="Times New Roman"/>
          <w:color w:val="444444"/>
          <w:sz w:val="21"/>
          <w:szCs w:val="21"/>
          <w:lang w:eastAsia="ru-RU"/>
        </w:rPr>
        <w:t xml:space="preserve">Объем добычи природного газа достигает 20,9 млрд. куб. м. Добыча осуществляется на основе Sabalo и San Alberto месторождений. Основными направлениями сбыта природного газа </w:t>
      </w:r>
      <w:r w:rsidRPr="00E411E1">
        <w:rPr>
          <w:rFonts w:ascii="Times New Roman" w:eastAsia="Times New Roman" w:hAnsi="Times New Roman" w:cs="Times New Roman"/>
          <w:color w:val="444444"/>
          <w:sz w:val="21"/>
          <w:szCs w:val="21"/>
          <w:lang w:eastAsia="ru-RU"/>
        </w:rPr>
        <w:lastRenderedPageBreak/>
        <w:t>являются Бразилия и Аргентина на основе долгосрочных контрактов, действующими до 2019 и 2027 годов в Бразилию и Аргентину соответственно. Пропускная способность трубопроводов по этим направлениям в совокупности составляет 22,5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внутреннем рынке протяженность магистральных газопроводов составляет 4,3 тыс. км, а потребляется порядка 3 млрд. куб. м. Основная доля потребления приходится в основном на электроэнергетику, а также и на промышленность, транспорт и население.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Египет. Доказанные запасы газа составляют 1,8 триллионов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Добыча природного газа достигает 45,6 млрд. куб. м. Наблюдается тенденция спада объема экспорта и добычи, что напрямую связано с растущим потреблением, особенно в секторе энергетики, которое составляет порядка 47,8 млрд. куб. м. Для удовлетворения потребительского спроса на внутреннем рынке Египет импортировал СПГ из России и Алжира до недолгого времени. После обнаружения огромных запасов природного газа в Средиземном море, общий потенциал которых оценивается в 850 млрд. куб. м. Египет приостановил импорт. В рамках экспорта у Египта есть два завода по сжижению газа общей мощностью 12,7 млн. тонн в год. В том числе налажен газопровод с Иорданией, Сирией и Ливаном.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Нигерия Доказанные запасы газа Нигерии составляют 5,1 триллионов куб. м, что ставит страну на первое место по объемам доказанного газа в Африке, и на девятое в мире.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Несмотря на большие запасы, добыча газа сопряжена с недостатком финансирования в инфраструктуру. Однако добыча природного газа на данный момент достигает 50,1 млрд. куб. м, что является рекордным показателем для страны.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При этом, Нигерия экспортирует газ в виде СПГ и по Западноафриканскому газопроводу. Объем экспорта составляет примерно 31,3 млрд. куб. м в год. В основном делается акцент на торговлю сжиженным газом, в торговле которым страна занимает четвертое место в мире. Основными </w:t>
      </w:r>
      <w:r w:rsidRPr="00E411E1">
        <w:rPr>
          <w:rFonts w:ascii="Times New Roman" w:eastAsia="Times New Roman" w:hAnsi="Times New Roman" w:cs="Times New Roman"/>
          <w:color w:val="444444"/>
          <w:sz w:val="21"/>
          <w:szCs w:val="21"/>
          <w:lang w:eastAsia="ru-RU"/>
        </w:rPr>
        <w:lastRenderedPageBreak/>
        <w:t>импортерами СПГ Нигерии является Азия, Северная и Южная Америка и Европа. Самым крупным потребителем является Азия в лице Японии и Южной Кореи.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Трубопроводные же поставки совершаются Западноафриканский газопровод в близлежащие страны, а именно Того, Гана и Бенин и составляют меньшую долю экспорта Нигерии.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Потребление на внутреннем рынке составляет порядка 18,7 млрд. куб. м. газа в год, что составляет 37% добываемого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Тринидад и Тобаго. Доказанные запасы газа составляют 300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Объем добычи страны достигает 39,6 млрд. куб. м, что делает страну лидером по добыче природного газа в регионе Центральной и Южной Америки. На внутреннем рынке потребляется порядка 21,5 млрд. куб. 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Объединенные Арабские Эмираты. Доказанные запасы газа составляют 6,1 триллионов куб. м. Добыча природного газа достигает 55,8 млрд. куб. м. Объединенные Арабские Эмираты импортируют газ из Катара по газопроводу Dolphin Energy с целью обеспечить гарантию удовлетворения спроса на внутреннем рынке объем которого составляет порядка 69,1 млрд. куб. м, основная доля которого в основном приходится на электроэнергетический сектор. При этом страна является экспортером СПГ, основным импортером которого является Япония, и в меньшей доле Бразилия с Индией.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График 2</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График 3</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График 4</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График 5</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.2 Ценообразование в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Ценообразование в газовой отрасли образуется в соответствии с рынком и видом контракта в рамках этого рынка. Таким образом выделяются два типа рынка: рынок долгосрочных контрактов и рынок краткосрочных контрактов. И два вида контрактов, долгосрочные и краткосрочные (спотовые) соответственно, цены на газ в которых образуются согласно принципам, свойственным тому или иному контракту и рынку. Каждому рынку свойственны свои особенности, имея свои плюсы и минусы.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Долгосрочные контракты (рынок долгосрочных контрактов).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Обычно долгосрочные контракты называют формально SPA, что с английского переводится как договор купли-продажи. В основном, такого рода соглашения представляют из себя совокупность множества различных условий, которые определяют характер отношений между сторонами. Однако, из всех этих условий выделяются три основных типа условий: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Долгосрочные контракты подразумевают использование так называемой Гронингенской модели ценообразования, в которой цены привязаны к стоимости его замещения, то есть к стоимости альтернативных газу энергоносителей на рынке у покупателя, включая ценовую формулу.</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Ценовая формула создается в несколько этапов: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определение базовой цены (Po)</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соглашение об условиях индексации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например:</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Где: Pn — цена за квартал или месяц</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Po — базовая цена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FO — цена на горючее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GO — цена на дизельное топливо</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Выбор переменных в создании формулы на прямую зависит от типа энергии, с которым будет конкурировать газ. Именно по этому, в ценообразования к каждой стране имеет место быть индивидуальный подход.</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Объем, включая минимальный(min), максимальный(max) и средний Годовой Объем Контракта (ACQ) и Ежедневный Объем Контракта (DCQ).</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Годовой Объем Контракта (Annual Contract Quantity (ACQ)) — это объем газа, который должен поставить продавец, а покупатель должен принять за определенный год действия контракта. На практике многие контракты заключаются в формах, которые позволяют покупателю значительно уйти ниже заявленного ACQ.</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Ежедневный Объем Контрактов (Daily Contract Quantity (DCQ)) — ежедневный объем газа, который определяется по формуле ACQ/(количество дней в году). Min ACQ и max ACQ соответствуют -10% и +10% от среднего показателя ACQ.</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Стоит отметить, что, если DCQ считается как ACQ/количество дней в году, то min DCQ и max DCQ не считается, как min ACQ/количество дней в году или max ACQ/количество дней в году. Показатели min и max DCQ значительно отличаются друг от друга, в отличии от аналогичных показателей ACQ.</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Условия пересмотра контракта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Под этим понимаются условия, при которых повторные переговоры или перезаключение соглашений имеют место быть. К таким условиям можно отнести тот случай, когда соглашение престает быть выгодным будь то для покупателя или для продавца, в случаях, когда к примеру меняется цена. Это говорит о гибкости долгосрочных контрактов, не смотря на свой характер.</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Основная причина, по которой заключаются такого рода контракты — отсутствие единого рынка, на котором можно управлять рисками, которые стороны пытаются избегать.</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Формирование долгосрочных контрактов базируется на трех следующих принципах:</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Ликвидность контрактов;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Цены на газ при заключении контрактов не должны находится под влиянием ни продавцов, ни покупателей, ни государства любой из сторон. Это важно как для покупателя, так и для продавца. Нельзя, чтобы одна из сторон выигрывала за счет другой стороны, манипулируя ценами.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Конкурентоспособность цен на рынке;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Важно, чтобы была возможность продавать газ, независимо от того в каких условиях находится рынок. Нельзя допускать ситуации, в которых у покупателя нет выбора, какой газ и по какой цене покупать, в которых у продавца нет возможности продавать газ.</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Защита инвестиций;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Инвестиции способствуют развитию газовой отрасли, а защита этих инвестиций напрямую способствует их привлечению. Чем больше гарантий у инвесторов вернуть инвестируемые активы, тем благоприятнее для них становятся проекты.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 положительной стороне долгосрочных контрактов относится тот факт, что они дают покупателю определенные гарантии, согласно которым тот получит необходимый объем газа в необходимой ему перспективе, в то время как продавец получает гарантии сбыта, необходимые ему для привлечения инвесторов. Долгосрочным контрактам свойственна торговля через газопроводы, ввиду необходимости больших инвестиций в их реализацию.</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Спотовые контракты (рынок краткосрочных контрактов)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Спотовый рынок или рынок краткосрочных контрактов предусматривает наличие биржи, по итогам которой формируется цена на газ. Цена устанавливается только на краткосрочный период — от чего и происходит название рынка. Основные примеры — США и Великобритания.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Говоря о спотовой торговле, нужно учитывать тот факт, что ввиду отсутствия такого фактора как гарантия уже сложившихся отношений, которая присутствует в долгосрочных контрактах между сторонами, делается больший акцент на необходимости большего капитала, не кредитования. Имеется ввиду именно фактор долгосрочности контракта, который формирует долгосрочные отношения между сторонами, что в свою очередь выступает некоторым гарантом для банков, выдающими кредит на тот или иной проект в рамках контракта.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Также к проблеме спотовой торговли стоит отнести фактор ненадежности. А именно — у покупателя нет гарантий того, что во время пикового потребления он получит необходимое ему количество газа. В то время как у продавца нет гарантии долгосрочного сбыта, что мешает полностью оценить перспективы развития. Непредсказуемость цен — одна из главных проблем спотовой торговли.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 положительным свойствам спотовых контрактов относится их гибкость, поскольку краткосрочным контрактам свойственна торговля через морские пути танкерами, позволяя доставлять газ в любую точку, где есть порт, способный принять танкер.</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Ценообразование газа в России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Рассматривая ценообразование в Российской Федерации, стоит отметить, что изначально на внутреннем рынке цены на газ регулировались государством, которое формировало тарифную политику в газовой отрасли России, путем занижения тарифов для одной стороны и завышением для другой.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 целью отойти от влияния государства на формирования цен в газовой отрасли — было сформулировано два основных приоритета для формирования будущей системы ценообразования.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Первый приоритет заключался в переходе к либерализации оптовых цен на газ с сохранением регулирования тарифов на услуги по его транспортировке, сроки на который определились на 2018 год. Для реализации этого перехода были введены пилотные проекты по либерализации рынка в некоторых регионах России. Результатом данного перехода предполагается появление системы, при которой цены на газ будут определяться на основе ценовых индикаторов по итогам биржевых торгов.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Таким образом, в октябре 2014 года по поручению Президента Российской Федерации об организации торгов природным газом на Санкт-Перебургской международной товарно-сырьевой бирже (СПбМТСБ) был осуществлен запуск биржевой торговли газом. Где цены на газ определяются путем проведения организованных торгов и являются свободным, ввиду непрерывного сопоставления заявок на покупку и продажу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бирже существуют долгосрочная заявка и краткосрочная заявка. В рамках долгосрочной заявки, клиент регулирует поставки газа на месяц, а в рамках краткосрочной по дням, однако изначально в краткосрочной программе нельзя было учитывать выходные дни, что создавало рваный график потребления для клиентов, что в свою очередь затрудняло формирование поставок клиентами с учётом всех тонкостей. Довольно часто случался недобор газа клиентами, когда объем газа потребленный в определенный срок не совпадал с заявленным по договору, за что в свою очередь приходилось платить. Именно поэтому в 2016 году было принято решение о введении инструмента для продажи природного газа с поставкой на выходные и праздничные дни, что позволяло покупателям тщательнее и расчетливее регулировать свои заказы.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Рисунок 2. Поставки газа на СПбМТСБ за период октябрь 2015 г. — июль 2016 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Как можно заметить, на бирже присутствуют три крупных поставщика газа, поставки которых достаточно сбалансированы в рамках биржи. Такая диверсификация выбора поставщика, создает конкурентоспособную среду, позволяя формировать справедливые цены.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В рамках второго приоритета была задана необходимость перехода от цен внутреннего рынка, которые формируются в рамках задаваемых правительством Российской Федерации пределов роста средних цен на газ, к ценам равной доходности между внешними и внутренними рынками.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Ожидалось, что равная доходность будет обеспечена по сравнению с Европейскими рынками с формированием цены нетбэк, под которой понимается экспортная цена за вычетом издержек по транспортировке и экспортных пошлин.</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Переход к принципу равной доходности напрямую сопряжен с увеличением внутренних цен на газ, что оказывает негативное воздействие на промышленность. Именно ввиду этого негативного воздействия темпы роста цен на газ были снижены до уровня 5-10%. Предполагалось, что ввиду этих факторов сроки реализации второго приоритета будут сильно сдвинуты. Однако, несмотря на это, в феврале 2016 года цены на газ в Российской Федерации все-таки достигли равной доходности. На тот момент цены на газ на внутреннем рынке превышали нетбэк-цены экспортных поставок. И несмотря на то, что это было обусловлено значительным падением спотовых цен в Европе, нельзя не отметить, что был достигнут существенный прогресс как в реализации второго приоритета, так и в формировании будущей системы ценообразования.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рамках ФСЭГ была принято решение создание “группы высокого уровня”, которая бы занималась контролем газового ценообразования, это был определенный шаг по созданию газового картеля. Однако решение было закреплено лишь на министерском уровне, что не является международным соглашением, что в свою очередь оставило реализацию этого проекта лишь на стадии планирования.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данный момент у ФСЭГ все также нет контроля над ценами, а страны участники занимаются ценообразованием индивидуально, выбирая существующие контракты и рынки.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Поэтому, стоить рассмотреть ценообразования некоторых стран участников Форума Стран Экспортеров Газа, играющих на рынке немаловажную роль.</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Таким образом, цены на газ в Иране формируется в условиях тарифов, которые выводятся специальной формулой, которая в свою очередь учитывает цены на газ в основных мировых торговых газовых биржах, таких как Henry Hub, Alberta Hub и NBP Hub.</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Катар в своей экспортной политике делает больший акцент в пользу долгосрочных контрактов. При этом Катар, совершая спотовые поставки СПГ на рынок Европы, сделал выбор в пользу снижения производства СПГ, ввиду решения перейти на рынок Южной Америки, где цены на сжиженный газ значительно выше европейских цен, что является более благоприятным условием торговли для Катара.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.3 ФСЭГ в рамках теории институционализма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Институционализм — это подход к изучению экономики с наибольшим акцентом на анализе существующих институтов. Таким образом, данное направление образует большое количество различных теорий, согласно которым любое экономическое явление исследуется в тесной координации с другими процессами, которые формируются и создаются различными институтами, существующими в обществе, политическими, экономическими, социальными и т.д.  Основными сторонниками данной направления экономической мысли являлись Веблен, Кларк и Митчелл.</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Так, стоит проанализировать основные положения теории институционализма и рассмотреть применение каждого ключевого из них на примере деятельности Форума Стран Экспортеров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Фундаментальной концепцией теории институционализма является тот факт, что ее сторонники не разделяли тезис о методологическом индивидуализме как катализаторе деятельности экономических субъектов. Таким образом, институционалисты полагали, что любое совершаемое действие предопределяется самой экономикой, а не действующим субъектом самостоятельно, исходя из его собственных интересов. Основываясь на том, что ФСЭГ создавался как устойчивая платформа для поддержания стабильного диалога по вопросам, касающимся газа, а также для обмена опытом и согласования наиболее важных решений на энергетической арене, можно сделать вывод, что ФСЭГ, как организация, предназначена не для реализации интересов отдельно взятой страны, а для создания общего прозрачного рынка энергии. Так, любое решение, принятое членами ФСЭГ, а также любое </w:t>
      </w:r>
      <w:r w:rsidRPr="00E411E1">
        <w:rPr>
          <w:rFonts w:ascii="Times New Roman" w:eastAsia="Times New Roman" w:hAnsi="Times New Roman" w:cs="Times New Roman"/>
          <w:color w:val="444444"/>
          <w:sz w:val="21"/>
          <w:szCs w:val="21"/>
          <w:lang w:eastAsia="ru-RU"/>
        </w:rPr>
        <w:lastRenderedPageBreak/>
        <w:t>действие, предпринятое организацией, отталкивается и будет отталкиваться не от персональных интересов стран-участниц, а будет являться общей, целесообразной и скоординированной реакцией на изменения в экономике в целом и на колебания на энергетическом и газовом рынках в частности.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Другой базисной концепцией в теории институционализма является понятие об экономике как об эволюционирующей система, лишенной статики и стабильности.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Учитывая общий анализ мирового рынка газа, принимая во внимание состояние региональных газовых рынков, а также процесс ценообразования, нельзя не понимать, что на энергетический рынок, а также на газовый в частности, влияет не только установление цен на газ, но также наличие альтернативных энергетических источников, политическая ситуация в стране, колебания таких категорий, как спрос и предложение, и многие другие факторы, что приводит к тому, что равновесие на рынке энергоносителей и на газовом рынке достигнуть невозможно.</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Отсюда следует, что Форум Стран Экспортеров Газа как организация не может рассматривать экономику как систему, которой присуща статика, ввиду невыполнимости установления какой-либо стабильности на рынках газа, что полностью соответствует теории институционализма.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Важнейшей идеей экономистов-институционалистов была и мысль о допустимости государственного вмешательства в экономическую систему, таким образом они считали, что действия правительства скорее окажут благоприятное влияние на функционирование рыночной экономики, чем отразятся негативно или даже разрушительно.</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Данная категория находится в соответствии с отдельными газовыми рынками стран-участниц ФСЭГ, что можно проиллюстрировать и на примере Российской Федерации в частности. Так, публичное акционерное общество «Газпром» является монопольной энергетической корпорацией на энергетическом рынке России, 50% акций которой регулируется государством. Ввиду этого правительство участвует в формировании цен на газ, то есть прямым образом вмешивается в рыночную экономику. Если принимать во внимание идею институционалистов о том, что продемонстрированное вторжение должно оказывать положительное влияние на экономику </w:t>
      </w:r>
      <w:r w:rsidRPr="00E411E1">
        <w:rPr>
          <w:rFonts w:ascii="Times New Roman" w:eastAsia="Times New Roman" w:hAnsi="Times New Roman" w:cs="Times New Roman"/>
          <w:color w:val="444444"/>
          <w:sz w:val="21"/>
          <w:szCs w:val="21"/>
          <w:lang w:eastAsia="ru-RU"/>
        </w:rPr>
        <w:lastRenderedPageBreak/>
        <w:t>российского государства, то стоит отметить такие факты, как продвижение правительством проектов, предлагаемых «Газпромом», а также их финансовая поддержка путем различных инвестиционных потоков, кроме того, возможны разного рода налоговые послабления в тяжелые кризисные периоды или для содействия в проведении каких-либо программ. Следовательно, концепция институционалистов о возможности потенциального вмешательства государства в экономику тоже корреспондируется с функционированием организации Форума Стран Экспортеров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Одним из параметров теории институционализма является и принцип отказа от идеи максимизации как основы для действий субъектов, то есть экономисты-институционалисты признавали, что далеко не всегда субъекты стремятся достигнуть полного максимизирования своей полезности.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Данная черта коррелируется с функционированием организации ФСЭГ. Несмотря на то, что Форум Стран Экспортеров Газа изначально создавался как платформа для ведения диалога и вследствие этого нахождения консенсуса в решении противоречивых вопросов, пока организация ограничивается только развитием взаимопонимания и выставлением на повестку проблем первостепенной важности. До сегодняшнего момента ФСЭГ не удавалось прийти к абсолютному взаимопониманию по какому-либо из обсуждаемых вопросов для того, чтобы предпринять решающие действия для максимизации своей выгоды.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Более того, институционалисты отмечали важность рассмотрения экономики не как абстрагированной и абсолютно самостоятельно функционирующей системы, а именно во взаимосвязи со смежными сферами жизни общества, как с политической, так и с социальной, этической и правовой. Именно на этом принципе основывается методология институционализма как направления экономической мысли.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Данный аспект соответствует и деятельности организации ФСЭГ и согласуется с функционированием всего газового рынка в целом. Газовая отрасль слишком нестабильна, ввиду того, что подвержена влиянию многочисленного набора различных факторов. Любое предпринятое решение в сфере энергетической политики, в отношении защиты окружающей среды может вызвать колебания на рынке газа. Кроме того, стоит помнить о том, что экономика рассматривается как эволюционирующая система, а значит, модернизирующаяся и инновационная: в современном мире наука не стоит на месте, </w:t>
      </w:r>
      <w:r w:rsidRPr="00E411E1">
        <w:rPr>
          <w:rFonts w:ascii="Times New Roman" w:eastAsia="Times New Roman" w:hAnsi="Times New Roman" w:cs="Times New Roman"/>
          <w:color w:val="444444"/>
          <w:sz w:val="21"/>
          <w:szCs w:val="21"/>
          <w:lang w:eastAsia="ru-RU"/>
        </w:rPr>
        <w:lastRenderedPageBreak/>
        <w:t>следовательно, в век глобальной озабоченности проблемой исчерпаемости природных ресурсов, в любой момент может быть изобретен новый энергоноситель или может быть обнаружено новое топливо, что незамедлительно вызовет масштабные колебания на рынке энергетики и газа в частности. Таким образом, любой вопрос, обсуждаемый в рамках всех проводимых саммитов не может рассматриваться в изоляции от ситуации в мире и без учета глобальных политических, климатических и научных тенденций.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Одну из центральных ролей в институционализме, как направлении экономической мысли, играет и признание невозможности или особой сложности составления каких-либо прогнозов.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Суммируя все выше сказанное, становится очевидным, что и данный фактор согласуется с деятельностью организации Форума Стран Экспортеров Газа и, более того, составляет для него наибольшую сложность. Именно тот факт, что на газовую отрасль влияет слишком много внешних факторов, не может позволить предпринимать странам-членам организации какие-либо кардинальные долгосрочные реформы или даже проекты. Любая реализуемая программа подразумевает под собой огромные риски. Кроме того, как уже упоминалось, конкурентные энергоносители и новые технологии могут в любой момент вытеснить уже существующие. Более того, кроме реформ в отношении защиты окружающей среды, изменяющиеся климатические условия тоже несут риски для газовой отрасли, ввиду того, что потребление населением энергии напрямую зависит от погоды в том или ином регионе.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Нельзя не сакцентировать внимание и на том факте, что в теории институционализма особая роль отводится международным организациям, обращая внимания на то, что они оказывают значимое влияние на разрешения противоречий, являясь своего рода площадкой для ведения диалога и постановления решений.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Таким образом, в концепции институционализма Форум Стран Экспортеров Газа является ценным инструментом для построения стабильных взаимоотношений по обсуждению вопросов, связанных с газовой отраслью.</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3. Перспективы развития ФСЭГ в сотрудничестве с Россией на мировом газовом рынке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.1 Глобальные перспективы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Когда речь заходит о прогнозах, первое, что должно быть отмечено, это то, что делая какой-либо прогноз, нельзя быть в нем полностью уверенным. Прогноз — это анализ прошлых тенденций и влияния определенных факторов, с целью создать предполагаемую цепочку развития событий основываясь на этом анализе.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Говоря о будущем отрасли газа в мире, всплывают множество факторов, имеющих свое определенное прямое или косвенное воздействие на развитие этой отрасли. Одним из таких факторов является глобальное ВВП в мире, который в перспективе до 2035 года имеет тенденцию быстрого роста в размере примерно 3,5% в год. Что в свою очередь сопряженно с несколькими ключевыми факторами. А именно — это рост населения и повышения продуктивности.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Ожидается, что около 2 млрд. людей перейдут из сектора низкой доходности в сектор средней доходности, что будет являться основным драйвером в секторе энергетики.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Также прогнозируется повышение продуктивности в таких странах как Индия и Китай. Это в свою очередь связано с повышением уровня капитала, начинают использоваться передовые технологии, передовую практику производства, что приводит к росту производства и непосредственно росту ВВП и экономическому процветанию.</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Благодаря растущему среднему классу и повышению продуктивности, предполагается, что рост спроса к 2035 году вырастет на 30%. Однако в основном растущий спрос будет приходиться на развивающиещиеся страны.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Не менее важную роль в будущем газа играют конкурентые источники энергии. Такие как уголь и возобновляемые источники энергии. С учетом продолжения тенденции декарбонизации энергобаланса, перспектива альтернативных источников энергии очевидна, но не в таком краткосрочном периоде.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Считается, что с растущей конкурентноспособностью ветряных мельниц и солнечных электростанций, потребление биотоплива, энергии солнца и ветра должно вырасти почти в 4 раза.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пользу постепенного выхода электро энергии на первый план так же говорит и постепенная элетрофикации транспортного сектора. А именно — увеличение объема электромобилей с 1 млн. почти до 100 млн., имея тенденцию роста в 25% в год. Это окажет серьезный эффект на нефтяную отрасль, однако опять же не в краткосрочном периоде.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пользу нефти, в этом случае играет тот факт, что объем всех машин к 2035 году удвоится, поэтому эффект электрофикации именно в 2035 года будет не так чувствителен.</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Нефть, хоть идет тенденция отвязки цен на газ с нефтью, все еще имеет свое влияние на газовом рынке. Говоря о спросе на нефть к 2035 году, стоит сказать, что темп роста будет падать, так как основную часть роста занимает именно транспортный сектор, а именно порядка 65%. Падение связано с повышением энергоэффективности транспортных средств.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Поэтому считается, что транспорт будет становиться все меньшим двигателем спроса на нефть. А основным драйвером станет несгораемое использование нефти, а именно в качестве сырья. Говорить о том, как это скажется на газовой отрасли пока рано, для этого важно знать, какую роль будет играть нефть в ценообразовании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Говоря о транспортном секторе, стоит так же упомянуть и о тенденции газификации транспорта. Что подразумевает задействование СПГ в транспортировке. В основном это касается автомобилей, поездов и морских судов. Такая тенденция активно продвигается в таких странах как Китай, Испания и Франция. Каждая из стран внесла свой определенный вклад в развитие этой тенденции, но больший вклад идет определенно за Китаем, который уже использует порядка 300 000 автомобилей на СПГ, в Испании к сравнению пока только 400. Франция в свою очередь уже имея порядка 10 автомобильных заправок СПГ по всей стране, пытается продвигать идею локомотивов на СПГ.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Однако актуальность этой идеи есть только для стран, где еще нет элекрифицированных локомотивов. Нельзя не сказать также и о налаживание серийной разработки тепловоза ТЭМ19-001, который работает на СПГ. Стоит отметить, что конечно это все пока достаточно незначительные цифры, но начало тенденции положено, а это уже достаточно большой шаг.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Что касается угля, он представляет меньшую угрозу газовой отрасли, так как спрос на него постепенно снижается. Не имеется ввиду, что спрос в дальнейшем будет падать, говориться именно о тенденции роста, которая снижается именно из-за развития газовой отрасли и чистой энергии. На спросе на уголь сказывается постепенный переход Китая от энергоэнтенсивного промышленного сектора к росту потребительского сектора, который менее энергозатратный, что выливается в резкое падения потребления угля в Китае. О тенденции прекращения роста говорит также и закрытие нескольких угольных фабрик в Великобритании. Прогнозируется, что темп роста угля снизится на 5%.</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 важным внешним факторам влияния на вектор развития газовой отрасли стоит также отнести следующие факторы — климатический изменения, климатическую политику и политическую реакцию на нее. Ожидается ужесточение политики.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Стоит понимать, что существенные ограничения на развитие газовой отрасли накладываются и климатическими условиями регионов, а также и прогнозируемыми изменениями окружающей среды.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Согласно данным Росстат, приблизительно 75% всей добычи газа в Российской Федерации приходится на регионы с неблагоприятными природными условиями. Таким образом, любая формирующаяся тенденция в пользу похолодания или потепления общего климатического фона на местности накладывает дополнительные сложности на процесс добычи газа, а также делает более уязвимыми сами газопроводы.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Нельзя не отметить, что большая часть месторождений на территории России сосредоточена в районах вечной мерзлоты, Ямал, Гыдань. Ввиду данного факты необходимо учитывать не только глобальные климатические изменения, но и разного рода экстремальные погодные феномены краткого цикла.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Любое из названных явлений влечет за собой серьезные последствия для функционирования газовой отрасли в отдельных регионах, осложняет процесс добычи, транспортировки газа, замедляет отработанный цикл производства.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современном этапе уже зафиксированы случаи заводнения участков, по которым проходят газопроводы, ввиду чего следует всплытие труб, в отдельно взятых экстремальных ситуациях газопровод изнашивается, а сильный ветер может раздувать земляные и песчаные насыпи, служащие базой для газопроводов.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Необходимо отметить и важность контроля за безопасностью на любой из энергетических отраслей, в том числе и на рынке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Поддержание стабильной защищенности и безвредности также накладывает определенные ограничения на функционирование газовой отрасли, ввиду того, что требует особой осторожности и аккуратности. Так, к примеру, на территории Российской Федерации, в Сибири, ежегодно происходит около 35 тысяч разного рода аварий газопроводов, что в первую очередь связано, как уже говорилось выше, с климатическими изменениями, с деформацией земли и вследствие опоры для газопровода.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Таким образом, увеличивается и ответственность принятия конструктивных решений по устранению образовавшихся аварий. Известны случаи, когда установленные временные опоры дополнительной поддержки газовых труб, закрепленные в неправильных местах, становились причиной локальных наводнений, оползней и еще большей эрозии почвы, что подчеркивает необходимость учета всех уже существующих и прогнозируемых климатических условий.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Однако, стоит отметить, что нельзя рассматривать влияние окружающей среды на газовую отрасль в одностороннем порядке: газовая промышленность также оказывает неблагоприятное воздействие на природу.</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Велика роль именно механического воздействия газовой отрасли на окружающую среду. В наибольшей степени это выражается в разрушении слоя почв, а именно: изменение или полное </w:t>
      </w:r>
      <w:r w:rsidRPr="00E411E1">
        <w:rPr>
          <w:rFonts w:ascii="Times New Roman" w:eastAsia="Times New Roman" w:hAnsi="Times New Roman" w:cs="Times New Roman"/>
          <w:color w:val="444444"/>
          <w:sz w:val="21"/>
          <w:szCs w:val="21"/>
          <w:lang w:eastAsia="ru-RU"/>
        </w:rPr>
        <w:lastRenderedPageBreak/>
        <w:t>разрушение растительного покровы, модификация рельефа и существующих ландшафтов. Конечно, также в разы ухудшается качество почв, по которым прокладываются газопроводы, уничтожаются культуры, сформировавшиеся на конкретной местности.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Тем не менее, любое негативное воздействие на окружающую среду имеет комплексный характер, что позволяет сделать вывод о том, что функционирование газовой промышленности загрязняет и атмосферу, путем выбросов газопродуктов, чаще всего из-за различного рода аварий и радиаций. Как и многие другие виды промышленности, газовая отрасль не отличается утилизацией образуемых отходов, которые через всевозможные стоки загрязняют реки и другие водные объекты.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Если до определенного момента обратное влияние газовой отрасли на окружающую среду не накладывает прямых ограничений на ее функционирование, то всегда нужно принимать во внимание текущие тенденции мировой климатической политики и осознавать наиболее острые вопросы озабоченности мирового сообщества. Имеется ввиду тот факт, что любой вред природе может наноситься до тех пор, пока на него не обратили должное внимание, пока не были предприняты всеобщие меры по устранению любого рода негативного воздействия.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Примером может послужить Парижское соглашение, подписанное в 2016 году в рамках Рамочной конвенции ООН об изменении климата. Вместо Киотского протокола это соглашение призвано регулировать выбросы углекислого газа в атмосферу для поддержания глобального роста температуры на уровне 1,5 °C — 2 °C.</w:t>
      </w:r>
    </w:p>
    <w:p w:rsidR="00E411E1" w:rsidRPr="00E411E1" w:rsidRDefault="00E411E1" w:rsidP="00E411E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411E1">
        <w:rPr>
          <w:rFonts w:ascii="Times New Roman" w:eastAsia="Times New Roman" w:hAnsi="Times New Roman" w:cs="Times New Roman"/>
          <w:color w:val="444444"/>
          <w:sz w:val="21"/>
          <w:szCs w:val="21"/>
          <w:lang w:eastAsia="ru-RU"/>
        </w:rPr>
        <w:fldChar w:fldCharType="begin"/>
      </w:r>
      <w:r w:rsidRPr="00E411E1">
        <w:rPr>
          <w:rFonts w:ascii="Times New Roman" w:eastAsia="Times New Roman" w:hAnsi="Times New Roman" w:cs="Times New Roman"/>
          <w:color w:val="444444"/>
          <w:sz w:val="21"/>
          <w:szCs w:val="21"/>
          <w:lang w:eastAsia="ru-RU"/>
        </w:rPr>
        <w:instrText xml:space="preserve"> HYPERLINK "https://sprosi.xyz/works/diplomnaya-rabota-na-temu-rol-mezhdunarodnogo-soobshhestva-v-obedinitelnyh-proczessah-v-germanii-imwp/" \t "_blank" </w:instrText>
      </w:r>
      <w:r w:rsidRPr="00E411E1">
        <w:rPr>
          <w:rFonts w:ascii="Times New Roman" w:eastAsia="Times New Roman" w:hAnsi="Times New Roman" w:cs="Times New Roman"/>
          <w:color w:val="444444"/>
          <w:sz w:val="21"/>
          <w:szCs w:val="21"/>
          <w:lang w:eastAsia="ru-RU"/>
        </w:rPr>
        <w:fldChar w:fldCharType="separate"/>
      </w:r>
    </w:p>
    <w:p w:rsidR="00E411E1" w:rsidRPr="00E411E1" w:rsidRDefault="00E411E1" w:rsidP="00E411E1">
      <w:pPr>
        <w:spacing w:after="0" w:line="480" w:lineRule="atLeast"/>
        <w:textAlignment w:val="baseline"/>
        <w:rPr>
          <w:rFonts w:ascii="Times New Roman" w:eastAsia="Times New Roman" w:hAnsi="Times New Roman" w:cs="Times New Roman"/>
          <w:sz w:val="24"/>
          <w:szCs w:val="24"/>
          <w:lang w:eastAsia="ru-RU"/>
        </w:rPr>
      </w:pPr>
      <w:r w:rsidRPr="00E411E1">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411E1">
        <w:rPr>
          <w:rFonts w:ascii="Times New Roman" w:eastAsia="Times New Roman" w:hAnsi="Times New Roman" w:cs="Times New Roman"/>
          <w:b/>
          <w:bCs/>
          <w:color w:val="0274BE"/>
          <w:sz w:val="21"/>
          <w:szCs w:val="21"/>
          <w:shd w:val="clear" w:color="auto" w:fill="EAEAEA"/>
          <w:lang w:eastAsia="ru-RU"/>
        </w:rPr>
        <w:t>  </w:t>
      </w:r>
      <w:r w:rsidRPr="00E411E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"Роль международного сообщества в объединительных процессах в Германии"</w:t>
      </w:r>
    </w:p>
    <w:p w:rsidR="00E411E1" w:rsidRPr="00E411E1" w:rsidRDefault="00E411E1" w:rsidP="00E411E1">
      <w:pPr>
        <w:spacing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fldChar w:fldCharType="end"/>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Это соглашение в первую очередь выгодно тем организациям, производство которых основано на обновленной технологической базе без задействования исчерпаемых природных ресурсов.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Так, конкретно данное соглашение, существенным образом затрагивает развитие угольной промышленности, радикальным способом приостанавливая все проекты, связанные с углем. Выбросы от угольных электростанций слишком велики, ввиду чего уже сейчас мировые инвесторы прекращают вкладывать деньги в развитие данной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Конечно, реформа такого рода скорее скажется на газовой отрасли позитивно в краткосрочном периоде, чем негативно, ведь, во-первых, выбросы от газовых предприятий в несколько раз меньше, чем от аналогичных угольных, а во-вторых, уголь — альтернативный и конкурентный по отношению к газу источник энергии, чья роль на мировой арене будет постепенно снижаться.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Однако, данный опыт только указывает на то, что экологи продолжают обращать внимание мирового сообщества на проблему загрязнения окружающей среды, призывая инвестировать больше в развитие технологий и в продвижение использования возобновляемых источников энергии, что в какой-то момент никак не обойдет и газовую отрасль.</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Говоря о внутренних факторах развития газовой отрасли в перспективе до 2035 года, огромная доля приходится на СПГ. Производителями которого являются Австралия, Катар, США, Алжир, Малайзия и Россия. Основными лидерами по объему мощностей зжиженного газа являются Катар, Австралия и США. А основными покупателями — Азия, Центральная и Южная Америка и Европа.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Ожидается серьезный рост наращивания мощностей СПГ, особенно среди лидурующих стран. Таким образом, к 2021 году Австралия планирует почти утроить свой объем мощностей СПГ, введя порядка 54 млн. тонн в год, что сделает ее лидером, опередив Катар.</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Рисунок 3. Показатели производства СПГ по странам мира 2016 г., прогноз на 2021 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Преимущество СПГ над природным газом заключается в мобильности, а именно в возможности поставки газа в любую точку Земли, позволяя своевременно реагировать на шоки.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.2 Прогнозы на газовую отрасль РФ и стран-членов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Поднимая тему перспектив газового сектора в России, в первую очередь надо рассматривать реализуемые и запланированные проекты, которые планируются к реализации в будущем, либо уже реализуются.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 запланированным проектам относятся: «Арктик СПГ-2», «Печора СПГ», расширение «Турецкого потока», расширение «Сахалин-2» (строительство завода Балтийский СПГ), «Алтай», «прямой газопровод в ЮВЕ».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 реализуемым же проектам относятся: «Сила Сибири», «Ямал-СПГ», «Северный поток — 2», «Турецкий поток».</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Важно понимать, что развитие газовой отрасли в Российской Федерации напрямую сопряжено развитию СПГ, поэтому проекты по развитию торговли сжиженным газом играют весомую роль.</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данный момент, в Российской Федерации действует пока только один проект по производству СПГ — «Сахалин-2». Объем производства которого составляет порядка 11 миллионов тонн в год. Этот проект реализуется в сотрудничестве с нидерландско-британской компанией Royal Dutch Shell. Планируется расширение данного проекта, путем постройки еще одного завода Балтийский СПГ в порту Устье Луга. Более того, планируется реализация третьей очереди на действующем «Сахалине-2», после чего будет рассмотрена реализация четвертой очереди.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 крупнейшим проектам по развитию СПГ в российской газовой отрасли, относится проект «Ямал СПГ» — второй проект по сжиженному газу. Реализацией которого занимается российская газовая компания НОВАТЭК. Под проектом подразумевается строительство завода и объектов по производству сжиженного газа на полуострове Ямал на ресурсной базе Южно-Тамбейского месторождения. Предполагаемая мощность достигает 16,5 млн. тонн в год, что удвоит нынешние объемы производства СПГ. Завод строится в суровых погодных условиях, а для производства сжиженного газа задействованы технологии BASF для очистки газа и Total для сжижения, хранения и транспортировки. Перспективность проекта Ямал СПГ заключается в двух факторах:</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 объем ресурсной базы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уникальное местоположение.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Говоря об объемах ресурсной базы данного проекта, стоит отметить, что помимо Южно-Тамбейского месторождения, запасы которого составляют 1,3 трлн куб. м, в распоряжение были также переведены Геофизическое и Салмановское месторождения, Северно-Обский и Восточно-Тембейский участки. Что должно увеличить ресурсную базу проекта до 4,5 трлн. куб. метров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А уникальность местоположения данного проекта позволит без труда совершать поставки СПГ в любой порт, способный принять танкер СПГ.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том числе был заключен долгосрочный контракт на 20 лет с компанией Сименс, который предполагает увеличение локализации сервиса газотурбинных установок, а также и создание тренингов для обучения персонала.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Предполагается, что первые поставки СПГ данного проекта будут осуществлены уже в этом году.</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«Арктик СПГ-2» является вторым проектом по производству сжиженного газа в Арктике и вторым проектом НОВАТЭК по сжижению газа. Ресурсная база предусматривается та же, что и «Ямал-СПГ». Пока проект находится толко на стадии планирования. Однако уже предполагается, что объемы производства сжиженного газа будут составлять от 12 до 16 млн. тонн в год. Ожидается запуск проекта к 2022 году.</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Проект «Печора СПГ» — предполагает разработку Кумжинского и Коровинского месторождений, запасы которых оцениваются в 165,8 млрд. куб. м. газа, и строительства завода по сжижению газа. Реализация проекта важна для Российской Федерации, так как она поможет укрепить свои позиции на рынке СПГ.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Не менее важным фактором развития газовой отрасли России — является развитие проектов сетевой газовой торговли. В рамках которой, перспективнее всего является транзит газа в Европу, а именно реализация проектов «Северный поток-2» и «Турецкий поток».</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Осуществление поставок на Азиатский рынок, в рамках проекта «Сила Сибири», пока не несет в себе должной перспективы, так как реализация проекта предусматривает пока только поставки газа в Китай. Для которого в российском газе прямой нужды нет, рассматривая его лишь как инструмент диверсификации газа на рынке.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«Турецкий поток» — аналог «Южному потоку», который был заблокирован правительством Болгарии, через которую и должен был проходить транзит в Европу. Согласно данному проекту, поток соединит Россию с газотранспортной системой Турции. В рамках данного проекта будут осуществляться поставки непосредственно в саму Турцию по первой нитке газопровода и в Юго-Восточную Европу по второй нитке газопровода, избавляясь тем самым от зависимости от Украины в транзите газа. Мощность каждой из ниток газопровода составит 15,75 млрд. куб. м., позволяя поставлять порядка 32 млрд. куб. м. в год. Оценивается, что прибыль для гос. бюджета данного проекта составит примерно 750 млн. долларов с учетом лишь одной нитки. Реализации Турецкого потока обусловлена предоставлением скидки на газ со стороны Российской Федерации, а также предоставлением налоговых льгот со стороны Турции, что ведет к благоприятному развитию этого проекта. Проект соответствует строгим стандартам промышленной, а главное экологической безопасности на всех этапах его реализации.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«Северный поток-2» является по сути расширением проекта Северный поток-1, пропускная способность первого потока составляет порядка 54,75 млрд. куб. м. в год. Однако с момента запуска проекта вырабатывалась тенденция роста загрузки газопровода, которая к 2016 году уже составила 80%. По этой причине было принято решение о разработке и реализации проекта «Северный поток-2». Это позволит удвоить пропускную способность и восполнить предполагаемы к 2035 году дефицит газового импорта Европы, связанного с истощением запасов, ведущим к сокращению добычи газа, как оценивается почти в два раза.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Несомненно, перспективы формирования газовой отрасли Российской Федерации зависят не только от деятельности самой страны, однако в ее силах реализовать все запланированные проекты и обеспечить стабильное и качественное процветание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Перспективы развития газовой отрасли в странах-участниц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Катар продолжает связывать будущее своей газовой отрасли с СПГ, поэтому ожидается продолжение развития уже существующих проектов и разработка новых по сжиженному газу. Катар уже заключил ряд долгосрочных контрактов по экспорту сжиженного газа, в рамках которых Катар все больше и больше будет наращивать свое присутствие на рынке СПГ. Также, планируется выход Катара на Европейский рынок, что должно однозначно сказаться на ценах на Европейском рынке, и должно создать серьезную конкуренцию российскому газу.</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Иран — основной из проблем, препятствующей развитию газовой отрасли в Иране является инфраструктура, которая не позволяет использовать перспективу огромных запасов газа, для развития которой необходимы большие инвестиции, для чего был заключен меморандум между Внешэкономбанком и Центральным банком Исламской Республики Иран с целью содействовать инвестиционной деятельности. Что говорит, что в долгосрочной перспективе у Ирана имеются большие возможности на становление одним из основных игроков в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Однако, пока стоит рассмотреть краткосрочные перспективы, в рамках которых Иран пока не планирует выход на европейский рынок, ввиду рискованности и дороговизны проектов. Что означает, что в ближайшее время основным импортерами иранского газа будут соседние страны.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 препятствующему фактору развития торговли газом для Ирана стоит позиция Соединенных Штатов Америки, которые до сих пор полностью не отменили санкции. Напротив, вектор развития отношений нового президента Дональда Трампа с Ираном достаточно мрачный. Что очень сильно затрудняет поиск инвесторов. Иран также пытается разрабатывать производство СПГ, имея на перспективу три проекта, однако опять таки все упирается в финансирование.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К перспективным проектам также относится проект «Мир». Проект в перспективе позволит поставлять природный газ по трубопроводу на азиатский рынок, основным импортером в проекте предполагается Пакистан.</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Нельзя не отметить роль России, которая несмотря на тот факт, что иранский газ в будущем предполагает быть конкурентным российскому, способствует развитию газовой отрасли, наращивая свое присутствие в газовой отрасли Ирана. Таким образом, был предложен трехсторонний проект между Российской Федерацией, Азербайджаном и Ираном, в рамках которого Россия будет поставлять газ через Азербайджан в Иран. Это в свою очередь ослабит зависимость Иранской стороны от Туркменистана. Тот факт, что обе страны являются членами ФСЭГ способствует развитию диалога между ними. Кроме того, Иран в долгосрочной перспективе планирует выйти на Европейский рынок, о чем ведет переговоры с Турцией, именно это может стать ключевым фактором в привлечении инвестиций.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Ливия планирует продолжать восстановление газовой отрасли после гражданской войны, выйдя на уровень добычи газа 150 млн. тонн в год. В перспективе Ливия рассчитывает на привлечения все большего количества инвесторов для развития инфраструктуры. Ко всему прочему, планируется восстановление проектов по сжижению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Алжир — Планируется инвестирование не менее 70 млрд. долларов в проекты по добыче сланцевого газа, что в свою очередь позволит выйти на уровень добычи сланцевого газа в объеме 20 млрд. куб. м. в год. Также для реализации существующих проектов Алжир предполагает привлечение иностранных компаний, предлагая доли участия в 20 проектах.</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том числе, планируется реализация проекта Galsi, которые подразумевает строительство газопровода до Италии, общей мощность до 8 млрд. куб. м. Это позволит увеличить экспорт для Алжира, и откроет новые газовые активы для Италии. Уникальность проекта заключается в том, что это будет самым глубоким газопроводом в мире.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Объединенные Арабские Эмираты планируют расширить запасы природного газа, чтобы перестать зависеть от катарского газа и быть способным самостоятельно удовлетворять внутренний спрос.</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Боливия планирует увеличить добычу газа на 33% к 2020 году, что сильно укрепит позиции боливийского газа в Южной Америке.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Египет планирует развитие и налаживание производства на обнаруженном в 2015 году месторождении в Средиземном море. Разработка этого самого крупного месторождения Египта, позволит стране избавится от зависимости от импорта, стабилизировать газовую ситуацию в стране и поспособствовать развитию газовой отрасли Египта.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Нигерии разрабатывается несколько проектов по развитию газовой отрасли, один из проектов подразумевает постройку завода по сжижению газа. Он имеет название Брас СПГ, с общим объемом мощностей 10 млн. тонн в год.</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Второй же проект «Трансахарский газопровод» заключается в постройке газопровода между Нигерией и Алжиром. В перспективе, благодаря этому проекту, Нигерия сможет выйти на Европейский рынок.</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.3 Пределы и возможности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Как можно заметить по прогнозам, которые даются относительно развития газовой отрасли в мире и в странах-участниках Форума Стран Экспортеров Газа, прогнозируется рост как значимости газа на энергетическом рынке, так и роли стран ФСЭГ в его будущем.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этом контексте можно сказать, что роль ФСЭГ как института-регулятора должна выйти на новый уровень. На данный момент, существует ряд препятствующих факторов, не позволяющих ФСЭГ занять более значимую роль на рынке газа.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 таким факторам прежде всего относится индивидуализм каждой из сторон в рамках самого форума. Это связано в первую очередь с тем, что каждая страна преследует свою собственную цель, не пытаясь способствовать выработке общих интересов.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Ко всему прочему, странам-членам форума мешает отсутствие полного доверия по отношению друг к другу, страны видят друг в друге не партнеров, а конкурентов, рассматривая выход той или иной страны на рынок, где торгуется собственный газ, как вызов.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Не принижая важности диалога и обмена данными по тем или иным позициям, стоит отметить важность подкрепления позиции удовлетворения глобальных потребностей и интересов не только диалогом, но и определенными шагами, способствующими этому удовлетворению. Важно способствовать развитию газовой отрасли в каждой из стран-членов сообщества, путем заключения разного вида контрактов и меморандумов, это будет приносить обоюдную выгоду как в краткосрочном периоде, так в и долгосрочном.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данный момент очевидно, что страны не готовы к трансформации форума в картель. Возможно диверсификация ценообразования, существующая на данный момент и выгодна странам, ввиду того, что каждая страна формирует удобную именно ее торговле цену. Но трансформация в картель привнесет баланс в ценообразовании, чего явно не хватает газовой отрасли. К такой трансформации есть все предпосылки. С развитием газовой отрасли, данное объединение не может стоять на месте, рано или поздно страны-члены должны прийти к этому важному шагу. Необходимо переходить от объединения стран с различными целями и интересами к целостному органу, способному управлять всей газовой отраслью.</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пользу дальнейшего развития говорит тот факт, что на протяжении уже почти 18 лет страны-члены собираются на саммитах, министерских собраниях и в рамках диалога обсуждают значимость развития газовой отрасли и форума в целом. Наличие этих саммитов и министерских встреч, говорит о заинтересованности каждой из сторон. А с учетом возможностей, которыми обладает каждая из стран, очевидно, что формирование главенствующей позиции в газовой отрасли по силам, необходимо только определить правильный вектор развития, с задействованием этих мощностей.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Заключение</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В данной исследовательской работе был проведен анализ механизмов функционирования мирового газового рынка.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Изучив становление газовой отрасли в Российской Федерации, автор убедился, что фундамент лидирующей мировой газовой державы закладывался на протяжении долгого периода времени.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Создание такой организации, как Форум Стран Экспортеров Газа, подтверждает растущую значимость необходимости формирования устойчивого и прозрачного рынка энергии. Анализ сотрудничества государств в рамках ФСЭГ является свидетельством взаимной заинтересованности стран-членов организации в поддержании взаимного диалога и вследствие совместного решения назревающих проблем для эффективного функционирования мировой газовой отрасли.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На основе статистических данных в ходе изучения мирового рынка газа можно сделать вывод о том, что страны-члены ФСЭГ обладают основными разведанными запасами природного газа и являются лидерами по его производству, однако нельзя отрицать и факт существования государств-конкурентов на мировой газовой арене, а также их общую тенденцию к наращиванию энергетического потенциала. Кроме того, в большинстве стран ФСЭГ газовая отрасль находится в тесной зависимости от спроса со стороны потребителей и от предложения со стороны государств-конкурентов.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Диверсификация ценообразования на рынке газа способствует нестабильности отрасли в целом. Ввиду отсутствия единой формулы для формирования цены, каждая страна использует удобную для нее привязку к ценам на конкурентные энергоносители. При генерировании цены на газ индивидуальной выгоде отдается большее предпочтение, чем выгоде обоюдной, что в некоторых случаях приводит к манипуляции на ценах на мировом рынке газа, что в свою очередь препятствует созданию конкурентной среды и благоприятному развитию газовой отрасли в целом.</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Рассмотрение организации ФСЭГ в рамках теории институционализма подтверждает тот факт, что для Форума Стран Экспортеров Газа крайне сложным и практически невозможным является какое-либо прогнозирование. Это доказывает и нестабильность, и непредсказуемость газовой отрасли, а также выявляет основную проблематику функционирования газовых компаний: колебания цен, изменение в соотношении спрос/предложение, влияние политического и климатического аспектов.</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xml:space="preserve">Оценка мировых перспектив газовой отрасли заключается в выявлении растущего спроса на газ в ближайшем будущем, что позволяет делать акцент странам на усиленном развитии газового сектора. Также ожидается появление большей конкуренции на мировом газовом рынке. Однако, стоит отметить, что развитие газового сектора в отдельно взятой стране невозможно осуществить только путем </w:t>
      </w:r>
      <w:r w:rsidRPr="00E411E1">
        <w:rPr>
          <w:rFonts w:ascii="Times New Roman" w:eastAsia="Times New Roman" w:hAnsi="Times New Roman" w:cs="Times New Roman"/>
          <w:color w:val="444444"/>
          <w:sz w:val="21"/>
          <w:szCs w:val="21"/>
          <w:lang w:eastAsia="ru-RU"/>
        </w:rPr>
        <w:lastRenderedPageBreak/>
        <w:t>прямого инвестирования, необходим учет внешних факторов: изменение климата, а также климатическая политика мирового сообщества, развитие альтернативных источников энергии, политический аспект.</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Ожидается ускоренное развитие газового сектора в РФ, ввиду привлечения инвестиций в новые проекты (выход на азиатский рынок, развитие СПГ, «Южный поток») и финансирования уже существующих («Северный поток-2», «Сахалин СПГ») для расширение их мощностей. В каждой из стран-членов ФСЭГ также наблюдается тенденция по развитию газовой отрасли внутри страны, однако масштаб любых инвестирований зависит от целей, которые напрямую связаны с потенциалом государства и его ролью на мировом рынке и в рамках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Проанализировав недостатки и возможности ФСЭГ, были выявлены основные причины (индивидуализм стран-членов, неподкрепленность диалога непосредственной деятельностью по разрешению существующих и возможных проблем) неполноценного функционирования организации как инструмента-регулятора мировой газовой отрасли и были рассмотрены возможные способы усовершенствования уже существующей организации (установление единого системы ценообразования путем трансформации в газовый картель; заключение обоюдовыгодных контрактов между странами-членами для развития газовой отрасли каждой из стран).</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Список литературы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Официальные правительственные документы, исследования международных организаций, материалы международных конференций.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Сбербанк. Центр макроэкономических исследований. Природный газ: краткий обзор мировой отрасли и анализ сланцевого бума, май 2012.</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2.       ТЭК России. Ежемесячный бюллетень, 2007</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Энергетический бюллетень. Технологические приоритеты в энергетике, апрель 2017.</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lastRenderedPageBreak/>
        <w:t>4.       BP Statistical Review of World Energy, June 2016.</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xml:space="preserve">.        CIA World Factbook, </w:t>
      </w:r>
      <w:r w:rsidRPr="00E411E1">
        <w:rPr>
          <w:rFonts w:ascii="Times New Roman" w:eastAsia="Times New Roman" w:hAnsi="Times New Roman" w:cs="Times New Roman"/>
          <w:color w:val="444444"/>
          <w:sz w:val="21"/>
          <w:szCs w:val="21"/>
          <w:lang w:eastAsia="ru-RU"/>
        </w:rPr>
        <w:t>январь</w:t>
      </w:r>
      <w:r w:rsidRPr="00923E8F">
        <w:rPr>
          <w:rFonts w:ascii="Times New Roman" w:eastAsia="Times New Roman" w:hAnsi="Times New Roman" w:cs="Times New Roman"/>
          <w:color w:val="444444"/>
          <w:sz w:val="21"/>
          <w:szCs w:val="21"/>
          <w:lang w:val="en-US" w:eastAsia="ru-RU"/>
        </w:rPr>
        <w:t xml:space="preserve"> 2017.</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6.       Central Intelligence Agency. Natural Gas. Exports, 2016</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7.       Global Energy Statistical Yearbook 2016: Enerdata, 2016. World natural gas production in 2016.</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IEA Natural Gas Information Statistics, August 2016</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IGU World Gas LNG Report, 2016.</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International Gas Union, World LNG Report, 2016</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Учебники и монографии.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Гостинин И.А., Вирясов А.Н., Семенова М.А. Анализ аварийных ситуаций на линейной части магистральных газопроводов, 2013</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Зуев В.Н. Глобальные институты регулирования. — М.:Магистр, НИЦ ИНФРА-М, 2016.</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Майорец М., Симонов К. Сжиженный природный газ — будущее мировой энергетики</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Рудаченко А.В. Газотурбинные установки для транспорта природного газа: учебное пособие. — Томск: Изд. ТПУ, 2010.</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Савонин С.В., Москаленко А.В., Тюндер А.В. Анализ основных причин аварий, произошедших на магистральных газопроводах, 2015.</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Сэмюэлс У. Дж. Институциональная экономическая теория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Справочные издания.</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Газовая и газоперерабатывающая промышленность России 2012-2020 гг. Инвестиционные проекты и описание компаний.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Газпром. Информаторий.</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Промышленность России: статистический сборник, 2005</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Экономическая география России. — М.: ЮНИТИ, 2000.</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E411E1">
        <w:rPr>
          <w:rFonts w:ascii="Times New Roman" w:eastAsia="Times New Roman" w:hAnsi="Times New Roman" w:cs="Times New Roman"/>
          <w:color w:val="444444"/>
          <w:sz w:val="21"/>
          <w:szCs w:val="21"/>
          <w:lang w:eastAsia="ru-RU"/>
        </w:rPr>
        <w:t>Статьи</w:t>
      </w:r>
      <w:r w:rsidRPr="00923E8F">
        <w:rPr>
          <w:rFonts w:ascii="Times New Roman" w:eastAsia="Times New Roman" w:hAnsi="Times New Roman" w:cs="Times New Roman"/>
          <w:color w:val="444444"/>
          <w:sz w:val="21"/>
          <w:szCs w:val="21"/>
          <w:lang w:val="en-US" w:eastAsia="ru-RU"/>
        </w:rPr>
        <w:t xml:space="preserve"> </w:t>
      </w:r>
      <w:r w:rsidRPr="00E411E1">
        <w:rPr>
          <w:rFonts w:ascii="Times New Roman" w:eastAsia="Times New Roman" w:hAnsi="Times New Roman" w:cs="Times New Roman"/>
          <w:color w:val="444444"/>
          <w:sz w:val="21"/>
          <w:szCs w:val="21"/>
          <w:lang w:eastAsia="ru-RU"/>
        </w:rPr>
        <w:t>из</w:t>
      </w:r>
      <w:r w:rsidRPr="00923E8F">
        <w:rPr>
          <w:rFonts w:ascii="Times New Roman" w:eastAsia="Times New Roman" w:hAnsi="Times New Roman" w:cs="Times New Roman"/>
          <w:color w:val="444444"/>
          <w:sz w:val="21"/>
          <w:szCs w:val="21"/>
          <w:lang w:val="en-US" w:eastAsia="ru-RU"/>
        </w:rPr>
        <w:t xml:space="preserve"> </w:t>
      </w:r>
      <w:r w:rsidRPr="00E411E1">
        <w:rPr>
          <w:rFonts w:ascii="Times New Roman" w:eastAsia="Times New Roman" w:hAnsi="Times New Roman" w:cs="Times New Roman"/>
          <w:color w:val="444444"/>
          <w:sz w:val="21"/>
          <w:szCs w:val="21"/>
          <w:lang w:eastAsia="ru-RU"/>
        </w:rPr>
        <w:t>периодических</w:t>
      </w:r>
      <w:r w:rsidRPr="00923E8F">
        <w:rPr>
          <w:rFonts w:ascii="Times New Roman" w:eastAsia="Times New Roman" w:hAnsi="Times New Roman" w:cs="Times New Roman"/>
          <w:color w:val="444444"/>
          <w:sz w:val="21"/>
          <w:szCs w:val="21"/>
          <w:lang w:val="en-US" w:eastAsia="ru-RU"/>
        </w:rPr>
        <w:t xml:space="preserve"> </w:t>
      </w:r>
      <w:r w:rsidRPr="00E411E1">
        <w:rPr>
          <w:rFonts w:ascii="Times New Roman" w:eastAsia="Times New Roman" w:hAnsi="Times New Roman" w:cs="Times New Roman"/>
          <w:color w:val="444444"/>
          <w:sz w:val="21"/>
          <w:szCs w:val="21"/>
          <w:lang w:eastAsia="ru-RU"/>
        </w:rPr>
        <w:t>изданий</w:t>
      </w:r>
      <w:r w:rsidRPr="00923E8F">
        <w:rPr>
          <w:rFonts w:ascii="Times New Roman" w:eastAsia="Times New Roman" w:hAnsi="Times New Roman" w:cs="Times New Roman"/>
          <w:color w:val="444444"/>
          <w:sz w:val="21"/>
          <w:szCs w:val="21"/>
          <w:lang w:val="en-US" w:eastAsia="ru-RU"/>
        </w:rPr>
        <w:t>.</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Clemente J. U.S. Set To Rival Russia In Oil And Natural Gas Exports, 2017.</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Clemente J. World Benefits From U.S. Liquefied Natural Gas Exports, January, 2016.</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EIA Today In Energy, «U.S. energy-related carbon dioxide emissions in 2015 are 12% below their 2005 levels», May, 2016.</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EIA: LNG exports expected to drive growth in U.S. natural gas trade, February, 2017.</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Kukemelk J. Qatar — the biggest exporter of liquid gas in the world, 2015</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Vanwyhe K. U.S.: Net Exporter of Natural Gas, Why Strong Somestic Policy is Essential, January, 2017.</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 Vincent A., Caruso Jr. LNG Exports. Exporting Natural Gas Benefits Industry and America, March, 2014.</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Интернет-ресурсы.</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http://minenergo.gov.ru/ — Министерство энергетики РФ</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lastRenderedPageBreak/>
        <w:t>. http://gecforum.com.qa/ — Официальный сайт ФСЭГ</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http://mid.ru/ — Министерство иностранных дел РФ</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http://cdu.ru/ — Центральное диспетчерское управление топливно-энергетического комплекса</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http://www.gasstrategies.com/industry-glossary</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http://ac.gov.ru/publications/bulletin/ — Аналитический центр при Правительстве Российской Федерации</w:t>
      </w:r>
    </w:p>
    <w:p w:rsidR="00E411E1" w:rsidRPr="00923E8F" w:rsidRDefault="00E411E1" w:rsidP="00E411E1">
      <w:pPr>
        <w:spacing w:after="420" w:line="480" w:lineRule="atLeast"/>
        <w:textAlignment w:val="baseline"/>
        <w:rPr>
          <w:rFonts w:ascii="Times New Roman" w:eastAsia="Times New Roman" w:hAnsi="Times New Roman" w:cs="Times New Roman"/>
          <w:color w:val="444444"/>
          <w:sz w:val="21"/>
          <w:szCs w:val="21"/>
          <w:lang w:val="en-US" w:eastAsia="ru-RU"/>
        </w:rPr>
      </w:pPr>
      <w:r w:rsidRPr="00923E8F">
        <w:rPr>
          <w:rFonts w:ascii="Times New Roman" w:eastAsia="Times New Roman" w:hAnsi="Times New Roman" w:cs="Times New Roman"/>
          <w:color w:val="444444"/>
          <w:sz w:val="21"/>
          <w:szCs w:val="21"/>
          <w:lang w:val="en-US" w:eastAsia="ru-RU"/>
        </w:rPr>
        <w:t>34. www.oilandgaseurasia.com — Oil and Gas Eurasia</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35. http://spimex.com — СПбМТСБ</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http://gasoilpress.ru — ГАЗоил Пресс</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www.novatek.ru — НОВАТЭК</w:t>
      </w:r>
    </w:p>
    <w:p w:rsidR="00E411E1" w:rsidRPr="00E411E1" w:rsidRDefault="00E411E1" w:rsidP="00E411E1">
      <w:pPr>
        <w:spacing w:after="420" w:line="480" w:lineRule="atLeast"/>
        <w:textAlignment w:val="baseline"/>
        <w:rPr>
          <w:rFonts w:ascii="Times New Roman" w:eastAsia="Times New Roman" w:hAnsi="Times New Roman" w:cs="Times New Roman"/>
          <w:color w:val="444444"/>
          <w:sz w:val="21"/>
          <w:szCs w:val="21"/>
          <w:lang w:eastAsia="ru-RU"/>
        </w:rPr>
      </w:pPr>
      <w:r w:rsidRPr="00E411E1">
        <w:rPr>
          <w:rFonts w:ascii="Times New Roman" w:eastAsia="Times New Roman" w:hAnsi="Times New Roman" w:cs="Times New Roman"/>
          <w:color w:val="444444"/>
          <w:sz w:val="21"/>
          <w:szCs w:val="21"/>
          <w:lang w:eastAsia="ru-RU"/>
        </w:rPr>
        <w:t>. www.pro-gas.ru</w:t>
      </w:r>
    </w:p>
    <w:tbl>
      <w:tblPr>
        <w:tblStyle w:val="a4"/>
        <w:tblW w:w="0" w:type="auto"/>
        <w:jc w:val="center"/>
        <w:tblInd w:w="0" w:type="dxa"/>
        <w:tblLook w:val="04A0" w:firstRow="1" w:lastRow="0" w:firstColumn="1" w:lastColumn="0" w:noHBand="0" w:noVBand="1"/>
      </w:tblPr>
      <w:tblGrid>
        <w:gridCol w:w="8472"/>
      </w:tblGrid>
      <w:tr w:rsidR="000E6A3B" w:rsidTr="000E6A3B">
        <w:trPr>
          <w:jc w:val="center"/>
        </w:trPr>
        <w:tc>
          <w:tcPr>
            <w:tcW w:w="8472" w:type="dxa"/>
            <w:tcBorders>
              <w:top w:val="single" w:sz="4" w:space="0" w:color="auto"/>
              <w:left w:val="single" w:sz="4" w:space="0" w:color="auto"/>
              <w:bottom w:val="single" w:sz="4" w:space="0" w:color="auto"/>
              <w:right w:val="single" w:sz="4" w:space="0" w:color="auto"/>
            </w:tcBorders>
            <w:hideMark/>
          </w:tcPr>
          <w:p w:rsidR="000E6A3B" w:rsidRDefault="003F761D">
            <w:pPr>
              <w:spacing w:line="360" w:lineRule="auto"/>
              <w:textAlignment w:val="baseline"/>
              <w:rPr>
                <w:rFonts w:ascii="Arial" w:eastAsia="Times New Roman" w:hAnsi="Arial" w:cs="Times New Roman"/>
                <w:color w:val="444444"/>
                <w:sz w:val="21"/>
                <w:szCs w:val="21"/>
              </w:rPr>
            </w:pPr>
            <w:hyperlink r:id="rId12" w:history="1">
              <w:r w:rsidR="000E6A3B">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0E6A3B" w:rsidRDefault="003F761D">
            <w:pPr>
              <w:spacing w:line="360" w:lineRule="auto"/>
              <w:textAlignment w:val="baseline"/>
              <w:rPr>
                <w:rFonts w:ascii="Arial" w:eastAsia="Times New Roman" w:hAnsi="Arial" w:cs="Times New Roman"/>
                <w:color w:val="444444"/>
                <w:sz w:val="21"/>
                <w:szCs w:val="21"/>
              </w:rPr>
            </w:pPr>
            <w:hyperlink r:id="rId13" w:history="1">
              <w:r w:rsidR="000E6A3B">
                <w:rPr>
                  <w:rStyle w:val="a3"/>
                  <w:rFonts w:eastAsia="Times New Roman" w:cs="Times New Roman"/>
                  <w:color w:val="0000FF"/>
                  <w:sz w:val="21"/>
                  <w:szCs w:val="21"/>
                </w:rPr>
                <w:t>Рерайт текстов и уникализация 90 %</w:t>
              </w:r>
            </w:hyperlink>
          </w:p>
          <w:p w:rsidR="000E6A3B" w:rsidRDefault="003F761D">
            <w:pPr>
              <w:autoSpaceDN w:val="0"/>
              <w:spacing w:line="360" w:lineRule="auto"/>
              <w:textAlignment w:val="baseline"/>
              <w:rPr>
                <w:rFonts w:ascii="Arial" w:eastAsia="Times New Roman" w:hAnsi="Arial" w:cs="Times New Roman"/>
                <w:color w:val="444444"/>
                <w:sz w:val="21"/>
                <w:szCs w:val="21"/>
              </w:rPr>
            </w:pPr>
            <w:hyperlink r:id="rId14" w:history="1">
              <w:r w:rsidR="000E6A3B">
                <w:rPr>
                  <w:rStyle w:val="a3"/>
                  <w:rFonts w:eastAsia="Times New Roman" w:cs="Times New Roman"/>
                  <w:color w:val="0000FF"/>
                  <w:sz w:val="21"/>
                  <w:szCs w:val="21"/>
                </w:rPr>
                <w:t>Написание по заказу контрольных, дипломов, диссертаций. . .</w:t>
              </w:r>
            </w:hyperlink>
          </w:p>
        </w:tc>
      </w:tr>
    </w:tbl>
    <w:p w:rsidR="00E411E1" w:rsidRPr="00E411E1" w:rsidRDefault="00E411E1"/>
    <w:sectPr w:rsidR="00E411E1" w:rsidRPr="00E411E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1D" w:rsidRDefault="003F761D" w:rsidP="00834F9B">
      <w:pPr>
        <w:spacing w:after="0" w:line="240" w:lineRule="auto"/>
      </w:pPr>
      <w:r>
        <w:separator/>
      </w:r>
    </w:p>
  </w:endnote>
  <w:endnote w:type="continuationSeparator" w:id="0">
    <w:p w:rsidR="003F761D" w:rsidRDefault="003F761D" w:rsidP="0083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9B" w:rsidRDefault="00834F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9B" w:rsidRDefault="00834F9B" w:rsidP="00834F9B">
    <w:pPr>
      <w:pStyle w:val="a7"/>
    </w:pPr>
    <w:r>
      <w:t xml:space="preserve">Вернуться в каталог готовых дипломов и магистерских диссертаций </w:t>
    </w:r>
  </w:p>
  <w:p w:rsidR="00834F9B" w:rsidRDefault="00834F9B" w:rsidP="00834F9B">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9B" w:rsidRDefault="00834F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1D" w:rsidRDefault="003F761D" w:rsidP="00834F9B">
      <w:pPr>
        <w:spacing w:after="0" w:line="240" w:lineRule="auto"/>
      </w:pPr>
      <w:r>
        <w:separator/>
      </w:r>
    </w:p>
  </w:footnote>
  <w:footnote w:type="continuationSeparator" w:id="0">
    <w:p w:rsidR="003F761D" w:rsidRDefault="003F761D" w:rsidP="00834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9B" w:rsidRDefault="00834F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F5" w:rsidRDefault="00CF79F5" w:rsidP="00CF79F5">
    <w:pPr>
      <w:pStyle w:val="a5"/>
    </w:pPr>
    <w:r>
      <w:t>Узнайте стоимость написания на заказ студенческих и аспирантских работ</w:t>
    </w:r>
  </w:p>
  <w:p w:rsidR="00834F9B" w:rsidRDefault="00CF79F5" w:rsidP="00CF79F5">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9B" w:rsidRDefault="00834F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7005"/>
    <w:multiLevelType w:val="multilevel"/>
    <w:tmpl w:val="7E38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865B4"/>
    <w:multiLevelType w:val="multilevel"/>
    <w:tmpl w:val="0EE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064AC"/>
    <w:multiLevelType w:val="multilevel"/>
    <w:tmpl w:val="C5E2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E1"/>
    <w:rsid w:val="000E6A3B"/>
    <w:rsid w:val="00351401"/>
    <w:rsid w:val="003F761D"/>
    <w:rsid w:val="00834F9B"/>
    <w:rsid w:val="00923E8F"/>
    <w:rsid w:val="009A690B"/>
    <w:rsid w:val="00A42522"/>
    <w:rsid w:val="00CF79F5"/>
    <w:rsid w:val="00E411E1"/>
    <w:rsid w:val="00E6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E6A3B"/>
    <w:rPr>
      <w:color w:val="0000FF" w:themeColor="hyperlink"/>
      <w:u w:val="single"/>
    </w:rPr>
  </w:style>
  <w:style w:type="table" w:styleId="a4">
    <w:name w:val="Table Grid"/>
    <w:basedOn w:val="a1"/>
    <w:uiPriority w:val="59"/>
    <w:rsid w:val="000E6A3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4F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4F9B"/>
  </w:style>
  <w:style w:type="paragraph" w:styleId="a7">
    <w:name w:val="footer"/>
    <w:basedOn w:val="a"/>
    <w:link w:val="a8"/>
    <w:uiPriority w:val="99"/>
    <w:unhideWhenUsed/>
    <w:rsid w:val="00834F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4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E6A3B"/>
    <w:rPr>
      <w:color w:val="0000FF" w:themeColor="hyperlink"/>
      <w:u w:val="single"/>
    </w:rPr>
  </w:style>
  <w:style w:type="table" w:styleId="a4">
    <w:name w:val="Table Grid"/>
    <w:basedOn w:val="a1"/>
    <w:uiPriority w:val="59"/>
    <w:rsid w:val="000E6A3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4F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4F9B"/>
  </w:style>
  <w:style w:type="paragraph" w:styleId="a7">
    <w:name w:val="footer"/>
    <w:basedOn w:val="a"/>
    <w:link w:val="a8"/>
    <w:uiPriority w:val="99"/>
    <w:unhideWhenUsed/>
    <w:rsid w:val="00834F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33">
      <w:bodyDiv w:val="1"/>
      <w:marLeft w:val="0"/>
      <w:marRight w:val="0"/>
      <w:marTop w:val="0"/>
      <w:marBottom w:val="0"/>
      <w:divBdr>
        <w:top w:val="none" w:sz="0" w:space="0" w:color="auto"/>
        <w:left w:val="none" w:sz="0" w:space="0" w:color="auto"/>
        <w:bottom w:val="none" w:sz="0" w:space="0" w:color="auto"/>
        <w:right w:val="none" w:sz="0" w:space="0" w:color="auto"/>
      </w:divBdr>
    </w:div>
    <w:div w:id="473260814">
      <w:bodyDiv w:val="1"/>
      <w:marLeft w:val="0"/>
      <w:marRight w:val="0"/>
      <w:marTop w:val="0"/>
      <w:marBottom w:val="0"/>
      <w:divBdr>
        <w:top w:val="none" w:sz="0" w:space="0" w:color="auto"/>
        <w:left w:val="none" w:sz="0" w:space="0" w:color="auto"/>
        <w:bottom w:val="none" w:sz="0" w:space="0" w:color="auto"/>
        <w:right w:val="none" w:sz="0" w:space="0" w:color="auto"/>
      </w:divBdr>
    </w:div>
    <w:div w:id="1351490469">
      <w:bodyDiv w:val="1"/>
      <w:marLeft w:val="0"/>
      <w:marRight w:val="0"/>
      <w:marTop w:val="0"/>
      <w:marBottom w:val="0"/>
      <w:divBdr>
        <w:top w:val="none" w:sz="0" w:space="0" w:color="auto"/>
        <w:left w:val="none" w:sz="0" w:space="0" w:color="auto"/>
        <w:bottom w:val="none" w:sz="0" w:space="0" w:color="auto"/>
        <w:right w:val="none" w:sz="0" w:space="0" w:color="auto"/>
      </w:divBdr>
      <w:divsChild>
        <w:div w:id="766123021">
          <w:marLeft w:val="0"/>
          <w:marRight w:val="0"/>
          <w:marTop w:val="0"/>
          <w:marBottom w:val="0"/>
          <w:divBdr>
            <w:top w:val="none" w:sz="0" w:space="0" w:color="auto"/>
            <w:left w:val="none" w:sz="0" w:space="0" w:color="auto"/>
            <w:bottom w:val="none" w:sz="0" w:space="0" w:color="auto"/>
            <w:right w:val="none" w:sz="0" w:space="0" w:color="auto"/>
          </w:divBdr>
          <w:divsChild>
            <w:div w:id="753628136">
              <w:marLeft w:val="0"/>
              <w:marRight w:val="0"/>
              <w:marTop w:val="0"/>
              <w:marBottom w:val="0"/>
              <w:divBdr>
                <w:top w:val="none" w:sz="0" w:space="0" w:color="auto"/>
                <w:left w:val="none" w:sz="0" w:space="0" w:color="auto"/>
                <w:bottom w:val="none" w:sz="0" w:space="0" w:color="auto"/>
                <w:right w:val="none" w:sz="0" w:space="0" w:color="auto"/>
              </w:divBdr>
              <w:divsChild>
                <w:div w:id="621423283">
                  <w:marLeft w:val="0"/>
                  <w:marRight w:val="0"/>
                  <w:marTop w:val="0"/>
                  <w:marBottom w:val="0"/>
                  <w:divBdr>
                    <w:top w:val="none" w:sz="0" w:space="0" w:color="auto"/>
                    <w:left w:val="none" w:sz="0" w:space="0" w:color="auto"/>
                    <w:bottom w:val="none" w:sz="0" w:space="0" w:color="auto"/>
                    <w:right w:val="none" w:sz="0" w:space="0" w:color="auto"/>
                  </w:divBdr>
                  <w:divsChild>
                    <w:div w:id="948967607">
                      <w:marLeft w:val="0"/>
                      <w:marRight w:val="0"/>
                      <w:marTop w:val="0"/>
                      <w:marBottom w:val="0"/>
                      <w:divBdr>
                        <w:top w:val="none" w:sz="0" w:space="0" w:color="auto"/>
                        <w:left w:val="none" w:sz="0" w:space="0" w:color="auto"/>
                        <w:bottom w:val="none" w:sz="0" w:space="0" w:color="auto"/>
                        <w:right w:val="none" w:sz="0" w:space="0" w:color="auto"/>
                      </w:divBdr>
                      <w:divsChild>
                        <w:div w:id="170075177">
                          <w:marLeft w:val="0"/>
                          <w:marRight w:val="0"/>
                          <w:marTop w:val="0"/>
                          <w:marBottom w:val="0"/>
                          <w:divBdr>
                            <w:top w:val="none" w:sz="0" w:space="0" w:color="auto"/>
                            <w:left w:val="none" w:sz="0" w:space="0" w:color="auto"/>
                            <w:bottom w:val="none" w:sz="0" w:space="0" w:color="auto"/>
                            <w:right w:val="none" w:sz="0" w:space="0" w:color="auto"/>
                          </w:divBdr>
                          <w:divsChild>
                            <w:div w:id="317000244">
                              <w:marLeft w:val="0"/>
                              <w:marRight w:val="0"/>
                              <w:marTop w:val="0"/>
                              <w:marBottom w:val="0"/>
                              <w:divBdr>
                                <w:top w:val="none" w:sz="0" w:space="0" w:color="auto"/>
                                <w:left w:val="none" w:sz="0" w:space="0" w:color="auto"/>
                                <w:bottom w:val="none" w:sz="0" w:space="0" w:color="auto"/>
                                <w:right w:val="none" w:sz="0" w:space="0" w:color="auto"/>
                              </w:divBdr>
                              <w:divsChild>
                                <w:div w:id="124547787">
                                  <w:marLeft w:val="0"/>
                                  <w:marRight w:val="0"/>
                                  <w:marTop w:val="0"/>
                                  <w:marBottom w:val="0"/>
                                  <w:divBdr>
                                    <w:top w:val="none" w:sz="0" w:space="0" w:color="auto"/>
                                    <w:left w:val="none" w:sz="0" w:space="0" w:color="auto"/>
                                    <w:bottom w:val="none" w:sz="0" w:space="0" w:color="auto"/>
                                    <w:right w:val="none" w:sz="0" w:space="0" w:color="auto"/>
                                  </w:divBdr>
                                  <w:divsChild>
                                    <w:div w:id="1681350940">
                                      <w:marLeft w:val="0"/>
                                      <w:marRight w:val="0"/>
                                      <w:marTop w:val="0"/>
                                      <w:marBottom w:val="0"/>
                                      <w:divBdr>
                                        <w:top w:val="none" w:sz="0" w:space="0" w:color="auto"/>
                                        <w:left w:val="none" w:sz="0" w:space="0" w:color="auto"/>
                                        <w:bottom w:val="none" w:sz="0" w:space="0" w:color="auto"/>
                                        <w:right w:val="none" w:sz="0" w:space="0" w:color="auto"/>
                                      </w:divBdr>
                                      <w:divsChild>
                                        <w:div w:id="1852602292">
                                          <w:marLeft w:val="0"/>
                                          <w:marRight w:val="0"/>
                                          <w:marTop w:val="0"/>
                                          <w:marBottom w:val="0"/>
                                          <w:divBdr>
                                            <w:top w:val="none" w:sz="0" w:space="0" w:color="auto"/>
                                            <w:left w:val="none" w:sz="0" w:space="0" w:color="auto"/>
                                            <w:bottom w:val="none" w:sz="0" w:space="0" w:color="auto"/>
                                            <w:right w:val="none" w:sz="0" w:space="0" w:color="auto"/>
                                          </w:divBdr>
                                          <w:divsChild>
                                            <w:div w:id="1691445835">
                                              <w:marLeft w:val="0"/>
                                              <w:marRight w:val="0"/>
                                              <w:marTop w:val="0"/>
                                              <w:marBottom w:val="0"/>
                                              <w:divBdr>
                                                <w:top w:val="none" w:sz="0" w:space="0" w:color="auto"/>
                                                <w:left w:val="none" w:sz="0" w:space="0" w:color="auto"/>
                                                <w:bottom w:val="none" w:sz="0" w:space="0" w:color="auto"/>
                                                <w:right w:val="none" w:sz="0" w:space="0" w:color="auto"/>
                                              </w:divBdr>
                                              <w:divsChild>
                                                <w:div w:id="322634261">
                                                  <w:marLeft w:val="0"/>
                                                  <w:marRight w:val="0"/>
                                                  <w:marTop w:val="0"/>
                                                  <w:marBottom w:val="0"/>
                                                  <w:divBdr>
                                                    <w:top w:val="none" w:sz="0" w:space="0" w:color="auto"/>
                                                    <w:left w:val="none" w:sz="0" w:space="0" w:color="auto"/>
                                                    <w:bottom w:val="none" w:sz="0" w:space="0" w:color="auto"/>
                                                    <w:right w:val="none" w:sz="0" w:space="0" w:color="auto"/>
                                                  </w:divBdr>
                                                  <w:divsChild>
                                                    <w:div w:id="665590469">
                                                      <w:marLeft w:val="0"/>
                                                      <w:marRight w:val="0"/>
                                                      <w:marTop w:val="0"/>
                                                      <w:marBottom w:val="0"/>
                                                      <w:divBdr>
                                                        <w:top w:val="none" w:sz="0" w:space="0" w:color="auto"/>
                                                        <w:left w:val="none" w:sz="0" w:space="0" w:color="auto"/>
                                                        <w:bottom w:val="none" w:sz="0" w:space="0" w:color="auto"/>
                                                        <w:right w:val="none" w:sz="0" w:space="0" w:color="auto"/>
                                                      </w:divBdr>
                                                      <w:divsChild>
                                                        <w:div w:id="1406104969">
                                                          <w:marLeft w:val="0"/>
                                                          <w:marRight w:val="0"/>
                                                          <w:marTop w:val="0"/>
                                                          <w:marBottom w:val="0"/>
                                                          <w:divBdr>
                                                            <w:top w:val="none" w:sz="0" w:space="0" w:color="auto"/>
                                                            <w:left w:val="none" w:sz="0" w:space="0" w:color="auto"/>
                                                            <w:bottom w:val="none" w:sz="0" w:space="0" w:color="auto"/>
                                                            <w:right w:val="none" w:sz="0" w:space="0" w:color="auto"/>
                                                          </w:divBdr>
                                                          <w:divsChild>
                                                            <w:div w:id="15004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2828">
                                  <w:marLeft w:val="0"/>
                                  <w:marRight w:val="0"/>
                                  <w:marTop w:val="0"/>
                                  <w:marBottom w:val="0"/>
                                  <w:divBdr>
                                    <w:top w:val="none" w:sz="0" w:space="0" w:color="auto"/>
                                    <w:left w:val="none" w:sz="0" w:space="0" w:color="auto"/>
                                    <w:bottom w:val="none" w:sz="0" w:space="0" w:color="auto"/>
                                    <w:right w:val="none" w:sz="0" w:space="0" w:color="auto"/>
                                  </w:divBdr>
                                  <w:divsChild>
                                    <w:div w:id="909577237">
                                      <w:marLeft w:val="0"/>
                                      <w:marRight w:val="0"/>
                                      <w:marTop w:val="0"/>
                                      <w:marBottom w:val="0"/>
                                      <w:divBdr>
                                        <w:top w:val="none" w:sz="0" w:space="0" w:color="auto"/>
                                        <w:left w:val="none" w:sz="0" w:space="0" w:color="auto"/>
                                        <w:bottom w:val="none" w:sz="0" w:space="0" w:color="auto"/>
                                        <w:right w:val="none" w:sz="0" w:space="0" w:color="auto"/>
                                      </w:divBdr>
                                      <w:divsChild>
                                        <w:div w:id="1771049496">
                                          <w:marLeft w:val="0"/>
                                          <w:marRight w:val="0"/>
                                          <w:marTop w:val="0"/>
                                          <w:marBottom w:val="0"/>
                                          <w:divBdr>
                                            <w:top w:val="none" w:sz="0" w:space="0" w:color="auto"/>
                                            <w:left w:val="none" w:sz="0" w:space="0" w:color="auto"/>
                                            <w:bottom w:val="none" w:sz="0" w:space="0" w:color="auto"/>
                                            <w:right w:val="none" w:sz="0" w:space="0" w:color="auto"/>
                                          </w:divBdr>
                                          <w:divsChild>
                                            <w:div w:id="241259579">
                                              <w:marLeft w:val="0"/>
                                              <w:marRight w:val="0"/>
                                              <w:marTop w:val="0"/>
                                              <w:marBottom w:val="0"/>
                                              <w:divBdr>
                                                <w:top w:val="none" w:sz="0" w:space="0" w:color="auto"/>
                                                <w:left w:val="none" w:sz="0" w:space="0" w:color="auto"/>
                                                <w:bottom w:val="none" w:sz="0" w:space="0" w:color="auto"/>
                                                <w:right w:val="none" w:sz="0" w:space="0" w:color="auto"/>
                                              </w:divBdr>
                                              <w:divsChild>
                                                <w:div w:id="1066606244">
                                                  <w:marLeft w:val="0"/>
                                                  <w:marRight w:val="0"/>
                                                  <w:marTop w:val="0"/>
                                                  <w:marBottom w:val="0"/>
                                                  <w:divBdr>
                                                    <w:top w:val="none" w:sz="0" w:space="0" w:color="auto"/>
                                                    <w:left w:val="none" w:sz="0" w:space="0" w:color="auto"/>
                                                    <w:bottom w:val="none" w:sz="0" w:space="0" w:color="auto"/>
                                                    <w:right w:val="none" w:sz="0" w:space="0" w:color="auto"/>
                                                  </w:divBdr>
                                                  <w:divsChild>
                                                    <w:div w:id="1677070575">
                                                      <w:marLeft w:val="0"/>
                                                      <w:marRight w:val="0"/>
                                                      <w:marTop w:val="0"/>
                                                      <w:marBottom w:val="0"/>
                                                      <w:divBdr>
                                                        <w:top w:val="none" w:sz="0" w:space="0" w:color="auto"/>
                                                        <w:left w:val="none" w:sz="0" w:space="0" w:color="auto"/>
                                                        <w:bottom w:val="none" w:sz="0" w:space="0" w:color="auto"/>
                                                        <w:right w:val="none" w:sz="0" w:space="0" w:color="auto"/>
                                                      </w:divBdr>
                                                      <w:divsChild>
                                                        <w:div w:id="1411275258">
                                                          <w:marLeft w:val="0"/>
                                                          <w:marRight w:val="0"/>
                                                          <w:marTop w:val="0"/>
                                                          <w:marBottom w:val="0"/>
                                                          <w:divBdr>
                                                            <w:top w:val="none" w:sz="0" w:space="0" w:color="auto"/>
                                                            <w:left w:val="none" w:sz="0" w:space="0" w:color="auto"/>
                                                            <w:bottom w:val="none" w:sz="0" w:space="0" w:color="auto"/>
                                                            <w:right w:val="none" w:sz="0" w:space="0" w:color="auto"/>
                                                          </w:divBdr>
                                                          <w:divsChild>
                                                            <w:div w:id="842234655">
                                                              <w:marLeft w:val="0"/>
                                                              <w:marRight w:val="0"/>
                                                              <w:marTop w:val="0"/>
                                                              <w:marBottom w:val="240"/>
                                                              <w:divBdr>
                                                                <w:top w:val="none" w:sz="0" w:space="0" w:color="auto"/>
                                                                <w:left w:val="none" w:sz="0" w:space="0" w:color="auto"/>
                                                                <w:bottom w:val="none" w:sz="0" w:space="0" w:color="auto"/>
                                                                <w:right w:val="none" w:sz="0" w:space="0" w:color="auto"/>
                                                              </w:divBdr>
                                                              <w:divsChild>
                                                                <w:div w:id="1368407586">
                                                                  <w:marLeft w:val="0"/>
                                                                  <w:marRight w:val="0"/>
                                                                  <w:marTop w:val="0"/>
                                                                  <w:marBottom w:val="0"/>
                                                                  <w:divBdr>
                                                                    <w:top w:val="none" w:sz="0" w:space="0" w:color="auto"/>
                                                                    <w:left w:val="none" w:sz="0" w:space="0" w:color="auto"/>
                                                                    <w:bottom w:val="none" w:sz="0" w:space="0" w:color="auto"/>
                                                                    <w:right w:val="none" w:sz="0" w:space="0" w:color="auto"/>
                                                                  </w:divBdr>
                                                                </w:div>
                                                              </w:divsChild>
                                                            </w:div>
                                                            <w:div w:id="456919572">
                                                              <w:marLeft w:val="0"/>
                                                              <w:marRight w:val="0"/>
                                                              <w:marTop w:val="0"/>
                                                              <w:marBottom w:val="240"/>
                                                              <w:divBdr>
                                                                <w:top w:val="none" w:sz="0" w:space="0" w:color="auto"/>
                                                                <w:left w:val="none" w:sz="0" w:space="0" w:color="auto"/>
                                                                <w:bottom w:val="none" w:sz="0" w:space="0" w:color="auto"/>
                                                                <w:right w:val="none" w:sz="0" w:space="0" w:color="auto"/>
                                                              </w:divBdr>
                                                              <w:divsChild>
                                                                <w:div w:id="1852407020">
                                                                  <w:marLeft w:val="0"/>
                                                                  <w:marRight w:val="0"/>
                                                                  <w:marTop w:val="0"/>
                                                                  <w:marBottom w:val="0"/>
                                                                  <w:divBdr>
                                                                    <w:top w:val="none" w:sz="0" w:space="0" w:color="auto"/>
                                                                    <w:left w:val="none" w:sz="0" w:space="0" w:color="auto"/>
                                                                    <w:bottom w:val="none" w:sz="0" w:space="0" w:color="auto"/>
                                                                    <w:right w:val="none" w:sz="0" w:space="0" w:color="auto"/>
                                                                  </w:divBdr>
                                                                </w:div>
                                                              </w:divsChild>
                                                            </w:div>
                                                            <w:div w:id="1230923415">
                                                              <w:marLeft w:val="0"/>
                                                              <w:marRight w:val="0"/>
                                                              <w:marTop w:val="0"/>
                                                              <w:marBottom w:val="240"/>
                                                              <w:divBdr>
                                                                <w:top w:val="none" w:sz="0" w:space="0" w:color="auto"/>
                                                                <w:left w:val="none" w:sz="0" w:space="0" w:color="auto"/>
                                                                <w:bottom w:val="none" w:sz="0" w:space="0" w:color="auto"/>
                                                                <w:right w:val="none" w:sz="0" w:space="0" w:color="auto"/>
                                                              </w:divBdr>
                                                              <w:divsChild>
                                                                <w:div w:id="1692679401">
                                                                  <w:marLeft w:val="0"/>
                                                                  <w:marRight w:val="0"/>
                                                                  <w:marTop w:val="0"/>
                                                                  <w:marBottom w:val="0"/>
                                                                  <w:divBdr>
                                                                    <w:top w:val="none" w:sz="0" w:space="0" w:color="auto"/>
                                                                    <w:left w:val="none" w:sz="0" w:space="0" w:color="auto"/>
                                                                    <w:bottom w:val="none" w:sz="0" w:space="0" w:color="auto"/>
                                                                    <w:right w:val="none" w:sz="0" w:space="0" w:color="auto"/>
                                                                  </w:divBdr>
                                                                </w:div>
                                                              </w:divsChild>
                                                            </w:div>
                                                            <w:div w:id="1578859694">
                                                              <w:marLeft w:val="0"/>
                                                              <w:marRight w:val="0"/>
                                                              <w:marTop w:val="0"/>
                                                              <w:marBottom w:val="0"/>
                                                              <w:divBdr>
                                                                <w:top w:val="none" w:sz="0" w:space="0" w:color="auto"/>
                                                                <w:left w:val="none" w:sz="0" w:space="0" w:color="auto"/>
                                                                <w:bottom w:val="none" w:sz="0" w:space="0" w:color="auto"/>
                                                                <w:right w:val="none" w:sz="0" w:space="0" w:color="auto"/>
                                                              </w:divBdr>
                                                              <w:divsChild>
                                                                <w:div w:id="208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7618">
                                  <w:marLeft w:val="0"/>
                                  <w:marRight w:val="0"/>
                                  <w:marTop w:val="0"/>
                                  <w:marBottom w:val="0"/>
                                  <w:divBdr>
                                    <w:top w:val="none" w:sz="0" w:space="0" w:color="auto"/>
                                    <w:left w:val="none" w:sz="0" w:space="0" w:color="auto"/>
                                    <w:bottom w:val="none" w:sz="0" w:space="0" w:color="auto"/>
                                    <w:right w:val="none" w:sz="0" w:space="0" w:color="auto"/>
                                  </w:divBdr>
                                  <w:divsChild>
                                    <w:div w:id="1835534760">
                                      <w:marLeft w:val="0"/>
                                      <w:marRight w:val="0"/>
                                      <w:marTop w:val="0"/>
                                      <w:marBottom w:val="0"/>
                                      <w:divBdr>
                                        <w:top w:val="none" w:sz="0" w:space="0" w:color="auto"/>
                                        <w:left w:val="none" w:sz="0" w:space="0" w:color="auto"/>
                                        <w:bottom w:val="none" w:sz="0" w:space="0" w:color="auto"/>
                                        <w:right w:val="none" w:sz="0" w:space="0" w:color="auto"/>
                                      </w:divBdr>
                                      <w:divsChild>
                                        <w:div w:id="693506455">
                                          <w:marLeft w:val="0"/>
                                          <w:marRight w:val="0"/>
                                          <w:marTop w:val="0"/>
                                          <w:marBottom w:val="0"/>
                                          <w:divBdr>
                                            <w:top w:val="none" w:sz="0" w:space="0" w:color="auto"/>
                                            <w:left w:val="none" w:sz="0" w:space="0" w:color="auto"/>
                                            <w:bottom w:val="none" w:sz="0" w:space="0" w:color="auto"/>
                                            <w:right w:val="none" w:sz="0" w:space="0" w:color="auto"/>
                                          </w:divBdr>
                                          <w:divsChild>
                                            <w:div w:id="1120605780">
                                              <w:marLeft w:val="0"/>
                                              <w:marRight w:val="0"/>
                                              <w:marTop w:val="0"/>
                                              <w:marBottom w:val="0"/>
                                              <w:divBdr>
                                                <w:top w:val="none" w:sz="0" w:space="0" w:color="auto"/>
                                                <w:left w:val="none" w:sz="0" w:space="0" w:color="auto"/>
                                                <w:bottom w:val="none" w:sz="0" w:space="0" w:color="auto"/>
                                                <w:right w:val="none" w:sz="0" w:space="0" w:color="auto"/>
                                              </w:divBdr>
                                              <w:divsChild>
                                                <w:div w:id="1896969262">
                                                  <w:marLeft w:val="0"/>
                                                  <w:marRight w:val="0"/>
                                                  <w:marTop w:val="0"/>
                                                  <w:marBottom w:val="0"/>
                                                  <w:divBdr>
                                                    <w:top w:val="none" w:sz="0" w:space="0" w:color="auto"/>
                                                    <w:left w:val="none" w:sz="0" w:space="0" w:color="auto"/>
                                                    <w:bottom w:val="none" w:sz="0" w:space="0" w:color="auto"/>
                                                    <w:right w:val="none" w:sz="0" w:space="0" w:color="auto"/>
                                                  </w:divBdr>
                                                  <w:divsChild>
                                                    <w:div w:id="1814977880">
                                                      <w:marLeft w:val="0"/>
                                                      <w:marRight w:val="0"/>
                                                      <w:marTop w:val="0"/>
                                                      <w:marBottom w:val="300"/>
                                                      <w:divBdr>
                                                        <w:top w:val="none" w:sz="0" w:space="0" w:color="auto"/>
                                                        <w:left w:val="none" w:sz="0" w:space="0" w:color="auto"/>
                                                        <w:bottom w:val="none" w:sz="0" w:space="0" w:color="auto"/>
                                                        <w:right w:val="none" w:sz="0" w:space="0" w:color="auto"/>
                                                      </w:divBdr>
                                                      <w:divsChild>
                                                        <w:div w:id="923026293">
                                                          <w:marLeft w:val="-300"/>
                                                          <w:marRight w:val="0"/>
                                                          <w:marTop w:val="0"/>
                                                          <w:marBottom w:val="120"/>
                                                          <w:divBdr>
                                                            <w:top w:val="none" w:sz="0" w:space="0" w:color="auto"/>
                                                            <w:left w:val="none" w:sz="0" w:space="0" w:color="auto"/>
                                                            <w:bottom w:val="none" w:sz="0" w:space="0" w:color="auto"/>
                                                            <w:right w:val="none" w:sz="0" w:space="0" w:color="auto"/>
                                                          </w:divBdr>
                                                        </w:div>
                                                      </w:divsChild>
                                                    </w:div>
                                                    <w:div w:id="1239286460">
                                                      <w:marLeft w:val="0"/>
                                                      <w:marRight w:val="0"/>
                                                      <w:marTop w:val="0"/>
                                                      <w:marBottom w:val="0"/>
                                                      <w:divBdr>
                                                        <w:top w:val="none" w:sz="0" w:space="0" w:color="auto"/>
                                                        <w:left w:val="none" w:sz="0" w:space="0" w:color="auto"/>
                                                        <w:bottom w:val="none" w:sz="0" w:space="0" w:color="auto"/>
                                                        <w:right w:val="none" w:sz="0" w:space="0" w:color="auto"/>
                                                      </w:divBdr>
                                                      <w:divsChild>
                                                        <w:div w:id="1991015077">
                                                          <w:marLeft w:val="0"/>
                                                          <w:marRight w:val="0"/>
                                                          <w:marTop w:val="0"/>
                                                          <w:marBottom w:val="0"/>
                                                          <w:divBdr>
                                                            <w:top w:val="none" w:sz="0" w:space="0" w:color="auto"/>
                                                            <w:left w:val="none" w:sz="0" w:space="0" w:color="auto"/>
                                                            <w:bottom w:val="none" w:sz="0" w:space="0" w:color="auto"/>
                                                            <w:right w:val="none" w:sz="0" w:space="0" w:color="auto"/>
                                                          </w:divBdr>
                                                          <w:divsChild>
                                                            <w:div w:id="299263620">
                                                              <w:marLeft w:val="0"/>
                                                              <w:marRight w:val="0"/>
                                                              <w:marTop w:val="0"/>
                                                              <w:marBottom w:val="0"/>
                                                              <w:divBdr>
                                                                <w:top w:val="none" w:sz="0" w:space="0" w:color="auto"/>
                                                                <w:left w:val="none" w:sz="0" w:space="0" w:color="auto"/>
                                                                <w:bottom w:val="none" w:sz="0" w:space="0" w:color="auto"/>
                                                                <w:right w:val="none" w:sz="0" w:space="0" w:color="auto"/>
                                                              </w:divBdr>
                                                              <w:divsChild>
                                                                <w:div w:id="1592394130">
                                                                  <w:marLeft w:val="0"/>
                                                                  <w:marRight w:val="0"/>
                                                                  <w:marTop w:val="0"/>
                                                                  <w:marBottom w:val="0"/>
                                                                  <w:divBdr>
                                                                    <w:top w:val="single" w:sz="2" w:space="0" w:color="818A91"/>
                                                                    <w:left w:val="single" w:sz="2" w:space="0" w:color="818A91"/>
                                                                    <w:bottom w:val="single" w:sz="2" w:space="0" w:color="818A91"/>
                                                                    <w:right w:val="single" w:sz="2" w:space="0" w:color="818A91"/>
                                                                  </w:divBdr>
                                                                  <w:divsChild>
                                                                    <w:div w:id="1329793097">
                                                                      <w:marLeft w:val="0"/>
                                                                      <w:marRight w:val="0"/>
                                                                      <w:marTop w:val="300"/>
                                                                      <w:marBottom w:val="0"/>
                                                                      <w:divBdr>
                                                                        <w:top w:val="none" w:sz="0" w:space="0" w:color="auto"/>
                                                                        <w:left w:val="none" w:sz="0" w:space="0" w:color="auto"/>
                                                                        <w:bottom w:val="none" w:sz="0" w:space="0" w:color="auto"/>
                                                                        <w:right w:val="none" w:sz="0" w:space="0" w:color="auto"/>
                                                                      </w:divBdr>
                                                                      <w:divsChild>
                                                                        <w:div w:id="586689278">
                                                                          <w:marLeft w:val="0"/>
                                                                          <w:marRight w:val="0"/>
                                                                          <w:marTop w:val="0"/>
                                                                          <w:marBottom w:val="375"/>
                                                                          <w:divBdr>
                                                                            <w:top w:val="none" w:sz="0" w:space="0" w:color="auto"/>
                                                                            <w:left w:val="none" w:sz="0" w:space="0" w:color="auto"/>
                                                                            <w:bottom w:val="none" w:sz="0" w:space="0" w:color="auto"/>
                                                                            <w:right w:val="none" w:sz="0" w:space="0" w:color="auto"/>
                                                                          </w:divBdr>
                                                                        </w:div>
                                                                        <w:div w:id="17991836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62855847">
                                                                  <w:marLeft w:val="0"/>
                                                                  <w:marRight w:val="0"/>
                                                                  <w:marTop w:val="0"/>
                                                                  <w:marBottom w:val="0"/>
                                                                  <w:divBdr>
                                                                    <w:top w:val="single" w:sz="2" w:space="0" w:color="818A91"/>
                                                                    <w:left w:val="single" w:sz="2" w:space="0" w:color="818A91"/>
                                                                    <w:bottom w:val="single" w:sz="2" w:space="0" w:color="818A91"/>
                                                                    <w:right w:val="single" w:sz="2" w:space="0" w:color="818A91"/>
                                                                  </w:divBdr>
                                                                  <w:divsChild>
                                                                    <w:div w:id="14969539">
                                                                      <w:marLeft w:val="0"/>
                                                                      <w:marRight w:val="0"/>
                                                                      <w:marTop w:val="300"/>
                                                                      <w:marBottom w:val="0"/>
                                                                      <w:divBdr>
                                                                        <w:top w:val="none" w:sz="0" w:space="0" w:color="auto"/>
                                                                        <w:left w:val="none" w:sz="0" w:space="0" w:color="auto"/>
                                                                        <w:bottom w:val="none" w:sz="0" w:space="0" w:color="auto"/>
                                                                        <w:right w:val="none" w:sz="0" w:space="0" w:color="auto"/>
                                                                      </w:divBdr>
                                                                      <w:divsChild>
                                                                        <w:div w:id="1358510031">
                                                                          <w:marLeft w:val="0"/>
                                                                          <w:marRight w:val="0"/>
                                                                          <w:marTop w:val="0"/>
                                                                          <w:marBottom w:val="375"/>
                                                                          <w:divBdr>
                                                                            <w:top w:val="none" w:sz="0" w:space="0" w:color="auto"/>
                                                                            <w:left w:val="none" w:sz="0" w:space="0" w:color="auto"/>
                                                                            <w:bottom w:val="none" w:sz="0" w:space="0" w:color="auto"/>
                                                                            <w:right w:val="none" w:sz="0" w:space="0" w:color="auto"/>
                                                                          </w:divBdr>
                                                                        </w:div>
                                                                        <w:div w:id="1470642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41655845">
                                                                  <w:marLeft w:val="0"/>
                                                                  <w:marRight w:val="0"/>
                                                                  <w:marTop w:val="0"/>
                                                                  <w:marBottom w:val="0"/>
                                                                  <w:divBdr>
                                                                    <w:top w:val="single" w:sz="2" w:space="0" w:color="818A91"/>
                                                                    <w:left w:val="single" w:sz="2" w:space="0" w:color="818A91"/>
                                                                    <w:bottom w:val="single" w:sz="2" w:space="0" w:color="818A91"/>
                                                                    <w:right w:val="single" w:sz="2" w:space="0" w:color="818A91"/>
                                                                  </w:divBdr>
                                                                  <w:divsChild>
                                                                    <w:div w:id="1122960683">
                                                                      <w:marLeft w:val="0"/>
                                                                      <w:marRight w:val="0"/>
                                                                      <w:marTop w:val="300"/>
                                                                      <w:marBottom w:val="0"/>
                                                                      <w:divBdr>
                                                                        <w:top w:val="none" w:sz="0" w:space="0" w:color="auto"/>
                                                                        <w:left w:val="none" w:sz="0" w:space="0" w:color="auto"/>
                                                                        <w:bottom w:val="none" w:sz="0" w:space="0" w:color="auto"/>
                                                                        <w:right w:val="none" w:sz="0" w:space="0" w:color="auto"/>
                                                                      </w:divBdr>
                                                                      <w:divsChild>
                                                                        <w:div w:id="1290815901">
                                                                          <w:marLeft w:val="0"/>
                                                                          <w:marRight w:val="0"/>
                                                                          <w:marTop w:val="0"/>
                                                                          <w:marBottom w:val="375"/>
                                                                          <w:divBdr>
                                                                            <w:top w:val="none" w:sz="0" w:space="0" w:color="auto"/>
                                                                            <w:left w:val="none" w:sz="0" w:space="0" w:color="auto"/>
                                                                            <w:bottom w:val="none" w:sz="0" w:space="0" w:color="auto"/>
                                                                            <w:right w:val="none" w:sz="0" w:space="0" w:color="auto"/>
                                                                          </w:divBdr>
                                                                        </w:div>
                                                                        <w:div w:id="4214872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8263054">
                                                                  <w:marLeft w:val="0"/>
                                                                  <w:marRight w:val="0"/>
                                                                  <w:marTop w:val="0"/>
                                                                  <w:marBottom w:val="0"/>
                                                                  <w:divBdr>
                                                                    <w:top w:val="single" w:sz="2" w:space="0" w:color="818A91"/>
                                                                    <w:left w:val="single" w:sz="2" w:space="0" w:color="818A91"/>
                                                                    <w:bottom w:val="single" w:sz="2" w:space="0" w:color="818A91"/>
                                                                    <w:right w:val="single" w:sz="2" w:space="0" w:color="818A91"/>
                                                                  </w:divBdr>
                                                                  <w:divsChild>
                                                                    <w:div w:id="1064257018">
                                                                      <w:marLeft w:val="0"/>
                                                                      <w:marRight w:val="0"/>
                                                                      <w:marTop w:val="300"/>
                                                                      <w:marBottom w:val="0"/>
                                                                      <w:divBdr>
                                                                        <w:top w:val="none" w:sz="0" w:space="0" w:color="auto"/>
                                                                        <w:left w:val="none" w:sz="0" w:space="0" w:color="auto"/>
                                                                        <w:bottom w:val="none" w:sz="0" w:space="0" w:color="auto"/>
                                                                        <w:right w:val="none" w:sz="0" w:space="0" w:color="auto"/>
                                                                      </w:divBdr>
                                                                      <w:divsChild>
                                                                        <w:div w:id="462308578">
                                                                          <w:marLeft w:val="0"/>
                                                                          <w:marRight w:val="0"/>
                                                                          <w:marTop w:val="0"/>
                                                                          <w:marBottom w:val="375"/>
                                                                          <w:divBdr>
                                                                            <w:top w:val="none" w:sz="0" w:space="0" w:color="auto"/>
                                                                            <w:left w:val="none" w:sz="0" w:space="0" w:color="auto"/>
                                                                            <w:bottom w:val="none" w:sz="0" w:space="0" w:color="auto"/>
                                                                            <w:right w:val="none" w:sz="0" w:space="0" w:color="auto"/>
                                                                          </w:divBdr>
                                                                        </w:div>
                                                                        <w:div w:id="7947863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2348193">
              <w:marLeft w:val="0"/>
              <w:marRight w:val="0"/>
              <w:marTop w:val="0"/>
              <w:marBottom w:val="0"/>
              <w:divBdr>
                <w:top w:val="single" w:sz="6" w:space="0" w:color="1A1C21"/>
                <w:left w:val="none" w:sz="0" w:space="0" w:color="auto"/>
                <w:bottom w:val="none" w:sz="0" w:space="0" w:color="auto"/>
                <w:right w:val="none" w:sz="0" w:space="0" w:color="auto"/>
              </w:divBdr>
              <w:divsChild>
                <w:div w:id="1343554176">
                  <w:marLeft w:val="0"/>
                  <w:marRight w:val="0"/>
                  <w:marTop w:val="0"/>
                  <w:marBottom w:val="0"/>
                  <w:divBdr>
                    <w:top w:val="none" w:sz="0" w:space="0" w:color="auto"/>
                    <w:left w:val="none" w:sz="0" w:space="0" w:color="auto"/>
                    <w:bottom w:val="none" w:sz="0" w:space="0" w:color="auto"/>
                    <w:right w:val="none" w:sz="0" w:space="0" w:color="auto"/>
                  </w:divBdr>
                  <w:divsChild>
                    <w:div w:id="2067678381">
                      <w:marLeft w:val="0"/>
                      <w:marRight w:val="0"/>
                      <w:marTop w:val="0"/>
                      <w:marBottom w:val="0"/>
                      <w:divBdr>
                        <w:top w:val="none" w:sz="0" w:space="0" w:color="auto"/>
                        <w:left w:val="none" w:sz="0" w:space="0" w:color="auto"/>
                        <w:bottom w:val="none" w:sz="0" w:space="0" w:color="auto"/>
                        <w:right w:val="none" w:sz="0" w:space="0" w:color="auto"/>
                      </w:divBdr>
                      <w:divsChild>
                        <w:div w:id="1944485313">
                          <w:marLeft w:val="0"/>
                          <w:marRight w:val="0"/>
                          <w:marTop w:val="0"/>
                          <w:marBottom w:val="0"/>
                          <w:divBdr>
                            <w:top w:val="none" w:sz="0" w:space="0" w:color="auto"/>
                            <w:left w:val="none" w:sz="0" w:space="0" w:color="auto"/>
                            <w:bottom w:val="none" w:sz="0" w:space="0" w:color="auto"/>
                            <w:right w:val="none" w:sz="0" w:space="0" w:color="auto"/>
                          </w:divBdr>
                          <w:divsChild>
                            <w:div w:id="979578936">
                              <w:marLeft w:val="-300"/>
                              <w:marRight w:val="-300"/>
                              <w:marTop w:val="0"/>
                              <w:marBottom w:val="0"/>
                              <w:divBdr>
                                <w:top w:val="none" w:sz="0" w:space="0" w:color="auto"/>
                                <w:left w:val="none" w:sz="0" w:space="0" w:color="auto"/>
                                <w:bottom w:val="none" w:sz="0" w:space="0" w:color="auto"/>
                                <w:right w:val="none" w:sz="0" w:space="0" w:color="auto"/>
                              </w:divBdr>
                              <w:divsChild>
                                <w:div w:id="1531063971">
                                  <w:marLeft w:val="0"/>
                                  <w:marRight w:val="0"/>
                                  <w:marTop w:val="240"/>
                                  <w:marBottom w:val="0"/>
                                  <w:divBdr>
                                    <w:top w:val="none" w:sz="0" w:space="0" w:color="auto"/>
                                    <w:left w:val="none" w:sz="0" w:space="0" w:color="auto"/>
                                    <w:bottom w:val="none" w:sz="0" w:space="0" w:color="auto"/>
                                    <w:right w:val="none" w:sz="0" w:space="0" w:color="auto"/>
                                  </w:divBdr>
                                  <w:divsChild>
                                    <w:div w:id="15532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362541">
          <w:marLeft w:val="0"/>
          <w:marRight w:val="0"/>
          <w:marTop w:val="0"/>
          <w:marBottom w:val="0"/>
          <w:divBdr>
            <w:top w:val="none" w:sz="0" w:space="0" w:color="auto"/>
            <w:left w:val="none" w:sz="0" w:space="0" w:color="auto"/>
            <w:bottom w:val="none" w:sz="0" w:space="0" w:color="auto"/>
            <w:right w:val="none" w:sz="0" w:space="0" w:color="auto"/>
          </w:divBdr>
          <w:divsChild>
            <w:div w:id="1907110273">
              <w:marLeft w:val="0"/>
              <w:marRight w:val="0"/>
              <w:marTop w:val="0"/>
              <w:marBottom w:val="0"/>
              <w:divBdr>
                <w:top w:val="none" w:sz="0" w:space="0" w:color="auto"/>
                <w:left w:val="none" w:sz="0" w:space="0" w:color="auto"/>
                <w:bottom w:val="none" w:sz="0" w:space="0" w:color="auto"/>
                <w:right w:val="none" w:sz="0" w:space="0" w:color="auto"/>
              </w:divBdr>
              <w:divsChild>
                <w:div w:id="1401827047">
                  <w:marLeft w:val="0"/>
                  <w:marRight w:val="0"/>
                  <w:marTop w:val="0"/>
                  <w:marBottom w:val="0"/>
                  <w:divBdr>
                    <w:top w:val="none" w:sz="0" w:space="0" w:color="auto"/>
                    <w:left w:val="none" w:sz="0" w:space="0" w:color="auto"/>
                    <w:bottom w:val="none" w:sz="0" w:space="0" w:color="auto"/>
                    <w:right w:val="none" w:sz="0" w:space="0" w:color="auto"/>
                  </w:divBdr>
                  <w:divsChild>
                    <w:div w:id="347761284">
                      <w:marLeft w:val="0"/>
                      <w:marRight w:val="0"/>
                      <w:marTop w:val="0"/>
                      <w:marBottom w:val="0"/>
                      <w:divBdr>
                        <w:top w:val="none" w:sz="0" w:space="0" w:color="auto"/>
                        <w:left w:val="none" w:sz="0" w:space="0" w:color="auto"/>
                        <w:bottom w:val="none" w:sz="0" w:space="0" w:color="auto"/>
                        <w:right w:val="none" w:sz="0" w:space="0" w:color="auto"/>
                      </w:divBdr>
                      <w:divsChild>
                        <w:div w:id="10882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13360</Words>
  <Characters>76158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2021-03-29T06:14:00Z</dcterms:created>
  <dcterms:modified xsi:type="dcterms:W3CDTF">2023-05-10T13:32:00Z</dcterms:modified>
</cp:coreProperties>
</file>