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3.xml" ContentType="application/vnd.openxmlformats-officedocument.drawingml.chart+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6A2D5" w14:textId="77777777" w:rsidR="000844D4" w:rsidRDefault="000844D4" w:rsidP="001745CB">
      <w:pPr>
        <w:widowControl w:val="0"/>
        <w:spacing w:after="0" w:line="360" w:lineRule="auto"/>
        <w:jc w:val="both"/>
        <w:outlineLvl w:val="0"/>
        <w:rPr>
          <w:rFonts w:ascii="Times New Roman" w:hAnsi="Times New Roman" w:cs="Times New Roman"/>
          <w:b/>
          <w:color w:val="000000" w:themeColor="text1"/>
          <w:sz w:val="28"/>
          <w:szCs w:val="28"/>
        </w:rPr>
      </w:pPr>
      <w:bookmarkStart w:id="0" w:name="_Toc85571135"/>
    </w:p>
    <w:p w14:paraId="446935A6" w14:textId="0E9B4368" w:rsidR="000844D4" w:rsidRPr="000844D4" w:rsidRDefault="000844D4" w:rsidP="000844D4">
      <w:pPr>
        <w:pStyle w:val="a5"/>
        <w:widowControl w:val="0"/>
        <w:spacing w:after="0" w:line="360" w:lineRule="auto"/>
        <w:ind w:left="1069"/>
        <w:contextualSpacing w:val="0"/>
        <w:jc w:val="center"/>
        <w:outlineLvl w:val="0"/>
        <w:rPr>
          <w:rFonts w:ascii="Times New Roman" w:hAnsi="Times New Roman" w:cs="Times New Roman"/>
          <w:b/>
          <w:color w:val="000000" w:themeColor="text1"/>
          <w:sz w:val="32"/>
          <w:szCs w:val="32"/>
        </w:rPr>
      </w:pPr>
      <w:r w:rsidRPr="000844D4">
        <w:rPr>
          <w:rFonts w:ascii="Times New Roman" w:hAnsi="Times New Roman" w:cs="Times New Roman"/>
          <w:b/>
          <w:color w:val="000000" w:themeColor="text1"/>
          <w:sz w:val="32"/>
          <w:szCs w:val="32"/>
        </w:rPr>
        <w:t>Инновационное развитие предприятия</w:t>
      </w:r>
    </w:p>
    <w:p w14:paraId="016EB17A" w14:textId="3AE5946C" w:rsidR="000844D4" w:rsidRPr="000844D4" w:rsidRDefault="000844D4" w:rsidP="000844D4">
      <w:pPr>
        <w:pStyle w:val="a5"/>
        <w:widowControl w:val="0"/>
        <w:spacing w:after="0" w:line="360" w:lineRule="auto"/>
        <w:ind w:left="1069"/>
        <w:contextualSpacing w:val="0"/>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Диплом</w:t>
      </w:r>
    </w:p>
    <w:p w14:paraId="5941A62F" w14:textId="77777777" w:rsidR="001745CB" w:rsidRPr="00844C5A" w:rsidRDefault="001745CB" w:rsidP="001745CB">
      <w:pPr>
        <w:pStyle w:val="a5"/>
        <w:widowControl w:val="0"/>
        <w:numPr>
          <w:ilvl w:val="0"/>
          <w:numId w:val="27"/>
        </w:numPr>
        <w:spacing w:after="0" w:line="360" w:lineRule="auto"/>
        <w:contextualSpacing w:val="0"/>
        <w:jc w:val="both"/>
        <w:outlineLvl w:val="0"/>
        <w:rPr>
          <w:rFonts w:ascii="Times New Roman" w:hAnsi="Times New Roman" w:cs="Times New Roman"/>
          <w:b/>
          <w:color w:val="000000" w:themeColor="text1"/>
          <w:sz w:val="28"/>
          <w:szCs w:val="28"/>
        </w:rPr>
      </w:pPr>
      <w:r w:rsidRPr="00844C5A">
        <w:rPr>
          <w:rFonts w:ascii="Times New Roman" w:hAnsi="Times New Roman" w:cs="Times New Roman"/>
          <w:b/>
          <w:color w:val="000000" w:themeColor="text1"/>
          <w:sz w:val="28"/>
          <w:szCs w:val="28"/>
        </w:rPr>
        <w:t>Теоретические и методологические основы инновационного развития предприятия</w:t>
      </w:r>
      <w:bookmarkEnd w:id="0"/>
    </w:p>
    <w:p w14:paraId="46914665" w14:textId="77777777" w:rsidR="001745CB" w:rsidRPr="00844C5A" w:rsidRDefault="001745CB" w:rsidP="001745CB">
      <w:pPr>
        <w:pStyle w:val="a5"/>
        <w:widowControl w:val="0"/>
        <w:spacing w:after="0" w:line="360" w:lineRule="auto"/>
        <w:ind w:left="0" w:firstLine="709"/>
        <w:contextualSpacing w:val="0"/>
        <w:jc w:val="both"/>
        <w:rPr>
          <w:rFonts w:ascii="Times New Roman" w:hAnsi="Times New Roman" w:cs="Times New Roman"/>
          <w:b/>
          <w:color w:val="000000" w:themeColor="text1"/>
          <w:sz w:val="28"/>
          <w:szCs w:val="28"/>
        </w:rPr>
      </w:pPr>
    </w:p>
    <w:p w14:paraId="4E466B0E" w14:textId="77777777" w:rsidR="001745CB" w:rsidRPr="00B377A6" w:rsidRDefault="001745CB" w:rsidP="001745CB">
      <w:pPr>
        <w:widowControl w:val="0"/>
        <w:spacing w:after="0" w:line="360" w:lineRule="auto"/>
        <w:jc w:val="both"/>
        <w:outlineLvl w:val="1"/>
        <w:rPr>
          <w:rFonts w:ascii="Times New Roman" w:hAnsi="Times New Roman" w:cs="Times New Roman"/>
          <w:b/>
          <w:color w:val="000000" w:themeColor="text1"/>
          <w:sz w:val="28"/>
          <w:szCs w:val="28"/>
          <w:lang w:val="ru-RU"/>
        </w:rPr>
      </w:pPr>
      <w:r w:rsidRPr="00844C5A">
        <w:rPr>
          <w:rFonts w:ascii="Times New Roman" w:hAnsi="Times New Roman" w:cs="Times New Roman"/>
          <w:b/>
          <w:color w:val="000000" w:themeColor="text1"/>
          <w:sz w:val="28"/>
          <w:szCs w:val="28"/>
          <w:lang w:val="ru-RU"/>
        </w:rPr>
        <w:t>1</w:t>
      </w:r>
      <w:r w:rsidRPr="009E0479">
        <w:rPr>
          <w:rFonts w:ascii="Times New Roman" w:hAnsi="Times New Roman" w:cs="Times New Roman"/>
          <w:b/>
          <w:color w:val="000000" w:themeColor="text1"/>
          <w:sz w:val="28"/>
          <w:szCs w:val="28"/>
          <w:lang w:val="ru-RU"/>
        </w:rPr>
        <w:t>.</w:t>
      </w:r>
      <w:r w:rsidRPr="00844C5A">
        <w:rPr>
          <w:rFonts w:ascii="Times New Roman" w:hAnsi="Times New Roman" w:cs="Times New Roman"/>
          <w:b/>
          <w:color w:val="000000" w:themeColor="text1"/>
          <w:sz w:val="28"/>
          <w:szCs w:val="28"/>
          <w:lang w:val="ru-RU"/>
        </w:rPr>
        <w:t>1</w:t>
      </w:r>
      <w:r w:rsidRPr="00844C5A">
        <w:rPr>
          <w:rFonts w:ascii="Times New Roman" w:hAnsi="Times New Roman" w:cs="Times New Roman"/>
          <w:b/>
          <w:color w:val="000000" w:themeColor="text1"/>
          <w:sz w:val="28"/>
          <w:szCs w:val="28"/>
          <w:lang w:val="ru-RU"/>
        </w:rPr>
        <w:tab/>
      </w:r>
      <w:r w:rsidRPr="00B377A6">
        <w:rPr>
          <w:rFonts w:ascii="Times New Roman" w:hAnsi="Times New Roman" w:cs="Times New Roman"/>
          <w:b/>
          <w:color w:val="000000" w:themeColor="text1"/>
          <w:sz w:val="28"/>
          <w:szCs w:val="28"/>
          <w:lang w:val="ru-RU"/>
        </w:rPr>
        <w:t>Понятие и сущность инновационного развития</w:t>
      </w:r>
    </w:p>
    <w:p w14:paraId="7E85D42B" w14:textId="77777777" w:rsidR="001745CB" w:rsidRPr="0014327F"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eastAsia="TimesNewRomanPSMT" w:hAnsi="Times New Roman" w:cs="Times New Roman"/>
          <w:color w:val="000000" w:themeColor="text1"/>
          <w:sz w:val="24"/>
          <w:szCs w:val="24"/>
          <w:lang w:val="ru-RU" w:bidi="hi-IN"/>
        </w:rPr>
        <w:t>В современной экономике  основополагающими видами деятельности все больше и больше становятся научная, научно-техническая и инновационная деятельности. Общим результатом которых является неразрывная триада «</w:t>
      </w:r>
      <w:r w:rsidRPr="00320B61">
        <w:rPr>
          <w:rFonts w:ascii="Times New Roman" w:hAnsi="Times New Roman" w:cs="Times New Roman"/>
          <w:color w:val="000000" w:themeColor="text1"/>
          <w:sz w:val="24"/>
          <w:szCs w:val="24"/>
          <w:lang w:val="ru-RU"/>
        </w:rPr>
        <w:t>Новые знания – технико-техно-логические решения – инновации», приобретающая характер станового хребта и несущей конструкции не только для инноватики как новой области экономических наук, но и для самого инновационного процесса развития экономики</w:t>
      </w:r>
      <w:r w:rsidRPr="0014327F">
        <w:rPr>
          <w:rFonts w:ascii="Times New Roman" w:hAnsi="Times New Roman" w:cs="Times New Roman"/>
          <w:color w:val="000000" w:themeColor="text1"/>
          <w:sz w:val="24"/>
          <w:szCs w:val="24"/>
          <w:lang w:val="ru-RU"/>
        </w:rPr>
        <w:t>[3].</w:t>
      </w:r>
    </w:p>
    <w:p w14:paraId="6F297EE3"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На каждом уровне инновационной деятельности можно сформулировать многослойную иерархию управления экономическим развитием</w:t>
      </w:r>
      <w:r w:rsidRPr="0014327F">
        <w:rPr>
          <w:rFonts w:ascii="Times New Roman" w:hAnsi="Times New Roman" w:cs="Times New Roman"/>
          <w:color w:val="000000" w:themeColor="text1"/>
          <w:sz w:val="24"/>
          <w:szCs w:val="24"/>
          <w:lang w:val="ru-RU"/>
        </w:rPr>
        <w:t xml:space="preserve"> [4]</w:t>
      </w:r>
      <w:r w:rsidRPr="00320B61">
        <w:rPr>
          <w:rFonts w:ascii="Times New Roman" w:hAnsi="Times New Roman" w:cs="Times New Roman"/>
          <w:color w:val="000000" w:themeColor="text1"/>
          <w:sz w:val="24"/>
          <w:szCs w:val="24"/>
          <w:lang w:val="ru-RU"/>
        </w:rPr>
        <w:t>:</w:t>
      </w:r>
    </w:p>
    <w:p w14:paraId="25F5C1AD"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макро, страна, международный уровень;</w:t>
      </w:r>
    </w:p>
    <w:p w14:paraId="6013E363"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микро: регион, отрасль внутри страны;</w:t>
      </w:r>
    </w:p>
    <w:p w14:paraId="76072920"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мезо: предприятие, компания.</w:t>
      </w:r>
    </w:p>
    <w:p w14:paraId="0BC19A81" w14:textId="77777777" w:rsidR="001745CB" w:rsidRPr="00ED43AC"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Данная триада формирует сущность понимания того, что инновации являются результатом полученных знаний человеком и его нестандартно мышления в отношении формирования новшеств, которые упрощают жизнедеятельность, повышают эффективность определенных процессов.</w:t>
      </w:r>
      <w:r w:rsidRPr="00ED43AC">
        <w:rPr>
          <w:rFonts w:ascii="Times New Roman" w:hAnsi="Times New Roman" w:cs="Times New Roman"/>
          <w:color w:val="000000" w:themeColor="text1"/>
          <w:sz w:val="24"/>
          <w:szCs w:val="24"/>
          <w:lang w:val="ru-RU"/>
        </w:rPr>
        <w:t>[5]</w:t>
      </w:r>
    </w:p>
    <w:p w14:paraId="1D50ED4E" w14:textId="77777777" w:rsidR="001745CB" w:rsidRPr="00ED43AC"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eastAsia="TimesNewRomanPSMT" w:hAnsi="Times New Roman" w:cs="Times New Roman"/>
          <w:color w:val="000000" w:themeColor="text1"/>
          <w:sz w:val="24"/>
          <w:szCs w:val="24"/>
          <w:lang w:val="ru-RU" w:bidi="hi-IN"/>
        </w:rPr>
        <w:t>Триада «</w:t>
      </w:r>
      <w:r w:rsidRPr="00320B61">
        <w:rPr>
          <w:rFonts w:ascii="Times New Roman" w:hAnsi="Times New Roman" w:cs="Times New Roman"/>
          <w:color w:val="000000" w:themeColor="text1"/>
          <w:sz w:val="24"/>
          <w:szCs w:val="24"/>
          <w:lang w:val="ru-RU"/>
        </w:rPr>
        <w:t>Новые знания – технико-техно-логические решения – инновации» является основной инновационного процесса не только в РФ, но и во всем мире.</w:t>
      </w:r>
      <w:r w:rsidRPr="00ED43AC">
        <w:rPr>
          <w:rFonts w:ascii="Times New Roman" w:hAnsi="Times New Roman" w:cs="Times New Roman"/>
          <w:color w:val="000000" w:themeColor="text1"/>
          <w:sz w:val="24"/>
          <w:szCs w:val="24"/>
          <w:lang w:val="ru-RU"/>
        </w:rPr>
        <w:t>[6]</w:t>
      </w:r>
    </w:p>
    <w:p w14:paraId="44AC83C8" w14:textId="77777777" w:rsidR="001745CB" w:rsidRPr="00ED43AC"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Инновационная деятельность в современных условиях функционирования предприятий способствует их развитию и повышению уровня конкурентоспособности</w:t>
      </w:r>
      <w:r w:rsidRPr="00ED43AC">
        <w:rPr>
          <w:rFonts w:ascii="Times New Roman" w:hAnsi="Times New Roman" w:cs="Times New Roman"/>
          <w:color w:val="000000" w:themeColor="text1"/>
          <w:sz w:val="24"/>
          <w:szCs w:val="24"/>
          <w:lang w:val="ru-RU"/>
        </w:rPr>
        <w:t>[2].</w:t>
      </w:r>
    </w:p>
    <w:p w14:paraId="29485D35" w14:textId="77777777" w:rsidR="001745CB" w:rsidRPr="008D3A60"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Далее приведем основные понятия инновационной деятельности предприятия в обобщенном (широком) смысле и в более узкой направленности</w:t>
      </w:r>
      <w:r w:rsidRPr="00ED43AC">
        <w:rPr>
          <w:rFonts w:ascii="Times New Roman" w:hAnsi="Times New Roman" w:cs="Times New Roman"/>
          <w:color w:val="000000" w:themeColor="text1"/>
          <w:sz w:val="24"/>
          <w:szCs w:val="24"/>
          <w:lang w:val="ru-RU"/>
        </w:rPr>
        <w:t xml:space="preserve"> [1]</w:t>
      </w:r>
      <w:r w:rsidRPr="004A21E4">
        <w:rPr>
          <w:rFonts w:ascii="Times New Roman" w:hAnsi="Times New Roman" w:cs="Times New Roman"/>
          <w:color w:val="000000" w:themeColor="text1"/>
          <w:sz w:val="24"/>
          <w:szCs w:val="24"/>
          <w:lang w:val="ru-RU"/>
        </w:rPr>
        <w:t>:</w:t>
      </w:r>
    </w:p>
    <w:p w14:paraId="49BBC0C8" w14:textId="77777777" w:rsidR="008D3A60" w:rsidRPr="008D3A60" w:rsidRDefault="008D3A60" w:rsidP="008D3A6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val="ru-RU" w:eastAsia="ru-RU"/>
        </w:rPr>
      </w:pPr>
      <w:r w:rsidRPr="008D3A60">
        <w:rPr>
          <w:rFonts w:ascii="Times New Roman CYR" w:eastAsia="Times New Roman" w:hAnsi="Times New Roman CYR" w:cs="Times New Roman CYR"/>
          <w:b/>
          <w:sz w:val="28"/>
          <w:szCs w:val="28"/>
          <w:lang w:val="ru-RU" w:eastAsia="ru-RU"/>
        </w:rPr>
        <w:t>Вернуться в каталог готовых дипломов и магистерских диссертаций –</w:t>
      </w:r>
    </w:p>
    <w:p w14:paraId="42DF82FC" w14:textId="77777777" w:rsidR="008D3A60" w:rsidRPr="008D3A60" w:rsidRDefault="00DD234D" w:rsidP="008D3A6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val="ru-RU" w:eastAsia="ru-RU"/>
        </w:rPr>
      </w:pPr>
      <w:hyperlink r:id="rId8" w:history="1">
        <w:r w:rsidR="008D3A60" w:rsidRPr="008D3A60">
          <w:rPr>
            <w:rFonts w:ascii="Times New Roman CYR" w:eastAsia="Times New Roman" w:hAnsi="Times New Roman CYR" w:cs="Times New Roman CYR"/>
            <w:b/>
            <w:color w:val="0000FF"/>
            <w:sz w:val="28"/>
            <w:szCs w:val="28"/>
            <w:u w:val="single"/>
            <w:lang w:eastAsia="ru-RU"/>
          </w:rPr>
          <w:t>http</w:t>
        </w:r>
        <w:r w:rsidR="008D3A60" w:rsidRPr="008D3A60">
          <w:rPr>
            <w:rFonts w:ascii="Times New Roman CYR" w:eastAsia="Times New Roman" w:hAnsi="Times New Roman CYR" w:cs="Times New Roman CYR"/>
            <w:b/>
            <w:color w:val="0000FF"/>
            <w:sz w:val="28"/>
            <w:szCs w:val="28"/>
            <w:u w:val="single"/>
            <w:lang w:val="ru-RU" w:eastAsia="ru-RU"/>
          </w:rPr>
          <w:t>://учебники.информ2000.рф/</w:t>
        </w:r>
        <w:r w:rsidR="008D3A60" w:rsidRPr="008D3A60">
          <w:rPr>
            <w:rFonts w:ascii="Times New Roman CYR" w:eastAsia="Times New Roman" w:hAnsi="Times New Roman CYR" w:cs="Times New Roman CYR"/>
            <w:b/>
            <w:color w:val="0000FF"/>
            <w:sz w:val="28"/>
            <w:szCs w:val="28"/>
            <w:u w:val="single"/>
            <w:lang w:eastAsia="ru-RU"/>
          </w:rPr>
          <w:t>diplom</w:t>
        </w:r>
        <w:r w:rsidR="008D3A60" w:rsidRPr="008D3A60">
          <w:rPr>
            <w:rFonts w:ascii="Times New Roman CYR" w:eastAsia="Times New Roman" w:hAnsi="Times New Roman CYR" w:cs="Times New Roman CYR"/>
            <w:b/>
            <w:color w:val="0000FF"/>
            <w:sz w:val="28"/>
            <w:szCs w:val="28"/>
            <w:u w:val="single"/>
            <w:lang w:val="ru-RU" w:eastAsia="ru-RU"/>
          </w:rPr>
          <w:t>.</w:t>
        </w:r>
        <w:r w:rsidR="008D3A60" w:rsidRPr="008D3A60">
          <w:rPr>
            <w:rFonts w:ascii="Times New Roman CYR" w:eastAsia="Times New Roman" w:hAnsi="Times New Roman CYR" w:cs="Times New Roman CYR"/>
            <w:b/>
            <w:color w:val="0000FF"/>
            <w:sz w:val="28"/>
            <w:szCs w:val="28"/>
            <w:u w:val="single"/>
            <w:lang w:eastAsia="ru-RU"/>
          </w:rPr>
          <w:t>shtml</w:t>
        </w:r>
      </w:hyperlink>
    </w:p>
    <w:p w14:paraId="6369F0FB" w14:textId="77777777" w:rsidR="008D3A60" w:rsidRPr="008D3A60" w:rsidRDefault="008D3A60"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p>
    <w:p w14:paraId="582C9404"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 инновационная деятельность в общем смысле экономики представляет собой деятельность предприятия, которая направлена на повышение эффективности использования ресурсов, повышения уровня и расширения структуры удовлетворения </w:t>
      </w:r>
      <w:r w:rsidRPr="00320B61">
        <w:rPr>
          <w:rFonts w:ascii="Times New Roman" w:hAnsi="Times New Roman" w:cs="Times New Roman"/>
          <w:color w:val="000000" w:themeColor="text1"/>
          <w:sz w:val="24"/>
          <w:szCs w:val="24"/>
          <w:lang w:val="ru-RU"/>
        </w:rPr>
        <w:lastRenderedPageBreak/>
        <w:t xml:space="preserve">общества. </w:t>
      </w:r>
    </w:p>
    <w:p w14:paraId="41374E8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в  узком смысле инновационная деятельность заключена в проведение научных исследований и практических разработок на уровне компании.</w:t>
      </w:r>
    </w:p>
    <w:p w14:paraId="01CC21D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Приведем на рисунке 1 основные направления исследования инновационной деятельности.</w:t>
      </w:r>
    </w:p>
    <w:p w14:paraId="0F3A8FD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54AE06ED" w14:textId="77777777" w:rsidR="001745CB" w:rsidRPr="00ED43AC"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320B61">
        <w:rPr>
          <w:rFonts w:ascii="Times New Roman" w:hAnsi="Times New Roman" w:cs="Times New Roman"/>
          <w:noProof/>
          <w:color w:val="000000" w:themeColor="text1"/>
          <w:sz w:val="24"/>
          <w:szCs w:val="24"/>
          <w:lang w:val="ru-RU" w:eastAsia="ru-RU"/>
        </w:rPr>
        <w:drawing>
          <wp:inline distT="0" distB="0" distL="0" distR="0" wp14:anchorId="662611E0" wp14:editId="5D88A39A">
            <wp:extent cx="5909481" cy="2784144"/>
            <wp:effectExtent l="0" t="0" r="34290" b="1651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2512B3">
        <w:rPr>
          <w:rFonts w:ascii="Times New Roman" w:hAnsi="Times New Roman" w:cs="Times New Roman"/>
          <w:color w:val="000000" w:themeColor="text1"/>
          <w:sz w:val="24"/>
          <w:szCs w:val="24"/>
          <w:lang w:val="ru-RU"/>
        </w:rPr>
        <w:t>Рисунок 1 – Основные направления</w:t>
      </w:r>
      <w:r w:rsidRPr="00320B61">
        <w:rPr>
          <w:rFonts w:ascii="Times New Roman" w:hAnsi="Times New Roman" w:cs="Times New Roman"/>
          <w:color w:val="000000" w:themeColor="text1"/>
          <w:sz w:val="24"/>
          <w:szCs w:val="24"/>
          <w:lang w:val="ru-RU"/>
        </w:rPr>
        <w:t xml:space="preserve"> исследования инновационной деятельности</w:t>
      </w:r>
      <w:r w:rsidRPr="00ED43AC">
        <w:rPr>
          <w:rFonts w:ascii="Times New Roman" w:hAnsi="Times New Roman" w:cs="Times New Roman"/>
          <w:color w:val="000000" w:themeColor="text1"/>
          <w:sz w:val="24"/>
          <w:szCs w:val="24"/>
          <w:lang w:val="ru-RU"/>
        </w:rPr>
        <w:t>[7]</w:t>
      </w:r>
    </w:p>
    <w:p w14:paraId="334C8352" w14:textId="77777777" w:rsidR="001745CB" w:rsidRPr="009E0479" w:rsidRDefault="001745CB" w:rsidP="001745CB">
      <w:pPr>
        <w:widowControl w:val="0"/>
        <w:spacing w:after="0" w:line="360" w:lineRule="auto"/>
        <w:jc w:val="both"/>
        <w:rPr>
          <w:rFonts w:ascii="Times New Roman" w:hAnsi="Times New Roman" w:cs="Times New Roman"/>
          <w:color w:val="000000" w:themeColor="text1"/>
          <w:sz w:val="24"/>
          <w:szCs w:val="24"/>
          <w:lang w:val="ru-RU"/>
        </w:rPr>
      </w:pPr>
    </w:p>
    <w:p w14:paraId="1956B6BC" w14:textId="77777777" w:rsidR="001745CB" w:rsidRPr="00320B61"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Таким образом, на основании представленного рисунка можно сделать вывод, что источниками инновационной деятельности является само предприятие, в частности необходимость повышения эффективности его функционирования за счет внедрения инноваций.  </w:t>
      </w:r>
    </w:p>
    <w:p w14:paraId="2EAD0AE3" w14:textId="77777777" w:rsidR="001745CB" w:rsidRPr="004A21E4"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Основная задача инноватора заключается в том, чтобы путем освоения новых технологических возможностей производства создать продукт, который будет отличаться от других</w:t>
      </w:r>
      <w:r w:rsidRPr="00ED43AC">
        <w:rPr>
          <w:rFonts w:ascii="Times New Roman" w:hAnsi="Times New Roman" w:cs="Times New Roman"/>
          <w:color w:val="000000" w:themeColor="text1"/>
          <w:sz w:val="24"/>
          <w:szCs w:val="24"/>
          <w:lang w:val="ru-RU"/>
        </w:rPr>
        <w:t>[8]</w:t>
      </w:r>
      <w:r w:rsidRPr="004A21E4">
        <w:rPr>
          <w:rFonts w:ascii="Times New Roman" w:hAnsi="Times New Roman" w:cs="Times New Roman"/>
          <w:color w:val="000000" w:themeColor="text1"/>
          <w:sz w:val="24"/>
          <w:szCs w:val="24"/>
          <w:lang w:val="ru-RU"/>
        </w:rPr>
        <w:t>.</w:t>
      </w:r>
    </w:p>
    <w:p w14:paraId="3F876FF8"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Создание инноваций является последствием насыщения рынка. То есть возникновения кризисной ситуации, снижения потребительского спроса и т.д. Данная ситуация возникает часто, но не всегда. Возникают следующие условия для создания инновации: упадок предприятия, снижение спроса  и прочие факторы потери эффективности деятельности предприятия. </w:t>
      </w:r>
    </w:p>
    <w:p w14:paraId="4AFFA0F3" w14:textId="6331F596" w:rsidR="0067356D" w:rsidRDefault="0067356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Основными аспектами теории периодизации С. Глазьева и </w:t>
      </w:r>
      <w:r w:rsidRPr="0067356D">
        <w:rPr>
          <w:rFonts w:ascii="Times New Roman" w:hAnsi="Times New Roman" w:cs="Times New Roman"/>
          <w:color w:val="000000" w:themeColor="text1"/>
          <w:sz w:val="24"/>
          <w:szCs w:val="24"/>
          <w:lang w:val="ru-RU"/>
        </w:rPr>
        <w:t>Н. Кондратьева</w:t>
      </w:r>
      <w:r>
        <w:rPr>
          <w:rFonts w:ascii="Times New Roman" w:hAnsi="Times New Roman" w:cs="Times New Roman"/>
          <w:color w:val="000000" w:themeColor="text1"/>
          <w:sz w:val="24"/>
          <w:szCs w:val="24"/>
          <w:lang w:val="ru-RU"/>
        </w:rPr>
        <w:t xml:space="preserve">. </w:t>
      </w:r>
    </w:p>
    <w:p w14:paraId="128714B4" w14:textId="61BB3A61" w:rsidR="0067356D" w:rsidRPr="00A739DE" w:rsidRDefault="0067356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Суть теории периодизации заключается в том, что каждый цикл инновационного развития страны из двух понижающих или повышающих  волн или частей. Понижающая </w:t>
      </w:r>
      <w:r>
        <w:rPr>
          <w:rFonts w:ascii="Times New Roman" w:hAnsi="Times New Roman" w:cs="Times New Roman"/>
          <w:color w:val="000000" w:themeColor="text1"/>
          <w:sz w:val="24"/>
          <w:szCs w:val="24"/>
          <w:lang w:val="ru-RU"/>
        </w:rPr>
        <w:lastRenderedPageBreak/>
        <w:t xml:space="preserve">волна </w:t>
      </w:r>
      <w:r w:rsidR="00A739DE">
        <w:rPr>
          <w:rFonts w:ascii="Times New Roman" w:hAnsi="Times New Roman" w:cs="Times New Roman"/>
          <w:color w:val="000000" w:themeColor="text1"/>
          <w:sz w:val="24"/>
          <w:szCs w:val="24"/>
          <w:lang w:val="ru-RU"/>
        </w:rPr>
        <w:t xml:space="preserve">подразумевает под собой временной период уменьшения активности инновационной деятельности организации. Повышающая волна подразумевает под собой </w:t>
      </w:r>
      <w:r w:rsidR="00A739DE" w:rsidRPr="00A739DE">
        <w:rPr>
          <w:rFonts w:ascii="Times New Roman" w:hAnsi="Times New Roman" w:cs="Times New Roman"/>
          <w:color w:val="000000" w:themeColor="text1"/>
          <w:sz w:val="24"/>
          <w:szCs w:val="24"/>
          <w:lang w:val="ru-RU"/>
        </w:rPr>
        <w:t>временной период активного развития инновационной деятельности[</w:t>
      </w:r>
      <w:r w:rsidR="00A739DE">
        <w:rPr>
          <w:rFonts w:ascii="Times New Roman" w:hAnsi="Times New Roman" w:cs="Times New Roman"/>
          <w:color w:val="000000" w:themeColor="text1"/>
          <w:sz w:val="24"/>
          <w:szCs w:val="24"/>
          <w:lang w:val="ru-RU"/>
        </w:rPr>
        <w:t>9</w:t>
      </w:r>
      <w:r w:rsidR="00A739DE" w:rsidRPr="00A739DE">
        <w:rPr>
          <w:rFonts w:ascii="Times New Roman" w:hAnsi="Times New Roman" w:cs="Times New Roman"/>
          <w:color w:val="000000" w:themeColor="text1"/>
          <w:sz w:val="24"/>
          <w:szCs w:val="24"/>
          <w:lang w:val="ru-RU"/>
        </w:rPr>
        <w:t>].</w:t>
      </w:r>
    </w:p>
    <w:p w14:paraId="1D0220F7" w14:textId="44C8C0EC" w:rsidR="007A5E33" w:rsidRPr="007A5E33" w:rsidRDefault="007A5E33" w:rsidP="001745CB">
      <w:pPr>
        <w:pStyle w:val="a9"/>
        <w:widowControl w:val="0"/>
        <w:suppressAutoHyphens w:val="0"/>
        <w:spacing w:line="360" w:lineRule="auto"/>
        <w:ind w:firstLine="709"/>
        <w:rPr>
          <w:rFonts w:eastAsiaTheme="minorHAnsi"/>
          <w:b w:val="0"/>
          <w:bCs w:val="0"/>
          <w:color w:val="000000" w:themeColor="text1"/>
          <w:sz w:val="24"/>
          <w:szCs w:val="24"/>
          <w:lang w:val="ru-RU" w:eastAsia="en-US"/>
        </w:rPr>
      </w:pPr>
      <w:r w:rsidRPr="007A5E33">
        <w:rPr>
          <w:rFonts w:eastAsiaTheme="minorHAnsi"/>
          <w:b w:val="0"/>
          <w:bCs w:val="0"/>
          <w:color w:val="000000" w:themeColor="text1"/>
          <w:sz w:val="24"/>
          <w:szCs w:val="24"/>
          <w:lang w:val="ru-RU" w:eastAsia="en-US"/>
        </w:rPr>
        <w:t xml:space="preserve">На </w:t>
      </w:r>
      <w:r>
        <w:rPr>
          <w:rFonts w:eastAsiaTheme="minorHAnsi"/>
          <w:b w:val="0"/>
          <w:bCs w:val="0"/>
          <w:color w:val="000000" w:themeColor="text1"/>
          <w:sz w:val="24"/>
          <w:szCs w:val="24"/>
          <w:lang w:val="ru-RU" w:eastAsia="en-US"/>
        </w:rPr>
        <w:t xml:space="preserve">сегодняшний день </w:t>
      </w:r>
      <w:r w:rsidR="00A739DE">
        <w:rPr>
          <w:rFonts w:eastAsiaTheme="minorHAnsi"/>
          <w:b w:val="0"/>
          <w:bCs w:val="0"/>
          <w:color w:val="000000" w:themeColor="text1"/>
          <w:sz w:val="24"/>
          <w:szCs w:val="24"/>
          <w:lang w:val="ru-RU" w:eastAsia="en-US"/>
        </w:rPr>
        <w:t>этап инновационного развития на</w:t>
      </w:r>
      <w:r>
        <w:rPr>
          <w:rFonts w:eastAsiaTheme="minorHAnsi"/>
          <w:b w:val="0"/>
          <w:bCs w:val="0"/>
          <w:color w:val="000000" w:themeColor="text1"/>
          <w:sz w:val="24"/>
          <w:szCs w:val="24"/>
          <w:lang w:val="ru-RU" w:eastAsia="en-US"/>
        </w:rPr>
        <w:t xml:space="preserve">прямую связан с определением «технический уклад». Это обосновывается тем, что инновации на сегодняшний день основываются на технических разработках в сфере робототехники, компьютеризации и так далее. </w:t>
      </w:r>
    </w:p>
    <w:p w14:paraId="095D60ED" w14:textId="77777777" w:rsidR="001745CB" w:rsidRPr="00C06294" w:rsidRDefault="001745CB" w:rsidP="001745CB">
      <w:pPr>
        <w:pStyle w:val="a9"/>
        <w:widowControl w:val="0"/>
        <w:suppressAutoHyphens w:val="0"/>
        <w:spacing w:line="360" w:lineRule="auto"/>
        <w:ind w:firstLine="709"/>
        <w:rPr>
          <w:b w:val="0"/>
          <w:color w:val="000000" w:themeColor="text1"/>
          <w:sz w:val="24"/>
          <w:szCs w:val="24"/>
          <w:lang w:val="ru-RU"/>
        </w:rPr>
      </w:pPr>
      <w:r w:rsidRPr="00320B61">
        <w:rPr>
          <w:rFonts w:eastAsia="TimesNewRoman"/>
          <w:b w:val="0"/>
          <w:color w:val="000000" w:themeColor="text1"/>
          <w:sz w:val="24"/>
          <w:szCs w:val="24"/>
          <w:lang w:val="ru-RU"/>
        </w:rPr>
        <w:t>Инновации являются неразрывно связанными с инвестициями, так как инновационную работу необходимо финансировать. Финансирование инноваций осуществляется посредством инвестирования- вложения денежных средств в создание и внедрение инноваций</w:t>
      </w:r>
      <w:r w:rsidRPr="00C06294">
        <w:rPr>
          <w:rFonts w:eastAsia="TimesNewRoman"/>
          <w:b w:val="0"/>
          <w:color w:val="000000" w:themeColor="text1"/>
          <w:sz w:val="24"/>
          <w:szCs w:val="24"/>
          <w:lang w:val="ru-RU"/>
        </w:rPr>
        <w:t xml:space="preserve"> [10].</w:t>
      </w:r>
    </w:p>
    <w:p w14:paraId="5E5C09E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Объектами инвестиций являются</w:t>
      </w:r>
      <w:r w:rsidRPr="001745CB">
        <w:rPr>
          <w:rFonts w:ascii="Times New Roman" w:hAnsi="Times New Roman" w:cs="Times New Roman"/>
          <w:color w:val="000000" w:themeColor="text1"/>
          <w:sz w:val="24"/>
          <w:szCs w:val="24"/>
          <w:lang w:val="ru-RU"/>
        </w:rPr>
        <w:t xml:space="preserve"> [11]</w:t>
      </w:r>
      <w:r w:rsidRPr="00320B61">
        <w:rPr>
          <w:rFonts w:ascii="Times New Roman" w:hAnsi="Times New Roman" w:cs="Times New Roman"/>
          <w:color w:val="000000" w:themeColor="text1"/>
          <w:sz w:val="24"/>
          <w:szCs w:val="24"/>
          <w:lang w:val="ru-RU"/>
        </w:rPr>
        <w:t>:</w:t>
      </w:r>
    </w:p>
    <w:p w14:paraId="0BF60B9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1. Строящиеся и реконструируемые объекты; </w:t>
      </w:r>
    </w:p>
    <w:p w14:paraId="79284E30"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2. Комплексы строящихся и реконструируемых объектов, ориентируемые на решение конкретной программы; </w:t>
      </w:r>
    </w:p>
    <w:p w14:paraId="1A4C849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3. Оказание новых услуг; </w:t>
      </w:r>
    </w:p>
    <w:p w14:paraId="048695B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4. Научно-технические разработки: </w:t>
      </w:r>
    </w:p>
    <w:p w14:paraId="3A29EAD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имущественные права;</w:t>
      </w:r>
    </w:p>
    <w:p w14:paraId="7523FD4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 лицензии; </w:t>
      </w:r>
    </w:p>
    <w:p w14:paraId="00B829D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ноу-хау.</w:t>
      </w:r>
    </w:p>
    <w:p w14:paraId="342AEF68"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рисунке 2 приведена классификация инноваций по видам направлений их деятельности.  </w:t>
      </w:r>
    </w:p>
    <w:p w14:paraId="6E2F46B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26B9C3D3"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8"/>
          <w:szCs w:val="28"/>
        </w:rPr>
      </w:pPr>
      <w:r w:rsidRPr="00A81587">
        <w:rPr>
          <w:rFonts w:ascii="Times New Roman" w:hAnsi="Times New Roman" w:cs="Times New Roman"/>
          <w:noProof/>
          <w:color w:val="000000" w:themeColor="text1"/>
          <w:sz w:val="28"/>
          <w:szCs w:val="28"/>
          <w:lang w:val="ru-RU" w:eastAsia="ru-RU"/>
        </w:rPr>
        <w:lastRenderedPageBreak/>
        <w:drawing>
          <wp:inline distT="0" distB="0" distL="0" distR="0" wp14:anchorId="5DF933FE" wp14:editId="3C4C8A70">
            <wp:extent cx="6032311" cy="3916907"/>
            <wp:effectExtent l="38100" t="0" r="26035" b="762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9A3AF6" w14:textId="77777777" w:rsidR="001745CB" w:rsidRPr="00320B61"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2512B3">
        <w:rPr>
          <w:rFonts w:ascii="Times New Roman" w:hAnsi="Times New Roman" w:cs="Times New Roman"/>
          <w:color w:val="000000" w:themeColor="text1"/>
          <w:sz w:val="24"/>
          <w:szCs w:val="24"/>
          <w:lang w:val="ru-RU"/>
        </w:rPr>
        <w:t>Рисунок 2 – Инновации в рыночной экономике</w:t>
      </w:r>
    </w:p>
    <w:p w14:paraId="1AD4C9E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051A6C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Совершенствование процессов, реструктуризация в организациях в рыночной экономике бизнеса связана с инновационной деятельностью.</w:t>
      </w:r>
    </w:p>
    <w:p w14:paraId="0777618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Для эффективного инновационного развития в рыночной экономике необходима разработка стратегии инновационного развития</w:t>
      </w:r>
      <w:r w:rsidRPr="00C06294">
        <w:rPr>
          <w:rFonts w:ascii="Times New Roman" w:hAnsi="Times New Roman" w:cs="Times New Roman"/>
          <w:color w:val="000000" w:themeColor="text1"/>
          <w:sz w:val="24"/>
          <w:szCs w:val="24"/>
          <w:lang w:val="ru-RU"/>
        </w:rPr>
        <w:t xml:space="preserve"> [13]</w:t>
      </w:r>
      <w:r w:rsidRPr="00320B61">
        <w:rPr>
          <w:rFonts w:ascii="Times New Roman" w:hAnsi="Times New Roman" w:cs="Times New Roman"/>
          <w:color w:val="000000" w:themeColor="text1"/>
          <w:sz w:val="24"/>
          <w:szCs w:val="24"/>
          <w:lang w:val="ru-RU"/>
        </w:rPr>
        <w:t>.</w:t>
      </w:r>
    </w:p>
    <w:p w14:paraId="09E4639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Технологическими (процессными) инновациями в рыночной экономике является освоение новых или значительно усовершенствованных способов продаж, изменения в оборудовании или организации торговых процессов</w:t>
      </w:r>
      <w:r w:rsidRPr="00C06294">
        <w:rPr>
          <w:rFonts w:ascii="Times New Roman" w:hAnsi="Times New Roman" w:cs="Times New Roman"/>
          <w:color w:val="000000" w:themeColor="text1"/>
          <w:sz w:val="24"/>
          <w:szCs w:val="24"/>
          <w:lang w:val="ru-RU"/>
        </w:rPr>
        <w:t xml:space="preserve"> [14]</w:t>
      </w:r>
      <w:r w:rsidRPr="00320B61">
        <w:rPr>
          <w:rFonts w:ascii="Times New Roman" w:hAnsi="Times New Roman" w:cs="Times New Roman"/>
          <w:color w:val="000000" w:themeColor="text1"/>
          <w:sz w:val="24"/>
          <w:szCs w:val="24"/>
          <w:lang w:val="ru-RU"/>
        </w:rPr>
        <w:t>.</w:t>
      </w:r>
    </w:p>
    <w:p w14:paraId="19CE3808"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Приведенная на рисунке 2 классификация инноваций показывает, что они делятся на три основных направления, в зависимости от вида деятельности предприятия.  Для того, чтобы реализовать инновационную деятельность предприятию необходимо финансирование (инвестиции, про которые было указано выше). В учебной литературе источниками инвестиций, то есть источниками финансирования инноваций предприятия выделяют: собственные средства, заемные, кредитные, сторонних инвесторов. </w:t>
      </w:r>
    </w:p>
    <w:p w14:paraId="17485503"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Предприятие, реализующее инновации за счет собственных источников средств является наиболее успешным, чем то, которое будет привлекать сторонних инвесторов и кредит и займы. Причиной такого вывода стал тот факт, что при финансировании собственными средствами весь доход от инноваций пойдет в собственность предприятия. </w:t>
      </w:r>
      <w:r w:rsidRPr="00320B61">
        <w:rPr>
          <w:rFonts w:ascii="Times New Roman" w:hAnsi="Times New Roman" w:cs="Times New Roman"/>
          <w:color w:val="000000" w:themeColor="text1"/>
          <w:sz w:val="24"/>
          <w:szCs w:val="24"/>
          <w:lang w:val="ru-RU"/>
        </w:rPr>
        <w:lastRenderedPageBreak/>
        <w:t xml:space="preserve">А привлечённые инвестиции должны окупать затраты инвесторов, следовательно, часть дохода от инноваций пойдет не предприятию, а сторонним инвесторам.  </w:t>
      </w:r>
    </w:p>
    <w:p w14:paraId="4CF22037"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основании выше сказанного можно сформировать понятие инновационного потенциала предприятия. Инновационный потенциал предприятия заключен в том, что предприятие обладает всеми необходимыми ресурсами, в основном финансовыми, для реализации инновационной деятельности. </w:t>
      </w:r>
    </w:p>
    <w:p w14:paraId="7FCACCCC"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основании проведенного исследования в данном параграфе работы можно сделать вывод, что инновации представляют собой некоторое новшество, позволяющее предприятию повысить эффективность деятельности на рынке.  </w:t>
      </w:r>
    </w:p>
    <w:p w14:paraId="17477330" w14:textId="77777777" w:rsidR="00161E4D" w:rsidRPr="00161E4D" w:rsidRDefault="00161E4D" w:rsidP="00161E4D">
      <w:pPr>
        <w:spacing w:after="420" w:line="480" w:lineRule="atLeast"/>
        <w:textAlignment w:val="baseline"/>
        <w:rPr>
          <w:rFonts w:ascii="Times New Roman" w:eastAsia="Times New Roman" w:hAnsi="Times New Roman" w:cs="Times New Roman"/>
          <w:color w:val="444444"/>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61E4D" w:rsidRPr="00F70089" w14:paraId="787A2C04" w14:textId="77777777" w:rsidTr="00161E4D">
        <w:trPr>
          <w:jc w:val="center"/>
        </w:trPr>
        <w:tc>
          <w:tcPr>
            <w:tcW w:w="8472" w:type="dxa"/>
            <w:tcBorders>
              <w:top w:val="single" w:sz="4" w:space="0" w:color="auto"/>
              <w:left w:val="single" w:sz="4" w:space="0" w:color="auto"/>
              <w:bottom w:val="single" w:sz="4" w:space="0" w:color="auto"/>
              <w:right w:val="single" w:sz="4" w:space="0" w:color="auto"/>
            </w:tcBorders>
            <w:hideMark/>
          </w:tcPr>
          <w:p w14:paraId="2B1AA7CB" w14:textId="77777777" w:rsidR="00161E4D" w:rsidRPr="00161E4D" w:rsidRDefault="00DD234D" w:rsidP="00161E4D">
            <w:pPr>
              <w:spacing w:after="0" w:line="360" w:lineRule="auto"/>
              <w:textAlignment w:val="baseline"/>
              <w:rPr>
                <w:rFonts w:ascii="Arial" w:eastAsia="Times New Roman" w:hAnsi="Arial" w:cs="Times New Roman"/>
                <w:color w:val="444444"/>
                <w:sz w:val="28"/>
                <w:szCs w:val="28"/>
                <w:u w:val="single"/>
                <w:lang w:val="ru-RU" w:eastAsia="ru-RU"/>
              </w:rPr>
            </w:pPr>
            <w:hyperlink r:id="rId19" w:history="1">
              <w:r w:rsidR="00161E4D" w:rsidRPr="00161E4D">
                <w:rPr>
                  <w:rFonts w:ascii="Arial" w:eastAsia="Times New Roman" w:hAnsi="Arial" w:cs="Times New Roman"/>
                  <w:sz w:val="28"/>
                  <w:szCs w:val="28"/>
                  <w:u w:val="single"/>
                  <w:lang w:val="ru-RU" w:eastAsia="ru-RU"/>
                </w:rPr>
                <w:t>Вернуться в библиотеку по экономике и праву: учебники, дипломы, диссертации</w:t>
              </w:r>
            </w:hyperlink>
          </w:p>
          <w:p w14:paraId="38A3E8CB" w14:textId="77777777" w:rsidR="00161E4D" w:rsidRPr="00161E4D" w:rsidRDefault="00DD234D" w:rsidP="00161E4D">
            <w:pPr>
              <w:spacing w:after="0" w:line="360" w:lineRule="auto"/>
              <w:textAlignment w:val="baseline"/>
              <w:rPr>
                <w:rFonts w:ascii="Arial" w:eastAsia="Times New Roman" w:hAnsi="Arial" w:cs="Times New Roman"/>
                <w:color w:val="444444"/>
                <w:sz w:val="28"/>
                <w:szCs w:val="28"/>
                <w:u w:val="single"/>
                <w:lang w:val="ru-RU" w:eastAsia="ru-RU"/>
              </w:rPr>
            </w:pPr>
            <w:hyperlink r:id="rId20" w:history="1">
              <w:r w:rsidR="00161E4D" w:rsidRPr="00161E4D">
                <w:rPr>
                  <w:rFonts w:ascii="Arial" w:eastAsia="Times New Roman" w:hAnsi="Arial" w:cs="Times New Roman"/>
                  <w:sz w:val="28"/>
                  <w:szCs w:val="28"/>
                  <w:u w:val="single"/>
                  <w:lang w:val="ru-RU" w:eastAsia="ru-RU"/>
                </w:rPr>
                <w:t>Рерайт текстов и уникализация 90 %</w:t>
              </w:r>
            </w:hyperlink>
          </w:p>
          <w:p w14:paraId="0326899E" w14:textId="77777777" w:rsidR="00161E4D" w:rsidRPr="00161E4D" w:rsidRDefault="00DD234D" w:rsidP="00161E4D">
            <w:pPr>
              <w:spacing w:after="0" w:line="360" w:lineRule="auto"/>
              <w:textAlignment w:val="baseline"/>
              <w:rPr>
                <w:rFonts w:ascii="Arial" w:eastAsia="Times New Roman" w:hAnsi="Arial" w:cs="Times New Roman"/>
                <w:color w:val="444444"/>
                <w:sz w:val="28"/>
                <w:szCs w:val="28"/>
                <w:u w:val="single"/>
                <w:lang w:val="ru-RU" w:eastAsia="ru-RU"/>
              </w:rPr>
            </w:pPr>
            <w:hyperlink r:id="rId21" w:history="1">
              <w:r w:rsidR="00161E4D" w:rsidRPr="00161E4D">
                <w:rPr>
                  <w:rFonts w:ascii="Arial" w:eastAsia="Times New Roman" w:hAnsi="Arial" w:cs="Times New Roman"/>
                  <w:sz w:val="28"/>
                  <w:szCs w:val="28"/>
                  <w:u w:val="single"/>
                  <w:lang w:val="ru-RU" w:eastAsia="ru-RU"/>
                </w:rPr>
                <w:t>Написание по заказу контрольных, дипломов, диссертаций. . .</w:t>
              </w:r>
            </w:hyperlink>
          </w:p>
        </w:tc>
      </w:tr>
    </w:tbl>
    <w:p w14:paraId="01F78973" w14:textId="77777777" w:rsidR="00161E4D" w:rsidRPr="00161E4D" w:rsidRDefault="00161E4D" w:rsidP="00161E4D">
      <w:pPr>
        <w:spacing w:after="420" w:line="480" w:lineRule="atLeast"/>
        <w:textAlignment w:val="baseline"/>
        <w:rPr>
          <w:rFonts w:ascii="Times New Roman" w:eastAsia="Times New Roman" w:hAnsi="Times New Roman" w:cs="Times New Roman"/>
          <w:color w:val="444444"/>
          <w:sz w:val="28"/>
          <w:szCs w:val="28"/>
          <w:lang w:val="ru-RU" w:eastAsia="ru-RU"/>
        </w:rPr>
      </w:pPr>
    </w:p>
    <w:p w14:paraId="221FA0C0"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266BC4B"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Потребность в инновациях в большинстве случаев возникает в периоды кризисов, возникающих в связи со снижением потребительского спроса, снижения эффективности функционирования предприятия, упадка деятельности предприятия. </w:t>
      </w:r>
    </w:p>
    <w:p w14:paraId="2A525B38"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482423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Развитие инноваций возможно при условии денежных вложений- инвестиций. </w:t>
      </w:r>
    </w:p>
    <w:p w14:paraId="043428A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Источниками инвестиций могут выступать разные объекты: кредиты и займы, собственные средства, средства частных и государственных инвесторов. </w:t>
      </w:r>
    </w:p>
    <w:p w14:paraId="600775BD" w14:textId="77777777" w:rsidR="001745CB" w:rsidRPr="00DC50F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Инновационный потенциал предприятия заключен в том, что предприятие обладает всеми необходимыми ресурсами, в основном финансовыми, для реализации инновационной деятельности.</w:t>
      </w:r>
    </w:p>
    <w:p w14:paraId="193CB7EB" w14:textId="77777777" w:rsidR="001745CB" w:rsidRPr="00B377A6" w:rsidRDefault="001745CB" w:rsidP="001745CB">
      <w:pPr>
        <w:pStyle w:val="a5"/>
        <w:widowControl w:val="0"/>
        <w:numPr>
          <w:ilvl w:val="1"/>
          <w:numId w:val="27"/>
        </w:numPr>
        <w:spacing w:after="0" w:line="360" w:lineRule="auto"/>
        <w:jc w:val="both"/>
        <w:rPr>
          <w:rFonts w:ascii="Times New Roman" w:hAnsi="Times New Roman" w:cs="Times New Roman"/>
          <w:b/>
          <w:bCs/>
          <w:sz w:val="28"/>
          <w:szCs w:val="28"/>
        </w:rPr>
      </w:pPr>
      <w:r w:rsidRPr="00BD4C0B">
        <w:rPr>
          <w:rFonts w:ascii="Times New Roman" w:hAnsi="Times New Roman" w:cs="Times New Roman"/>
          <w:b/>
          <w:bCs/>
          <w:sz w:val="28"/>
          <w:szCs w:val="28"/>
        </w:rPr>
        <w:t xml:space="preserve">  </w:t>
      </w:r>
      <w:r w:rsidRPr="00B377A6">
        <w:rPr>
          <w:rFonts w:ascii="Times New Roman" w:hAnsi="Times New Roman" w:cs="Times New Roman"/>
          <w:b/>
          <w:bCs/>
          <w:sz w:val="28"/>
          <w:szCs w:val="28"/>
        </w:rPr>
        <w:t>Методология оценки инновационной деятельности и инновационного потенциала</w:t>
      </w:r>
    </w:p>
    <w:p w14:paraId="49686732" w14:textId="77777777" w:rsidR="001745CB" w:rsidRPr="00B377A6" w:rsidRDefault="001745CB" w:rsidP="001745CB">
      <w:pPr>
        <w:widowControl w:val="0"/>
        <w:spacing w:after="0" w:line="360" w:lineRule="auto"/>
        <w:jc w:val="both"/>
        <w:outlineLvl w:val="1"/>
        <w:rPr>
          <w:rFonts w:ascii="Times New Roman" w:hAnsi="Times New Roman" w:cs="Times New Roman"/>
          <w:b/>
          <w:color w:val="000000" w:themeColor="text1"/>
          <w:sz w:val="24"/>
          <w:szCs w:val="24"/>
          <w:lang w:val="ru-RU"/>
        </w:rPr>
      </w:pPr>
    </w:p>
    <w:p w14:paraId="454BC52D" w14:textId="77777777" w:rsidR="001745CB" w:rsidRPr="00B377A6"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6D82B4A"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lastRenderedPageBreak/>
        <w:t xml:space="preserve">Универсальной методики оценки инновационной деятельности предприятия из-за отличий в определении его сущности в настоящее время не существует. </w:t>
      </w:r>
    </w:p>
    <w:p w14:paraId="2E01647D"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t>Инновационная деятельность предприятия образует несколько структурных частей: интеллектуальный, научно-исследовательский, производственно-технический, финансовый, маркетинговый и организационно-управленческий [15].</w:t>
      </w:r>
    </w:p>
    <w:p w14:paraId="0678E881"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677C4F37"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t xml:space="preserve">На сегодняшний день существует множество разных подходов к проведению анализа инновационной деятельности и оценки инновационного потенциала предприятия. Одни из них акцентируют внимание на крупных представителях бизнеса. К примеру как ниже представленная научная статья. </w:t>
      </w:r>
    </w:p>
    <w:p w14:paraId="26F7CD38"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t xml:space="preserve">На основании изучения научной статьи «Теоретические и практические аспекты оценки инновационной деятельности в предприятиях нефтегазовой отрасли» авторов М.В. Рыбина и Д.С. Лобова [15] можно сделать вывод, что они предлагают методику оценки инновационной деятельности компании на основании </w:t>
      </w:r>
      <w:r w:rsidRPr="00E0388A">
        <w:rPr>
          <w:rFonts w:ascii="Times New Roman" w:hAnsi="Times New Roman" w:cs="Times New Roman"/>
          <w:color w:val="000000" w:themeColor="text1"/>
          <w:sz w:val="24"/>
          <w:szCs w:val="24"/>
        </w:rPr>
        <w:t>KPI</w:t>
      </w:r>
      <w:r w:rsidRPr="00E0388A">
        <w:rPr>
          <w:rFonts w:ascii="Times New Roman" w:hAnsi="Times New Roman" w:cs="Times New Roman"/>
          <w:color w:val="000000" w:themeColor="text1"/>
          <w:sz w:val="24"/>
          <w:szCs w:val="24"/>
          <w:lang w:val="ru-RU"/>
        </w:rPr>
        <w:t xml:space="preserve">.  В таблице 1 приведен перечень предложенных данными авторами </w:t>
      </w:r>
      <w:r w:rsidRPr="00E0388A">
        <w:rPr>
          <w:rFonts w:ascii="Times New Roman" w:hAnsi="Times New Roman" w:cs="Times New Roman"/>
          <w:color w:val="000000" w:themeColor="text1"/>
          <w:sz w:val="24"/>
          <w:szCs w:val="24"/>
        </w:rPr>
        <w:t>KPI</w:t>
      </w:r>
      <w:r w:rsidRPr="00E0388A">
        <w:rPr>
          <w:rFonts w:ascii="Times New Roman" w:hAnsi="Times New Roman" w:cs="Times New Roman"/>
          <w:color w:val="000000" w:themeColor="text1"/>
          <w:sz w:val="24"/>
          <w:szCs w:val="24"/>
          <w:lang w:val="ru-RU"/>
        </w:rPr>
        <w:t xml:space="preserve"> для проведения оценки инновационной деятельности компании.</w:t>
      </w:r>
    </w:p>
    <w:p w14:paraId="0B88A7D3"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49B1243" w14:textId="77777777" w:rsidR="001745CB"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Таблица 1- Перечень </w:t>
      </w:r>
      <w:r w:rsidRPr="00320B61">
        <w:rPr>
          <w:rFonts w:ascii="Times New Roman" w:hAnsi="Times New Roman" w:cs="Times New Roman"/>
          <w:color w:val="000000" w:themeColor="text1"/>
          <w:sz w:val="24"/>
          <w:szCs w:val="24"/>
        </w:rPr>
        <w:t>KPI</w:t>
      </w:r>
      <w:r w:rsidRPr="00320B61">
        <w:rPr>
          <w:rFonts w:ascii="Times New Roman" w:hAnsi="Times New Roman" w:cs="Times New Roman"/>
          <w:color w:val="000000" w:themeColor="text1"/>
          <w:sz w:val="24"/>
          <w:szCs w:val="24"/>
          <w:lang w:val="ru-RU"/>
        </w:rPr>
        <w:t xml:space="preserve"> для проведения оценки инновационной деятельности компании </w:t>
      </w:r>
      <w:r w:rsidRPr="00E0388A">
        <w:rPr>
          <w:rFonts w:ascii="Times New Roman" w:hAnsi="Times New Roman" w:cs="Times New Roman"/>
          <w:color w:val="000000" w:themeColor="text1"/>
          <w:sz w:val="24"/>
          <w:szCs w:val="24"/>
          <w:lang w:val="ru-RU"/>
        </w:rPr>
        <w:t>[36]</w:t>
      </w:r>
    </w:p>
    <w:p w14:paraId="1C184831" w14:textId="77777777" w:rsidR="001745CB" w:rsidRPr="00E0388A" w:rsidRDefault="001745CB" w:rsidP="001745CB">
      <w:pPr>
        <w:widowControl w:val="0"/>
        <w:spacing w:after="0" w:line="360" w:lineRule="auto"/>
        <w:jc w:val="both"/>
        <w:rPr>
          <w:rFonts w:ascii="Times New Roman" w:hAnsi="Times New Roman" w:cs="Times New Roman"/>
          <w:color w:val="FF0000"/>
          <w:sz w:val="24"/>
          <w:szCs w:val="24"/>
          <w:lang w:val="ru-RU"/>
        </w:rPr>
      </w:pPr>
    </w:p>
    <w:tbl>
      <w:tblPr>
        <w:tblStyle w:val="ad"/>
        <w:tblW w:w="0" w:type="auto"/>
        <w:tblLook w:val="04A0" w:firstRow="1" w:lastRow="0" w:firstColumn="1" w:lastColumn="0" w:noHBand="0" w:noVBand="1"/>
      </w:tblPr>
      <w:tblGrid>
        <w:gridCol w:w="2383"/>
        <w:gridCol w:w="2382"/>
        <w:gridCol w:w="2288"/>
        <w:gridCol w:w="2292"/>
      </w:tblGrid>
      <w:tr w:rsidR="001745CB" w:rsidRPr="00320B61" w14:paraId="7FA13C06" w14:textId="77777777" w:rsidTr="0082010D">
        <w:tc>
          <w:tcPr>
            <w:tcW w:w="2383" w:type="dxa"/>
          </w:tcPr>
          <w:p w14:paraId="6A964DF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lang w:val="en-US"/>
              </w:rPr>
              <w:t>KPI</w:t>
            </w:r>
            <w:r w:rsidRPr="00320B61">
              <w:rPr>
                <w:rFonts w:ascii="Times New Roman" w:hAnsi="Times New Roman"/>
                <w:color w:val="000000" w:themeColor="text1"/>
                <w:sz w:val="24"/>
                <w:szCs w:val="24"/>
              </w:rPr>
              <w:t xml:space="preserve"> инновационной деятельности</w:t>
            </w:r>
          </w:p>
        </w:tc>
        <w:tc>
          <w:tcPr>
            <w:tcW w:w="2382" w:type="dxa"/>
          </w:tcPr>
          <w:p w14:paraId="23394E6D"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Рекомендации Минэкономразвития</w:t>
            </w:r>
          </w:p>
        </w:tc>
        <w:tc>
          <w:tcPr>
            <w:tcW w:w="2288" w:type="dxa"/>
          </w:tcPr>
          <w:p w14:paraId="68827BB2"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Элемент инновационной деятельности</w:t>
            </w:r>
          </w:p>
        </w:tc>
        <w:tc>
          <w:tcPr>
            <w:tcW w:w="2292" w:type="dxa"/>
          </w:tcPr>
          <w:p w14:paraId="70D03C2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Эффект</w:t>
            </w:r>
          </w:p>
        </w:tc>
      </w:tr>
      <w:tr w:rsidR="001745CB" w:rsidRPr="00320B61" w14:paraId="47CFC6E7" w14:textId="77777777" w:rsidTr="0082010D">
        <w:tc>
          <w:tcPr>
            <w:tcW w:w="2383" w:type="dxa"/>
          </w:tcPr>
          <w:p w14:paraId="67889C80"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Объем финансирования НИОКР</w:t>
            </w:r>
          </w:p>
        </w:tc>
        <w:tc>
          <w:tcPr>
            <w:tcW w:w="2382" w:type="dxa"/>
          </w:tcPr>
          <w:p w14:paraId="7EE8D11C"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Показатели финансирования и результатов НИОКР</w:t>
            </w:r>
          </w:p>
        </w:tc>
        <w:tc>
          <w:tcPr>
            <w:tcW w:w="2288" w:type="dxa"/>
          </w:tcPr>
          <w:p w14:paraId="44AB0D9E"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вложения</w:t>
            </w:r>
          </w:p>
        </w:tc>
        <w:tc>
          <w:tcPr>
            <w:tcW w:w="2292" w:type="dxa"/>
          </w:tcPr>
          <w:p w14:paraId="71363658"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w:t>
            </w:r>
          </w:p>
        </w:tc>
      </w:tr>
      <w:tr w:rsidR="001745CB" w:rsidRPr="00320B61" w14:paraId="6090788D" w14:textId="77777777" w:rsidTr="0082010D">
        <w:tc>
          <w:tcPr>
            <w:tcW w:w="2383" w:type="dxa"/>
          </w:tcPr>
          <w:p w14:paraId="090E6C5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Производительность труда</w:t>
            </w:r>
          </w:p>
        </w:tc>
        <w:tc>
          <w:tcPr>
            <w:tcW w:w="2382" w:type="dxa"/>
          </w:tcPr>
          <w:p w14:paraId="095F89C5"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Динамика производительности труда- повышение</w:t>
            </w:r>
          </w:p>
        </w:tc>
        <w:tc>
          <w:tcPr>
            <w:tcW w:w="2288" w:type="dxa"/>
          </w:tcPr>
          <w:p w14:paraId="3135129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Итоги деятельности </w:t>
            </w:r>
          </w:p>
        </w:tc>
        <w:tc>
          <w:tcPr>
            <w:tcW w:w="2292" w:type="dxa"/>
          </w:tcPr>
          <w:p w14:paraId="5C165A3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Экономический </w:t>
            </w:r>
          </w:p>
        </w:tc>
      </w:tr>
    </w:tbl>
    <w:p w14:paraId="216DA160" w14:textId="77777777" w:rsidR="001745CB" w:rsidRDefault="001745CB" w:rsidP="001745CB"/>
    <w:p w14:paraId="05D4A5C9" w14:textId="77777777" w:rsidR="001745CB" w:rsidRPr="00855C5E" w:rsidRDefault="001745CB" w:rsidP="001745CB">
      <w:pPr>
        <w:rPr>
          <w:color w:val="000000" w:themeColor="text1"/>
        </w:rPr>
      </w:pPr>
      <w:r w:rsidRPr="00855C5E">
        <w:rPr>
          <w:rFonts w:ascii="Times New Roman" w:hAnsi="Times New Roman" w:cs="Times New Roman"/>
          <w:color w:val="000000" w:themeColor="text1"/>
          <w:sz w:val="24"/>
          <w:szCs w:val="24"/>
          <w:lang w:val="ru-RU"/>
        </w:rPr>
        <w:t>Продолжение таблицы 1</w:t>
      </w:r>
    </w:p>
    <w:tbl>
      <w:tblPr>
        <w:tblStyle w:val="ad"/>
        <w:tblW w:w="0" w:type="auto"/>
        <w:tblLook w:val="04A0" w:firstRow="1" w:lastRow="0" w:firstColumn="1" w:lastColumn="0" w:noHBand="0" w:noVBand="1"/>
      </w:tblPr>
      <w:tblGrid>
        <w:gridCol w:w="2383"/>
        <w:gridCol w:w="2382"/>
        <w:gridCol w:w="2288"/>
        <w:gridCol w:w="2292"/>
      </w:tblGrid>
      <w:tr w:rsidR="001745CB" w:rsidRPr="00320B61" w14:paraId="01013209" w14:textId="77777777" w:rsidTr="0082010D">
        <w:tc>
          <w:tcPr>
            <w:tcW w:w="2383" w:type="dxa"/>
          </w:tcPr>
          <w:p w14:paraId="49E8D58D"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Рост выручки</w:t>
            </w:r>
          </w:p>
        </w:tc>
        <w:tc>
          <w:tcPr>
            <w:tcW w:w="2382" w:type="dxa"/>
          </w:tcPr>
          <w:p w14:paraId="045571A5" w14:textId="77777777" w:rsidR="001745CB"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Показатель эффективности </w:t>
            </w:r>
          </w:p>
          <w:p w14:paraId="5CF57E3D"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1745CB">
              <w:rPr>
                <w:rFonts w:ascii="Times New Roman" w:hAnsi="Times New Roman"/>
                <w:color w:val="000000" w:themeColor="text1"/>
                <w:sz w:val="24"/>
                <w:szCs w:val="24"/>
              </w:rPr>
              <w:lastRenderedPageBreak/>
              <w:t xml:space="preserve"> </w:t>
            </w:r>
            <w:r>
              <w:rPr>
                <w:rFonts w:ascii="Times New Roman" w:hAnsi="Times New Roman"/>
                <w:color w:val="000000" w:themeColor="text1"/>
                <w:sz w:val="24"/>
                <w:szCs w:val="24"/>
                <w:lang w:val="en-US"/>
              </w:rPr>
              <w:t>brea</w:t>
            </w:r>
            <w:r w:rsidRPr="00320B61">
              <w:rPr>
                <w:rFonts w:ascii="Times New Roman" w:hAnsi="Times New Roman"/>
                <w:color w:val="000000" w:themeColor="text1"/>
                <w:sz w:val="24"/>
                <w:szCs w:val="24"/>
              </w:rPr>
              <w:t>реализации инновационной деятельности</w:t>
            </w:r>
          </w:p>
        </w:tc>
        <w:tc>
          <w:tcPr>
            <w:tcW w:w="2288" w:type="dxa"/>
          </w:tcPr>
          <w:p w14:paraId="50F8C5F2"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lastRenderedPageBreak/>
              <w:t>Итоги деятельности</w:t>
            </w:r>
          </w:p>
        </w:tc>
        <w:tc>
          <w:tcPr>
            <w:tcW w:w="2292" w:type="dxa"/>
          </w:tcPr>
          <w:p w14:paraId="72CEC24E"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Ресурсный </w:t>
            </w:r>
          </w:p>
        </w:tc>
      </w:tr>
      <w:tr w:rsidR="001745CB" w:rsidRPr="00320B61" w14:paraId="084976CD" w14:textId="77777777" w:rsidTr="0082010D">
        <w:tc>
          <w:tcPr>
            <w:tcW w:w="2383" w:type="dxa"/>
          </w:tcPr>
          <w:p w14:paraId="25E934F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lastRenderedPageBreak/>
              <w:t>Расходы ресурсов на собственные нужды</w:t>
            </w:r>
          </w:p>
        </w:tc>
        <w:tc>
          <w:tcPr>
            <w:tcW w:w="2382" w:type="dxa"/>
          </w:tcPr>
          <w:p w14:paraId="7EA11229"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Экономия ресурсов в процессе производства</w:t>
            </w:r>
          </w:p>
        </w:tc>
        <w:tc>
          <w:tcPr>
            <w:tcW w:w="2288" w:type="dxa"/>
          </w:tcPr>
          <w:p w14:paraId="0442A9F8"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Итоги деятельности</w:t>
            </w:r>
          </w:p>
        </w:tc>
        <w:tc>
          <w:tcPr>
            <w:tcW w:w="2292" w:type="dxa"/>
          </w:tcPr>
          <w:p w14:paraId="0C7F3CB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Ресурсный</w:t>
            </w:r>
          </w:p>
        </w:tc>
      </w:tr>
      <w:tr w:rsidR="001745CB" w:rsidRPr="00320B61" w14:paraId="37DE9C75" w14:textId="77777777" w:rsidTr="0082010D">
        <w:tc>
          <w:tcPr>
            <w:tcW w:w="2383" w:type="dxa"/>
          </w:tcPr>
          <w:p w14:paraId="055F580A"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Число используемых в работе патентов и лицензий</w:t>
            </w:r>
          </w:p>
        </w:tc>
        <w:tc>
          <w:tcPr>
            <w:tcW w:w="2382" w:type="dxa"/>
          </w:tcPr>
          <w:p w14:paraId="35C128A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Показатели технического лидерства: число патентов и лицензий за 3 года, число продукции и товаров по патентам. </w:t>
            </w:r>
          </w:p>
        </w:tc>
        <w:tc>
          <w:tcPr>
            <w:tcW w:w="2288" w:type="dxa"/>
          </w:tcPr>
          <w:p w14:paraId="4E40C71C"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Итоги деятельности</w:t>
            </w:r>
          </w:p>
        </w:tc>
        <w:tc>
          <w:tcPr>
            <w:tcW w:w="2292" w:type="dxa"/>
          </w:tcPr>
          <w:p w14:paraId="26236B78"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Научно –технический </w:t>
            </w:r>
          </w:p>
        </w:tc>
      </w:tr>
    </w:tbl>
    <w:p w14:paraId="72250161" w14:textId="77777777" w:rsidR="001745CB" w:rsidRPr="00320B61" w:rsidRDefault="001745CB" w:rsidP="001745CB">
      <w:pPr>
        <w:widowControl w:val="0"/>
        <w:spacing w:after="0" w:line="360" w:lineRule="auto"/>
        <w:ind w:left="5760" w:firstLine="72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lang w:val="ru-RU"/>
        </w:rPr>
        <w:tab/>
      </w:r>
    </w:p>
    <w:p w14:paraId="10B2CE04"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основании предложенной методики можно сделать вывод, что общая оценка инновационной деятельности будет осуществлена по росту выручки компании в совокупности с положительной динамикой по всем </w:t>
      </w:r>
      <w:r w:rsidRPr="00320B61">
        <w:rPr>
          <w:rFonts w:ascii="Times New Roman" w:hAnsi="Times New Roman" w:cs="Times New Roman"/>
          <w:color w:val="000000" w:themeColor="text1"/>
          <w:sz w:val="24"/>
          <w:szCs w:val="24"/>
        </w:rPr>
        <w:t>KPI</w:t>
      </w:r>
      <w:r w:rsidRPr="00320B61">
        <w:rPr>
          <w:rFonts w:ascii="Times New Roman" w:hAnsi="Times New Roman" w:cs="Times New Roman"/>
          <w:color w:val="000000" w:themeColor="text1"/>
          <w:sz w:val="24"/>
          <w:szCs w:val="24"/>
          <w:lang w:val="ru-RU"/>
        </w:rPr>
        <w:t xml:space="preserve">, кроме расходов ресурсов на собственные нужды. В данном случае необходима отрицательная динамика. </w:t>
      </w:r>
    </w:p>
    <w:p w14:paraId="369638F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C13F01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Помимо исследования касательно крупного бизнеса, в научных работах была выделена методика оценки инновационной деятельности и инновационного потенциала производственных предприятий. Данная методика обозначена ниже. </w:t>
      </w:r>
    </w:p>
    <w:p w14:paraId="63EF4B98" w14:textId="77777777" w:rsidR="001745CB" w:rsidRPr="00A81587" w:rsidRDefault="001745CB" w:rsidP="001745CB">
      <w:pPr>
        <w:widowControl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На основании исследования научной статьи автора Цуканова Н.Е. «Методы оценки инновационного потенциала производственных предприятий»</w:t>
      </w:r>
      <w:r w:rsidRPr="00BD4C0B">
        <w:rPr>
          <w:rFonts w:ascii="Times New Roman" w:hAnsi="Times New Roman" w:cs="Times New Roman"/>
          <w:color w:val="000000" w:themeColor="text1"/>
          <w:sz w:val="24"/>
          <w:szCs w:val="24"/>
          <w:lang w:val="ru-RU"/>
        </w:rPr>
        <w:t xml:space="preserve"> [37] </w:t>
      </w:r>
      <w:r w:rsidRPr="00A81587">
        <w:rPr>
          <w:rFonts w:ascii="Times New Roman" w:hAnsi="Times New Roman" w:cs="Times New Roman"/>
          <w:color w:val="000000" w:themeColor="text1"/>
          <w:sz w:val="24"/>
          <w:szCs w:val="24"/>
          <w:lang w:val="ru-RU"/>
        </w:rPr>
        <w:t xml:space="preserve">был сделан вывод, что основными показателями </w:t>
      </w:r>
      <w:r w:rsidRPr="00A81587">
        <w:rPr>
          <w:rFonts w:ascii="Times New Roman" w:eastAsia="TimesNewRoman" w:hAnsi="Times New Roman" w:cs="Times New Roman"/>
          <w:color w:val="000000" w:themeColor="text1"/>
          <w:sz w:val="24"/>
          <w:szCs w:val="24"/>
          <w:lang w:val="ru-RU"/>
        </w:rPr>
        <w:t>инновационного потенциала выделяют следующие</w:t>
      </w:r>
      <w:r w:rsidRPr="00BD4C0B">
        <w:rPr>
          <w:rFonts w:ascii="Times New Roman" w:eastAsia="TimesNewRoman" w:hAnsi="Times New Roman" w:cs="Times New Roman"/>
          <w:color w:val="000000" w:themeColor="text1"/>
          <w:sz w:val="24"/>
          <w:szCs w:val="24"/>
          <w:lang w:val="ru-RU"/>
        </w:rPr>
        <w:t xml:space="preserve"> [37]</w:t>
      </w:r>
      <w:r w:rsidRPr="00A81587">
        <w:rPr>
          <w:rFonts w:ascii="Times New Roman" w:hAnsi="Times New Roman" w:cs="Times New Roman"/>
          <w:color w:val="000000" w:themeColor="text1"/>
          <w:sz w:val="24"/>
          <w:szCs w:val="24"/>
          <w:lang w:val="ru-RU"/>
        </w:rPr>
        <w:t>:</w:t>
      </w:r>
    </w:p>
    <w:p w14:paraId="6E33F5DC"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финансово-экономические возможности предприятия;</w:t>
      </w:r>
    </w:p>
    <w:p w14:paraId="5A6BEB7C"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научно-технические возможности;</w:t>
      </w:r>
    </w:p>
    <w:p w14:paraId="7935E9E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состояние организационных возможностей предприятия;</w:t>
      </w:r>
    </w:p>
    <w:p w14:paraId="245B5EC5"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кадровые возможности.</w:t>
      </w:r>
    </w:p>
    <w:p w14:paraId="604F7E36"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Характеристика элементов инновационного потенциала требует комплексной оценки. Интегральный показатель инновационного потенциала для предприятия определяется по формуле</w:t>
      </w:r>
      <w:r w:rsidRPr="001745CB">
        <w:rPr>
          <w:rFonts w:ascii="Times New Roman" w:eastAsia="TimesNewRoman" w:hAnsi="Times New Roman" w:cs="Times New Roman"/>
          <w:color w:val="000000" w:themeColor="text1"/>
          <w:sz w:val="24"/>
          <w:szCs w:val="24"/>
          <w:lang w:val="ru-RU"/>
        </w:rPr>
        <w:t xml:space="preserve"> [37]</w:t>
      </w:r>
      <w:r w:rsidRPr="00A81587">
        <w:rPr>
          <w:rFonts w:ascii="Times New Roman" w:hAnsi="Times New Roman" w:cs="Times New Roman"/>
          <w:color w:val="000000" w:themeColor="text1"/>
          <w:sz w:val="24"/>
          <w:szCs w:val="24"/>
          <w:lang w:val="ru-RU"/>
        </w:rPr>
        <w:t>:</w:t>
      </w:r>
    </w:p>
    <w:p w14:paraId="64A9C4DE"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p>
    <w:p w14:paraId="5FF25E06" w14:textId="77777777" w:rsidR="001745CB" w:rsidRPr="00A81587" w:rsidRDefault="001745CB" w:rsidP="001745CB">
      <w:pPr>
        <w:widowControl w:val="0"/>
        <w:tabs>
          <w:tab w:val="right" w:pos="9355"/>
        </w:tabs>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И</w:t>
      </w:r>
      <w:r w:rsidRPr="00A81587">
        <w:rPr>
          <w:rFonts w:ascii="Times New Roman" w:eastAsia="TimesNewRoman" w:hAnsi="Times New Roman" w:cs="Times New Roman"/>
          <w:color w:val="000000" w:themeColor="text1"/>
          <w:sz w:val="24"/>
          <w:szCs w:val="24"/>
          <w:vertAlign w:val="subscript"/>
        </w:rPr>
        <w:t>i</w:t>
      </w:r>
      <w:r w:rsidRPr="00A81587">
        <w:rPr>
          <w:rFonts w:ascii="Times New Roman" w:eastAsia="TimesNewRoman" w:hAnsi="Times New Roman" w:cs="Times New Roman"/>
          <w:color w:val="000000" w:themeColor="text1"/>
          <w:sz w:val="24"/>
          <w:szCs w:val="24"/>
          <w:lang w:val="ru-RU"/>
        </w:rPr>
        <w:t xml:space="preserve"> =</w:t>
      </w:r>
      <w:r w:rsidRPr="00A81587">
        <w:rPr>
          <w:rFonts w:ascii="Times New Roman" w:eastAsia="TimesNewRoman" w:hAnsi="Times New Roman" w:cs="Times New Roman"/>
          <w:color w:val="000000" w:themeColor="text1"/>
          <w:sz w:val="24"/>
          <w:szCs w:val="24"/>
        </w:rPr>
        <w:t>I</w:t>
      </w:r>
      <w:r w:rsidRPr="00A81587">
        <w:rPr>
          <w:rFonts w:ascii="Times New Roman" w:eastAsia="TimesNewRoman" w:hAnsi="Times New Roman" w:cs="Times New Roman"/>
          <w:color w:val="000000" w:themeColor="text1"/>
          <w:sz w:val="24"/>
          <w:szCs w:val="24"/>
          <w:vertAlign w:val="subscript"/>
          <w:lang w:val="ru-RU"/>
        </w:rPr>
        <w:t>ф</w:t>
      </w:r>
      <w:r w:rsidRPr="00A81587">
        <w:rPr>
          <w:rFonts w:ascii="Times New Roman" w:eastAsia="TimesNewRoman" w:hAnsi="Times New Roman" w:cs="Times New Roman"/>
          <w:color w:val="000000" w:themeColor="text1"/>
          <w:sz w:val="24"/>
          <w:szCs w:val="24"/>
          <w:vertAlign w:val="subscript"/>
        </w:rPr>
        <w:t>i</w:t>
      </w:r>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K</w:t>
      </w:r>
      <w:r w:rsidRPr="00A81587">
        <w:rPr>
          <w:rFonts w:ascii="Times New Roman" w:eastAsia="TimesNewRoman" w:hAnsi="Times New Roman" w:cs="Times New Roman"/>
          <w:color w:val="000000" w:themeColor="text1"/>
          <w:sz w:val="24"/>
          <w:szCs w:val="24"/>
          <w:vertAlign w:val="subscript"/>
          <w:lang w:val="ru-RU"/>
        </w:rPr>
        <w:t>ф</w:t>
      </w:r>
      <w:r w:rsidRPr="00A81587">
        <w:rPr>
          <w:rFonts w:ascii="Times New Roman" w:eastAsia="TimesNewRoman" w:hAnsi="Times New Roman" w:cs="Times New Roman"/>
          <w:color w:val="000000" w:themeColor="text1"/>
          <w:sz w:val="24"/>
          <w:szCs w:val="24"/>
          <w:lang w:val="ru-RU"/>
        </w:rPr>
        <w:t xml:space="preserve">+ </w:t>
      </w:r>
      <w:r w:rsidRPr="00A81587">
        <w:rPr>
          <w:rFonts w:ascii="Times New Roman" w:eastAsia="TimesNewRoman" w:hAnsi="Times New Roman" w:cs="Times New Roman"/>
          <w:color w:val="000000" w:themeColor="text1"/>
          <w:sz w:val="24"/>
          <w:szCs w:val="24"/>
        </w:rPr>
        <w:t>I</w:t>
      </w:r>
      <w:r w:rsidRPr="00A81587">
        <w:rPr>
          <w:rFonts w:ascii="Times New Roman" w:eastAsia="TimesNewRoman" w:hAnsi="Times New Roman" w:cs="Times New Roman"/>
          <w:color w:val="000000" w:themeColor="text1"/>
          <w:sz w:val="24"/>
          <w:szCs w:val="24"/>
          <w:vertAlign w:val="subscript"/>
          <w:lang w:val="ru-RU"/>
        </w:rPr>
        <w:t xml:space="preserve">н-м </w:t>
      </w:r>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K</w:t>
      </w:r>
      <w:r w:rsidRPr="00A81587">
        <w:rPr>
          <w:rFonts w:ascii="Times New Roman" w:eastAsia="TimesNewRoman" w:hAnsi="Times New Roman" w:cs="Times New Roman"/>
          <w:color w:val="000000" w:themeColor="text1"/>
          <w:sz w:val="24"/>
          <w:szCs w:val="24"/>
          <w:vertAlign w:val="subscript"/>
          <w:lang w:val="ru-RU"/>
        </w:rPr>
        <w:t xml:space="preserve">н-м </w:t>
      </w:r>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I</w:t>
      </w:r>
      <w:r w:rsidRPr="00A81587">
        <w:rPr>
          <w:rFonts w:ascii="Times New Roman" w:eastAsia="TimesNewRoman" w:hAnsi="Times New Roman" w:cs="Times New Roman"/>
          <w:color w:val="000000" w:themeColor="text1"/>
          <w:sz w:val="24"/>
          <w:szCs w:val="24"/>
          <w:vertAlign w:val="subscript"/>
          <w:lang w:val="ru-RU"/>
        </w:rPr>
        <w:t>иф</w:t>
      </w:r>
      <w:r w:rsidRPr="00A81587">
        <w:rPr>
          <w:rFonts w:ascii="Times New Roman" w:eastAsia="TimesNewRoman" w:hAnsi="Times New Roman" w:cs="Times New Roman"/>
          <w:color w:val="000000" w:themeColor="text1"/>
          <w:sz w:val="24"/>
          <w:szCs w:val="24"/>
          <w:vertAlign w:val="subscript"/>
        </w:rPr>
        <w:t>i</w:t>
      </w:r>
      <w:r w:rsidRPr="00A81587">
        <w:rPr>
          <w:rFonts w:ascii="Times New Roman" w:eastAsia="TimesNewRoman" w:hAnsi="Times New Roman" w:cs="Times New Roman"/>
          <w:color w:val="000000" w:themeColor="text1"/>
          <w:sz w:val="24"/>
          <w:szCs w:val="24"/>
          <w:lang w:val="ru-RU"/>
        </w:rPr>
        <w:t>*Л</w:t>
      </w:r>
      <w:r w:rsidRPr="00A81587">
        <w:rPr>
          <w:rFonts w:ascii="Times New Roman" w:eastAsia="TimesNewRoman" w:hAnsi="Times New Roman" w:cs="Times New Roman"/>
          <w:color w:val="000000" w:themeColor="text1"/>
          <w:sz w:val="24"/>
          <w:szCs w:val="24"/>
          <w:vertAlign w:val="subscript"/>
          <w:lang w:val="ru-RU"/>
        </w:rPr>
        <w:t>иф</w:t>
      </w:r>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I</w:t>
      </w:r>
      <w:r w:rsidRPr="00A81587">
        <w:rPr>
          <w:rFonts w:ascii="Times New Roman" w:eastAsia="TimesNewRoman" w:hAnsi="Times New Roman" w:cs="Times New Roman"/>
          <w:color w:val="000000" w:themeColor="text1"/>
          <w:sz w:val="24"/>
          <w:szCs w:val="24"/>
          <w:vertAlign w:val="subscript"/>
          <w:lang w:val="ru-RU"/>
        </w:rPr>
        <w:t>ик</w:t>
      </w:r>
      <w:r w:rsidRPr="00A81587">
        <w:rPr>
          <w:rFonts w:ascii="Times New Roman" w:eastAsia="TimesNewRoman" w:hAnsi="Times New Roman" w:cs="Times New Roman"/>
          <w:color w:val="000000" w:themeColor="text1"/>
          <w:sz w:val="24"/>
          <w:szCs w:val="24"/>
          <w:vertAlign w:val="subscript"/>
        </w:rPr>
        <w:t>i</w:t>
      </w:r>
      <w:r w:rsidRPr="00A81587">
        <w:rPr>
          <w:rFonts w:ascii="Times New Roman" w:eastAsia="TimesNewRoman" w:hAnsi="Times New Roman" w:cs="Times New Roman"/>
          <w:color w:val="000000" w:themeColor="text1"/>
          <w:sz w:val="24"/>
          <w:szCs w:val="24"/>
          <w:lang w:val="ru-RU"/>
        </w:rPr>
        <w:t xml:space="preserve">*Кик И є [0;1] </w:t>
      </w:r>
      <w:r w:rsidRPr="00A81587">
        <w:rPr>
          <w:rFonts w:ascii="Times New Roman" w:eastAsia="TimesNewRoman" w:hAnsi="Times New Roman" w:cs="Times New Roman"/>
          <w:color w:val="000000" w:themeColor="text1"/>
          <w:sz w:val="24"/>
          <w:szCs w:val="24"/>
          <w:lang w:val="ru-RU"/>
        </w:rPr>
        <w:tab/>
        <w:t>(1)</w:t>
      </w:r>
    </w:p>
    <w:p w14:paraId="700E032A"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lastRenderedPageBreak/>
        <w:t>К</w:t>
      </w:r>
      <w:r w:rsidRPr="00A81587">
        <w:rPr>
          <w:rFonts w:ascii="Times New Roman" w:eastAsia="TimesNewRoman" w:hAnsi="Times New Roman" w:cs="Times New Roman"/>
          <w:color w:val="000000" w:themeColor="text1"/>
          <w:sz w:val="24"/>
          <w:szCs w:val="24"/>
          <w:vertAlign w:val="subscript"/>
          <w:lang w:val="ru-RU"/>
        </w:rPr>
        <w:t>ф</w:t>
      </w:r>
      <w:r w:rsidRPr="00A81587">
        <w:rPr>
          <w:rFonts w:ascii="Times New Roman" w:eastAsia="TimesNewRoman" w:hAnsi="Times New Roman" w:cs="Times New Roman"/>
          <w:color w:val="000000" w:themeColor="text1"/>
          <w:sz w:val="24"/>
          <w:szCs w:val="24"/>
          <w:lang w:val="ru-RU"/>
        </w:rPr>
        <w:t xml:space="preserve"> + К</w:t>
      </w:r>
      <w:r w:rsidRPr="00A81587">
        <w:rPr>
          <w:rFonts w:ascii="Times New Roman" w:eastAsia="TimesNewRoman" w:hAnsi="Times New Roman" w:cs="Times New Roman"/>
          <w:color w:val="000000" w:themeColor="text1"/>
          <w:sz w:val="24"/>
          <w:szCs w:val="24"/>
          <w:vertAlign w:val="subscript"/>
          <w:lang w:val="ru-RU"/>
        </w:rPr>
        <w:t>н-м</w:t>
      </w:r>
      <w:r w:rsidRPr="00A81587">
        <w:rPr>
          <w:rFonts w:ascii="Times New Roman" w:eastAsia="TimesNewRoman" w:hAnsi="Times New Roman" w:cs="Times New Roman"/>
          <w:color w:val="000000" w:themeColor="text1"/>
          <w:sz w:val="24"/>
          <w:szCs w:val="24"/>
          <w:lang w:val="ru-RU"/>
        </w:rPr>
        <w:t xml:space="preserve"> + К</w:t>
      </w:r>
      <w:r w:rsidRPr="00A81587">
        <w:rPr>
          <w:rFonts w:ascii="Times New Roman" w:eastAsia="TimesNewRoman" w:hAnsi="Times New Roman" w:cs="Times New Roman"/>
          <w:color w:val="000000" w:themeColor="text1"/>
          <w:sz w:val="24"/>
          <w:szCs w:val="24"/>
          <w:vertAlign w:val="subscript"/>
          <w:lang w:val="ru-RU"/>
        </w:rPr>
        <w:t>иф</w:t>
      </w:r>
      <w:r w:rsidRPr="00A81587">
        <w:rPr>
          <w:rFonts w:ascii="Times New Roman" w:eastAsia="TimesNewRoman" w:hAnsi="Times New Roman" w:cs="Times New Roman"/>
          <w:color w:val="000000" w:themeColor="text1"/>
          <w:sz w:val="24"/>
          <w:szCs w:val="24"/>
          <w:lang w:val="ru-RU"/>
        </w:rPr>
        <w:t>+ К</w:t>
      </w:r>
      <w:r w:rsidRPr="00A81587">
        <w:rPr>
          <w:rFonts w:ascii="Times New Roman" w:eastAsia="TimesNewRoman" w:hAnsi="Times New Roman" w:cs="Times New Roman"/>
          <w:color w:val="000000" w:themeColor="text1"/>
          <w:sz w:val="24"/>
          <w:szCs w:val="24"/>
          <w:vertAlign w:val="subscript"/>
          <w:lang w:val="ru-RU"/>
        </w:rPr>
        <w:t xml:space="preserve">ик </w:t>
      </w:r>
      <w:r w:rsidRPr="00A81587">
        <w:rPr>
          <w:rFonts w:ascii="Times New Roman" w:eastAsia="TimesNewRoman" w:hAnsi="Times New Roman" w:cs="Times New Roman"/>
          <w:color w:val="000000" w:themeColor="text1"/>
          <w:sz w:val="24"/>
          <w:szCs w:val="24"/>
          <w:lang w:val="ru-RU"/>
        </w:rPr>
        <w:t xml:space="preserve">= 1 </w:t>
      </w:r>
    </w:p>
    <w:p w14:paraId="649C4D2E"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p>
    <w:p w14:paraId="5B49BF57"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xml:space="preserve">где </w:t>
      </w:r>
      <w:r w:rsidRPr="00A81587">
        <w:rPr>
          <w:rFonts w:ascii="Times New Roman" w:eastAsia="TimesNewRoman" w:hAnsi="Times New Roman" w:cs="Times New Roman"/>
          <w:i/>
          <w:iCs/>
          <w:color w:val="000000" w:themeColor="text1"/>
          <w:sz w:val="24"/>
          <w:szCs w:val="24"/>
        </w:rPr>
        <w:t>I</w:t>
      </w:r>
      <w:r w:rsidRPr="00A81587">
        <w:rPr>
          <w:rFonts w:ascii="Times New Roman" w:eastAsia="TimesNewRoman" w:hAnsi="Times New Roman" w:cs="Times New Roman"/>
          <w:i/>
          <w:iCs/>
          <w:color w:val="000000" w:themeColor="text1"/>
          <w:sz w:val="24"/>
          <w:szCs w:val="24"/>
          <w:lang w:val="ru-RU"/>
        </w:rPr>
        <w:t xml:space="preserve"> </w:t>
      </w:r>
      <w:r w:rsidRPr="00A81587">
        <w:rPr>
          <w:rFonts w:ascii="Times New Roman" w:eastAsia="SymbolMT"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lang w:val="ru-RU"/>
        </w:rPr>
        <w:t xml:space="preserve"> обобщающие показатели по финансовому, научно-техническому, организационному и кадровому элементам инновационного потенциала предприятия; </w:t>
      </w:r>
    </w:p>
    <w:p w14:paraId="373E6072"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i/>
          <w:iCs/>
          <w:color w:val="000000" w:themeColor="text1"/>
          <w:sz w:val="24"/>
          <w:szCs w:val="24"/>
          <w:lang w:val="ru-RU"/>
        </w:rPr>
        <w:t xml:space="preserve">К </w:t>
      </w:r>
      <w:r w:rsidRPr="00A81587">
        <w:rPr>
          <w:rFonts w:ascii="Times New Roman" w:eastAsia="SymbolMT" w:hAnsi="Times New Roman" w:cs="Times New Roman"/>
          <w:color w:val="000000" w:themeColor="text1"/>
          <w:sz w:val="24"/>
          <w:szCs w:val="24"/>
          <w:lang w:val="ru-RU"/>
        </w:rPr>
        <w:t xml:space="preserve">− </w:t>
      </w:r>
      <w:r w:rsidRPr="00A81587">
        <w:rPr>
          <w:rFonts w:ascii="Times New Roman" w:eastAsia="TimesNewRoman" w:hAnsi="Times New Roman" w:cs="Times New Roman"/>
          <w:color w:val="000000" w:themeColor="text1"/>
          <w:sz w:val="24"/>
          <w:szCs w:val="24"/>
          <w:lang w:val="ru-RU"/>
        </w:rPr>
        <w:t>— коэффициенты значимости элементов инновационного потенциала, определенные с помощью экономико-математических методов ранговой корреляции.</w:t>
      </w:r>
    </w:p>
    <w:p w14:paraId="6F06C835"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xml:space="preserve">Так же в рамках данного раздела была рассмотрена методика </w:t>
      </w:r>
      <w:r w:rsidRPr="00A81587">
        <w:rPr>
          <w:rFonts w:ascii="Times New Roman" w:hAnsi="Times New Roman" w:cs="Times New Roman"/>
          <w:color w:val="000000" w:themeColor="text1"/>
          <w:sz w:val="24"/>
          <w:szCs w:val="24"/>
          <w:lang w:val="ru-RU"/>
        </w:rPr>
        <w:t>оценки инновационной деятельности и инновационного потенциала для малых  предприятий. Данная методика обозначена ниже.</w:t>
      </w:r>
    </w:p>
    <w:p w14:paraId="723B8E70"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На основании исследования научной статьи «Методические подходы к оценке инновационного потенциала малого промышленного предприятия» автора Черяпина А.В.</w:t>
      </w:r>
      <w:r w:rsidRPr="00A81587">
        <w:rPr>
          <w:rFonts w:ascii="Times New Roman" w:hAnsi="Times New Roman" w:cs="Times New Roman"/>
          <w:color w:val="000000" w:themeColor="text1"/>
          <w:sz w:val="24"/>
          <w:szCs w:val="24"/>
          <w:lang w:val="ru-RU"/>
        </w:rPr>
        <w:t xml:space="preserve"> </w:t>
      </w:r>
      <w:r w:rsidRPr="00855C5E">
        <w:rPr>
          <w:rFonts w:ascii="Times New Roman" w:hAnsi="Times New Roman" w:cs="Times New Roman"/>
          <w:color w:val="000000" w:themeColor="text1"/>
          <w:sz w:val="24"/>
          <w:szCs w:val="24"/>
          <w:lang w:val="ru-RU"/>
        </w:rPr>
        <w:t xml:space="preserve">[38] </w:t>
      </w:r>
      <w:r w:rsidRPr="00A81587">
        <w:rPr>
          <w:rFonts w:ascii="Times New Roman" w:eastAsia="TimesNewRoman" w:hAnsi="Times New Roman" w:cs="Times New Roman"/>
          <w:color w:val="000000" w:themeColor="text1"/>
          <w:sz w:val="24"/>
          <w:szCs w:val="24"/>
          <w:lang w:val="ru-RU"/>
        </w:rPr>
        <w:t xml:space="preserve">был сделан вывод, что </w:t>
      </w:r>
      <w:r w:rsidRPr="00A81587">
        <w:rPr>
          <w:rFonts w:ascii="Times New Roman" w:hAnsi="Times New Roman" w:cs="Times New Roman"/>
          <w:color w:val="000000" w:themeColor="text1"/>
          <w:sz w:val="24"/>
          <w:szCs w:val="24"/>
          <w:lang w:val="ru-RU"/>
        </w:rPr>
        <w:t>инновационный потенциал МПП следует рассматривать в статическом и динамическом аспектах. В статическом аспекте это содержание, структура, функции и оценка инновационного потенциала. В динамическом аспекте это процесс формирования и/или развития инновационного потенциала МПП, отражающий инновационную активность предприятия.</w:t>
      </w:r>
    </w:p>
    <w:p w14:paraId="71D4622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При этом эти аспекты являются взаимообусловленными, а формальные процедуры следующие</w:t>
      </w:r>
      <w:r w:rsidRPr="00855C5E">
        <w:rPr>
          <w:rFonts w:ascii="Times New Roman" w:hAnsi="Times New Roman" w:cs="Times New Roman"/>
          <w:color w:val="000000" w:themeColor="text1"/>
          <w:sz w:val="24"/>
          <w:szCs w:val="24"/>
          <w:lang w:val="ru-RU"/>
        </w:rPr>
        <w:t>[38]</w:t>
      </w:r>
      <w:r w:rsidRPr="00A81587">
        <w:rPr>
          <w:rFonts w:ascii="Times New Roman" w:hAnsi="Times New Roman" w:cs="Times New Roman"/>
          <w:color w:val="000000" w:themeColor="text1"/>
          <w:sz w:val="24"/>
          <w:szCs w:val="24"/>
          <w:lang w:val="ru-RU"/>
        </w:rPr>
        <w:t>:</w:t>
      </w:r>
    </w:p>
    <w:p w14:paraId="7BC79CE2"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оценка текущего уровня инновационного потенциала МПП; </w:t>
      </w:r>
    </w:p>
    <w:p w14:paraId="33DA7506"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анализ внешних и внутренних факторов, определяющих инновационный потенциал МПП; </w:t>
      </w:r>
    </w:p>
    <w:p w14:paraId="5EC848C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ранжирование и отбор факторов, оказывающих воздействие на формирование и/или развитие инновационного потенциала МПП; </w:t>
      </w:r>
    </w:p>
    <w:p w14:paraId="449E210A"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рационализация обеспеченности элементов инновационного потенциала МПП требуемыми ресурсами и компетенциями; </w:t>
      </w:r>
    </w:p>
    <w:p w14:paraId="01664F6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оценка инновационной активности МПП; </w:t>
      </w:r>
    </w:p>
    <w:p w14:paraId="4D01FDC9"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определение направлений повышения инновационной активности МПП; </w:t>
      </w:r>
    </w:p>
    <w:p w14:paraId="6071E52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разработка программы мероприятий по повышению эффективности использования инновационного потенциала МПП. </w:t>
      </w:r>
    </w:p>
    <w:p w14:paraId="0C710C5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Следует отметить, что необходимым условием развития инновационного потенциала МПП является соблюдение требований к ресурсам и компетенциям. Так, с позиции ресурсного подхода: для ресурсов основными требованиями являются: неимитируемость, специфичность, незаменяемость и способность приносить выгоду на рынке; для компетенций: наибольший вклад в воспринимаемую потребителем ценность </w:t>
      </w:r>
      <w:r w:rsidRPr="00A81587">
        <w:rPr>
          <w:rFonts w:ascii="Times New Roman" w:hAnsi="Times New Roman" w:cs="Times New Roman"/>
          <w:color w:val="000000" w:themeColor="text1"/>
          <w:sz w:val="24"/>
          <w:szCs w:val="24"/>
          <w:lang w:val="ru-RU"/>
        </w:rPr>
        <w:lastRenderedPageBreak/>
        <w:t>ощутимое снижение издержек, уникальность, доступ к новым рынкам</w:t>
      </w:r>
      <w:r w:rsidRPr="00855C5E">
        <w:rPr>
          <w:rFonts w:ascii="Times New Roman" w:hAnsi="Times New Roman" w:cs="Times New Roman"/>
          <w:color w:val="000000" w:themeColor="text1"/>
          <w:sz w:val="24"/>
          <w:szCs w:val="24"/>
          <w:lang w:val="ru-RU"/>
        </w:rPr>
        <w:t>[38]</w:t>
      </w:r>
      <w:r w:rsidRPr="00A81587">
        <w:rPr>
          <w:rFonts w:ascii="Times New Roman" w:hAnsi="Times New Roman" w:cs="Times New Roman"/>
          <w:color w:val="000000" w:themeColor="text1"/>
          <w:sz w:val="24"/>
          <w:szCs w:val="24"/>
          <w:lang w:val="ru-RU"/>
        </w:rPr>
        <w:t>.</w:t>
      </w:r>
    </w:p>
    <w:p w14:paraId="67F44E02"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r w:rsidRPr="00A81587">
        <w:rPr>
          <w:rFonts w:ascii="Times New Roman" w:hAnsi="Times New Roman" w:cs="Times New Roman"/>
          <w:color w:val="000000" w:themeColor="text1"/>
          <w:sz w:val="24"/>
          <w:szCs w:val="24"/>
          <w:lang w:val="ru-RU"/>
        </w:rPr>
        <w:t>Помимо этого, многие из имеющихся методик различаются не системностью, отсутствием конкретных принципов подхода к выбору показателей, формул и методов их расчета, в следствии чего анализ и оценка инновационной деятельности не всегда объективна</w:t>
      </w:r>
      <w:r w:rsidRPr="00855C5E">
        <w:rPr>
          <w:rFonts w:ascii="Times New Roman" w:hAnsi="Times New Roman" w:cs="Times New Roman"/>
          <w:color w:val="000000" w:themeColor="text1"/>
          <w:sz w:val="24"/>
          <w:szCs w:val="24"/>
          <w:lang w:val="ru-RU"/>
        </w:rPr>
        <w:t>[16]</w:t>
      </w:r>
      <w:r w:rsidRPr="00A81587">
        <w:rPr>
          <w:rFonts w:ascii="Times New Roman" w:hAnsi="Times New Roman" w:cs="Times New Roman"/>
          <w:color w:val="000000" w:themeColor="text1"/>
          <w:sz w:val="24"/>
          <w:szCs w:val="24"/>
          <w:lang w:val="ru-RU"/>
        </w:rPr>
        <w:t>.</w:t>
      </w:r>
      <w:r>
        <w:rPr>
          <w:rFonts w:ascii="Times New Roman" w:hAnsi="Times New Roman" w:cs="Times New Roman"/>
          <w:color w:val="FF0000"/>
          <w:sz w:val="24"/>
          <w:szCs w:val="24"/>
          <w:lang w:val="ru-RU"/>
        </w:rPr>
        <w:t xml:space="preserve"> </w:t>
      </w:r>
    </w:p>
    <w:p w14:paraId="1787CB64" w14:textId="30A107A3" w:rsidR="00982F41" w:rsidRDefault="00982F41" w:rsidP="00982F41">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На основе анализа разных методик и авторского вывода можно предложить следующую методику комплексной оценку инновационной деятельности, которая основывается на совокупности количественных и качественных показателей организации.</w:t>
      </w:r>
    </w:p>
    <w:p w14:paraId="768D952E" w14:textId="2043F83A" w:rsidR="00982F41" w:rsidRPr="00982F41" w:rsidRDefault="00982F41" w:rsidP="00982F41">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 таблице 2 представлена оценка инновационной деятельности с использованием количественных показателей.</w:t>
      </w:r>
    </w:p>
    <w:p w14:paraId="14EE2A9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FE3D505" w14:textId="77777777" w:rsidR="001745CB" w:rsidRDefault="001745CB" w:rsidP="001745CB">
      <w:pPr>
        <w:widowControl w:val="0"/>
        <w:spacing w:after="0" w:line="360" w:lineRule="auto"/>
        <w:jc w:val="both"/>
        <w:rPr>
          <w:rFonts w:ascii="Times New Roman" w:hAnsi="Times New Roman" w:cs="Times New Roman"/>
          <w:color w:val="000000" w:themeColor="text1"/>
          <w:lang w:val="ru-RU"/>
        </w:rPr>
      </w:pPr>
      <w:r w:rsidRPr="00801733">
        <w:rPr>
          <w:rFonts w:ascii="Times New Roman" w:hAnsi="Times New Roman" w:cs="Times New Roman"/>
          <w:color w:val="000000" w:themeColor="text1"/>
          <w:sz w:val="24"/>
          <w:szCs w:val="24"/>
          <w:lang w:val="ru-RU"/>
        </w:rPr>
        <w:t>Таблица 2 - Методика</w:t>
      </w:r>
      <w:r w:rsidRPr="00A81587">
        <w:rPr>
          <w:rFonts w:ascii="Times New Roman" w:hAnsi="Times New Roman" w:cs="Times New Roman"/>
          <w:color w:val="000000" w:themeColor="text1"/>
          <w:sz w:val="24"/>
          <w:szCs w:val="24"/>
          <w:lang w:val="ru-RU"/>
        </w:rPr>
        <w:t xml:space="preserve"> расчетных показателей, характеризующих структурные компоненты </w:t>
      </w:r>
      <w:r w:rsidRPr="00801733">
        <w:rPr>
          <w:rFonts w:ascii="Times New Roman" w:hAnsi="Times New Roman" w:cs="Times New Roman"/>
          <w:color w:val="000000" w:themeColor="text1"/>
          <w:lang w:val="ru-RU"/>
        </w:rPr>
        <w:t>инновационного потенциала предприятия [17]</w:t>
      </w:r>
    </w:p>
    <w:p w14:paraId="326FDA36" w14:textId="77777777" w:rsidR="001745CB" w:rsidRPr="00801733" w:rsidRDefault="001745CB" w:rsidP="001745CB">
      <w:pPr>
        <w:widowControl w:val="0"/>
        <w:spacing w:after="0" w:line="360" w:lineRule="auto"/>
        <w:jc w:val="both"/>
        <w:rPr>
          <w:rFonts w:ascii="Times New Roman" w:hAnsi="Times New Roman" w:cs="Times New Roman"/>
          <w:color w:val="000000" w:themeColor="text1"/>
          <w:lang w:val="ru-RU"/>
        </w:rPr>
      </w:pPr>
    </w:p>
    <w:tbl>
      <w:tblPr>
        <w:tblStyle w:val="ad"/>
        <w:tblW w:w="0" w:type="auto"/>
        <w:tblLook w:val="04A0" w:firstRow="1" w:lastRow="0" w:firstColumn="1" w:lastColumn="0" w:noHBand="0" w:noVBand="1"/>
      </w:tblPr>
      <w:tblGrid>
        <w:gridCol w:w="3157"/>
        <w:gridCol w:w="1701"/>
        <w:gridCol w:w="4713"/>
      </w:tblGrid>
      <w:tr w:rsidR="001745CB" w:rsidRPr="00801733" w14:paraId="0E8D4315" w14:textId="77777777" w:rsidTr="0082010D">
        <w:tc>
          <w:tcPr>
            <w:tcW w:w="3189" w:type="dxa"/>
          </w:tcPr>
          <w:p w14:paraId="081328B4"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Показатель</w:t>
            </w:r>
          </w:p>
        </w:tc>
        <w:tc>
          <w:tcPr>
            <w:tcW w:w="1597" w:type="dxa"/>
          </w:tcPr>
          <w:p w14:paraId="620D481F"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Формула</w:t>
            </w:r>
          </w:p>
        </w:tc>
        <w:tc>
          <w:tcPr>
            <w:tcW w:w="4785" w:type="dxa"/>
          </w:tcPr>
          <w:p w14:paraId="3294B916"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Условные обозначения</w:t>
            </w:r>
          </w:p>
        </w:tc>
      </w:tr>
      <w:tr w:rsidR="001745CB" w:rsidRPr="00F70089" w14:paraId="693C79B2" w14:textId="77777777" w:rsidTr="0082010D">
        <w:tc>
          <w:tcPr>
            <w:tcW w:w="3189" w:type="dxa"/>
          </w:tcPr>
          <w:p w14:paraId="5C53380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инновационности персонала (КИП)</w:t>
            </w:r>
          </w:p>
        </w:tc>
        <w:tc>
          <w:tcPr>
            <w:tcW w:w="1597" w:type="dxa"/>
          </w:tcPr>
          <w:p w14:paraId="7F99FFC5"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Кип = Чип/Чп</w:t>
            </w:r>
          </w:p>
        </w:tc>
        <w:tc>
          <w:tcPr>
            <w:tcW w:w="4785" w:type="dxa"/>
          </w:tcPr>
          <w:p w14:paraId="51F6197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ЧИП – общая численность персонала, задействованного в инновационных проектах предприятия, чел.; ЧП – среднесписочная численность персонала предприятия, чел.</w:t>
            </w:r>
          </w:p>
        </w:tc>
      </w:tr>
      <w:tr w:rsidR="001745CB" w:rsidRPr="00F70089" w14:paraId="1439E5D7" w14:textId="77777777" w:rsidTr="0082010D">
        <w:tc>
          <w:tcPr>
            <w:tcW w:w="3189" w:type="dxa"/>
          </w:tcPr>
          <w:p w14:paraId="50157EB9"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обученности персонала (К0)</w:t>
            </w:r>
          </w:p>
        </w:tc>
        <w:tc>
          <w:tcPr>
            <w:tcW w:w="1597" w:type="dxa"/>
          </w:tcPr>
          <w:p w14:paraId="63AB6FF9"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 = Чо/Чп</w:t>
            </w:r>
          </w:p>
        </w:tc>
        <w:tc>
          <w:tcPr>
            <w:tcW w:w="4785" w:type="dxa"/>
          </w:tcPr>
          <w:p w14:paraId="42F38B75"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Ч0 – число сотрудников, прошедших обучение и переподготовку, чел.;</w:t>
            </w:r>
          </w:p>
        </w:tc>
      </w:tr>
      <w:tr w:rsidR="001745CB" w:rsidRPr="00F70089" w14:paraId="11F229AF" w14:textId="77777777" w:rsidTr="0082010D">
        <w:tc>
          <w:tcPr>
            <w:tcW w:w="3189" w:type="dxa"/>
          </w:tcPr>
          <w:p w14:paraId="0C3336E2"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интеллектуальной собственности (КИС)</w:t>
            </w:r>
          </w:p>
        </w:tc>
        <w:tc>
          <w:tcPr>
            <w:tcW w:w="1597" w:type="dxa"/>
          </w:tcPr>
          <w:p w14:paraId="23CD4469"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Кис=НМА/ВнА</w:t>
            </w:r>
          </w:p>
        </w:tc>
        <w:tc>
          <w:tcPr>
            <w:tcW w:w="4785" w:type="dxa"/>
          </w:tcPr>
          <w:p w14:paraId="14C62E7D"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КИС – доля объектов интеллектуальной собственности во внеоборотных активах; НМА – нематериальные активы, руб.; ВнА – внеоборотные активы, руб.</w:t>
            </w:r>
          </w:p>
        </w:tc>
      </w:tr>
      <w:tr w:rsidR="001745CB" w:rsidRPr="00F70089" w14:paraId="31F198A4" w14:textId="77777777" w:rsidTr="0082010D">
        <w:tc>
          <w:tcPr>
            <w:tcW w:w="3189" w:type="dxa"/>
          </w:tcPr>
          <w:p w14:paraId="1235E1DD"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концентрации собственного капитала (КСК)</w:t>
            </w:r>
          </w:p>
        </w:tc>
        <w:tc>
          <w:tcPr>
            <w:tcW w:w="1597" w:type="dxa"/>
          </w:tcPr>
          <w:p w14:paraId="3826931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Кск= СК/П </w:t>
            </w:r>
          </w:p>
        </w:tc>
        <w:tc>
          <w:tcPr>
            <w:tcW w:w="4785" w:type="dxa"/>
          </w:tcPr>
          <w:p w14:paraId="3AE65903"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СК – собственный капитал, руб.; П – общая сумма источников средств (долгосрочных и краткосрочных), руб.</w:t>
            </w:r>
          </w:p>
        </w:tc>
      </w:tr>
      <w:tr w:rsidR="001745CB" w:rsidRPr="00F70089" w14:paraId="6D97F23F" w14:textId="77777777" w:rsidTr="0082010D">
        <w:tc>
          <w:tcPr>
            <w:tcW w:w="3189" w:type="dxa"/>
          </w:tcPr>
          <w:p w14:paraId="1C79892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абсолютной ликвидности (Кабс.ликв)</w:t>
            </w:r>
          </w:p>
        </w:tc>
        <w:tc>
          <w:tcPr>
            <w:tcW w:w="1597" w:type="dxa"/>
          </w:tcPr>
          <w:p w14:paraId="7D901C4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 абс.ликв. = ДС/КП</w:t>
            </w:r>
          </w:p>
        </w:tc>
        <w:tc>
          <w:tcPr>
            <w:tcW w:w="4785" w:type="dxa"/>
          </w:tcPr>
          <w:p w14:paraId="1C9A7C1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ДС – денежные средства, руб.; КП – краткосрочные пассивы, руб.</w:t>
            </w:r>
          </w:p>
        </w:tc>
      </w:tr>
      <w:tr w:rsidR="001745CB" w:rsidRPr="00F70089" w14:paraId="64F0CFD3" w14:textId="77777777" w:rsidTr="0082010D">
        <w:tc>
          <w:tcPr>
            <w:tcW w:w="3189" w:type="dxa"/>
          </w:tcPr>
          <w:p w14:paraId="79353DF0"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оборачиваемости средств в активах (КОбА)</w:t>
            </w:r>
          </w:p>
        </w:tc>
        <w:tc>
          <w:tcPr>
            <w:tcW w:w="1597" w:type="dxa"/>
          </w:tcPr>
          <w:p w14:paraId="0A96257D"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Коба= Вр/Аср</w:t>
            </w:r>
          </w:p>
        </w:tc>
        <w:tc>
          <w:tcPr>
            <w:tcW w:w="4785" w:type="dxa"/>
          </w:tcPr>
          <w:p w14:paraId="3D28E548"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ВР – выручка от реализации, руб.; Аср – средняя стоимость активов, руб.</w:t>
            </w:r>
          </w:p>
        </w:tc>
      </w:tr>
    </w:tbl>
    <w:p w14:paraId="0561B53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07281A3" w14:textId="3258A4A7" w:rsidR="001745CB" w:rsidRPr="009D6455" w:rsidRDefault="009D6455" w:rsidP="001745CB">
      <w:pPr>
        <w:pStyle w:val="a7"/>
        <w:widowControl w:val="0"/>
        <w:shd w:val="clear" w:color="auto" w:fill="FFFFFF"/>
        <w:spacing w:before="0" w:beforeAutospacing="0" w:after="0" w:afterAutospacing="0" w:line="360" w:lineRule="auto"/>
        <w:ind w:firstLine="709"/>
        <w:jc w:val="both"/>
      </w:pPr>
      <w:r w:rsidRPr="009D6455">
        <w:t>Величину</w:t>
      </w:r>
      <w:r w:rsidR="001745CB" w:rsidRPr="009D6455">
        <w:t xml:space="preserve"> уровня инновационной деятельности</w:t>
      </w:r>
      <w:r w:rsidRPr="009D6455">
        <w:t xml:space="preserve"> предприятия можно определить </w:t>
      </w:r>
      <w:r w:rsidR="001745CB" w:rsidRPr="009D6455">
        <w:t xml:space="preserve">по </w:t>
      </w:r>
      <w:r w:rsidR="001745CB" w:rsidRPr="009D6455">
        <w:lastRenderedPageBreak/>
        <w:t>формуле [17]:</w:t>
      </w:r>
    </w:p>
    <w:p w14:paraId="13E3FE98" w14:textId="77777777" w:rsidR="001745CB" w:rsidRPr="009D6455" w:rsidRDefault="001745CB" w:rsidP="009D6455">
      <w:pPr>
        <w:pStyle w:val="a7"/>
        <w:widowControl w:val="0"/>
        <w:spacing w:before="0" w:beforeAutospacing="0" w:after="0" w:afterAutospacing="0" w:line="360" w:lineRule="auto"/>
        <w:ind w:firstLine="709"/>
        <w:jc w:val="both"/>
        <w:rPr>
          <w:highlight w:val="yellow"/>
        </w:rPr>
      </w:pPr>
    </w:p>
    <w:p w14:paraId="2CAABF6C" w14:textId="77777777" w:rsidR="001745CB" w:rsidRPr="009D6455" w:rsidRDefault="001745CB" w:rsidP="009D6455">
      <w:pPr>
        <w:pStyle w:val="a7"/>
        <w:widowControl w:val="0"/>
        <w:tabs>
          <w:tab w:val="left" w:pos="8730"/>
        </w:tabs>
        <w:spacing w:before="0" w:beforeAutospacing="0" w:after="0" w:afterAutospacing="0" w:line="360" w:lineRule="auto"/>
        <w:ind w:firstLine="709"/>
        <w:jc w:val="center"/>
        <w:rPr>
          <w:i/>
        </w:rPr>
      </w:pPr>
      <m:oMath>
        <m:r>
          <w:rPr>
            <w:rFonts w:ascii="Cambria Math" w:hAnsi="Cambria Math"/>
          </w:rPr>
          <m:t>IR=</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oMath>
      <w:r w:rsidRPr="009D6455">
        <w:rPr>
          <w:i/>
        </w:rPr>
        <w:t xml:space="preserve">, </w:t>
      </w:r>
      <w:r w:rsidRPr="009D6455">
        <w:rPr>
          <w:i/>
        </w:rPr>
        <w:tab/>
      </w:r>
      <w:r w:rsidRPr="009D6455">
        <w:t>(2)</w:t>
      </w:r>
    </w:p>
    <w:p w14:paraId="2D7E6089" w14:textId="77777777" w:rsidR="001745CB" w:rsidRPr="009D6455" w:rsidRDefault="001745CB" w:rsidP="009D6455">
      <w:pPr>
        <w:pStyle w:val="a7"/>
        <w:widowControl w:val="0"/>
        <w:spacing w:before="0" w:beforeAutospacing="0" w:after="0" w:afterAutospacing="0" w:line="360" w:lineRule="auto"/>
        <w:ind w:firstLine="709"/>
        <w:jc w:val="both"/>
        <w:rPr>
          <w:i/>
        </w:rPr>
      </w:pPr>
    </w:p>
    <w:p w14:paraId="644A3A7D" w14:textId="77777777" w:rsidR="001745CB" w:rsidRPr="009D6455" w:rsidRDefault="001745CB" w:rsidP="009D6455">
      <w:pPr>
        <w:pStyle w:val="a7"/>
        <w:widowControl w:val="0"/>
        <w:spacing w:before="0" w:beforeAutospacing="0" w:after="0" w:afterAutospacing="0" w:line="360" w:lineRule="auto"/>
        <w:ind w:firstLine="709"/>
        <w:jc w:val="both"/>
      </w:pPr>
      <w:r w:rsidRPr="009D6455">
        <w:t xml:space="preserve">Где </w:t>
      </w:r>
      <w:r w:rsidRPr="009D6455">
        <w:rPr>
          <w:lang w:val="en-US"/>
        </w:rPr>
        <w:t>IR</w:t>
      </w:r>
      <w:r w:rsidRPr="009D6455">
        <w:t xml:space="preserve"> – величина инновационного развития;</w:t>
      </w:r>
    </w:p>
    <w:p w14:paraId="0EB2BBA2" w14:textId="77777777" w:rsidR="001745CB" w:rsidRPr="009D6455" w:rsidRDefault="001745CB" w:rsidP="009D6455">
      <w:pPr>
        <w:pStyle w:val="a7"/>
        <w:widowControl w:val="0"/>
        <w:spacing w:before="0" w:beforeAutospacing="0" w:after="0" w:afterAutospacing="0" w:line="360" w:lineRule="auto"/>
        <w:ind w:firstLine="709"/>
        <w:jc w:val="both"/>
      </w:pPr>
      <w:r w:rsidRPr="009D6455">
        <w:t xml:space="preserve">       </w:t>
      </w:r>
      <w:r w:rsidRPr="009D6455">
        <w:rPr>
          <w:lang w:val="en-US"/>
        </w:rPr>
        <w:t>n</w:t>
      </w:r>
      <w:r w:rsidRPr="009D6455">
        <w:t xml:space="preserve"> – число составляющих уровня инновационной деятельности;</w:t>
      </w:r>
    </w:p>
    <w:p w14:paraId="79D4F0BE" w14:textId="77777777" w:rsidR="001745CB" w:rsidRPr="009D6455" w:rsidRDefault="001745CB" w:rsidP="009D6455">
      <w:pPr>
        <w:pStyle w:val="a7"/>
        <w:widowControl w:val="0"/>
        <w:spacing w:before="0" w:beforeAutospacing="0" w:after="0" w:afterAutospacing="0" w:line="360" w:lineRule="auto"/>
        <w:ind w:firstLine="709"/>
        <w:jc w:val="both"/>
      </w:pPr>
      <w:r w:rsidRPr="009D6455">
        <w:t xml:space="preserve">       </w:t>
      </w:r>
      <w:r w:rsidRPr="009D6455">
        <w:rPr>
          <w:lang w:val="en-US"/>
        </w:rPr>
        <w:t>Ri</w:t>
      </w:r>
      <w:r w:rsidRPr="009D6455">
        <w:t xml:space="preserve"> – </w:t>
      </w:r>
      <w:r w:rsidRPr="009D6455">
        <w:rPr>
          <w:lang w:val="en-US"/>
        </w:rPr>
        <w:t>i</w:t>
      </w:r>
      <w:r w:rsidRPr="009D6455">
        <w:t>-я составляющая уровня инновационной деятельности предприятия, определяемая расчетным и/ или экспертным путем;</w:t>
      </w:r>
    </w:p>
    <w:p w14:paraId="7924A062" w14:textId="77777777" w:rsidR="001745CB" w:rsidRDefault="001745CB" w:rsidP="009D6455">
      <w:pPr>
        <w:pStyle w:val="a7"/>
        <w:widowControl w:val="0"/>
        <w:spacing w:before="0" w:beforeAutospacing="0" w:after="0" w:afterAutospacing="0" w:line="360" w:lineRule="auto"/>
        <w:ind w:firstLine="709"/>
        <w:jc w:val="both"/>
      </w:pPr>
      <w:r w:rsidRPr="009D6455">
        <w:t xml:space="preserve">       </w:t>
      </w:r>
      <w:r w:rsidRPr="009D6455">
        <w:rPr>
          <w:lang w:val="en-US"/>
        </w:rPr>
        <w:t>ai</w:t>
      </w:r>
      <w:r w:rsidRPr="009D6455">
        <w:t xml:space="preserve"> – весовой коэффициент </w:t>
      </w:r>
      <w:r w:rsidRPr="009D6455">
        <w:rPr>
          <w:lang w:val="en-US"/>
        </w:rPr>
        <w:t>i</w:t>
      </w:r>
      <w:r w:rsidRPr="009D6455">
        <w:t>-й составляющей инновационного развития предприятия.</w:t>
      </w:r>
    </w:p>
    <w:p w14:paraId="1B7FAD46" w14:textId="0C2726E8" w:rsidR="0082010D" w:rsidRDefault="009D6455" w:rsidP="0082010D">
      <w:pPr>
        <w:pStyle w:val="a7"/>
        <w:widowControl w:val="0"/>
        <w:spacing w:before="0" w:beforeAutospacing="0" w:after="0" w:afterAutospacing="0" w:line="360" w:lineRule="auto"/>
        <w:ind w:firstLine="709"/>
        <w:jc w:val="both"/>
      </w:pPr>
      <w:r>
        <w:t xml:space="preserve">На основе данных показателей </w:t>
      </w:r>
      <w:r w:rsidR="0082010D">
        <w:t>структурных компонентов инновационной деятельности организации, в связи с чем проанализировать работу их формирования с целью повышения производительности коммерческой деятельности и дать оценку их формированию.</w:t>
      </w:r>
    </w:p>
    <w:p w14:paraId="4007C08A" w14:textId="64CEAF98" w:rsidR="00256C94" w:rsidRPr="009D6455" w:rsidRDefault="00256C94" w:rsidP="0082010D">
      <w:pPr>
        <w:pStyle w:val="a7"/>
        <w:widowControl w:val="0"/>
        <w:spacing w:before="0" w:beforeAutospacing="0" w:after="0" w:afterAutospacing="0" w:line="360" w:lineRule="auto"/>
        <w:ind w:firstLine="709"/>
        <w:jc w:val="both"/>
      </w:pPr>
      <w:r>
        <w:t>Для быстрого обеспечения развития инновационного потенциала предприятия наиболее эффективный механизм управления, который обеспечивает реализацию и формирование такого варианта развития, который обеспечивает наилучшие конечные результаты. Начальным моментом при разработке инновационной стратегии является анализ состояния внешней среды.</w:t>
      </w:r>
    </w:p>
    <w:p w14:paraId="74042B91" w14:textId="77777777" w:rsidR="001745CB" w:rsidRPr="00A81587" w:rsidRDefault="001745CB" w:rsidP="001745CB">
      <w:pPr>
        <w:pStyle w:val="a7"/>
        <w:widowControl w:val="0"/>
        <w:shd w:val="clear" w:color="auto" w:fill="FFFFFF"/>
        <w:spacing w:before="0" w:beforeAutospacing="0" w:after="0" w:afterAutospacing="0" w:line="360" w:lineRule="auto"/>
        <w:ind w:firstLine="709"/>
        <w:jc w:val="both"/>
        <w:rPr>
          <w:color w:val="000000" w:themeColor="text1"/>
        </w:rPr>
      </w:pPr>
      <w:r w:rsidRPr="00A81587">
        <w:rPr>
          <w:color w:val="000000" w:themeColor="text1"/>
        </w:rPr>
        <w:t xml:space="preserve">На основании проведенного исследования в данном разделе работы можно сделать вывод, что в настоящий момент времени не существует единой методики проведения анализа и оценки инновационной деятельности и инновационного потенциала предприятия. В связи с этим была предложена авторская методика, которая заключена в реализации методики расчетных показателей, характеризующих структурные компоненты инновационного потенциала предприятия: коэффициент инновационности персонала,  обученности персонала, интеллектуальной собственности, концентрации собственного капитала, абсолютной ликвидности, оборачиваемости средств в активах. </w:t>
      </w:r>
    </w:p>
    <w:p w14:paraId="5F08419A" w14:textId="77777777" w:rsidR="001745CB" w:rsidRPr="00A81587" w:rsidRDefault="001745CB" w:rsidP="001745CB">
      <w:pPr>
        <w:pStyle w:val="a7"/>
        <w:widowControl w:val="0"/>
        <w:shd w:val="clear" w:color="auto" w:fill="FFFFFF"/>
        <w:spacing w:before="0" w:beforeAutospacing="0" w:after="0" w:afterAutospacing="0" w:line="360" w:lineRule="auto"/>
        <w:ind w:firstLine="709"/>
        <w:jc w:val="both"/>
        <w:rPr>
          <w:color w:val="000000" w:themeColor="text1"/>
        </w:rPr>
      </w:pPr>
      <w:r w:rsidRPr="00A81587">
        <w:rPr>
          <w:color w:val="000000" w:themeColor="text1"/>
        </w:rPr>
        <w:t xml:space="preserve">На реализацию инноваций требуются значительные объемы денежных средств, поэтому без поддержки государства предприятиям не обойтись. </w:t>
      </w:r>
    </w:p>
    <w:p w14:paraId="5AC98863" w14:textId="77777777" w:rsidR="001745CB" w:rsidRPr="004A552E" w:rsidRDefault="001745CB" w:rsidP="001745CB">
      <w:pPr>
        <w:widowControl w:val="0"/>
        <w:spacing w:after="0" w:line="360" w:lineRule="auto"/>
        <w:ind w:firstLine="709"/>
        <w:jc w:val="both"/>
        <w:rPr>
          <w:rFonts w:ascii="Times New Roman" w:hAnsi="Times New Roman" w:cs="Times New Roman"/>
          <w:color w:val="000000" w:themeColor="text1"/>
          <w:sz w:val="28"/>
          <w:szCs w:val="28"/>
          <w:lang w:val="ru-RU"/>
        </w:rPr>
      </w:pPr>
    </w:p>
    <w:p w14:paraId="008216D6" w14:textId="77777777" w:rsidR="001745CB" w:rsidRPr="00063631" w:rsidRDefault="001745CB" w:rsidP="001745CB">
      <w:pPr>
        <w:widowControl w:val="0"/>
        <w:spacing w:after="0" w:line="360" w:lineRule="auto"/>
        <w:jc w:val="both"/>
        <w:outlineLvl w:val="1"/>
        <w:rPr>
          <w:rFonts w:ascii="Times New Roman" w:hAnsi="Times New Roman" w:cs="Times New Roman"/>
          <w:b/>
          <w:color w:val="000000" w:themeColor="text1"/>
          <w:sz w:val="28"/>
          <w:szCs w:val="28"/>
          <w:lang w:val="ru-RU"/>
        </w:rPr>
      </w:pPr>
      <w:r w:rsidRPr="00063631">
        <w:rPr>
          <w:rFonts w:ascii="Times New Roman" w:hAnsi="Times New Roman" w:cs="Times New Roman"/>
          <w:b/>
          <w:color w:val="000000" w:themeColor="text1"/>
          <w:sz w:val="28"/>
          <w:szCs w:val="28"/>
          <w:lang w:val="ru-RU"/>
        </w:rPr>
        <w:t>1.3</w:t>
      </w:r>
      <w:r w:rsidRPr="00063631">
        <w:rPr>
          <w:rFonts w:ascii="Times New Roman" w:hAnsi="Times New Roman" w:cs="Times New Roman"/>
          <w:b/>
          <w:color w:val="000000" w:themeColor="text1"/>
          <w:sz w:val="28"/>
          <w:szCs w:val="28"/>
          <w:lang w:val="ru-RU"/>
        </w:rPr>
        <w:tab/>
        <w:t>Система управления инновационным развитием предприятия</w:t>
      </w:r>
    </w:p>
    <w:p w14:paraId="19B2AD3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6AAF30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Политика РФ в отношении научно-технической деятельности заключена в </w:t>
      </w:r>
      <w:r w:rsidRPr="00A81587">
        <w:rPr>
          <w:rFonts w:ascii="Times New Roman" w:hAnsi="Times New Roman" w:cs="Times New Roman"/>
          <w:color w:val="000000" w:themeColor="text1"/>
          <w:sz w:val="24"/>
          <w:szCs w:val="24"/>
          <w:lang w:val="ru-RU"/>
        </w:rPr>
        <w:lastRenderedPageBreak/>
        <w:t>нормативном регулировании деятельности любой отрасли и формировании мероприятий по их поддержке .</w:t>
      </w:r>
    </w:p>
    <w:p w14:paraId="173A9B7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Формирование политики РФ в отношении научно-технической деятельности заключено в несколько этапов своего исторического прохождения. Выделяют пять основных исторических этапов. Данные этапы приведены на рисунке 3. </w:t>
      </w:r>
    </w:p>
    <w:p w14:paraId="3E6BEC58"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D56AEF4"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5F67CB7E" wp14:editId="2BF694B0">
            <wp:extent cx="5854890" cy="4012442"/>
            <wp:effectExtent l="0" t="0" r="12700" b="7620"/>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182AF52" w14:textId="77777777" w:rsidR="001745CB" w:rsidRPr="00A81587" w:rsidRDefault="001745CB" w:rsidP="001745CB">
      <w:pPr>
        <w:widowControl w:val="0"/>
        <w:spacing w:after="0" w:line="360" w:lineRule="auto"/>
        <w:jc w:val="center"/>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3 – Этапы формирования политики РФ в отношении наукоемкой отрасли</w:t>
      </w:r>
    </w:p>
    <w:p w14:paraId="5D8C86B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31A42C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развитии инновационной политики современной РФ можно так же выделить несколько основополагающих этапов</w:t>
      </w:r>
      <w:r w:rsidRPr="00801733">
        <w:rPr>
          <w:rFonts w:ascii="Times New Roman" w:hAnsi="Times New Roman" w:cs="Times New Roman"/>
          <w:color w:val="000000" w:themeColor="text1"/>
          <w:sz w:val="24"/>
          <w:szCs w:val="24"/>
          <w:lang w:val="ru-RU"/>
        </w:rPr>
        <w:t>[20]</w:t>
      </w:r>
      <w:r w:rsidRPr="00A81587">
        <w:rPr>
          <w:rFonts w:ascii="Times New Roman" w:hAnsi="Times New Roman" w:cs="Times New Roman"/>
          <w:color w:val="000000" w:themeColor="text1"/>
          <w:sz w:val="24"/>
          <w:szCs w:val="24"/>
          <w:lang w:val="ru-RU"/>
        </w:rPr>
        <w:t>:</w:t>
      </w:r>
    </w:p>
    <w:p w14:paraId="51817E2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с начала 1990-х до осени 1998-го года. Данный этап в развитии отечественной экономики характеризовался значительным спадом производства и практически полным отсутствием спроса на инновации;</w:t>
      </w:r>
    </w:p>
    <w:p w14:paraId="6FD1635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с осени 1998-го по 2002 год. Отрасли пищевой, легкой промышленности и топливно-энергетического комплекса стали предъявлять спрос на научно-технические достижения;</w:t>
      </w:r>
    </w:p>
    <w:p w14:paraId="4EDC5A1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с 2002 г. по 2006 г. На протяжении этого периода устойчиво обозначилась тенденция активизации государственного участия в инновационном процессе, т.е. роста </w:t>
      </w:r>
      <w:r w:rsidRPr="00A81587">
        <w:rPr>
          <w:rFonts w:ascii="Times New Roman" w:hAnsi="Times New Roman" w:cs="Times New Roman"/>
          <w:color w:val="000000" w:themeColor="text1"/>
          <w:sz w:val="24"/>
          <w:szCs w:val="24"/>
          <w:lang w:val="ru-RU"/>
        </w:rPr>
        <w:lastRenderedPageBreak/>
        <w:t>спроса в «бюджетной» модели;</w:t>
      </w:r>
    </w:p>
    <w:p w14:paraId="767916C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с 2007 года и по сегодняшний день. Активизация инновационной деятельности возведена в статус национального проекта. </w:t>
      </w:r>
    </w:p>
    <w:p w14:paraId="1E6B6B6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РФ в рамках реализации инновационной политики разработана стратегия инновационного развития страны до 2030 года:</w:t>
      </w:r>
    </w:p>
    <w:p w14:paraId="1A04B86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Цель Стратегии – перевод к 2030 году экономики России на инновационный путь развития, характеризующийся основными показателями увеличения доли наукоемких предприятий, доли РФ в мировой сфере инноваций и прочие. Ключевые задачи и принципы реализации стратегии приведены на рисунке 3.</w:t>
      </w:r>
    </w:p>
    <w:p w14:paraId="4223C4D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Основные принципы и цели стратегии приведены на рисунке 4. </w:t>
      </w:r>
    </w:p>
    <w:p w14:paraId="7142B85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27A65B03" w14:textId="77777777" w:rsidR="001745CB" w:rsidRPr="00BD3080" w:rsidRDefault="001745CB" w:rsidP="001745CB">
      <w:pPr>
        <w:widowControl w:val="0"/>
        <w:spacing w:after="0" w:line="360" w:lineRule="auto"/>
        <w:jc w:val="both"/>
        <w:rPr>
          <w:rFonts w:ascii="Times New Roman" w:hAnsi="Times New Roman" w:cs="Times New Roman"/>
          <w:sz w:val="24"/>
          <w:szCs w:val="24"/>
        </w:rPr>
      </w:pPr>
      <w:r w:rsidRPr="00BD3080">
        <w:rPr>
          <w:rFonts w:ascii="Times New Roman" w:hAnsi="Times New Roman" w:cs="Times New Roman"/>
          <w:noProof/>
          <w:sz w:val="24"/>
          <w:szCs w:val="24"/>
          <w:lang w:val="ru-RU" w:eastAsia="ru-RU"/>
        </w:rPr>
        <w:drawing>
          <wp:inline distT="0" distB="0" distL="0" distR="0" wp14:anchorId="2DB2FDB4" wp14:editId="46BBAD18">
            <wp:extent cx="4012442" cy="2535176"/>
            <wp:effectExtent l="0" t="0" r="7620" b="0"/>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2038" cy="2541239"/>
                    </a:xfrm>
                    <a:prstGeom prst="rect">
                      <a:avLst/>
                    </a:prstGeom>
                    <a:noFill/>
                    <a:ln>
                      <a:noFill/>
                    </a:ln>
                  </pic:spPr>
                </pic:pic>
              </a:graphicData>
            </a:graphic>
          </wp:inline>
        </w:drawing>
      </w:r>
    </w:p>
    <w:p w14:paraId="33FE5C88" w14:textId="77777777" w:rsidR="001745CB" w:rsidRPr="00BD3080" w:rsidRDefault="001745CB" w:rsidP="001745CB">
      <w:pPr>
        <w:widowControl w:val="0"/>
        <w:spacing w:after="0" w:line="360" w:lineRule="auto"/>
        <w:jc w:val="both"/>
        <w:rPr>
          <w:rFonts w:ascii="Times New Roman" w:hAnsi="Times New Roman" w:cs="Times New Roman"/>
          <w:sz w:val="24"/>
          <w:szCs w:val="24"/>
          <w:lang w:val="ru-RU"/>
        </w:rPr>
      </w:pPr>
      <w:r w:rsidRPr="00801733">
        <w:rPr>
          <w:rFonts w:ascii="Times New Roman" w:hAnsi="Times New Roman" w:cs="Times New Roman"/>
          <w:sz w:val="24"/>
          <w:szCs w:val="24"/>
          <w:lang w:val="ru-RU"/>
        </w:rPr>
        <w:t>Рисунок 4 - Ключевые</w:t>
      </w:r>
      <w:r w:rsidRPr="00BD3080">
        <w:rPr>
          <w:rFonts w:ascii="Times New Roman" w:hAnsi="Times New Roman" w:cs="Times New Roman"/>
          <w:sz w:val="24"/>
          <w:szCs w:val="24"/>
          <w:lang w:val="ru-RU"/>
        </w:rPr>
        <w:t xml:space="preserve"> задачи и принципы реализации Стратегии </w:t>
      </w:r>
    </w:p>
    <w:p w14:paraId="40308A1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212EBFD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Таким образом, основная цель политики РФ в наукоемкой отрасли заключена в обеспечении развитии данной отрасли на уровне страны с целью повышения инновационной доли РФ на международной арене. </w:t>
      </w:r>
    </w:p>
    <w:p w14:paraId="198378E0"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Задачами политики РФ выступают</w:t>
      </w:r>
      <w:r>
        <w:rPr>
          <w:rFonts w:ascii="Times New Roman" w:hAnsi="Times New Roman" w:cs="Times New Roman"/>
          <w:color w:val="000000" w:themeColor="text1"/>
          <w:sz w:val="24"/>
          <w:szCs w:val="24"/>
          <w:lang w:val="ru-RU"/>
        </w:rPr>
        <w:t xml:space="preserve"> </w:t>
      </w:r>
      <w:r w:rsidRPr="00A81587">
        <w:rPr>
          <w:rFonts w:ascii="Times New Roman" w:hAnsi="Times New Roman" w:cs="Times New Roman"/>
          <w:color w:val="000000" w:themeColor="text1"/>
          <w:sz w:val="24"/>
          <w:szCs w:val="24"/>
          <w:lang w:val="ru-RU"/>
        </w:rPr>
        <w:t>:</w:t>
      </w:r>
    </w:p>
    <w:p w14:paraId="63C0D8F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формирование человеческого капитала в наукоемких отраслях РФ;</w:t>
      </w:r>
    </w:p>
    <w:p w14:paraId="784FEF9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оказание поддержки наукоемким предприятиям, в частности выделение финансирования на осуществление научной деятельности, предоставление налоговых и прочих льгот;</w:t>
      </w:r>
    </w:p>
    <w:p w14:paraId="2DA763B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оказание влияния на учебные заведения страны с целью формирования человеческого капитала;</w:t>
      </w:r>
    </w:p>
    <w:p w14:paraId="09A9916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создание эффективного функционирующего института для наукоемких отраслей;</w:t>
      </w:r>
    </w:p>
    <w:p w14:paraId="493B735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lastRenderedPageBreak/>
        <w:t>- формирование кластеров для инновационных и наукоемких предприятий.</w:t>
      </w:r>
    </w:p>
    <w:p w14:paraId="08C55596" w14:textId="12950ADE" w:rsidR="001745CB" w:rsidRDefault="0082010D" w:rsidP="0082010D">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sidRPr="0082010D">
        <w:rPr>
          <w:rFonts w:ascii="Times New Roman" w:eastAsia="TimesNewRomanPSMT" w:hAnsi="Times New Roman" w:cs="Times New Roman"/>
          <w:color w:val="000000" w:themeColor="text1"/>
          <w:sz w:val="24"/>
          <w:szCs w:val="24"/>
          <w:lang w:val="ru-RU"/>
        </w:rPr>
        <w:t xml:space="preserve">Инновационная </w:t>
      </w:r>
      <w:r>
        <w:rPr>
          <w:rFonts w:ascii="Times New Roman" w:eastAsia="TimesNewRomanPSMT" w:hAnsi="Times New Roman" w:cs="Times New Roman"/>
          <w:color w:val="000000" w:themeColor="text1"/>
          <w:sz w:val="24"/>
          <w:szCs w:val="24"/>
          <w:lang w:val="ru-RU"/>
        </w:rPr>
        <w:t>деятельность предприятия на уровне регионов на территории РФ и регламентируется федеральным законодательством по отношению к инновационному развитию на территории страны, развитие наукоемких организаций и другими нормативными актами.</w:t>
      </w:r>
    </w:p>
    <w:p w14:paraId="7ACE9E64" w14:textId="3456BE76" w:rsidR="0082010D" w:rsidRPr="0082010D" w:rsidRDefault="0082010D" w:rsidP="0082010D">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Pr>
          <w:rFonts w:ascii="Times New Roman" w:eastAsia="TimesNewRomanPSMT" w:hAnsi="Times New Roman" w:cs="Times New Roman"/>
          <w:color w:val="000000" w:themeColor="text1"/>
          <w:sz w:val="24"/>
          <w:szCs w:val="24"/>
          <w:lang w:val="ru-RU"/>
        </w:rPr>
        <w:t xml:space="preserve">Каждый регион на территории Российской Федерации </w:t>
      </w:r>
      <w:r w:rsidR="005C163F">
        <w:rPr>
          <w:rFonts w:ascii="Times New Roman" w:eastAsia="TimesNewRomanPSMT" w:hAnsi="Times New Roman" w:cs="Times New Roman"/>
          <w:color w:val="000000" w:themeColor="text1"/>
          <w:sz w:val="24"/>
          <w:szCs w:val="24"/>
          <w:lang w:val="ru-RU"/>
        </w:rPr>
        <w:t>имеет индивидуальное отличие в процессе экономического и социального развития. Например, один регион является преуспешным в производительной сфере, другой  в сфере добычи полезных ископаемых. Правительство РФ по определенным признакам регламентирует инновационное развитие на территории региона, которое поддерживает сильные стороны региона для развития инновационной деятельности.</w:t>
      </w:r>
    </w:p>
    <w:p w14:paraId="2B5B48A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sidRPr="00A81587">
        <w:rPr>
          <w:rFonts w:ascii="Times New Roman" w:eastAsia="TimesNewRomanPSMT" w:hAnsi="Times New Roman" w:cs="Times New Roman"/>
          <w:color w:val="000000" w:themeColor="text1"/>
          <w:sz w:val="24"/>
          <w:szCs w:val="24"/>
          <w:lang w:val="ru-RU"/>
        </w:rPr>
        <w:t>На рисунке 5 ниже приведены основные составляющие управленческой деятельности в сфере инноваций на региональном уровне.</w:t>
      </w:r>
    </w:p>
    <w:p w14:paraId="67FF2EF1"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p>
    <w:p w14:paraId="43B8D28E" w14:textId="77777777" w:rsidR="001745CB" w:rsidRPr="00A81587" w:rsidRDefault="001745CB" w:rsidP="001745CB">
      <w:pPr>
        <w:widowControl w:val="0"/>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A81587">
        <w:rPr>
          <w:rFonts w:ascii="Times New Roman" w:eastAsia="TimesNewRomanPSMT" w:hAnsi="Times New Roman" w:cs="Times New Roman"/>
          <w:noProof/>
          <w:color w:val="000000" w:themeColor="text1"/>
          <w:sz w:val="24"/>
          <w:szCs w:val="24"/>
          <w:lang w:val="ru-RU" w:eastAsia="ru-RU"/>
        </w:rPr>
        <w:drawing>
          <wp:inline distT="0" distB="0" distL="0" distR="0" wp14:anchorId="28EC4F3B" wp14:editId="0CA8584A">
            <wp:extent cx="6069724" cy="2081049"/>
            <wp:effectExtent l="0" t="38100" r="0" b="14605"/>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47266DB" w14:textId="77777777" w:rsidR="001745CB" w:rsidRPr="00A81587" w:rsidRDefault="001745CB" w:rsidP="001745CB">
      <w:pPr>
        <w:widowControl w:val="0"/>
        <w:autoSpaceDE w:val="0"/>
        <w:autoSpaceDN w:val="0"/>
        <w:adjustRightInd w:val="0"/>
        <w:spacing w:after="0" w:line="360" w:lineRule="auto"/>
        <w:jc w:val="both"/>
        <w:rPr>
          <w:rFonts w:ascii="Times New Roman" w:eastAsia="TimesNewRomanPSMT" w:hAnsi="Times New Roman" w:cs="Times New Roman"/>
          <w:color w:val="000000" w:themeColor="text1"/>
          <w:sz w:val="24"/>
          <w:szCs w:val="24"/>
          <w:lang w:val="ru-RU"/>
        </w:rPr>
      </w:pPr>
      <w:r w:rsidRPr="00FE23DF">
        <w:rPr>
          <w:rFonts w:ascii="Times New Roman" w:eastAsia="TimesNewRomanPSMT" w:hAnsi="Times New Roman" w:cs="Times New Roman"/>
          <w:color w:val="000000" w:themeColor="text1"/>
          <w:sz w:val="24"/>
          <w:szCs w:val="24"/>
          <w:lang w:val="ru-RU"/>
        </w:rPr>
        <w:t>Рисунок  5- Основные составляющие управленческой деятельности в сфере инноваций на региональном уровне</w:t>
      </w:r>
    </w:p>
    <w:p w14:paraId="53E0AE2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p>
    <w:p w14:paraId="47296394" w14:textId="37B122EB" w:rsidR="00070761" w:rsidRDefault="00070761"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070761">
        <w:rPr>
          <w:rFonts w:ascii="Times New Roman" w:hAnsi="Times New Roman" w:cs="Times New Roman"/>
          <w:sz w:val="24"/>
          <w:szCs w:val="24"/>
          <w:lang w:val="ru-RU"/>
        </w:rPr>
        <w:t xml:space="preserve">Образование </w:t>
      </w:r>
      <w:r>
        <w:rPr>
          <w:rFonts w:ascii="Times New Roman" w:hAnsi="Times New Roman" w:cs="Times New Roman"/>
          <w:sz w:val="24"/>
          <w:szCs w:val="24"/>
          <w:lang w:val="ru-RU"/>
        </w:rPr>
        <w:t xml:space="preserve">условий благоприятных для инновационного развития на территории региона, которые являются наиболее важной задачей для региона государственной политики. На основе этих данных можно сделать следующий вывод: в процессе формирования инновационного развития региона на территории страны заключена в первую очередь не только в поддержке наукоёмких отраслей  </w:t>
      </w:r>
      <w:r w:rsidR="00F203D4">
        <w:rPr>
          <w:rFonts w:ascii="Times New Roman" w:hAnsi="Times New Roman" w:cs="Times New Roman"/>
          <w:sz w:val="24"/>
          <w:szCs w:val="24"/>
          <w:lang w:val="ru-RU"/>
        </w:rPr>
        <w:t>но и в формировании благоприятных условий для успешного развития инновационной деятельности предприятия, в большей степени формирование человеческого капитала.</w:t>
      </w:r>
    </w:p>
    <w:p w14:paraId="4857E676" w14:textId="515B6E6C" w:rsidR="004A3660" w:rsidRDefault="004A3660" w:rsidP="001745CB">
      <w:pPr>
        <w:widowControl w:val="0"/>
        <w:autoSpaceDE w:val="0"/>
        <w:autoSpaceDN w:val="0"/>
        <w:adjustRightInd w:val="0"/>
        <w:spacing w:after="0"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На территории всей планеты наибольшую популярность получил кластерный </w:t>
      </w:r>
      <w:r>
        <w:rPr>
          <w:rFonts w:ascii="Times New Roman" w:hAnsi="Times New Roman" w:cs="Times New Roman"/>
          <w:sz w:val="24"/>
          <w:szCs w:val="24"/>
          <w:lang w:val="ru-RU"/>
        </w:rPr>
        <w:lastRenderedPageBreak/>
        <w:t xml:space="preserve">подход для эффективности формирования инновационной деятельности предприятия. Например, на сегодняшний день на территории Германии кластеры объединили </w:t>
      </w:r>
      <w:r w:rsidR="00A01120">
        <w:rPr>
          <w:rFonts w:ascii="Times New Roman" w:hAnsi="Times New Roman" w:cs="Times New Roman"/>
          <w:sz w:val="24"/>
          <w:szCs w:val="24"/>
          <w:lang w:val="ru-RU"/>
        </w:rPr>
        <w:t>промышленные</w:t>
      </w:r>
      <w:r>
        <w:rPr>
          <w:rFonts w:ascii="Times New Roman" w:hAnsi="Times New Roman" w:cs="Times New Roman"/>
          <w:sz w:val="24"/>
          <w:szCs w:val="24"/>
          <w:lang w:val="ru-RU"/>
        </w:rPr>
        <w:t xml:space="preserve"> предприятия, которые</w:t>
      </w:r>
      <w:r w:rsidR="00AD642F">
        <w:rPr>
          <w:rFonts w:ascii="Times New Roman" w:hAnsi="Times New Roman" w:cs="Times New Roman"/>
          <w:sz w:val="24"/>
          <w:szCs w:val="24"/>
          <w:lang w:val="ru-RU"/>
        </w:rPr>
        <w:t xml:space="preserve"> осуществляют активную инновационную деятельность предприятия, на территории </w:t>
      </w:r>
      <w:r>
        <w:rPr>
          <w:rFonts w:ascii="Times New Roman" w:hAnsi="Times New Roman" w:cs="Times New Roman"/>
          <w:sz w:val="24"/>
          <w:szCs w:val="24"/>
          <w:lang w:val="ru-RU"/>
        </w:rPr>
        <w:t xml:space="preserve"> Соединённых Штатов Америки функционирует около 380 единиц кластеров. </w:t>
      </w:r>
    </w:p>
    <w:p w14:paraId="32C38C4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рисунках ниже приведены факторы, которые благоприятствуют развития инновационной деятельности и факторы, которые тормозят инновационную деятельность с примерами стран.  </w:t>
      </w:r>
    </w:p>
    <w:p w14:paraId="12E8637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рисунке 6 приведены основные факторы, которые способствуют успешному инновационному развитию на примере разных стран. </w:t>
      </w:r>
    </w:p>
    <w:p w14:paraId="783DB65B"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314FB7CB" wp14:editId="5A4AC754">
            <wp:extent cx="5912069" cy="4855779"/>
            <wp:effectExtent l="0" t="0" r="12700" b="0"/>
            <wp:docPr id="52" name="Схема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289BC3D"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FE23DF">
        <w:rPr>
          <w:rFonts w:ascii="Times New Roman" w:hAnsi="Times New Roman" w:cs="Times New Roman"/>
          <w:color w:val="000000" w:themeColor="text1"/>
          <w:sz w:val="24"/>
          <w:szCs w:val="24"/>
          <w:lang w:val="ru-RU"/>
        </w:rPr>
        <w:t>Рисунок 6- Факторы, способствующие</w:t>
      </w:r>
      <w:r w:rsidRPr="00A81587">
        <w:rPr>
          <w:rFonts w:ascii="Times New Roman" w:hAnsi="Times New Roman" w:cs="Times New Roman"/>
          <w:color w:val="000000" w:themeColor="text1"/>
          <w:sz w:val="24"/>
          <w:szCs w:val="24"/>
          <w:lang w:val="ru-RU"/>
        </w:rPr>
        <w:t xml:space="preserve"> успешному инновационному развитию</w:t>
      </w:r>
    </w:p>
    <w:p w14:paraId="290761A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B3B0AE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На рисунке 7 приведены основные факторы, которые препятствуют успешному инновационному развитию на примере разных стран.</w:t>
      </w:r>
    </w:p>
    <w:p w14:paraId="431D3C32"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p>
    <w:p w14:paraId="539B1790"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01CDC087" wp14:editId="4D5FBACE">
            <wp:extent cx="5912069" cy="4508938"/>
            <wp:effectExtent l="0" t="0" r="12700" b="0"/>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FE3E180"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FE23DF">
        <w:rPr>
          <w:rFonts w:ascii="Times New Roman" w:hAnsi="Times New Roman" w:cs="Times New Roman"/>
          <w:color w:val="000000" w:themeColor="text1"/>
          <w:sz w:val="24"/>
          <w:szCs w:val="24"/>
          <w:lang w:val="ru-RU"/>
        </w:rPr>
        <w:t>Рисунок 7 - Факторы, препятствующие развитию</w:t>
      </w:r>
      <w:r w:rsidRPr="00A81587">
        <w:rPr>
          <w:rFonts w:ascii="Times New Roman" w:hAnsi="Times New Roman" w:cs="Times New Roman"/>
          <w:color w:val="000000" w:themeColor="text1"/>
          <w:sz w:val="24"/>
          <w:szCs w:val="24"/>
          <w:lang w:val="ru-RU"/>
        </w:rPr>
        <w:t xml:space="preserve"> инновационных систем</w:t>
      </w:r>
    </w:p>
    <w:p w14:paraId="644EE4C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1ACB609"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Можно выделить три существующие модели инновационной политики предприятий, созданные в разных странах, но применяемые по всеми миру разными предприятиями: </w:t>
      </w:r>
    </w:p>
    <w:p w14:paraId="08146303" w14:textId="7FC46063"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1.Европейская модель инновационной политики предприятия.</w:t>
      </w:r>
    </w:p>
    <w:p w14:paraId="161D5EA3" w14:textId="0A3C3DB8"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Модель основывается на взаимодействии государства и частных предприятий. Финансирование частных предприятий для развития инновационной деятельности предприятия происходит из государственного бюджета.</w:t>
      </w:r>
    </w:p>
    <w:p w14:paraId="7603AA86" w14:textId="05ABA5BD"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 Японская модель инновационной политики предприятия.</w:t>
      </w:r>
    </w:p>
    <w:p w14:paraId="250208D2" w14:textId="4B99F3E4"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Модель основывается на процессе производства.  Инновационная деятельность предприятия используется для увеличения эффективности производства на предприятии. </w:t>
      </w:r>
    </w:p>
    <w:p w14:paraId="29ADD814" w14:textId="65AD4A4E"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3.Амереканская модель инновационной политики предприятия.</w:t>
      </w:r>
    </w:p>
    <w:p w14:paraId="5B1F953E" w14:textId="16DB57D0"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Модель основывается на взаимодействии науки, государства и бизнеса. Для проведения инновационной деятельности необходимы объемы финансирования.</w:t>
      </w:r>
    </w:p>
    <w:p w14:paraId="731F67BB" w14:textId="7B1C34CF" w:rsidR="00776E34" w:rsidRPr="00A81587"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При анализе </w:t>
      </w:r>
      <w:r w:rsidR="003C5AD5">
        <w:rPr>
          <w:rFonts w:ascii="Times New Roman" w:hAnsi="Times New Roman" w:cs="Times New Roman"/>
          <w:color w:val="000000" w:themeColor="text1"/>
          <w:sz w:val="24"/>
          <w:szCs w:val="24"/>
          <w:lang w:val="ru-RU"/>
        </w:rPr>
        <w:t xml:space="preserve">данной модели в развитых странах мира от 30 до 85 процентов за счет </w:t>
      </w:r>
      <w:r w:rsidR="003C5AD5">
        <w:rPr>
          <w:rFonts w:ascii="Times New Roman" w:hAnsi="Times New Roman" w:cs="Times New Roman"/>
          <w:color w:val="000000" w:themeColor="text1"/>
          <w:sz w:val="24"/>
          <w:szCs w:val="24"/>
          <w:lang w:val="ru-RU"/>
        </w:rPr>
        <w:lastRenderedPageBreak/>
        <w:t xml:space="preserve">инновационной деятельности наблюдается прирост ВВП (внутреннего валового продукта). </w:t>
      </w:r>
    </w:p>
    <w:p w14:paraId="087F8186"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В таблице 3 приведены данные вклада интеллектуальной собственности в общий объем ВВП разных стран. </w:t>
      </w:r>
    </w:p>
    <w:p w14:paraId="1E98AA67"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61CDF826" w14:textId="77777777" w:rsidR="001745CB" w:rsidRPr="00FE23DF"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Таблица 3 - Вклад в ВВП отраслей, основанных на авторском праве и смежных правах на 2018-2019 года</w:t>
      </w:r>
      <w:r w:rsidRPr="00FE23DF">
        <w:rPr>
          <w:rFonts w:ascii="Times New Roman" w:hAnsi="Times New Roman" w:cs="Times New Roman"/>
          <w:color w:val="000000" w:themeColor="text1"/>
          <w:sz w:val="24"/>
          <w:szCs w:val="24"/>
        </w:rPr>
        <w:t xml:space="preserve"> [35]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55"/>
        <w:gridCol w:w="2158"/>
        <w:gridCol w:w="2803"/>
      </w:tblGrid>
      <w:tr w:rsidR="001745CB" w:rsidRPr="00A81587" w14:paraId="046033F8" w14:textId="77777777" w:rsidTr="0082010D">
        <w:trPr>
          <w:trHeight w:val="127"/>
        </w:trPr>
        <w:tc>
          <w:tcPr>
            <w:tcW w:w="2448" w:type="dxa"/>
            <w:shd w:val="clear" w:color="auto" w:fill="auto"/>
          </w:tcPr>
          <w:p w14:paraId="35B5B5A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Страна </w:t>
            </w:r>
          </w:p>
        </w:tc>
        <w:tc>
          <w:tcPr>
            <w:tcW w:w="2055" w:type="dxa"/>
            <w:shd w:val="clear" w:color="auto" w:fill="auto"/>
          </w:tcPr>
          <w:p w14:paraId="1705A39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Год </w:t>
            </w:r>
          </w:p>
        </w:tc>
        <w:tc>
          <w:tcPr>
            <w:tcW w:w="2158" w:type="dxa"/>
            <w:shd w:val="clear" w:color="auto" w:fill="auto"/>
          </w:tcPr>
          <w:p w14:paraId="4E61202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Доля ВВП, % </w:t>
            </w:r>
          </w:p>
        </w:tc>
        <w:tc>
          <w:tcPr>
            <w:tcW w:w="2803" w:type="dxa"/>
            <w:shd w:val="clear" w:color="auto" w:fill="auto"/>
          </w:tcPr>
          <w:p w14:paraId="7F1C867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Занятость населения, % </w:t>
            </w:r>
          </w:p>
        </w:tc>
      </w:tr>
      <w:tr w:rsidR="001745CB" w:rsidRPr="00A81587" w14:paraId="430D917E" w14:textId="77777777" w:rsidTr="0082010D">
        <w:trPr>
          <w:trHeight w:val="109"/>
        </w:trPr>
        <w:tc>
          <w:tcPr>
            <w:tcW w:w="2448" w:type="dxa"/>
            <w:shd w:val="clear" w:color="auto" w:fill="auto"/>
          </w:tcPr>
          <w:p w14:paraId="79B65A60"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США </w:t>
            </w:r>
          </w:p>
        </w:tc>
        <w:tc>
          <w:tcPr>
            <w:tcW w:w="2055" w:type="dxa"/>
            <w:shd w:val="clear" w:color="auto" w:fill="auto"/>
          </w:tcPr>
          <w:p w14:paraId="63B6184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2019 </w:t>
            </w:r>
          </w:p>
        </w:tc>
        <w:tc>
          <w:tcPr>
            <w:tcW w:w="2158" w:type="dxa"/>
            <w:shd w:val="clear" w:color="auto" w:fill="auto"/>
          </w:tcPr>
          <w:p w14:paraId="5BCF0C8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11,1 </w:t>
            </w:r>
          </w:p>
        </w:tc>
        <w:tc>
          <w:tcPr>
            <w:tcW w:w="2803" w:type="dxa"/>
            <w:shd w:val="clear" w:color="auto" w:fill="auto"/>
          </w:tcPr>
          <w:p w14:paraId="3120669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8,5 </w:t>
            </w:r>
          </w:p>
        </w:tc>
      </w:tr>
      <w:tr w:rsidR="001745CB" w:rsidRPr="00A81587" w14:paraId="214B5A20" w14:textId="77777777" w:rsidTr="0082010D">
        <w:trPr>
          <w:trHeight w:val="109"/>
        </w:trPr>
        <w:tc>
          <w:tcPr>
            <w:tcW w:w="2448" w:type="dxa"/>
            <w:shd w:val="clear" w:color="auto" w:fill="auto"/>
          </w:tcPr>
          <w:p w14:paraId="7A935D4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Корея </w:t>
            </w:r>
          </w:p>
        </w:tc>
        <w:tc>
          <w:tcPr>
            <w:tcW w:w="2055" w:type="dxa"/>
            <w:shd w:val="clear" w:color="auto" w:fill="auto"/>
          </w:tcPr>
          <w:p w14:paraId="026F143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2018</w:t>
            </w:r>
          </w:p>
        </w:tc>
        <w:tc>
          <w:tcPr>
            <w:tcW w:w="2158" w:type="dxa"/>
            <w:shd w:val="clear" w:color="auto" w:fill="auto"/>
          </w:tcPr>
          <w:p w14:paraId="7A6823B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8,7 </w:t>
            </w:r>
          </w:p>
        </w:tc>
        <w:tc>
          <w:tcPr>
            <w:tcW w:w="2803" w:type="dxa"/>
            <w:shd w:val="clear" w:color="auto" w:fill="auto"/>
          </w:tcPr>
          <w:p w14:paraId="082F7FE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4,3 </w:t>
            </w:r>
          </w:p>
        </w:tc>
      </w:tr>
      <w:tr w:rsidR="001745CB" w:rsidRPr="00A81587" w14:paraId="372CF166" w14:textId="77777777" w:rsidTr="0082010D">
        <w:trPr>
          <w:trHeight w:val="109"/>
        </w:trPr>
        <w:tc>
          <w:tcPr>
            <w:tcW w:w="2448" w:type="dxa"/>
            <w:shd w:val="clear" w:color="auto" w:fill="auto"/>
          </w:tcPr>
          <w:p w14:paraId="62CD4BD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Венгрия </w:t>
            </w:r>
          </w:p>
        </w:tc>
        <w:tc>
          <w:tcPr>
            <w:tcW w:w="2055" w:type="dxa"/>
            <w:shd w:val="clear" w:color="auto" w:fill="auto"/>
          </w:tcPr>
          <w:p w14:paraId="78E3B5F2"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2019</w:t>
            </w:r>
          </w:p>
        </w:tc>
        <w:tc>
          <w:tcPr>
            <w:tcW w:w="2158" w:type="dxa"/>
            <w:shd w:val="clear" w:color="auto" w:fill="auto"/>
          </w:tcPr>
          <w:p w14:paraId="52C7F74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6,7 </w:t>
            </w:r>
          </w:p>
        </w:tc>
        <w:tc>
          <w:tcPr>
            <w:tcW w:w="2803" w:type="dxa"/>
            <w:shd w:val="clear" w:color="auto" w:fill="auto"/>
          </w:tcPr>
          <w:p w14:paraId="5C6559A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7,1 </w:t>
            </w:r>
          </w:p>
        </w:tc>
      </w:tr>
      <w:tr w:rsidR="001745CB" w:rsidRPr="00A81587" w14:paraId="72C54445" w14:textId="77777777" w:rsidTr="0082010D">
        <w:trPr>
          <w:trHeight w:val="109"/>
        </w:trPr>
        <w:tc>
          <w:tcPr>
            <w:tcW w:w="2448" w:type="dxa"/>
            <w:shd w:val="clear" w:color="auto" w:fill="auto"/>
          </w:tcPr>
          <w:p w14:paraId="5235A37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Россия </w:t>
            </w:r>
          </w:p>
        </w:tc>
        <w:tc>
          <w:tcPr>
            <w:tcW w:w="2055" w:type="dxa"/>
            <w:shd w:val="clear" w:color="auto" w:fill="auto"/>
          </w:tcPr>
          <w:p w14:paraId="6ECC8B54"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80A0ED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6,1 </w:t>
            </w:r>
          </w:p>
        </w:tc>
        <w:tc>
          <w:tcPr>
            <w:tcW w:w="2803" w:type="dxa"/>
            <w:shd w:val="clear" w:color="auto" w:fill="auto"/>
          </w:tcPr>
          <w:p w14:paraId="74E7917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7,3 </w:t>
            </w:r>
          </w:p>
        </w:tc>
      </w:tr>
      <w:tr w:rsidR="001745CB" w:rsidRPr="00A81587" w14:paraId="757857AB" w14:textId="77777777" w:rsidTr="0082010D">
        <w:trPr>
          <w:trHeight w:val="109"/>
        </w:trPr>
        <w:tc>
          <w:tcPr>
            <w:tcW w:w="2448" w:type="dxa"/>
            <w:shd w:val="clear" w:color="auto" w:fill="auto"/>
          </w:tcPr>
          <w:p w14:paraId="14D8FF9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Сингапур </w:t>
            </w:r>
          </w:p>
        </w:tc>
        <w:tc>
          <w:tcPr>
            <w:tcW w:w="2055" w:type="dxa"/>
            <w:shd w:val="clear" w:color="auto" w:fill="auto"/>
          </w:tcPr>
          <w:p w14:paraId="63D1BBFC"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0025AFF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5,7 </w:t>
            </w:r>
          </w:p>
        </w:tc>
        <w:tc>
          <w:tcPr>
            <w:tcW w:w="2803" w:type="dxa"/>
            <w:shd w:val="clear" w:color="auto" w:fill="auto"/>
          </w:tcPr>
          <w:p w14:paraId="40DCE63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5,8 </w:t>
            </w:r>
          </w:p>
        </w:tc>
      </w:tr>
      <w:tr w:rsidR="001745CB" w:rsidRPr="00A81587" w14:paraId="41DAF00D" w14:textId="77777777" w:rsidTr="0082010D">
        <w:trPr>
          <w:trHeight w:val="109"/>
        </w:trPr>
        <w:tc>
          <w:tcPr>
            <w:tcW w:w="2448" w:type="dxa"/>
            <w:shd w:val="clear" w:color="auto" w:fill="auto"/>
          </w:tcPr>
          <w:p w14:paraId="24C8303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Румыния </w:t>
            </w:r>
          </w:p>
        </w:tc>
        <w:tc>
          <w:tcPr>
            <w:tcW w:w="2055" w:type="dxa"/>
            <w:shd w:val="clear" w:color="auto" w:fill="auto"/>
          </w:tcPr>
          <w:p w14:paraId="2EEF440A"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2C12101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5,5 </w:t>
            </w:r>
          </w:p>
        </w:tc>
        <w:tc>
          <w:tcPr>
            <w:tcW w:w="2803" w:type="dxa"/>
            <w:shd w:val="clear" w:color="auto" w:fill="auto"/>
          </w:tcPr>
          <w:p w14:paraId="4C00481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4,2 </w:t>
            </w:r>
          </w:p>
        </w:tc>
      </w:tr>
      <w:tr w:rsidR="001745CB" w:rsidRPr="00A81587" w14:paraId="6A3843A3" w14:textId="77777777" w:rsidTr="0082010D">
        <w:trPr>
          <w:trHeight w:val="109"/>
        </w:trPr>
        <w:tc>
          <w:tcPr>
            <w:tcW w:w="2448" w:type="dxa"/>
            <w:shd w:val="clear" w:color="auto" w:fill="auto"/>
          </w:tcPr>
          <w:p w14:paraId="0737FE10"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Филиппины </w:t>
            </w:r>
          </w:p>
        </w:tc>
        <w:tc>
          <w:tcPr>
            <w:tcW w:w="2055" w:type="dxa"/>
            <w:shd w:val="clear" w:color="auto" w:fill="auto"/>
          </w:tcPr>
          <w:p w14:paraId="0A1A6F67"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3306FC0"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4,9 </w:t>
            </w:r>
          </w:p>
        </w:tc>
        <w:tc>
          <w:tcPr>
            <w:tcW w:w="2803" w:type="dxa"/>
            <w:shd w:val="clear" w:color="auto" w:fill="auto"/>
          </w:tcPr>
          <w:p w14:paraId="643BEE77"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11,1 </w:t>
            </w:r>
          </w:p>
        </w:tc>
      </w:tr>
      <w:tr w:rsidR="001745CB" w:rsidRPr="00A81587" w14:paraId="15C62093" w14:textId="77777777" w:rsidTr="0082010D">
        <w:trPr>
          <w:trHeight w:val="109"/>
        </w:trPr>
        <w:tc>
          <w:tcPr>
            <w:tcW w:w="2448" w:type="dxa"/>
            <w:shd w:val="clear" w:color="auto" w:fill="auto"/>
          </w:tcPr>
          <w:p w14:paraId="0B87C07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Мексика </w:t>
            </w:r>
          </w:p>
        </w:tc>
        <w:tc>
          <w:tcPr>
            <w:tcW w:w="2055" w:type="dxa"/>
            <w:shd w:val="clear" w:color="auto" w:fill="auto"/>
          </w:tcPr>
          <w:p w14:paraId="71EEB56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2018 </w:t>
            </w:r>
          </w:p>
        </w:tc>
        <w:tc>
          <w:tcPr>
            <w:tcW w:w="2158" w:type="dxa"/>
            <w:shd w:val="clear" w:color="auto" w:fill="auto"/>
          </w:tcPr>
          <w:p w14:paraId="6DB1D7A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4,8 </w:t>
            </w:r>
          </w:p>
        </w:tc>
        <w:tc>
          <w:tcPr>
            <w:tcW w:w="2803" w:type="dxa"/>
            <w:shd w:val="clear" w:color="auto" w:fill="auto"/>
          </w:tcPr>
          <w:p w14:paraId="5AAC0EF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11,0 </w:t>
            </w:r>
          </w:p>
        </w:tc>
      </w:tr>
      <w:tr w:rsidR="001745CB" w:rsidRPr="00A81587" w14:paraId="4A0D1C86" w14:textId="77777777" w:rsidTr="0082010D">
        <w:trPr>
          <w:trHeight w:val="109"/>
        </w:trPr>
        <w:tc>
          <w:tcPr>
            <w:tcW w:w="2448" w:type="dxa"/>
            <w:shd w:val="clear" w:color="auto" w:fill="auto"/>
          </w:tcPr>
          <w:p w14:paraId="6CDC65E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Ливан </w:t>
            </w:r>
          </w:p>
        </w:tc>
        <w:tc>
          <w:tcPr>
            <w:tcW w:w="2055" w:type="dxa"/>
            <w:shd w:val="clear" w:color="auto" w:fill="auto"/>
          </w:tcPr>
          <w:p w14:paraId="5E3DC86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2017 </w:t>
            </w:r>
          </w:p>
        </w:tc>
        <w:tc>
          <w:tcPr>
            <w:tcW w:w="2158" w:type="dxa"/>
            <w:shd w:val="clear" w:color="auto" w:fill="auto"/>
          </w:tcPr>
          <w:p w14:paraId="033DD28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4,8 </w:t>
            </w:r>
          </w:p>
        </w:tc>
        <w:tc>
          <w:tcPr>
            <w:tcW w:w="2803" w:type="dxa"/>
            <w:shd w:val="clear" w:color="auto" w:fill="auto"/>
          </w:tcPr>
          <w:p w14:paraId="75C2B7A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4,5 </w:t>
            </w:r>
          </w:p>
        </w:tc>
      </w:tr>
      <w:tr w:rsidR="001745CB" w:rsidRPr="00A81587" w14:paraId="2A3FA9A1" w14:textId="77777777" w:rsidTr="0082010D">
        <w:trPr>
          <w:trHeight w:val="109"/>
        </w:trPr>
        <w:tc>
          <w:tcPr>
            <w:tcW w:w="2448" w:type="dxa"/>
            <w:shd w:val="clear" w:color="auto" w:fill="auto"/>
          </w:tcPr>
          <w:p w14:paraId="740C25C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Ямайка </w:t>
            </w:r>
          </w:p>
        </w:tc>
        <w:tc>
          <w:tcPr>
            <w:tcW w:w="2055" w:type="dxa"/>
            <w:shd w:val="clear" w:color="auto" w:fill="auto"/>
          </w:tcPr>
          <w:p w14:paraId="11115E9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2018 </w:t>
            </w:r>
          </w:p>
        </w:tc>
        <w:tc>
          <w:tcPr>
            <w:tcW w:w="2158" w:type="dxa"/>
            <w:shd w:val="clear" w:color="auto" w:fill="auto"/>
          </w:tcPr>
          <w:p w14:paraId="62669BE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4,8 </w:t>
            </w:r>
          </w:p>
        </w:tc>
        <w:tc>
          <w:tcPr>
            <w:tcW w:w="2803" w:type="dxa"/>
            <w:shd w:val="clear" w:color="auto" w:fill="auto"/>
          </w:tcPr>
          <w:p w14:paraId="1577A69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3,0 </w:t>
            </w:r>
          </w:p>
        </w:tc>
      </w:tr>
      <w:tr w:rsidR="001745CB" w:rsidRPr="00A81587" w14:paraId="2F070EEE" w14:textId="77777777" w:rsidTr="0082010D">
        <w:trPr>
          <w:trHeight w:val="109"/>
        </w:trPr>
        <w:tc>
          <w:tcPr>
            <w:tcW w:w="2448" w:type="dxa"/>
            <w:shd w:val="clear" w:color="auto" w:fill="auto"/>
          </w:tcPr>
          <w:p w14:paraId="675B621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Канада </w:t>
            </w:r>
          </w:p>
        </w:tc>
        <w:tc>
          <w:tcPr>
            <w:tcW w:w="2055" w:type="dxa"/>
            <w:shd w:val="clear" w:color="auto" w:fill="auto"/>
          </w:tcPr>
          <w:p w14:paraId="37CF4667"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2019</w:t>
            </w:r>
          </w:p>
        </w:tc>
        <w:tc>
          <w:tcPr>
            <w:tcW w:w="2158" w:type="dxa"/>
            <w:shd w:val="clear" w:color="auto" w:fill="auto"/>
          </w:tcPr>
          <w:p w14:paraId="25CCB7C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4,5 </w:t>
            </w:r>
          </w:p>
        </w:tc>
        <w:tc>
          <w:tcPr>
            <w:tcW w:w="2803" w:type="dxa"/>
            <w:shd w:val="clear" w:color="auto" w:fill="auto"/>
          </w:tcPr>
          <w:p w14:paraId="39B34FB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5,6 </w:t>
            </w:r>
          </w:p>
        </w:tc>
      </w:tr>
      <w:tr w:rsidR="001745CB" w:rsidRPr="00A81587" w14:paraId="60B64E48" w14:textId="77777777" w:rsidTr="0082010D">
        <w:trPr>
          <w:trHeight w:val="109"/>
        </w:trPr>
        <w:tc>
          <w:tcPr>
            <w:tcW w:w="2448" w:type="dxa"/>
            <w:shd w:val="clear" w:color="auto" w:fill="auto"/>
          </w:tcPr>
          <w:p w14:paraId="3CD4914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Хорватия </w:t>
            </w:r>
          </w:p>
        </w:tc>
        <w:tc>
          <w:tcPr>
            <w:tcW w:w="2055" w:type="dxa"/>
            <w:shd w:val="clear" w:color="auto" w:fill="auto"/>
          </w:tcPr>
          <w:p w14:paraId="41D75D2A"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7E1DE97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4,4 </w:t>
            </w:r>
          </w:p>
        </w:tc>
        <w:tc>
          <w:tcPr>
            <w:tcW w:w="2803" w:type="dxa"/>
            <w:shd w:val="clear" w:color="auto" w:fill="auto"/>
          </w:tcPr>
          <w:p w14:paraId="5C91CEC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4,7 </w:t>
            </w:r>
          </w:p>
        </w:tc>
      </w:tr>
      <w:tr w:rsidR="001745CB" w:rsidRPr="00A81587" w14:paraId="4E928B39" w14:textId="77777777" w:rsidTr="0082010D">
        <w:trPr>
          <w:trHeight w:val="109"/>
        </w:trPr>
        <w:tc>
          <w:tcPr>
            <w:tcW w:w="2448" w:type="dxa"/>
            <w:shd w:val="clear" w:color="auto" w:fill="auto"/>
          </w:tcPr>
          <w:p w14:paraId="4CE5FD8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Латвия </w:t>
            </w:r>
          </w:p>
        </w:tc>
        <w:tc>
          <w:tcPr>
            <w:tcW w:w="2055" w:type="dxa"/>
            <w:shd w:val="clear" w:color="auto" w:fill="auto"/>
          </w:tcPr>
          <w:p w14:paraId="2E3B973B"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F2589F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4,0 </w:t>
            </w:r>
          </w:p>
        </w:tc>
        <w:tc>
          <w:tcPr>
            <w:tcW w:w="2803" w:type="dxa"/>
            <w:shd w:val="clear" w:color="auto" w:fill="auto"/>
          </w:tcPr>
          <w:p w14:paraId="1E2A0F1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4,5 </w:t>
            </w:r>
          </w:p>
        </w:tc>
      </w:tr>
      <w:tr w:rsidR="001745CB" w:rsidRPr="00A81587" w14:paraId="60685888" w14:textId="77777777" w:rsidTr="0082010D">
        <w:trPr>
          <w:trHeight w:val="109"/>
        </w:trPr>
        <w:tc>
          <w:tcPr>
            <w:tcW w:w="2448" w:type="dxa"/>
            <w:shd w:val="clear" w:color="auto" w:fill="auto"/>
          </w:tcPr>
          <w:p w14:paraId="66F3F2A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Перу </w:t>
            </w:r>
          </w:p>
        </w:tc>
        <w:tc>
          <w:tcPr>
            <w:tcW w:w="2055" w:type="dxa"/>
            <w:shd w:val="clear" w:color="auto" w:fill="auto"/>
          </w:tcPr>
          <w:p w14:paraId="37B1E969"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F541FB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3,6 </w:t>
            </w:r>
          </w:p>
        </w:tc>
        <w:tc>
          <w:tcPr>
            <w:tcW w:w="2803" w:type="dxa"/>
            <w:shd w:val="clear" w:color="auto" w:fill="auto"/>
          </w:tcPr>
          <w:p w14:paraId="1951564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2,5 </w:t>
            </w:r>
          </w:p>
        </w:tc>
      </w:tr>
      <w:tr w:rsidR="001745CB" w:rsidRPr="00A81587" w14:paraId="29C2E825" w14:textId="77777777" w:rsidTr="0082010D">
        <w:trPr>
          <w:trHeight w:val="109"/>
        </w:trPr>
        <w:tc>
          <w:tcPr>
            <w:tcW w:w="2448" w:type="dxa"/>
            <w:shd w:val="clear" w:color="auto" w:fill="auto"/>
          </w:tcPr>
          <w:p w14:paraId="1E1938B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Украина </w:t>
            </w:r>
          </w:p>
        </w:tc>
        <w:tc>
          <w:tcPr>
            <w:tcW w:w="2055" w:type="dxa"/>
            <w:shd w:val="clear" w:color="auto" w:fill="auto"/>
          </w:tcPr>
          <w:p w14:paraId="48A1A01E"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7B887E5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3,5 </w:t>
            </w:r>
          </w:p>
        </w:tc>
        <w:tc>
          <w:tcPr>
            <w:tcW w:w="2803" w:type="dxa"/>
            <w:shd w:val="clear" w:color="auto" w:fill="auto"/>
          </w:tcPr>
          <w:p w14:paraId="3E6452A2"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1,9 </w:t>
            </w:r>
          </w:p>
        </w:tc>
      </w:tr>
      <w:tr w:rsidR="001745CB" w:rsidRPr="00A81587" w14:paraId="02E813CB" w14:textId="77777777" w:rsidTr="0082010D">
        <w:trPr>
          <w:trHeight w:val="109"/>
        </w:trPr>
        <w:tc>
          <w:tcPr>
            <w:tcW w:w="2448" w:type="dxa"/>
            <w:shd w:val="clear" w:color="auto" w:fill="auto"/>
          </w:tcPr>
          <w:p w14:paraId="35509E5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Болгария </w:t>
            </w:r>
          </w:p>
        </w:tc>
        <w:tc>
          <w:tcPr>
            <w:tcW w:w="2055" w:type="dxa"/>
            <w:shd w:val="clear" w:color="auto" w:fill="auto"/>
          </w:tcPr>
          <w:p w14:paraId="70D86E90"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A16722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3,4 </w:t>
            </w:r>
          </w:p>
        </w:tc>
        <w:tc>
          <w:tcPr>
            <w:tcW w:w="2803" w:type="dxa"/>
            <w:shd w:val="clear" w:color="auto" w:fill="auto"/>
          </w:tcPr>
          <w:p w14:paraId="0A2685C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4,3 </w:t>
            </w:r>
          </w:p>
        </w:tc>
      </w:tr>
    </w:tbl>
    <w:p w14:paraId="1C4C1210"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2D5DB5F3"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За последние десять лет произошли существенные изменения в перераспределении потока заявок. Наибольшее количество заявок на изобретения получают патентные ведомства США, Японии, Китая, Кореи и Европейского патентного ведомства, причем в последние годы США обошли Японию, а Китай – Корею и ЕПВ. По количеству выдаваемых патентов США уступили в 2019 г. первую позицию Японии, а Китай обошел Корею, ЕПВ и Германию. Обращает на себя внимание быстрый прогресс в сфере охраны ИС в Китае. В 2018–2019 гг. количество поданных в патентное ведомство заявок на изобретения увеличилось в 6,1 раза, а число зарегистрированных патентов – в 10,1 раза.</w:t>
      </w:r>
    </w:p>
    <w:p w14:paraId="7F19F65A"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lastRenderedPageBreak/>
        <w:t>В таблице 4 приведены данные по общему количеству заявок и зарегистрированных патентов в мировой практике.</w:t>
      </w:r>
    </w:p>
    <w:p w14:paraId="220CDB0D"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623C3B0B" w14:textId="77777777" w:rsidR="001745CB" w:rsidRPr="00FE23DF"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Таблица 4 - Общее количество заявок и зарегистрированных патентов на изобретения в мире в 2014–2019 гг.</w:t>
      </w:r>
      <w:r w:rsidRPr="00FE23DF">
        <w:rPr>
          <w:rFonts w:ascii="Times New Roman" w:hAnsi="Times New Roman" w:cs="Times New Roman"/>
          <w:color w:val="000000" w:themeColor="text1"/>
          <w:sz w:val="24"/>
          <w:szCs w:val="24"/>
        </w:rPr>
        <w:t>[35]</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19"/>
        <w:gridCol w:w="1134"/>
        <w:gridCol w:w="1134"/>
        <w:gridCol w:w="1134"/>
        <w:gridCol w:w="1134"/>
        <w:gridCol w:w="1134"/>
      </w:tblGrid>
      <w:tr w:rsidR="001745CB" w:rsidRPr="00A81587" w14:paraId="1AD445E2" w14:textId="77777777" w:rsidTr="0082010D">
        <w:trPr>
          <w:trHeight w:val="109"/>
        </w:trPr>
        <w:tc>
          <w:tcPr>
            <w:tcW w:w="2802" w:type="dxa"/>
            <w:shd w:val="clear" w:color="auto" w:fill="auto"/>
          </w:tcPr>
          <w:p w14:paraId="3BB1ED1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Показатели</w:t>
            </w:r>
          </w:p>
        </w:tc>
        <w:tc>
          <w:tcPr>
            <w:tcW w:w="1119" w:type="dxa"/>
            <w:shd w:val="clear" w:color="auto" w:fill="auto"/>
          </w:tcPr>
          <w:p w14:paraId="33E23C6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2014</w:t>
            </w:r>
          </w:p>
        </w:tc>
        <w:tc>
          <w:tcPr>
            <w:tcW w:w="1134" w:type="dxa"/>
            <w:shd w:val="clear" w:color="auto" w:fill="auto"/>
          </w:tcPr>
          <w:p w14:paraId="09338D6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2015 </w:t>
            </w:r>
          </w:p>
        </w:tc>
        <w:tc>
          <w:tcPr>
            <w:tcW w:w="1134" w:type="dxa"/>
            <w:shd w:val="clear" w:color="auto" w:fill="auto"/>
          </w:tcPr>
          <w:p w14:paraId="19C4E11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2016</w:t>
            </w:r>
          </w:p>
        </w:tc>
        <w:tc>
          <w:tcPr>
            <w:tcW w:w="1134" w:type="dxa"/>
            <w:shd w:val="clear" w:color="auto" w:fill="auto"/>
          </w:tcPr>
          <w:p w14:paraId="30FD0BE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2017</w:t>
            </w:r>
          </w:p>
        </w:tc>
        <w:tc>
          <w:tcPr>
            <w:tcW w:w="1134" w:type="dxa"/>
            <w:shd w:val="clear" w:color="auto" w:fill="auto"/>
          </w:tcPr>
          <w:p w14:paraId="76BF364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2018</w:t>
            </w:r>
          </w:p>
        </w:tc>
        <w:tc>
          <w:tcPr>
            <w:tcW w:w="1134" w:type="dxa"/>
            <w:shd w:val="clear" w:color="auto" w:fill="auto"/>
          </w:tcPr>
          <w:p w14:paraId="2091F79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2019 </w:t>
            </w:r>
          </w:p>
        </w:tc>
      </w:tr>
      <w:tr w:rsidR="001745CB" w:rsidRPr="00A81587" w14:paraId="22129DB4" w14:textId="77777777" w:rsidTr="0082010D">
        <w:trPr>
          <w:trHeight w:val="109"/>
        </w:trPr>
        <w:tc>
          <w:tcPr>
            <w:tcW w:w="2802" w:type="dxa"/>
            <w:shd w:val="clear" w:color="auto" w:fill="auto"/>
          </w:tcPr>
          <w:p w14:paraId="5C89A36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Общее количество заявок </w:t>
            </w:r>
          </w:p>
        </w:tc>
        <w:tc>
          <w:tcPr>
            <w:tcW w:w="1119" w:type="dxa"/>
            <w:shd w:val="clear" w:color="auto" w:fill="auto"/>
          </w:tcPr>
          <w:p w14:paraId="274E780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1701331 </w:t>
            </w:r>
          </w:p>
        </w:tc>
        <w:tc>
          <w:tcPr>
            <w:tcW w:w="1134" w:type="dxa"/>
            <w:shd w:val="clear" w:color="auto" w:fill="auto"/>
          </w:tcPr>
          <w:p w14:paraId="085F03E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1792846 </w:t>
            </w:r>
          </w:p>
        </w:tc>
        <w:tc>
          <w:tcPr>
            <w:tcW w:w="1134" w:type="dxa"/>
            <w:shd w:val="clear" w:color="auto" w:fill="auto"/>
          </w:tcPr>
          <w:p w14:paraId="40247AB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1865448 </w:t>
            </w:r>
          </w:p>
        </w:tc>
        <w:tc>
          <w:tcPr>
            <w:tcW w:w="1134" w:type="dxa"/>
            <w:shd w:val="clear" w:color="auto" w:fill="auto"/>
          </w:tcPr>
          <w:p w14:paraId="5284D69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1915095 </w:t>
            </w:r>
          </w:p>
        </w:tc>
        <w:tc>
          <w:tcPr>
            <w:tcW w:w="1134" w:type="dxa"/>
            <w:shd w:val="clear" w:color="auto" w:fill="auto"/>
          </w:tcPr>
          <w:p w14:paraId="4D2907F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1845995 </w:t>
            </w:r>
          </w:p>
        </w:tc>
        <w:tc>
          <w:tcPr>
            <w:tcW w:w="1134" w:type="dxa"/>
            <w:shd w:val="clear" w:color="auto" w:fill="auto"/>
          </w:tcPr>
          <w:p w14:paraId="3A246A6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1979133 </w:t>
            </w:r>
          </w:p>
        </w:tc>
      </w:tr>
      <w:tr w:rsidR="001745CB" w:rsidRPr="00A81587" w14:paraId="743F3DF1" w14:textId="77777777" w:rsidTr="0082010D">
        <w:trPr>
          <w:trHeight w:val="267"/>
        </w:trPr>
        <w:tc>
          <w:tcPr>
            <w:tcW w:w="2802" w:type="dxa"/>
            <w:shd w:val="clear" w:color="auto" w:fill="auto"/>
          </w:tcPr>
          <w:p w14:paraId="3F38C347"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 к предшествующему году </w:t>
            </w:r>
          </w:p>
        </w:tc>
        <w:tc>
          <w:tcPr>
            <w:tcW w:w="1119" w:type="dxa"/>
            <w:shd w:val="clear" w:color="auto" w:fill="auto"/>
          </w:tcPr>
          <w:p w14:paraId="7FA8602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108,4 </w:t>
            </w:r>
          </w:p>
        </w:tc>
        <w:tc>
          <w:tcPr>
            <w:tcW w:w="1134" w:type="dxa"/>
            <w:shd w:val="clear" w:color="auto" w:fill="auto"/>
          </w:tcPr>
          <w:p w14:paraId="797E489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105,4 </w:t>
            </w:r>
          </w:p>
        </w:tc>
        <w:tc>
          <w:tcPr>
            <w:tcW w:w="1134" w:type="dxa"/>
            <w:shd w:val="clear" w:color="auto" w:fill="auto"/>
          </w:tcPr>
          <w:p w14:paraId="7CB44D3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104,0 </w:t>
            </w:r>
          </w:p>
        </w:tc>
        <w:tc>
          <w:tcPr>
            <w:tcW w:w="1134" w:type="dxa"/>
            <w:shd w:val="clear" w:color="auto" w:fill="auto"/>
          </w:tcPr>
          <w:p w14:paraId="2C03B21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102,7 </w:t>
            </w:r>
          </w:p>
        </w:tc>
        <w:tc>
          <w:tcPr>
            <w:tcW w:w="1134" w:type="dxa"/>
            <w:shd w:val="clear" w:color="auto" w:fill="auto"/>
          </w:tcPr>
          <w:p w14:paraId="24D303B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96,4 </w:t>
            </w:r>
          </w:p>
        </w:tc>
        <w:tc>
          <w:tcPr>
            <w:tcW w:w="1134" w:type="dxa"/>
            <w:shd w:val="clear" w:color="auto" w:fill="auto"/>
          </w:tcPr>
          <w:p w14:paraId="4E42D05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107,2 </w:t>
            </w:r>
          </w:p>
        </w:tc>
      </w:tr>
      <w:tr w:rsidR="001745CB" w:rsidRPr="00A81587" w14:paraId="142FF3AD" w14:textId="77777777" w:rsidTr="0082010D">
        <w:trPr>
          <w:trHeight w:val="109"/>
        </w:trPr>
        <w:tc>
          <w:tcPr>
            <w:tcW w:w="2802" w:type="dxa"/>
            <w:shd w:val="clear" w:color="auto" w:fill="auto"/>
          </w:tcPr>
          <w:p w14:paraId="39384A6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Общее количество патентов </w:t>
            </w:r>
          </w:p>
        </w:tc>
        <w:tc>
          <w:tcPr>
            <w:tcW w:w="1119" w:type="dxa"/>
            <w:shd w:val="clear" w:color="auto" w:fill="auto"/>
          </w:tcPr>
          <w:p w14:paraId="3F8C057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630 680 </w:t>
            </w:r>
          </w:p>
        </w:tc>
        <w:tc>
          <w:tcPr>
            <w:tcW w:w="1134" w:type="dxa"/>
            <w:shd w:val="clear" w:color="auto" w:fill="auto"/>
          </w:tcPr>
          <w:p w14:paraId="79B9DC0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751 707 </w:t>
            </w:r>
          </w:p>
        </w:tc>
        <w:tc>
          <w:tcPr>
            <w:tcW w:w="1134" w:type="dxa"/>
            <w:shd w:val="clear" w:color="auto" w:fill="auto"/>
          </w:tcPr>
          <w:p w14:paraId="6A3BBF4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770 309 </w:t>
            </w:r>
          </w:p>
        </w:tc>
        <w:tc>
          <w:tcPr>
            <w:tcW w:w="1134" w:type="dxa"/>
            <w:shd w:val="clear" w:color="auto" w:fill="auto"/>
          </w:tcPr>
          <w:p w14:paraId="1126F26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772 398 </w:t>
            </w:r>
          </w:p>
        </w:tc>
        <w:tc>
          <w:tcPr>
            <w:tcW w:w="1134" w:type="dxa"/>
            <w:shd w:val="clear" w:color="auto" w:fill="auto"/>
          </w:tcPr>
          <w:p w14:paraId="1E2EDFF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808 270 </w:t>
            </w:r>
          </w:p>
        </w:tc>
        <w:tc>
          <w:tcPr>
            <w:tcW w:w="1134" w:type="dxa"/>
            <w:shd w:val="clear" w:color="auto" w:fill="auto"/>
          </w:tcPr>
          <w:p w14:paraId="0752F28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908 862 </w:t>
            </w:r>
          </w:p>
        </w:tc>
      </w:tr>
      <w:tr w:rsidR="001745CB" w:rsidRPr="00A81587" w14:paraId="2AC25E11" w14:textId="77777777" w:rsidTr="0082010D">
        <w:trPr>
          <w:trHeight w:val="109"/>
        </w:trPr>
        <w:tc>
          <w:tcPr>
            <w:tcW w:w="2802" w:type="dxa"/>
            <w:shd w:val="clear" w:color="auto" w:fill="auto"/>
          </w:tcPr>
          <w:p w14:paraId="0EA3EF4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 к предшествующему году </w:t>
            </w:r>
          </w:p>
        </w:tc>
        <w:tc>
          <w:tcPr>
            <w:tcW w:w="1119" w:type="dxa"/>
            <w:shd w:val="clear" w:color="auto" w:fill="auto"/>
          </w:tcPr>
          <w:p w14:paraId="421EDF1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101,3 </w:t>
            </w:r>
          </w:p>
        </w:tc>
        <w:tc>
          <w:tcPr>
            <w:tcW w:w="1134" w:type="dxa"/>
            <w:shd w:val="clear" w:color="auto" w:fill="auto"/>
          </w:tcPr>
          <w:p w14:paraId="35624C7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119,2 </w:t>
            </w:r>
          </w:p>
        </w:tc>
        <w:tc>
          <w:tcPr>
            <w:tcW w:w="1134" w:type="dxa"/>
            <w:shd w:val="clear" w:color="auto" w:fill="auto"/>
          </w:tcPr>
          <w:p w14:paraId="171BCDB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102,5 </w:t>
            </w:r>
          </w:p>
        </w:tc>
        <w:tc>
          <w:tcPr>
            <w:tcW w:w="1134" w:type="dxa"/>
            <w:shd w:val="clear" w:color="auto" w:fill="auto"/>
          </w:tcPr>
          <w:p w14:paraId="20AFBB9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100,3 </w:t>
            </w:r>
          </w:p>
        </w:tc>
        <w:tc>
          <w:tcPr>
            <w:tcW w:w="1134" w:type="dxa"/>
            <w:shd w:val="clear" w:color="auto" w:fill="auto"/>
          </w:tcPr>
          <w:p w14:paraId="10BBC4E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104,6 </w:t>
            </w:r>
          </w:p>
        </w:tc>
        <w:tc>
          <w:tcPr>
            <w:tcW w:w="1134" w:type="dxa"/>
            <w:shd w:val="clear" w:color="auto" w:fill="auto"/>
          </w:tcPr>
          <w:p w14:paraId="0E7E9FB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112,4 </w:t>
            </w:r>
          </w:p>
        </w:tc>
      </w:tr>
    </w:tbl>
    <w:p w14:paraId="7D9F6E31"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68533A98" w14:textId="48142CEB" w:rsidR="001745CB" w:rsidRPr="0050700F" w:rsidRDefault="001745CB" w:rsidP="001745CB">
      <w:pPr>
        <w:pStyle w:val="Ae"/>
        <w:widowControl w:val="0"/>
        <w:spacing w:line="360" w:lineRule="auto"/>
        <w:ind w:firstLine="709"/>
        <w:jc w:val="both"/>
        <w:rPr>
          <w:rFonts w:ascii="Times New Roman" w:hAnsi="Times New Roman" w:cs="Times New Roman"/>
          <w:color w:val="FF0000"/>
          <w:sz w:val="24"/>
          <w:szCs w:val="24"/>
        </w:rPr>
      </w:pPr>
      <w:r w:rsidRPr="00A81587">
        <w:rPr>
          <w:rFonts w:ascii="Times New Roman" w:hAnsi="Times New Roman" w:cs="Times New Roman"/>
          <w:color w:val="000000" w:themeColor="text1"/>
          <w:sz w:val="24"/>
          <w:szCs w:val="24"/>
        </w:rPr>
        <w:t xml:space="preserve">В 2017 г. на долю резидентов Японии приходилось наибольшее число поданных во все патентные ведомства мира заявок на изобретения и полученных патентов – 502054 и 239388 соответственно. Далее следовали резиденты США (400769 и 146871), Китая (203481 и 48814), Республики Корея (172342 и 79652) и Германии (135748 и 53752). Несмотря на то, что </w:t>
      </w:r>
      <w:r w:rsidRPr="0050700F">
        <w:rPr>
          <w:rFonts w:ascii="Times New Roman" w:hAnsi="Times New Roman" w:cs="Times New Roman"/>
          <w:color w:val="auto"/>
          <w:sz w:val="24"/>
          <w:szCs w:val="24"/>
        </w:rPr>
        <w:t>ведущие индустриальные страны отказались от линейной модели инновационного процесса еще</w:t>
      </w:r>
      <w:r w:rsidRPr="00A81587">
        <w:rPr>
          <w:rFonts w:ascii="Times New Roman" w:hAnsi="Times New Roman" w:cs="Times New Roman"/>
          <w:color w:val="000000" w:themeColor="text1"/>
          <w:sz w:val="24"/>
          <w:szCs w:val="24"/>
        </w:rPr>
        <w:t xml:space="preserve"> в конце 50-х – начале 60-х годов прошлого века, </w:t>
      </w:r>
      <w:r w:rsidR="006D6489">
        <w:rPr>
          <w:rFonts w:ascii="Times New Roman" w:hAnsi="Times New Roman" w:cs="Times New Roman"/>
          <w:color w:val="000000" w:themeColor="text1"/>
          <w:sz w:val="24"/>
          <w:szCs w:val="24"/>
        </w:rPr>
        <w:t>переход на сетевые методы для планирования инновационной деятельности, показывает связь интеллектуальной собственности с процессом инновационной деятельности.</w:t>
      </w:r>
      <w:r w:rsidRPr="006D6489">
        <w:rPr>
          <w:rFonts w:ascii="Times New Roman" w:hAnsi="Times New Roman" w:cs="Times New Roman"/>
          <w:color w:val="000000" w:themeColor="text1"/>
          <w:sz w:val="24"/>
          <w:szCs w:val="24"/>
        </w:rPr>
        <w:t xml:space="preserve"> </w:t>
      </w:r>
      <w:r w:rsidR="006D6489">
        <w:rPr>
          <w:rFonts w:ascii="Times New Roman" w:hAnsi="Times New Roman" w:cs="Times New Roman"/>
          <w:color w:val="000000" w:themeColor="text1"/>
          <w:sz w:val="24"/>
          <w:szCs w:val="24"/>
        </w:rPr>
        <w:t xml:space="preserve">На этапе научно-исследовательских работ (НИР) начинают появляться изобретения, промышленные образцы и полезные модели, </w:t>
      </w:r>
      <w:r w:rsidR="006424A1" w:rsidRPr="006D6489">
        <w:rPr>
          <w:rFonts w:ascii="Times New Roman" w:hAnsi="Times New Roman" w:cs="Times New Roman"/>
          <w:color w:val="000000" w:themeColor="text1"/>
          <w:sz w:val="24"/>
          <w:szCs w:val="24"/>
        </w:rPr>
        <w:t>На этапе</w:t>
      </w:r>
      <w:r w:rsidR="006424A1">
        <w:rPr>
          <w:rFonts w:ascii="Times New Roman" w:hAnsi="Times New Roman" w:cs="Times New Roman"/>
          <w:color w:val="000000" w:themeColor="text1"/>
          <w:sz w:val="24"/>
          <w:szCs w:val="24"/>
        </w:rPr>
        <w:t xml:space="preserve"> технических работ (ТР) и опытно-конструкторских работ(ОК) появляются товарные знаки и промышленные образцы. На этапе распространения товара на рынке – необходимо присутствие всех видов правовой охраны результатов научной и технической деятельности.</w:t>
      </w:r>
    </w:p>
    <w:p w14:paraId="5BFBCF87"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Мировая практика демонстрирует динамичное развитие процессов включения интеллектуальной собственности в гражданский (хозяйственный) оборот. Наличие и использование прав на объекты интеллектуальной собственности является важнейшим показателем экономического состояния и экономической политики фирм–владельцев прав, поскольку включение их в состав нематериальных активов существенным образом влияет на оценку балансовой, рыночной, потребительской, ликвидационной и других </w:t>
      </w:r>
      <w:r w:rsidRPr="00A81587">
        <w:rPr>
          <w:rFonts w:ascii="Times New Roman" w:hAnsi="Times New Roman" w:cs="Times New Roman"/>
          <w:color w:val="000000" w:themeColor="text1"/>
          <w:sz w:val="24"/>
          <w:szCs w:val="24"/>
        </w:rPr>
        <w:lastRenderedPageBreak/>
        <w:t>форм стоимости, а использование объектов интеллектуальной собственности в качестве нематериальных активов предприятий, постановка на бухгалтерский учет означает начало их коммерциализации и формирования рынка интеллектуальной собственности.</w:t>
      </w:r>
    </w:p>
    <w:p w14:paraId="665566F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2C5B03">
        <w:rPr>
          <w:rFonts w:ascii="Times New Roman" w:hAnsi="Times New Roman" w:cs="Times New Roman"/>
          <w:sz w:val="24"/>
          <w:szCs w:val="24"/>
          <w:lang w:val="ru-RU"/>
        </w:rPr>
        <w:t xml:space="preserve">На основании исследования, проведенного в данном параграфе работы можно сделать вывод, что в РФ применяется смешанная модель инновационного развития страны. </w:t>
      </w:r>
      <w:r w:rsidRPr="00A81587">
        <w:rPr>
          <w:rFonts w:ascii="Times New Roman" w:hAnsi="Times New Roman" w:cs="Times New Roman"/>
          <w:color w:val="000000" w:themeColor="text1"/>
          <w:sz w:val="24"/>
          <w:szCs w:val="24"/>
          <w:lang w:val="ru-RU"/>
        </w:rPr>
        <w:t xml:space="preserve">Данный вывод был сформирован на основании изучения зарубежного опыта в отношении инновационной деятельности. </w:t>
      </w:r>
    </w:p>
    <w:p w14:paraId="755C651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w:t>
      </w:r>
    </w:p>
    <w:p w14:paraId="749F7FF1" w14:textId="77777777" w:rsidR="001745CB" w:rsidRPr="00FE23DF" w:rsidRDefault="001745CB" w:rsidP="001745CB">
      <w:pPr>
        <w:widowControl w:val="0"/>
        <w:spacing w:after="0" w:line="360" w:lineRule="auto"/>
        <w:ind w:firstLine="709"/>
        <w:jc w:val="both"/>
        <w:outlineLvl w:val="1"/>
        <w:rPr>
          <w:rFonts w:ascii="Times New Roman" w:hAnsi="Times New Roman" w:cs="Times New Roman"/>
          <w:b/>
          <w:color w:val="000000" w:themeColor="text1"/>
          <w:sz w:val="24"/>
          <w:szCs w:val="24"/>
          <w:lang w:val="ru-RU"/>
        </w:rPr>
      </w:pPr>
      <w:r w:rsidRPr="00FE23DF">
        <w:rPr>
          <w:rFonts w:ascii="Times New Roman" w:hAnsi="Times New Roman" w:cs="Times New Roman"/>
          <w:b/>
          <w:color w:val="000000" w:themeColor="text1"/>
          <w:sz w:val="24"/>
          <w:szCs w:val="24"/>
          <w:lang w:val="ru-RU"/>
        </w:rPr>
        <w:t>Выводы по первой главе</w:t>
      </w:r>
    </w:p>
    <w:p w14:paraId="75A511AB" w14:textId="32082E38" w:rsidR="005D1DFC" w:rsidRDefault="005D1DFC" w:rsidP="001745CB">
      <w:pPr>
        <w:widowControl w:val="0"/>
        <w:spacing w:after="0" w:line="360" w:lineRule="auto"/>
        <w:ind w:firstLine="709"/>
        <w:jc w:val="both"/>
        <w:rPr>
          <w:rFonts w:ascii="Times New Roman" w:hAnsi="Times New Roman" w:cs="Times New Roman"/>
          <w:sz w:val="24"/>
          <w:szCs w:val="24"/>
          <w:lang w:val="ru-RU"/>
        </w:rPr>
      </w:pPr>
      <w:r w:rsidRPr="005D1DFC">
        <w:rPr>
          <w:rFonts w:ascii="Times New Roman" w:hAnsi="Times New Roman" w:cs="Times New Roman"/>
          <w:sz w:val="24"/>
          <w:szCs w:val="24"/>
          <w:lang w:val="ru-RU"/>
        </w:rPr>
        <w:t>Инно</w:t>
      </w:r>
      <w:r>
        <w:rPr>
          <w:rFonts w:ascii="Times New Roman" w:hAnsi="Times New Roman" w:cs="Times New Roman"/>
          <w:sz w:val="24"/>
          <w:szCs w:val="24"/>
          <w:lang w:val="ru-RU"/>
        </w:rPr>
        <w:t>вационная деятельность подразумевает под собой новшество, которое оказывает положительное влияние на развитие социального и экономического состояния региона.</w:t>
      </w:r>
    </w:p>
    <w:p w14:paraId="7EE1E0D9" w14:textId="40C77E8B" w:rsidR="005D1DFC" w:rsidRDefault="005D1DFC"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Данная деятельность представляют собой на территории региона деятельность экономических </w:t>
      </w:r>
      <w:r w:rsidR="00A33E5D">
        <w:rPr>
          <w:rFonts w:ascii="Times New Roman" w:hAnsi="Times New Roman" w:cs="Times New Roman"/>
          <w:sz w:val="24"/>
          <w:szCs w:val="24"/>
          <w:lang w:val="ru-RU"/>
        </w:rPr>
        <w:t>субъектов, которая направлена на увеличение эффективности использования ресурсов, увеличение структуры удовлетворения общества  и увеличения их уровня.</w:t>
      </w:r>
    </w:p>
    <w:p w14:paraId="60DCDA94" w14:textId="6CE9C773" w:rsidR="00854C28" w:rsidRDefault="00AB58EE" w:rsidP="00854C2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Pr>
          <w:rFonts w:ascii="Times New Roman" w:hAnsi="Times New Roman" w:cs="Times New Roman"/>
          <w:sz w:val="24"/>
          <w:szCs w:val="24"/>
          <w:lang w:val="ru-RU"/>
        </w:rPr>
        <w:t xml:space="preserve">Инновационная деятельность регламентируется и регулируется федеральным законодательством по отношению к инновационному развитию на территории  РФ. </w:t>
      </w:r>
      <w:r w:rsidR="00854C28">
        <w:rPr>
          <w:rFonts w:ascii="Times New Roman" w:eastAsia="TimesNewRomanPSMT" w:hAnsi="Times New Roman" w:cs="Times New Roman"/>
          <w:color w:val="000000" w:themeColor="text1"/>
          <w:sz w:val="24"/>
          <w:szCs w:val="24"/>
          <w:lang w:val="ru-RU"/>
        </w:rPr>
        <w:t>Каждый регион на территории Российской Федерации имеет индивидуальное отличие в процессе экономического и социального развития. Например, один регион является преуспешным в производительной сфере, другой  в сфере добычи полезных ископаемых. Правительство РФ по определенным признакам регламентирует инновационное развитие на территории региона, которое поддерживает сильные стороны , которое обеспечивает льготное финансирование.</w:t>
      </w:r>
    </w:p>
    <w:p w14:paraId="7FA01E19" w14:textId="3C4B98D3" w:rsidR="00854C28" w:rsidRDefault="00854C28" w:rsidP="00854C28">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070761">
        <w:rPr>
          <w:rFonts w:ascii="Times New Roman" w:hAnsi="Times New Roman" w:cs="Times New Roman"/>
          <w:sz w:val="24"/>
          <w:szCs w:val="24"/>
          <w:lang w:val="ru-RU"/>
        </w:rPr>
        <w:t xml:space="preserve">Образование </w:t>
      </w:r>
      <w:r>
        <w:rPr>
          <w:rFonts w:ascii="Times New Roman" w:hAnsi="Times New Roman" w:cs="Times New Roman"/>
          <w:sz w:val="24"/>
          <w:szCs w:val="24"/>
          <w:lang w:val="ru-RU"/>
        </w:rPr>
        <w:t>условий благоприятных для инновационного развития на территории региона, которые являются наиболее важной задачей для региона государственной политики. На основе этих данных можно сделать следующий вывод: в процессе формирования инновационного развития региона на территории страны заключена в первую очередь не только в поддержке наукоёмких отраслей,  но и в формировании благоприятных условий для успешного развития инновационной деятельности предприятия, в большей степени формирование человеческого капитала.</w:t>
      </w:r>
    </w:p>
    <w:p w14:paraId="404E729D" w14:textId="4E39332C" w:rsidR="00A33E5D" w:rsidRPr="005D1DFC" w:rsidRDefault="00854C28"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Различные методики и подходы для оценки инновационной деятельности предприятия. Это основывается на оценки инновационного потенциала и инновационной деятельности используется едино разово сразу несколько методов. На основе этого, </w:t>
      </w:r>
      <w:r>
        <w:rPr>
          <w:rFonts w:ascii="Times New Roman" w:hAnsi="Times New Roman" w:cs="Times New Roman"/>
          <w:sz w:val="24"/>
          <w:szCs w:val="24"/>
          <w:lang w:val="ru-RU"/>
        </w:rPr>
        <w:lastRenderedPageBreak/>
        <w:t xml:space="preserve">оценка инновационного потенциала и инновационной деятельности развития предприятия осуществляется 2 методами: комплексной оценки и семифакторным анализом </w:t>
      </w:r>
      <w:r w:rsidRPr="00854C28">
        <w:rPr>
          <w:rFonts w:ascii="Times New Roman" w:hAnsi="Times New Roman" w:cs="Times New Roman"/>
          <w:sz w:val="24"/>
          <w:szCs w:val="24"/>
          <w:lang w:val="ru-RU"/>
        </w:rPr>
        <w:t>[19]</w:t>
      </w:r>
      <w:r>
        <w:rPr>
          <w:rFonts w:ascii="Times New Roman" w:hAnsi="Times New Roman" w:cs="Times New Roman"/>
          <w:sz w:val="24"/>
          <w:szCs w:val="24"/>
          <w:lang w:val="ru-RU"/>
        </w:rPr>
        <w:t xml:space="preserve">. </w:t>
      </w:r>
    </w:p>
    <w:p w14:paraId="045D5A3C" w14:textId="77777777" w:rsidR="001745CB" w:rsidRPr="002C5B03" w:rsidRDefault="001745CB" w:rsidP="001745CB">
      <w:pPr>
        <w:widowControl w:val="0"/>
        <w:spacing w:after="0" w:line="360" w:lineRule="auto"/>
        <w:ind w:firstLine="709"/>
        <w:jc w:val="both"/>
        <w:rPr>
          <w:rFonts w:ascii="Times New Roman" w:hAnsi="Times New Roman" w:cs="Times New Roman"/>
          <w:color w:val="FF0000"/>
          <w:sz w:val="24"/>
          <w:szCs w:val="24"/>
          <w:lang w:val="ru-RU"/>
        </w:rPr>
      </w:pPr>
      <w:r w:rsidRPr="002C5B03">
        <w:rPr>
          <w:rFonts w:ascii="Times New Roman" w:hAnsi="Times New Roman" w:cs="Times New Roman"/>
          <w:color w:val="FF0000"/>
          <w:sz w:val="24"/>
          <w:szCs w:val="24"/>
          <w:lang w:val="ru-RU"/>
        </w:rPr>
        <w:br w:type="page"/>
      </w:r>
    </w:p>
    <w:p w14:paraId="0C5B563D" w14:textId="77777777" w:rsidR="001745CB" w:rsidRPr="003E0098" w:rsidRDefault="001745CB" w:rsidP="001745CB">
      <w:pPr>
        <w:pStyle w:val="1"/>
        <w:keepNext w:val="0"/>
        <w:widowControl w:val="0"/>
        <w:numPr>
          <w:ilvl w:val="0"/>
          <w:numId w:val="27"/>
        </w:numPr>
        <w:spacing w:before="0" w:line="360" w:lineRule="auto"/>
        <w:jc w:val="both"/>
        <w:rPr>
          <w:rFonts w:ascii="Times New Roman" w:hAnsi="Times New Roman" w:cs="Times New Roman"/>
          <w:b/>
          <w:bCs/>
          <w:color w:val="000000" w:themeColor="text1"/>
          <w:sz w:val="24"/>
          <w:szCs w:val="24"/>
          <w:lang w:val="ru-RU"/>
        </w:rPr>
      </w:pPr>
      <w:bookmarkStart w:id="1" w:name="_Toc85571139"/>
      <w:r w:rsidRPr="003E0098">
        <w:rPr>
          <w:rFonts w:ascii="Times New Roman" w:hAnsi="Times New Roman" w:cs="Times New Roman"/>
          <w:b/>
          <w:bCs/>
          <w:color w:val="000000" w:themeColor="text1"/>
          <w:sz w:val="24"/>
          <w:szCs w:val="24"/>
          <w:lang w:val="ru-RU"/>
        </w:rPr>
        <w:lastRenderedPageBreak/>
        <w:t>Оценка инновационной деятельности и потенциала развития инноваций на примере предприятия ООО «Панасоник Рус»</w:t>
      </w:r>
      <w:bookmarkEnd w:id="1"/>
    </w:p>
    <w:p w14:paraId="27081C9B" w14:textId="77777777" w:rsidR="001745CB" w:rsidRPr="00A81587" w:rsidRDefault="001745CB" w:rsidP="001745CB">
      <w:pPr>
        <w:widowControl w:val="0"/>
        <w:spacing w:after="0" w:line="360" w:lineRule="auto"/>
        <w:ind w:firstLine="709"/>
        <w:jc w:val="both"/>
        <w:rPr>
          <w:rFonts w:ascii="Times New Roman" w:hAnsi="Times New Roman" w:cs="Times New Roman"/>
          <w:b/>
          <w:color w:val="000000" w:themeColor="text1"/>
          <w:sz w:val="24"/>
          <w:szCs w:val="24"/>
          <w:lang w:val="ru-RU" w:eastAsia="ar-SA"/>
        </w:rPr>
      </w:pPr>
    </w:p>
    <w:p w14:paraId="7D3E33DB" w14:textId="77777777" w:rsidR="001745CB" w:rsidRPr="00A81587" w:rsidRDefault="001745CB" w:rsidP="001745CB">
      <w:pPr>
        <w:pStyle w:val="a5"/>
        <w:widowControl w:val="0"/>
        <w:numPr>
          <w:ilvl w:val="1"/>
          <w:numId w:val="28"/>
        </w:numPr>
        <w:spacing w:after="0" w:line="360" w:lineRule="auto"/>
        <w:contextualSpacing w:val="0"/>
        <w:jc w:val="both"/>
        <w:outlineLvl w:val="1"/>
        <w:rPr>
          <w:rFonts w:ascii="Times New Roman" w:hAnsi="Times New Roman" w:cs="Times New Roman"/>
          <w:b/>
          <w:color w:val="000000" w:themeColor="text1"/>
          <w:sz w:val="24"/>
          <w:szCs w:val="24"/>
          <w:lang w:eastAsia="ar-SA"/>
        </w:rPr>
      </w:pPr>
      <w:bookmarkStart w:id="2" w:name="_Toc85571140"/>
      <w:r w:rsidRPr="001745CB">
        <w:rPr>
          <w:rFonts w:ascii="Times New Roman" w:hAnsi="Times New Roman" w:cs="Times New Roman"/>
          <w:b/>
          <w:color w:val="000000" w:themeColor="text1"/>
          <w:sz w:val="24"/>
          <w:szCs w:val="24"/>
          <w:lang w:eastAsia="ar-SA"/>
        </w:rPr>
        <w:t xml:space="preserve"> </w:t>
      </w:r>
      <w:r w:rsidRPr="00A81587">
        <w:rPr>
          <w:rFonts w:ascii="Times New Roman" w:hAnsi="Times New Roman" w:cs="Times New Roman"/>
          <w:b/>
          <w:color w:val="000000" w:themeColor="text1"/>
          <w:sz w:val="24"/>
          <w:szCs w:val="24"/>
          <w:lang w:eastAsia="ar-SA"/>
        </w:rPr>
        <w:t>Финансово-хозяйственная характеристика</w:t>
      </w:r>
      <w:bookmarkEnd w:id="2"/>
      <w:r>
        <w:rPr>
          <w:rFonts w:ascii="Times New Roman" w:hAnsi="Times New Roman" w:cs="Times New Roman"/>
          <w:b/>
          <w:color w:val="000000" w:themeColor="text1"/>
          <w:sz w:val="24"/>
          <w:szCs w:val="24"/>
          <w:lang w:eastAsia="ar-SA"/>
        </w:rPr>
        <w:t xml:space="preserve"> предприятия </w:t>
      </w:r>
    </w:p>
    <w:p w14:paraId="565858AF" w14:textId="77777777" w:rsidR="001745CB" w:rsidRPr="00A81587" w:rsidRDefault="001745CB" w:rsidP="001745CB">
      <w:pPr>
        <w:widowControl w:val="0"/>
        <w:spacing w:after="0" w:line="360" w:lineRule="auto"/>
        <w:ind w:firstLine="709"/>
        <w:jc w:val="both"/>
        <w:rPr>
          <w:rFonts w:ascii="Times New Roman" w:hAnsi="Times New Roman" w:cs="Times New Roman"/>
          <w:b/>
          <w:color w:val="000000" w:themeColor="text1"/>
          <w:sz w:val="24"/>
          <w:szCs w:val="24"/>
          <w:lang w:eastAsia="ar-SA"/>
        </w:rPr>
      </w:pPr>
    </w:p>
    <w:p w14:paraId="164F22C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ООО «Панасоник Рус» зарегистрирована в РФ 23.09.2004 года. </w:t>
      </w:r>
    </w:p>
    <w:p w14:paraId="74F68AD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ООО «Панасоник Рус» находится по адресу: г. Москва, ул. Шаболовка, д. 31г.</w:t>
      </w:r>
      <w:r w:rsidRPr="00A81587">
        <w:rPr>
          <w:rFonts w:ascii="Times New Roman" w:hAnsi="Times New Roman" w:cs="Times New Roman"/>
          <w:color w:val="000000" w:themeColor="text1"/>
          <w:sz w:val="24"/>
          <w:szCs w:val="24"/>
          <w:shd w:val="clear" w:color="auto" w:fill="FFFFFF"/>
          <w:lang w:val="ru-RU"/>
        </w:rPr>
        <w:t xml:space="preserve"> </w:t>
      </w:r>
    </w:p>
    <w:p w14:paraId="3138D2F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Основной вид деятельности: 46.43 оптовая торговля бытовыми электроприборами.  Помимо основного вида деятельности у компании зарегистрировано 6 дополнительных видов деятельности: </w:t>
      </w:r>
    </w:p>
    <w:p w14:paraId="6C03040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- 46.66 </w:t>
      </w:r>
      <w:r w:rsidRPr="00A81587">
        <w:rPr>
          <w:rFonts w:ascii="Times New Roman" w:hAnsi="Times New Roman" w:cs="Times New Roman"/>
          <w:color w:val="000000" w:themeColor="text1"/>
          <w:sz w:val="24"/>
          <w:szCs w:val="24"/>
          <w:shd w:val="clear" w:color="auto" w:fill="FFFFFF"/>
          <w:lang w:val="ru-RU"/>
        </w:rPr>
        <w:t>Торговля оптовая прочей офисной техникой и оборудованием;</w:t>
      </w:r>
    </w:p>
    <w:p w14:paraId="4ABDA13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- 46.69 </w:t>
      </w:r>
      <w:r w:rsidRPr="00A81587">
        <w:rPr>
          <w:rFonts w:ascii="Times New Roman" w:hAnsi="Times New Roman" w:cs="Times New Roman"/>
          <w:color w:val="000000" w:themeColor="text1"/>
          <w:sz w:val="24"/>
          <w:szCs w:val="24"/>
          <w:shd w:val="clear" w:color="auto" w:fill="FFFFFF"/>
          <w:lang w:val="ru-RU"/>
        </w:rPr>
        <w:t>Торговля оптовая прочими машинами и оборудованием;</w:t>
      </w:r>
    </w:p>
    <w:p w14:paraId="67DF52D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- 52.10 </w:t>
      </w:r>
      <w:r w:rsidRPr="00A81587">
        <w:rPr>
          <w:rFonts w:ascii="Times New Roman" w:hAnsi="Times New Roman" w:cs="Times New Roman"/>
          <w:color w:val="000000" w:themeColor="text1"/>
          <w:sz w:val="24"/>
          <w:szCs w:val="24"/>
          <w:shd w:val="clear" w:color="auto" w:fill="FFFFFF"/>
          <w:lang w:val="ru-RU"/>
        </w:rPr>
        <w:t>Деятельность по складированию и хранению;</w:t>
      </w:r>
    </w:p>
    <w:p w14:paraId="7D79C5F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- 52.24 </w:t>
      </w:r>
      <w:r w:rsidRPr="00A81587">
        <w:rPr>
          <w:rFonts w:ascii="Times New Roman" w:hAnsi="Times New Roman" w:cs="Times New Roman"/>
          <w:color w:val="000000" w:themeColor="text1"/>
          <w:sz w:val="24"/>
          <w:szCs w:val="24"/>
          <w:shd w:val="clear" w:color="auto" w:fill="FFFFFF"/>
          <w:lang w:val="ru-RU"/>
        </w:rPr>
        <w:t>Транспортная обработка грузов;</w:t>
      </w:r>
    </w:p>
    <w:p w14:paraId="43AD6A7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- 52.29 </w:t>
      </w:r>
      <w:r w:rsidRPr="00A81587">
        <w:rPr>
          <w:rFonts w:ascii="Times New Roman" w:hAnsi="Times New Roman" w:cs="Times New Roman"/>
          <w:color w:val="000000" w:themeColor="text1"/>
          <w:sz w:val="24"/>
          <w:szCs w:val="24"/>
          <w:shd w:val="clear" w:color="auto" w:fill="FFFFFF"/>
          <w:lang w:val="ru-RU"/>
        </w:rPr>
        <w:t>Деятельность вспомогательная прочая, связанная с перевозками;</w:t>
      </w:r>
    </w:p>
    <w:p w14:paraId="6EDAB5F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lang w:val="ru-RU"/>
        </w:rPr>
        <w:t xml:space="preserve">- 95.22.1  </w:t>
      </w:r>
      <w:r w:rsidRPr="00A81587">
        <w:rPr>
          <w:rFonts w:ascii="Times New Roman" w:hAnsi="Times New Roman" w:cs="Times New Roman"/>
          <w:color w:val="000000" w:themeColor="text1"/>
          <w:sz w:val="24"/>
          <w:szCs w:val="24"/>
          <w:shd w:val="clear" w:color="auto" w:fill="FFFFFF"/>
          <w:lang w:val="ru-RU"/>
        </w:rPr>
        <w:t xml:space="preserve">Ремонт бытовой техники. </w:t>
      </w:r>
    </w:p>
    <w:p w14:paraId="5784ABC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Организационная структура ООО «Панасоник Рус» представлена на рис. 8.</w:t>
      </w:r>
    </w:p>
    <w:p w14:paraId="17BF280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B7008A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59264" behindDoc="0" locked="0" layoutInCell="1" allowOverlap="1" wp14:anchorId="6C8E60C7" wp14:editId="2D23B15F">
                <wp:simplePos x="0" y="0"/>
                <wp:positionH relativeFrom="column">
                  <wp:posOffset>403481</wp:posOffset>
                </wp:positionH>
                <wp:positionV relativeFrom="paragraph">
                  <wp:posOffset>96520</wp:posOffset>
                </wp:positionV>
                <wp:extent cx="5418057" cy="450376"/>
                <wp:effectExtent l="0" t="0" r="11430" b="26035"/>
                <wp:wrapNone/>
                <wp:docPr id="196" name="Багетная рамка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057" cy="450376"/>
                        </a:xfrm>
                        <a:prstGeom prst="bevel">
                          <a:avLst>
                            <a:gd name="adj" fmla="val 12500"/>
                          </a:avLst>
                        </a:prstGeom>
                        <a:ln w="9525">
                          <a:headEnd/>
                          <a:tailEnd/>
                        </a:ln>
                      </wps:spPr>
                      <wps:style>
                        <a:lnRef idx="2">
                          <a:schemeClr val="dk1"/>
                        </a:lnRef>
                        <a:fillRef idx="1">
                          <a:schemeClr val="lt1"/>
                        </a:fillRef>
                        <a:effectRef idx="0">
                          <a:schemeClr val="dk1"/>
                        </a:effectRef>
                        <a:fontRef idx="minor">
                          <a:schemeClr val="dk1"/>
                        </a:fontRef>
                      </wps:style>
                      <wps:txbx>
                        <w:txbxContent>
                          <w:p w14:paraId="0875FD96" w14:textId="77777777" w:rsidR="000844D4" w:rsidRPr="00F87E45" w:rsidRDefault="000844D4" w:rsidP="001745CB">
                            <w:pPr>
                              <w:jc w:val="center"/>
                              <w:rPr>
                                <w:szCs w:val="24"/>
                              </w:rPr>
                            </w:pPr>
                            <w:r w:rsidRPr="000070FA">
                              <w:rPr>
                                <w:rFonts w:ascii="Times New Roman" w:hAnsi="Times New Roman" w:cs="Times New Roman"/>
                                <w:sz w:val="24"/>
                                <w:szCs w:val="24"/>
                              </w:rPr>
                              <w:t>ООО «Панасоник 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96" o:spid="_x0000_s1026" type="#_x0000_t84" style="position:absolute;left:0;text-align:left;margin-left:31.75pt;margin-top:7.6pt;width:426.6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" fillcolor="white [3201]" strokecolor="black [3200]">
                <v:textbox>
                  <w:txbxContent>
                    <w:p w14:paraId="0875FD96" w14:textId="77777777" w:rsidR="000844D4" w:rsidRPr="00F87E45" w:rsidRDefault="000844D4" w:rsidP="001745CB">
                      <w:pPr>
                        <w:jc w:val="center"/>
                        <w:rPr>
                          <w:szCs w:val="24"/>
                        </w:rPr>
                      </w:pPr>
                      <w:r w:rsidRPr="000070FA">
                        <w:rPr>
                          <w:rFonts w:ascii="Times New Roman" w:hAnsi="Times New Roman" w:cs="Times New Roman"/>
                          <w:sz w:val="24"/>
                          <w:szCs w:val="24"/>
                        </w:rPr>
                        <w:t>ООО «</w:t>
                      </w:r>
                      <w:proofErr w:type="spellStart"/>
                      <w:r w:rsidRPr="000070FA">
                        <w:rPr>
                          <w:rFonts w:ascii="Times New Roman" w:hAnsi="Times New Roman" w:cs="Times New Roman"/>
                          <w:sz w:val="24"/>
                          <w:szCs w:val="24"/>
                        </w:rPr>
                        <w:t>Панасоник</w:t>
                      </w:r>
                      <w:proofErr w:type="spellEnd"/>
                      <w:r w:rsidRPr="000070FA">
                        <w:rPr>
                          <w:rFonts w:ascii="Times New Roman" w:hAnsi="Times New Roman" w:cs="Times New Roman"/>
                          <w:sz w:val="24"/>
                          <w:szCs w:val="24"/>
                        </w:rPr>
                        <w:t xml:space="preserve"> </w:t>
                      </w:r>
                      <w:proofErr w:type="spellStart"/>
                      <w:r w:rsidRPr="000070FA">
                        <w:rPr>
                          <w:rFonts w:ascii="Times New Roman" w:hAnsi="Times New Roman" w:cs="Times New Roman"/>
                          <w:sz w:val="24"/>
                          <w:szCs w:val="24"/>
                        </w:rPr>
                        <w:t>Рус</w:t>
                      </w:r>
                      <w:proofErr w:type="spellEnd"/>
                      <w:r w:rsidRPr="000070FA">
                        <w:rPr>
                          <w:rFonts w:ascii="Times New Roman" w:hAnsi="Times New Roman" w:cs="Times New Roman"/>
                          <w:sz w:val="24"/>
                          <w:szCs w:val="24"/>
                        </w:rPr>
                        <w:t>»</w:t>
                      </w:r>
                    </w:p>
                  </w:txbxContent>
                </v:textbox>
              </v:shape>
            </w:pict>
          </mc:Fallback>
        </mc:AlternateContent>
      </w:r>
    </w:p>
    <w:p w14:paraId="34090CF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5A443EB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0288" behindDoc="0" locked="0" layoutInCell="1" allowOverlap="1" wp14:anchorId="4D5865BF" wp14:editId="5344413A">
                <wp:simplePos x="0" y="0"/>
                <wp:positionH relativeFrom="column">
                  <wp:posOffset>3064353</wp:posOffset>
                </wp:positionH>
                <wp:positionV relativeFrom="paragraph">
                  <wp:posOffset>39906</wp:posOffset>
                </wp:positionV>
                <wp:extent cx="0" cy="237507"/>
                <wp:effectExtent l="76200" t="0" r="76200" b="4826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E7132" id="_x0000_t32" coordsize="21600,21600" o:spt="32" o:oned="t" path="m,l21600,21600e" filled="f">
                <v:path arrowok="t" fillok="f" o:connecttype="none"/>
                <o:lock v:ext="edit" shapetype="t"/>
              </v:shapetype>
              <v:shape id="Прямая со стрелкой 195" o:spid="_x0000_s1026" type="#_x0000_t32" style="position:absolute;margin-left:241.3pt;margin-top:3.15pt;width:0;height:18.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3NygEAAHcDAAAOAAAAZHJzL2Uyb0RvYy54bWysU01v2zAMvQ/YfxB0X5xkyLoZcXpI1126&#10;LUC7H8BIsi1MFgVSiZN/P0lxs69bUR8EUiQfH5/o9e1pcOJoiC36Ri5mcymMV6it7xr54+n+3U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">
                <v:stroke endarrow="block"/>
              </v:shape>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2336" behindDoc="0" locked="0" layoutInCell="1" allowOverlap="1" wp14:anchorId="7C873D09" wp14:editId="6B3D82D8">
                <wp:simplePos x="0" y="0"/>
                <wp:positionH relativeFrom="column">
                  <wp:posOffset>1614805</wp:posOffset>
                </wp:positionH>
                <wp:positionV relativeFrom="paragraph">
                  <wp:posOffset>250190</wp:posOffset>
                </wp:positionV>
                <wp:extent cx="0" cy="325755"/>
                <wp:effectExtent l="0" t="0" r="19050" b="1714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9FFB0" id="Прямая со стрелкой 191" o:spid="_x0000_s1026" type="#_x0000_t32" style="position:absolute;margin-left:127.15pt;margin-top:19.7pt;width:0;height:25.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"/>
            </w:pict>
          </mc:Fallback>
        </mc:AlternateContent>
      </w:r>
    </w:p>
    <w:p w14:paraId="0726050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73600" behindDoc="0" locked="0" layoutInCell="1" allowOverlap="1" wp14:anchorId="31D18CFC" wp14:editId="4F1A6468">
                <wp:simplePos x="0" y="0"/>
                <wp:positionH relativeFrom="column">
                  <wp:posOffset>2628762</wp:posOffset>
                </wp:positionH>
                <wp:positionV relativeFrom="paragraph">
                  <wp:posOffset>691</wp:posOffset>
                </wp:positionV>
                <wp:extent cx="0" cy="378460"/>
                <wp:effectExtent l="0" t="0" r="19050" b="2159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09857" id="Прямая со стрелкой 158" o:spid="_x0000_s1026" type="#_x0000_t32" style="position:absolute;margin-left:207pt;margin-top:.05pt;width:0;height:29.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3360" behindDoc="0" locked="0" layoutInCell="1" allowOverlap="1" wp14:anchorId="428AC0D9" wp14:editId="60152138">
                <wp:simplePos x="0" y="0"/>
                <wp:positionH relativeFrom="column">
                  <wp:posOffset>3287395</wp:posOffset>
                </wp:positionH>
                <wp:positionV relativeFrom="paragraph">
                  <wp:posOffset>-717</wp:posOffset>
                </wp:positionV>
                <wp:extent cx="0" cy="378460"/>
                <wp:effectExtent l="0" t="0" r="19050" b="2159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26FB5" id="Прямая со стрелкой 190" o:spid="_x0000_s1026" type="#_x0000_t32" style="position:absolute;margin-left:258.85pt;margin-top:-.05pt;width:0;height:29.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4294967295" distB="4294967295" distL="114300" distR="114300" simplePos="0" relativeHeight="251661312" behindDoc="0" locked="0" layoutInCell="1" allowOverlap="1" wp14:anchorId="25A839C3" wp14:editId="41BCAE34">
                <wp:simplePos x="0" y="0"/>
                <wp:positionH relativeFrom="column">
                  <wp:posOffset>382905</wp:posOffset>
                </wp:positionH>
                <wp:positionV relativeFrom="paragraph">
                  <wp:posOffset>2540</wp:posOffset>
                </wp:positionV>
                <wp:extent cx="4660900" cy="0"/>
                <wp:effectExtent l="0" t="0" r="25400" b="190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A8081" id="Прямая со стрелкой 192" o:spid="_x0000_s1026" type="#_x0000_t32" style="position:absolute;margin-left:30.15pt;margin-top:.2pt;width:3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70528" behindDoc="0" locked="0" layoutInCell="1" allowOverlap="1" wp14:anchorId="7E73DBDA" wp14:editId="3DC627AA">
                <wp:simplePos x="0" y="0"/>
                <wp:positionH relativeFrom="column">
                  <wp:posOffset>385942</wp:posOffset>
                </wp:positionH>
                <wp:positionV relativeFrom="paragraph">
                  <wp:posOffset>1270</wp:posOffset>
                </wp:positionV>
                <wp:extent cx="0" cy="300990"/>
                <wp:effectExtent l="0" t="0" r="19050" b="2286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5F73F" id="Прямая со стрелкой 193" o:spid="_x0000_s1026" type="#_x0000_t32" style="position:absolute;margin-left:30.4pt;margin-top:.1pt;width:0;height:23.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6432" behindDoc="0" locked="0" layoutInCell="1" allowOverlap="1" wp14:anchorId="75EC8D21" wp14:editId="0EEF2C2B">
                <wp:simplePos x="0" y="0"/>
                <wp:positionH relativeFrom="column">
                  <wp:posOffset>3931284</wp:posOffset>
                </wp:positionH>
                <wp:positionV relativeFrom="paragraph">
                  <wp:posOffset>1905</wp:posOffset>
                </wp:positionV>
                <wp:extent cx="0" cy="300355"/>
                <wp:effectExtent l="0" t="0" r="19050" b="2349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AE863" id="Прямая со стрелкой 188" o:spid="_x0000_s1026" type="#_x0000_t32" style="position:absolute;margin-left:309.55pt;margin-top:.15pt;width:0;height:23.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8480" behindDoc="0" locked="0" layoutInCell="1" allowOverlap="1" wp14:anchorId="087E26CC" wp14:editId="6AA303EC">
                <wp:simplePos x="0" y="0"/>
                <wp:positionH relativeFrom="column">
                  <wp:posOffset>5047614</wp:posOffset>
                </wp:positionH>
                <wp:positionV relativeFrom="paragraph">
                  <wp:posOffset>26670</wp:posOffset>
                </wp:positionV>
                <wp:extent cx="0" cy="300355"/>
                <wp:effectExtent l="0" t="0" r="19050" b="2349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CBA25" id="Прямая со стрелкой 186" o:spid="_x0000_s1026" type="#_x0000_t32" style="position:absolute;margin-left:397.45pt;margin-top:2.1pt;width:0;height:23.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"/>
            </w:pict>
          </mc:Fallback>
        </mc:AlternateContent>
      </w:r>
    </w:p>
    <w:p w14:paraId="589B0F7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71552" behindDoc="0" locked="0" layoutInCell="1" allowOverlap="1" wp14:anchorId="0ADA6E32" wp14:editId="78C2387F">
                <wp:simplePos x="0" y="0"/>
                <wp:positionH relativeFrom="column">
                  <wp:posOffset>64854</wp:posOffset>
                </wp:positionH>
                <wp:positionV relativeFrom="paragraph">
                  <wp:posOffset>41496</wp:posOffset>
                </wp:positionV>
                <wp:extent cx="866692" cy="536575"/>
                <wp:effectExtent l="0" t="0" r="10160" b="1587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692" cy="53657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361C16D9" w14:textId="77777777" w:rsidR="000844D4" w:rsidRPr="00F87E45" w:rsidRDefault="000844D4" w:rsidP="001745CB">
                            <w:pPr>
                              <w:jc w:val="center"/>
                              <w:rPr>
                                <w:rFonts w:ascii="Times New Roman" w:hAnsi="Times New Roman" w:cs="Times New Roman"/>
                                <w:sz w:val="24"/>
                                <w:szCs w:val="24"/>
                              </w:rPr>
                            </w:pPr>
                            <w:r w:rsidRPr="00F87E45">
                              <w:rPr>
                                <w:rFonts w:ascii="Times New Roman" w:hAnsi="Times New Roman" w:cs="Times New Roman"/>
                                <w:sz w:val="24"/>
                                <w:szCs w:val="24"/>
                              </w:rPr>
                              <w:t>Отдел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7" style="position:absolute;left:0;text-align:left;margin-left:5.1pt;margin-top:3.25pt;width:68.25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" fillcolor="white [3201]" strokecolor="black [3200]">
                <v:textbox>
                  <w:txbxContent>
                    <w:p w14:paraId="361C16D9"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Отдел</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кадров</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4384" behindDoc="0" locked="0" layoutInCell="1" allowOverlap="1" wp14:anchorId="4DFE5327" wp14:editId="30C8D21D">
                <wp:simplePos x="0" y="0"/>
                <wp:positionH relativeFrom="column">
                  <wp:posOffset>1066303</wp:posOffset>
                </wp:positionH>
                <wp:positionV relativeFrom="paragraph">
                  <wp:posOffset>72832</wp:posOffset>
                </wp:positionV>
                <wp:extent cx="1001864" cy="286247"/>
                <wp:effectExtent l="0" t="0" r="27305" b="190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864" cy="286247"/>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58CA0531" w14:textId="77777777" w:rsidR="000844D4" w:rsidRPr="00F87E45" w:rsidRDefault="000844D4" w:rsidP="001745CB">
                            <w:pPr>
                              <w:jc w:val="center"/>
                              <w:rPr>
                                <w:rFonts w:ascii="Times New Roman" w:hAnsi="Times New Roman" w:cs="Times New Roman"/>
                                <w:sz w:val="24"/>
                                <w:szCs w:val="24"/>
                              </w:rPr>
                            </w:pPr>
                            <w:r w:rsidRPr="00F87E45">
                              <w:rPr>
                                <w:rFonts w:ascii="Times New Roman" w:hAnsi="Times New Roman" w:cs="Times New Roman"/>
                                <w:sz w:val="24"/>
                                <w:szCs w:val="24"/>
                              </w:rPr>
                              <w:t>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28" style="position:absolute;left:0;text-align:left;margin-left:83.95pt;margin-top:5.75pt;width:78.9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" fillcolor="white [3201]" strokecolor="black [3200]">
                <v:textbox>
                  <w:txbxContent>
                    <w:p w14:paraId="58CA0531"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Бухгалтерия</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72576" behindDoc="0" locked="0" layoutInCell="1" allowOverlap="1" wp14:anchorId="23317F4C" wp14:editId="3CED5B81">
                <wp:simplePos x="0" y="0"/>
                <wp:positionH relativeFrom="column">
                  <wp:posOffset>2140585</wp:posOffset>
                </wp:positionH>
                <wp:positionV relativeFrom="paragraph">
                  <wp:posOffset>66675</wp:posOffset>
                </wp:positionV>
                <wp:extent cx="736600" cy="533400"/>
                <wp:effectExtent l="0" t="0" r="25400" b="1905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334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0735A915" w14:textId="77777777" w:rsidR="000844D4" w:rsidRPr="00F87E45" w:rsidRDefault="000844D4" w:rsidP="001745CB">
                            <w:pPr>
                              <w:jc w:val="center"/>
                              <w:rPr>
                                <w:rFonts w:ascii="Times New Roman" w:hAnsi="Times New Roman" w:cs="Times New Roman"/>
                                <w:sz w:val="24"/>
                                <w:szCs w:val="24"/>
                              </w:rPr>
                            </w:pPr>
                            <w:r>
                              <w:rPr>
                                <w:rFonts w:ascii="Times New Roman" w:hAnsi="Times New Roman" w:cs="Times New Roman"/>
                                <w:sz w:val="24"/>
                                <w:szCs w:val="24"/>
                              </w:rPr>
                              <w:t>Отдел продаж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9" style="position:absolute;left:0;text-align:left;margin-left:168.55pt;margin-top:5.25pt;width:58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" fillcolor="white [3201]" strokecolor="black [3200]">
                <v:textbox>
                  <w:txbxContent>
                    <w:p w14:paraId="0735A915" w14:textId="77777777" w:rsidR="000844D4" w:rsidRPr="00F87E45"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Отдел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продаж</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5408" behindDoc="0" locked="0" layoutInCell="1" allowOverlap="1" wp14:anchorId="78DC35FB" wp14:editId="330FE162">
                <wp:simplePos x="0" y="0"/>
                <wp:positionH relativeFrom="column">
                  <wp:posOffset>2959128</wp:posOffset>
                </wp:positionH>
                <wp:positionV relativeFrom="paragraph">
                  <wp:posOffset>65350</wp:posOffset>
                </wp:positionV>
                <wp:extent cx="617330" cy="318052"/>
                <wp:effectExtent l="0" t="0" r="11430" b="2540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30" cy="318052"/>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28CF9965" w14:textId="77777777" w:rsidR="000844D4" w:rsidRPr="00F87E45" w:rsidRDefault="000844D4" w:rsidP="001745CB">
                            <w:pPr>
                              <w:jc w:val="center"/>
                              <w:rPr>
                                <w:rFonts w:ascii="Times New Roman" w:hAnsi="Times New Roman" w:cs="Times New Roman"/>
                                <w:sz w:val="24"/>
                                <w:szCs w:val="24"/>
                              </w:rPr>
                            </w:pPr>
                            <w:r w:rsidRPr="00F87E45">
                              <w:rPr>
                                <w:rFonts w:ascii="Times New Roman" w:hAnsi="Times New Roman" w:cs="Times New Roman"/>
                                <w:sz w:val="24"/>
                                <w:szCs w:val="24"/>
                              </w:rPr>
                              <w:t>Склад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30" style="position:absolute;left:0;text-align:left;margin-left:233pt;margin-top:5.15pt;width:48.6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" fillcolor="white [3201]" strokecolor="black [3200]">
                <v:textbox>
                  <w:txbxContent>
                    <w:p w14:paraId="28CF9965"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Склад</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7456" behindDoc="0" locked="0" layoutInCell="1" allowOverlap="1" wp14:anchorId="0346488B" wp14:editId="3A59AB1A">
                <wp:simplePos x="0" y="0"/>
                <wp:positionH relativeFrom="column">
                  <wp:posOffset>3634491</wp:posOffset>
                </wp:positionH>
                <wp:positionV relativeFrom="paragraph">
                  <wp:posOffset>41303</wp:posOffset>
                </wp:positionV>
                <wp:extent cx="953770" cy="533400"/>
                <wp:effectExtent l="0" t="0" r="17780" b="1905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5334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0F68F9F2" w14:textId="77777777" w:rsidR="000844D4" w:rsidRPr="00F87E45" w:rsidRDefault="000844D4" w:rsidP="001745CB">
                            <w:pPr>
                              <w:jc w:val="center"/>
                              <w:rPr>
                                <w:rFonts w:ascii="Times New Roman" w:hAnsi="Times New Roman" w:cs="Times New Roman"/>
                                <w:sz w:val="24"/>
                                <w:szCs w:val="24"/>
                              </w:rPr>
                            </w:pPr>
                            <w:r w:rsidRPr="00F87E45">
                              <w:rPr>
                                <w:rFonts w:ascii="Times New Roman" w:hAnsi="Times New Roman" w:cs="Times New Roman"/>
                                <w:sz w:val="24"/>
                                <w:szCs w:val="24"/>
                              </w:rPr>
                              <w:t xml:space="preserve">Отдел логистики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31" style="position:absolute;left:0;text-align:left;margin-left:286.2pt;margin-top:3.25pt;width:75.1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" fillcolor="white [3201]" strokecolor="black [3200]">
                <v:textbox>
                  <w:txbxContent>
                    <w:p w14:paraId="0F68F9F2"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Отдел</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логистики</w:t>
                      </w:r>
                      <w:proofErr w:type="spellEnd"/>
                      <w:r w:rsidRPr="00F87E45">
                        <w:rPr>
                          <w:rFonts w:ascii="Times New Roman" w:hAnsi="Times New Roman" w:cs="Times New Roman"/>
                          <w:sz w:val="24"/>
                          <w:szCs w:val="24"/>
                        </w:rPr>
                        <w:t xml:space="preserve"> </w:t>
                      </w:r>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9504" behindDoc="0" locked="0" layoutInCell="1" allowOverlap="1" wp14:anchorId="1D05DD8A" wp14:editId="0510C07E">
                <wp:simplePos x="0" y="0"/>
                <wp:positionH relativeFrom="column">
                  <wp:posOffset>4652755</wp:posOffset>
                </wp:positionH>
                <wp:positionV relativeFrom="paragraph">
                  <wp:posOffset>17642</wp:posOffset>
                </wp:positionV>
                <wp:extent cx="1439187" cy="533400"/>
                <wp:effectExtent l="0" t="0" r="2794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187" cy="5334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2387AAB5" w14:textId="77777777" w:rsidR="000844D4" w:rsidRPr="00F87E45" w:rsidRDefault="000844D4" w:rsidP="001745CB">
                            <w:pPr>
                              <w:jc w:val="center"/>
                              <w:rPr>
                                <w:rFonts w:ascii="Times New Roman" w:hAnsi="Times New Roman" w:cs="Times New Roman"/>
                                <w:sz w:val="24"/>
                                <w:szCs w:val="24"/>
                              </w:rPr>
                            </w:pPr>
                            <w:r w:rsidRPr="00F87E45">
                              <w:rPr>
                                <w:rFonts w:ascii="Times New Roman" w:hAnsi="Times New Roman" w:cs="Times New Roman"/>
                                <w:sz w:val="24"/>
                                <w:szCs w:val="24"/>
                              </w:rPr>
                              <w:t>Производственные цехи (4 цеха)</w:t>
                            </w:r>
                          </w:p>
                          <w:p w14:paraId="26AC94EF" w14:textId="77777777" w:rsidR="000844D4" w:rsidRPr="00F87E45" w:rsidRDefault="000844D4" w:rsidP="001745C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2" style="position:absolute;left:0;text-align:left;margin-left:366.35pt;margin-top:1.4pt;width:113.3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" fillcolor="white [3201]" strokecolor="black [3200]">
                <v:textbox>
                  <w:txbxContent>
                    <w:p w14:paraId="2387AAB5"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Производственные</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цехи</w:t>
                      </w:r>
                      <w:proofErr w:type="spellEnd"/>
                      <w:r w:rsidRPr="00F87E45">
                        <w:rPr>
                          <w:rFonts w:ascii="Times New Roman" w:hAnsi="Times New Roman" w:cs="Times New Roman"/>
                          <w:sz w:val="24"/>
                          <w:szCs w:val="24"/>
                        </w:rPr>
                        <w:t xml:space="preserve"> (4 </w:t>
                      </w:r>
                      <w:proofErr w:type="spellStart"/>
                      <w:r w:rsidRPr="00F87E45">
                        <w:rPr>
                          <w:rFonts w:ascii="Times New Roman" w:hAnsi="Times New Roman" w:cs="Times New Roman"/>
                          <w:sz w:val="24"/>
                          <w:szCs w:val="24"/>
                        </w:rPr>
                        <w:t>цеха</w:t>
                      </w:r>
                      <w:proofErr w:type="spellEnd"/>
                      <w:r w:rsidRPr="00F87E45">
                        <w:rPr>
                          <w:rFonts w:ascii="Times New Roman" w:hAnsi="Times New Roman" w:cs="Times New Roman"/>
                          <w:sz w:val="24"/>
                          <w:szCs w:val="24"/>
                        </w:rPr>
                        <w:t>)</w:t>
                      </w:r>
                    </w:p>
                    <w:p w14:paraId="26AC94EF" w14:textId="77777777" w:rsidR="000844D4" w:rsidRPr="00F87E45" w:rsidRDefault="000844D4" w:rsidP="001745CB">
                      <w:pPr>
                        <w:jc w:val="center"/>
                        <w:rPr>
                          <w:rFonts w:ascii="Times New Roman" w:hAnsi="Times New Roman" w:cs="Times New Roman"/>
                          <w:sz w:val="24"/>
                          <w:szCs w:val="24"/>
                        </w:rPr>
                      </w:pPr>
                    </w:p>
                  </w:txbxContent>
                </v:textbox>
              </v:rect>
            </w:pict>
          </mc:Fallback>
        </mc:AlternateContent>
      </w:r>
    </w:p>
    <w:p w14:paraId="4FAD3E18"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433EDD8"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p>
    <w:p w14:paraId="17384A1E"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8 - Организационная структура предприятия ООО «Панасоник Рус»</w:t>
      </w:r>
      <w:r w:rsidRPr="00A81587">
        <w:rPr>
          <w:rFonts w:ascii="Times New Roman" w:hAnsi="Times New Roman" w:cs="Times New Roman"/>
          <w:color w:val="000000" w:themeColor="text1"/>
          <w:sz w:val="24"/>
          <w:szCs w:val="24"/>
          <w:shd w:val="clear" w:color="auto" w:fill="FFFFFF"/>
          <w:lang w:val="ru-RU"/>
        </w:rPr>
        <w:t xml:space="preserve"> [Составлено автором]</w:t>
      </w:r>
    </w:p>
    <w:p w14:paraId="658021C9"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lang w:val="ru-RU"/>
        </w:rPr>
      </w:pPr>
    </w:p>
    <w:p w14:paraId="7F9D0165"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рисунка 6 можно сделать вывод, что  линейно - функциональная структура предприятия ООО «Панасоник Рус»  позволяет четко распределить обязанности и обязательства между отделами компании с целью эффективной работы. В таблице 5 приведен </w:t>
      </w:r>
      <w:r w:rsidRPr="00A81587">
        <w:rPr>
          <w:rFonts w:ascii="Times New Roman" w:hAnsi="Times New Roman" w:cs="Times New Roman"/>
          <w:color w:val="000000" w:themeColor="text1"/>
          <w:sz w:val="24"/>
          <w:szCs w:val="24"/>
        </w:rPr>
        <w:t>Pest</w:t>
      </w:r>
      <w:r w:rsidRPr="00A81587">
        <w:rPr>
          <w:rFonts w:ascii="Times New Roman" w:hAnsi="Times New Roman" w:cs="Times New Roman"/>
          <w:color w:val="000000" w:themeColor="text1"/>
          <w:sz w:val="24"/>
          <w:szCs w:val="24"/>
          <w:lang w:val="ru-RU"/>
        </w:rPr>
        <w:t xml:space="preserve"> анализ компании.</w:t>
      </w:r>
    </w:p>
    <w:p w14:paraId="454B76AD"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7B14B5C4" w14:textId="77777777" w:rsidR="001745CB" w:rsidRDefault="001745CB" w:rsidP="001745CB">
      <w:pPr>
        <w:widowControl w:val="0"/>
        <w:spacing w:after="0" w:line="360" w:lineRule="auto"/>
        <w:jc w:val="both"/>
        <w:rPr>
          <w:rFonts w:ascii="Times New Roman" w:eastAsia="Calibri" w:hAnsi="Times New Roman" w:cs="Times New Roman"/>
          <w:color w:val="000000" w:themeColor="text1"/>
          <w:sz w:val="24"/>
          <w:szCs w:val="24"/>
          <w:lang w:val="ru-RU"/>
        </w:rPr>
      </w:pPr>
    </w:p>
    <w:p w14:paraId="648E281F" w14:textId="77777777" w:rsidR="001745CB" w:rsidRDefault="001745CB" w:rsidP="001745CB">
      <w:pPr>
        <w:widowControl w:val="0"/>
        <w:spacing w:after="0" w:line="360" w:lineRule="auto"/>
        <w:jc w:val="both"/>
        <w:rPr>
          <w:rFonts w:ascii="Times New Roman" w:eastAsia="Calibri" w:hAnsi="Times New Roman" w:cs="Times New Roman"/>
          <w:color w:val="000000" w:themeColor="text1"/>
          <w:sz w:val="24"/>
          <w:szCs w:val="24"/>
          <w:lang w:val="ru-RU"/>
        </w:rPr>
      </w:pPr>
    </w:p>
    <w:p w14:paraId="3CA61A48" w14:textId="77777777" w:rsidR="001745CB" w:rsidRPr="00A81587" w:rsidRDefault="001745CB" w:rsidP="001745CB">
      <w:pPr>
        <w:widowControl w:val="0"/>
        <w:spacing w:after="0" w:line="360" w:lineRule="auto"/>
        <w:jc w:val="both"/>
        <w:rPr>
          <w:rFonts w:ascii="Times New Roman" w:hAnsi="Times New Roman" w:cs="Times New Roman"/>
          <w:bCs/>
          <w:color w:val="000000" w:themeColor="text1"/>
          <w:sz w:val="24"/>
          <w:szCs w:val="24"/>
          <w:lang w:val="ru-RU"/>
        </w:rPr>
      </w:pPr>
      <w:r w:rsidRPr="003B2467">
        <w:rPr>
          <w:rFonts w:ascii="Times New Roman" w:eastAsia="Calibri" w:hAnsi="Times New Roman" w:cs="Times New Roman"/>
          <w:color w:val="000000" w:themeColor="text1"/>
          <w:sz w:val="24"/>
          <w:szCs w:val="24"/>
          <w:lang w:val="ru-RU"/>
        </w:rPr>
        <w:t xml:space="preserve">Таблица 5 - </w:t>
      </w:r>
      <w:r w:rsidRPr="003B2467">
        <w:rPr>
          <w:rFonts w:ascii="Times New Roman" w:hAnsi="Times New Roman" w:cs="Times New Roman"/>
          <w:bCs/>
          <w:color w:val="000000" w:themeColor="text1"/>
          <w:sz w:val="24"/>
          <w:szCs w:val="24"/>
          <w:lang w:val="ru-RU"/>
        </w:rPr>
        <w:t>Р</w:t>
      </w:r>
      <w:r w:rsidRPr="003B2467">
        <w:rPr>
          <w:rFonts w:ascii="Times New Roman" w:hAnsi="Times New Roman" w:cs="Times New Roman"/>
          <w:bCs/>
          <w:color w:val="000000" w:themeColor="text1"/>
          <w:sz w:val="24"/>
          <w:szCs w:val="24"/>
        </w:rPr>
        <w:t>EST</w:t>
      </w:r>
      <w:r w:rsidRPr="003B2467">
        <w:rPr>
          <w:rFonts w:ascii="Times New Roman" w:hAnsi="Times New Roman" w:cs="Times New Roman"/>
          <w:bCs/>
          <w:color w:val="000000" w:themeColor="text1"/>
          <w:sz w:val="24"/>
          <w:szCs w:val="24"/>
          <w:lang w:val="ru-RU"/>
        </w:rPr>
        <w:t>-анализ ООО «Панасоник Рус»</w:t>
      </w:r>
    </w:p>
    <w:tbl>
      <w:tblPr>
        <w:tblStyle w:val="ad"/>
        <w:tblW w:w="0" w:type="auto"/>
        <w:tblLook w:val="04A0" w:firstRow="1" w:lastRow="0" w:firstColumn="1" w:lastColumn="0" w:noHBand="0" w:noVBand="1"/>
      </w:tblPr>
      <w:tblGrid>
        <w:gridCol w:w="4785"/>
        <w:gridCol w:w="4786"/>
      </w:tblGrid>
      <w:tr w:rsidR="001745CB" w:rsidRPr="00A81587" w14:paraId="19B5E305" w14:textId="77777777" w:rsidTr="0082010D">
        <w:tc>
          <w:tcPr>
            <w:tcW w:w="4785" w:type="dxa"/>
          </w:tcPr>
          <w:p w14:paraId="4B4B2102" w14:textId="77777777" w:rsidR="001745CB" w:rsidRPr="00A81587" w:rsidRDefault="001745CB" w:rsidP="0082010D">
            <w:pPr>
              <w:widowControl w:val="0"/>
              <w:shd w:val="clear" w:color="auto" w:fill="FFFFFF"/>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Политические Факторы</w:t>
            </w:r>
          </w:p>
        </w:tc>
        <w:tc>
          <w:tcPr>
            <w:tcW w:w="4786" w:type="dxa"/>
          </w:tcPr>
          <w:p w14:paraId="1C3E364D"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Экономические Факторы</w:t>
            </w:r>
          </w:p>
        </w:tc>
      </w:tr>
      <w:tr w:rsidR="001745CB" w:rsidRPr="00454BF5" w14:paraId="401166BE" w14:textId="77777777" w:rsidTr="0082010D">
        <w:tc>
          <w:tcPr>
            <w:tcW w:w="4785" w:type="dxa"/>
          </w:tcPr>
          <w:p w14:paraId="71D2EF62"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Политические взаимные санкции и «неприязни» РФ и Германии</w:t>
            </w:r>
          </w:p>
          <w:p w14:paraId="44368820"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Повышение налоговых квот на иностранные товары в РФ</w:t>
            </w:r>
          </w:p>
          <w:p w14:paraId="7B110179"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p>
        </w:tc>
        <w:tc>
          <w:tcPr>
            <w:tcW w:w="4786" w:type="dxa"/>
          </w:tcPr>
          <w:p w14:paraId="56727498"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Отрицательная динамика национальной валюты России –рубля -  и положительная динамика евро</w:t>
            </w:r>
          </w:p>
          <w:p w14:paraId="7FEFCBF3"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 xml:space="preserve">Платежеспособность представителей бизнеса высокая </w:t>
            </w:r>
          </w:p>
          <w:p w14:paraId="2D701639"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Налоговые льготы в связи с пандемией</w:t>
            </w:r>
          </w:p>
        </w:tc>
      </w:tr>
      <w:tr w:rsidR="001745CB" w:rsidRPr="00A81587" w14:paraId="2D9713C4" w14:textId="77777777" w:rsidTr="0082010D">
        <w:trPr>
          <w:trHeight w:val="212"/>
        </w:trPr>
        <w:tc>
          <w:tcPr>
            <w:tcW w:w="4785" w:type="dxa"/>
          </w:tcPr>
          <w:p w14:paraId="769F5F49"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Социокультурные Факторы</w:t>
            </w:r>
          </w:p>
        </w:tc>
        <w:tc>
          <w:tcPr>
            <w:tcW w:w="4786" w:type="dxa"/>
          </w:tcPr>
          <w:p w14:paraId="5B1772AC"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Технологические Факторы</w:t>
            </w:r>
          </w:p>
        </w:tc>
      </w:tr>
      <w:tr w:rsidR="001745CB" w:rsidRPr="00454BF5" w14:paraId="2C52654D" w14:textId="77777777" w:rsidTr="0082010D">
        <w:tc>
          <w:tcPr>
            <w:tcW w:w="4785" w:type="dxa"/>
          </w:tcPr>
          <w:p w14:paraId="17DE1388"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 xml:space="preserve">Образованность населения РФ </w:t>
            </w:r>
          </w:p>
          <w:p w14:paraId="3DA00D44"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Снижение фактических доходов населения</w:t>
            </w:r>
          </w:p>
          <w:p w14:paraId="4029C0C5"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Потеря рабочих мест из за пандемии (многие предприятия банкротятся и закрываются)</w:t>
            </w:r>
          </w:p>
          <w:p w14:paraId="1CD521F5"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Снижение кредитных барьеров на приобретение бытовой техники</w:t>
            </w:r>
          </w:p>
        </w:tc>
        <w:tc>
          <w:tcPr>
            <w:tcW w:w="4786" w:type="dxa"/>
          </w:tcPr>
          <w:p w14:paraId="3784660F"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Требования по качеству, предъявляемые бытовой технике</w:t>
            </w:r>
          </w:p>
          <w:p w14:paraId="6D4C0DCF"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Инновации в рекламной деятельности</w:t>
            </w:r>
          </w:p>
          <w:p w14:paraId="19BABF87"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Инновации в новых материалах для бытовой техники, новых программных обеспечений</w:t>
            </w:r>
          </w:p>
        </w:tc>
      </w:tr>
    </w:tbl>
    <w:p w14:paraId="70050AD8" w14:textId="77777777" w:rsidR="001745CB" w:rsidRPr="00A81587" w:rsidRDefault="001745CB" w:rsidP="001745CB">
      <w:pPr>
        <w:widowControl w:val="0"/>
        <w:spacing w:after="0" w:line="360" w:lineRule="auto"/>
        <w:ind w:firstLine="709"/>
        <w:jc w:val="both"/>
        <w:rPr>
          <w:rFonts w:ascii="Times New Roman" w:eastAsia="Calibri" w:hAnsi="Times New Roman" w:cs="Times New Roman"/>
          <w:color w:val="000000" w:themeColor="text1"/>
          <w:sz w:val="24"/>
          <w:szCs w:val="24"/>
          <w:lang w:val="ru-RU"/>
        </w:rPr>
      </w:pPr>
    </w:p>
    <w:p w14:paraId="0C7DF270"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В то время, как Российская Федерация, будучи развивающимся государством, приветствует иностранный капитал, существуют политические неприязни со страной производителем – Германией. В связи со сложной геополитической ситуацией налоговые квоты на иностранные товары значительно повысились в последние пять лет. </w:t>
      </w:r>
    </w:p>
    <w:p w14:paraId="56CA70CD"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Несмотря на значительное изменение курса рубля, по отношению к евровалюте, заниженную динамику доходов населения и поднимающийся уровень конкуренции немецкие компании на российском рынке по-прежнему удерживает сильный экономический статус по причине качества бытовой техники. </w:t>
      </w:r>
    </w:p>
    <w:p w14:paraId="2F565891"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В связи с повышением уровня образования и относительной доходности населения в то время, как банковские системы упрощают порядок получения ипотеки, спрос на бытовую технику на российском рынке продолжает расти. Большая доля молодого населения и рождаемость превышающая смертность постепенно укрепляет вышеуказанный спрос на бытовую технику. </w:t>
      </w:r>
    </w:p>
    <w:p w14:paraId="1E908254"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В рамках технологических факторов можно выделить инновации в рекламной деятельности, инновационные виды материалов и программного обеспечения для бытовой техники. </w:t>
      </w:r>
    </w:p>
    <w:p w14:paraId="28E48737" w14:textId="77777777" w:rsidR="001745CB" w:rsidRPr="00A81587" w:rsidRDefault="001745CB" w:rsidP="001745CB">
      <w:pPr>
        <w:widowControl w:val="0"/>
        <w:spacing w:after="0" w:line="360" w:lineRule="auto"/>
        <w:ind w:firstLine="709"/>
        <w:jc w:val="both"/>
        <w:rPr>
          <w:rFonts w:ascii="Times New Roman" w:eastAsia="Calibri" w:hAnsi="Times New Roman" w:cs="Times New Roman"/>
          <w:color w:val="000000" w:themeColor="text1"/>
          <w:sz w:val="24"/>
          <w:szCs w:val="24"/>
          <w:lang w:val="ru-RU"/>
        </w:rPr>
      </w:pPr>
      <w:r w:rsidRPr="00A81587">
        <w:rPr>
          <w:rFonts w:ascii="Times New Roman" w:eastAsia="Calibri" w:hAnsi="Times New Roman" w:cs="Times New Roman"/>
          <w:color w:val="000000" w:themeColor="text1"/>
          <w:sz w:val="24"/>
          <w:szCs w:val="24"/>
          <w:lang w:val="ru-RU"/>
        </w:rPr>
        <w:lastRenderedPageBreak/>
        <w:t xml:space="preserve">Для определения общей структурированной картины деятельности ООО «Панасоник Рус» проведем </w:t>
      </w:r>
      <w:r w:rsidRPr="00A81587">
        <w:rPr>
          <w:rFonts w:ascii="Times New Roman" w:eastAsia="Calibri" w:hAnsi="Times New Roman" w:cs="Times New Roman"/>
          <w:color w:val="000000" w:themeColor="text1"/>
          <w:sz w:val="24"/>
          <w:szCs w:val="24"/>
        </w:rPr>
        <w:t>SWOT</w:t>
      </w:r>
      <w:r w:rsidRPr="00A81587">
        <w:rPr>
          <w:rFonts w:ascii="Times New Roman" w:eastAsia="Calibri" w:hAnsi="Times New Roman" w:cs="Times New Roman"/>
          <w:color w:val="000000" w:themeColor="text1"/>
          <w:sz w:val="24"/>
          <w:szCs w:val="24"/>
          <w:lang w:val="ru-RU"/>
        </w:rPr>
        <w:t>-анализ.</w:t>
      </w:r>
    </w:p>
    <w:p w14:paraId="62241362" w14:textId="77777777" w:rsidR="001745CB" w:rsidRPr="00A81587" w:rsidRDefault="001745CB" w:rsidP="001745CB">
      <w:pPr>
        <w:widowControl w:val="0"/>
        <w:spacing w:after="0" w:line="360" w:lineRule="auto"/>
        <w:ind w:firstLine="709"/>
        <w:jc w:val="both"/>
        <w:rPr>
          <w:rFonts w:ascii="Times New Roman" w:eastAsia="Calibri" w:hAnsi="Times New Roman" w:cs="Times New Roman"/>
          <w:color w:val="000000" w:themeColor="text1"/>
          <w:sz w:val="24"/>
          <w:szCs w:val="24"/>
          <w:lang w:val="ru-RU"/>
        </w:rPr>
      </w:pPr>
      <w:r w:rsidRPr="00A81587">
        <w:rPr>
          <w:rFonts w:ascii="Times New Roman" w:eastAsia="Calibri" w:hAnsi="Times New Roman" w:cs="Times New Roman"/>
          <w:color w:val="000000" w:themeColor="text1"/>
          <w:sz w:val="24"/>
          <w:szCs w:val="24"/>
        </w:rPr>
        <w:t>SWOT</w:t>
      </w:r>
      <w:r w:rsidRPr="00A81587">
        <w:rPr>
          <w:rFonts w:ascii="Times New Roman" w:eastAsia="Calibri" w:hAnsi="Times New Roman" w:cs="Times New Roman"/>
          <w:color w:val="000000" w:themeColor="text1"/>
          <w:sz w:val="24"/>
          <w:szCs w:val="24"/>
          <w:lang w:val="ru-RU"/>
        </w:rPr>
        <w:t xml:space="preserve">-анализ для ООО «Панасоник Рус», представленный в таблице 6, составлен на основании описания деятельности компании, ее организационной структуры, отношениях с поставщиками, потребителями и конкурентами, а также на основе проведенного ранее финансового анализа хозяйственной деятельности. Эти перечисленные факторы представляют собой важнейшие компоненты внутренней среды предприятия. Однако, необходимо принимать во внимание и внешнюю среду, к которой относятся категории рынка (объем, динамика развития, значимость для экономики), общие макроэкономические показатели, степень государственного регулирования и контроля, деятельность конкурентов. </w:t>
      </w:r>
    </w:p>
    <w:p w14:paraId="1D087E9B" w14:textId="77777777" w:rsidR="001745CB" w:rsidRPr="00A81587" w:rsidRDefault="001745CB" w:rsidP="001745CB">
      <w:pPr>
        <w:widowControl w:val="0"/>
        <w:spacing w:after="0" w:line="360" w:lineRule="auto"/>
        <w:jc w:val="both"/>
        <w:rPr>
          <w:rFonts w:ascii="Times New Roman" w:eastAsia="Calibri" w:hAnsi="Times New Roman" w:cs="Times New Roman"/>
          <w:color w:val="000000" w:themeColor="text1"/>
          <w:sz w:val="24"/>
          <w:szCs w:val="24"/>
          <w:lang w:val="ru-RU"/>
        </w:rPr>
      </w:pPr>
      <w:r w:rsidRPr="00A81587">
        <w:rPr>
          <w:rFonts w:ascii="Times New Roman" w:eastAsia="Calibri" w:hAnsi="Times New Roman" w:cs="Times New Roman"/>
          <w:color w:val="000000" w:themeColor="text1"/>
          <w:sz w:val="24"/>
          <w:szCs w:val="24"/>
          <w:lang w:val="ru-RU"/>
        </w:rPr>
        <w:t xml:space="preserve">Таблица 6 - </w:t>
      </w:r>
      <w:r w:rsidRPr="00A81587">
        <w:rPr>
          <w:rFonts w:ascii="Times New Roman" w:eastAsia="Calibri" w:hAnsi="Times New Roman" w:cs="Times New Roman"/>
          <w:color w:val="000000" w:themeColor="text1"/>
          <w:sz w:val="24"/>
          <w:szCs w:val="24"/>
        </w:rPr>
        <w:t>SWOT</w:t>
      </w:r>
      <w:r w:rsidRPr="00A81587">
        <w:rPr>
          <w:rFonts w:ascii="Times New Roman" w:eastAsia="Calibri" w:hAnsi="Times New Roman" w:cs="Times New Roman"/>
          <w:color w:val="000000" w:themeColor="text1"/>
          <w:sz w:val="24"/>
          <w:szCs w:val="24"/>
          <w:lang w:val="ru-RU"/>
        </w:rPr>
        <w:t>-анализ ООО «Панасоник 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99"/>
        <w:gridCol w:w="3012"/>
      </w:tblGrid>
      <w:tr w:rsidR="001745CB" w:rsidRPr="00454BF5" w14:paraId="2AFAF2B6" w14:textId="77777777" w:rsidTr="0082010D">
        <w:tc>
          <w:tcPr>
            <w:tcW w:w="3134" w:type="dxa"/>
            <w:tcBorders>
              <w:top w:val="single" w:sz="4" w:space="0" w:color="000000"/>
              <w:left w:val="single" w:sz="4" w:space="0" w:color="000000"/>
              <w:bottom w:val="single" w:sz="4" w:space="0" w:color="000000"/>
              <w:right w:val="single" w:sz="4" w:space="0" w:color="000000"/>
            </w:tcBorders>
            <w:hideMark/>
          </w:tcPr>
          <w:p w14:paraId="69EDB847" w14:textId="77777777" w:rsidR="001745CB" w:rsidRPr="003B2467" w:rsidRDefault="001745CB" w:rsidP="0082010D">
            <w:pPr>
              <w:widowControl w:val="0"/>
              <w:spacing w:after="0" w:line="360" w:lineRule="auto"/>
              <w:jc w:val="both"/>
              <w:rPr>
                <w:rFonts w:ascii="Times New Roman" w:hAnsi="Times New Roman" w:cs="Times New Roman"/>
                <w:color w:val="000000" w:themeColor="text1"/>
                <w:sz w:val="20"/>
                <w:szCs w:val="20"/>
                <w:lang w:val="ru-RU"/>
              </w:rPr>
            </w:pPr>
          </w:p>
        </w:tc>
        <w:tc>
          <w:tcPr>
            <w:tcW w:w="3199" w:type="dxa"/>
            <w:tcBorders>
              <w:top w:val="single" w:sz="4" w:space="0" w:color="000000"/>
              <w:left w:val="single" w:sz="4" w:space="0" w:color="000000"/>
              <w:bottom w:val="single" w:sz="4" w:space="0" w:color="000000"/>
              <w:right w:val="single" w:sz="4" w:space="0" w:color="000000"/>
            </w:tcBorders>
            <w:hideMark/>
          </w:tcPr>
          <w:p w14:paraId="5FC36FEE"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Возможности:</w:t>
            </w:r>
          </w:p>
          <w:p w14:paraId="67A9EC21"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1. Всегда присутствует высокий спрос на бытовую технику (люди становятся более требовательны к инновациям по системе «умный дом»).</w:t>
            </w:r>
          </w:p>
          <w:p w14:paraId="7CD492B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2. Развитие </w:t>
            </w:r>
            <w:r w:rsidRPr="003B2467">
              <w:rPr>
                <w:rFonts w:ascii="Times New Roman" w:eastAsia="Calibri" w:hAnsi="Times New Roman" w:cs="Times New Roman"/>
                <w:color w:val="000000" w:themeColor="text1"/>
                <w:sz w:val="20"/>
                <w:szCs w:val="20"/>
              </w:rPr>
              <w:t>B</w:t>
            </w:r>
            <w:r w:rsidRPr="003B2467">
              <w:rPr>
                <w:rFonts w:ascii="Times New Roman" w:eastAsia="Calibri" w:hAnsi="Times New Roman" w:cs="Times New Roman"/>
                <w:color w:val="000000" w:themeColor="text1"/>
                <w:sz w:val="20"/>
                <w:szCs w:val="20"/>
                <w:lang w:val="ru-RU"/>
              </w:rPr>
              <w:t>2</w:t>
            </w:r>
            <w:r w:rsidRPr="003B2467">
              <w:rPr>
                <w:rFonts w:ascii="Times New Roman" w:eastAsia="Calibri" w:hAnsi="Times New Roman" w:cs="Times New Roman"/>
                <w:color w:val="000000" w:themeColor="text1"/>
                <w:sz w:val="20"/>
                <w:szCs w:val="20"/>
              </w:rPr>
              <w:t>B</w:t>
            </w:r>
            <w:r w:rsidRPr="003B2467">
              <w:rPr>
                <w:rFonts w:ascii="Times New Roman" w:eastAsia="Calibri" w:hAnsi="Times New Roman" w:cs="Times New Roman"/>
                <w:color w:val="000000" w:themeColor="text1"/>
                <w:sz w:val="20"/>
                <w:szCs w:val="20"/>
                <w:lang w:val="ru-RU"/>
              </w:rPr>
              <w:t xml:space="preserve"> сегмента.</w:t>
            </w:r>
          </w:p>
          <w:p w14:paraId="020C6EF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3. Расширение ассортиментных групп ООО «Панасоник Рус».</w:t>
            </w:r>
          </w:p>
          <w:p w14:paraId="3208B08D"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4. Возможность расширения филиалов ООО «Панасоник Рус» или экспансия в другие регионы и города России</w:t>
            </w:r>
          </w:p>
        </w:tc>
        <w:tc>
          <w:tcPr>
            <w:tcW w:w="3012" w:type="dxa"/>
            <w:tcBorders>
              <w:top w:val="single" w:sz="4" w:space="0" w:color="000000"/>
              <w:left w:val="single" w:sz="4" w:space="0" w:color="000000"/>
              <w:bottom w:val="single" w:sz="4" w:space="0" w:color="000000"/>
              <w:right w:val="single" w:sz="4" w:space="0" w:color="000000"/>
            </w:tcBorders>
            <w:hideMark/>
          </w:tcPr>
          <w:p w14:paraId="1269D005"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Угрозы:</w:t>
            </w:r>
          </w:p>
          <w:p w14:paraId="005DFC2E" w14:textId="77777777" w:rsidR="001745CB" w:rsidRPr="003B2467" w:rsidRDefault="001745CB" w:rsidP="0082010D">
            <w:pPr>
              <w:widowControl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color w:val="000000" w:themeColor="text1"/>
                <w:sz w:val="20"/>
                <w:szCs w:val="20"/>
                <w:lang w:val="ru-RU"/>
              </w:rPr>
              <w:t>1. Снижение дохода у целевой аудитории, как следствие экономического спада или нестабильности в экономике.</w:t>
            </w:r>
          </w:p>
          <w:p w14:paraId="30A01235"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2.</w:t>
            </w:r>
            <w:r w:rsidRPr="003B2467">
              <w:rPr>
                <w:rFonts w:ascii="Times New Roman" w:eastAsia="Calibri" w:hAnsi="Times New Roman" w:cs="Times New Roman"/>
                <w:color w:val="000000" w:themeColor="text1"/>
                <w:sz w:val="20"/>
                <w:szCs w:val="20"/>
                <w:lang w:val="ru-RU"/>
              </w:rPr>
              <w:t xml:space="preserve">Сложная общеэкономическая ситуация в период пандемии </w:t>
            </w:r>
            <w:r w:rsidRPr="003B2467">
              <w:rPr>
                <w:rFonts w:ascii="Times New Roman" w:eastAsia="Calibri" w:hAnsi="Times New Roman" w:cs="Times New Roman"/>
                <w:color w:val="000000" w:themeColor="text1"/>
                <w:sz w:val="20"/>
                <w:szCs w:val="20"/>
              </w:rPr>
              <w:t>COVID</w:t>
            </w:r>
            <w:r w:rsidRPr="003B2467">
              <w:rPr>
                <w:rFonts w:ascii="Times New Roman" w:eastAsia="Calibri" w:hAnsi="Times New Roman" w:cs="Times New Roman"/>
                <w:color w:val="000000" w:themeColor="text1"/>
                <w:sz w:val="20"/>
                <w:szCs w:val="20"/>
                <w:lang w:val="ru-RU"/>
              </w:rPr>
              <w:t>-19.</w:t>
            </w:r>
          </w:p>
          <w:p w14:paraId="07E73627"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3.Появление конкурентов, продающих сопоставимый товар или более дешевые товары-заменители.</w:t>
            </w:r>
          </w:p>
          <w:p w14:paraId="4C152F3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4. Снижение денежных средств и краткосрочных финансовых вложений</w:t>
            </w:r>
          </w:p>
          <w:p w14:paraId="63C0270B"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5. </w:t>
            </w:r>
            <w:r w:rsidRPr="003B2467">
              <w:rPr>
                <w:rFonts w:ascii="Times New Roman" w:eastAsia="Calibri" w:hAnsi="Times New Roman" w:cs="Times New Roman"/>
                <w:color w:val="000000" w:themeColor="text1"/>
                <w:sz w:val="20"/>
                <w:szCs w:val="20"/>
                <w:lang w:val="ru-RU"/>
              </w:rPr>
              <w:t>Дорогое, для потребителей, внутреннее кредитование.</w:t>
            </w:r>
          </w:p>
          <w:p w14:paraId="5DA6AC55"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(переформулировать)</w:t>
            </w:r>
          </w:p>
          <w:p w14:paraId="5E2E22D3"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6. Высокая конкуренция среди производителей и продавцов бытовой техники в странах СНГ Основные конкуренты в сегменте - </w:t>
            </w:r>
            <w:r w:rsidRPr="003B2467">
              <w:rPr>
                <w:rFonts w:ascii="Times New Roman" w:eastAsia="Calibri" w:hAnsi="Times New Roman" w:cs="Times New Roman"/>
                <w:color w:val="000000" w:themeColor="text1"/>
                <w:sz w:val="20"/>
                <w:szCs w:val="20"/>
              </w:rPr>
              <w:t>Siemens</w:t>
            </w:r>
            <w:r w:rsidRPr="003B2467">
              <w:rPr>
                <w:rFonts w:ascii="Times New Roman" w:eastAsia="Calibri" w:hAnsi="Times New Roman" w:cs="Times New Roman"/>
                <w:color w:val="000000" w:themeColor="text1"/>
                <w:sz w:val="20"/>
                <w:szCs w:val="20"/>
                <w:lang w:val="ru-RU"/>
              </w:rPr>
              <w:t xml:space="preserve">, </w:t>
            </w:r>
            <w:r w:rsidRPr="003B2467">
              <w:rPr>
                <w:rFonts w:ascii="Times New Roman" w:eastAsia="Calibri" w:hAnsi="Times New Roman" w:cs="Times New Roman"/>
                <w:color w:val="000000" w:themeColor="text1"/>
                <w:sz w:val="20"/>
                <w:szCs w:val="20"/>
              </w:rPr>
              <w:t>AEG</w:t>
            </w:r>
            <w:r w:rsidRPr="003B2467">
              <w:rPr>
                <w:rFonts w:ascii="Times New Roman" w:eastAsia="Calibri" w:hAnsi="Times New Roman" w:cs="Times New Roman"/>
                <w:color w:val="000000" w:themeColor="text1"/>
                <w:sz w:val="20"/>
                <w:szCs w:val="20"/>
                <w:lang w:val="ru-RU"/>
              </w:rPr>
              <w:t xml:space="preserve">, </w:t>
            </w:r>
            <w:r w:rsidRPr="003B2467">
              <w:rPr>
                <w:rFonts w:ascii="Times New Roman" w:eastAsia="Calibri" w:hAnsi="Times New Roman" w:cs="Times New Roman"/>
                <w:color w:val="000000" w:themeColor="text1"/>
                <w:sz w:val="20"/>
                <w:szCs w:val="20"/>
              </w:rPr>
              <w:t>GAGGENAU</w:t>
            </w:r>
            <w:r w:rsidRPr="003B2467">
              <w:rPr>
                <w:rFonts w:ascii="Times New Roman" w:eastAsia="Calibri" w:hAnsi="Times New Roman" w:cs="Times New Roman"/>
                <w:color w:val="000000" w:themeColor="text1"/>
                <w:sz w:val="20"/>
                <w:szCs w:val="20"/>
                <w:lang w:val="ru-RU"/>
              </w:rPr>
              <w:t xml:space="preserve"> и </w:t>
            </w:r>
            <w:r w:rsidRPr="003B2467">
              <w:rPr>
                <w:rFonts w:ascii="Times New Roman" w:eastAsia="Calibri" w:hAnsi="Times New Roman" w:cs="Times New Roman"/>
                <w:color w:val="000000" w:themeColor="text1"/>
                <w:sz w:val="20"/>
                <w:szCs w:val="20"/>
              </w:rPr>
              <w:t>Kueppersbush</w:t>
            </w:r>
            <w:r w:rsidRPr="003B2467">
              <w:rPr>
                <w:rFonts w:ascii="Times New Roman" w:eastAsia="Calibri" w:hAnsi="Times New Roman" w:cs="Times New Roman"/>
                <w:color w:val="000000" w:themeColor="text1"/>
                <w:sz w:val="20"/>
                <w:szCs w:val="20"/>
                <w:lang w:val="ru-RU"/>
              </w:rPr>
              <w:t>).</w:t>
            </w:r>
          </w:p>
        </w:tc>
      </w:tr>
    </w:tbl>
    <w:p w14:paraId="783E05D5" w14:textId="77777777" w:rsidR="001745CB" w:rsidRPr="001745CB" w:rsidRDefault="001745CB" w:rsidP="001745CB">
      <w:pPr>
        <w:rPr>
          <w:sz w:val="24"/>
          <w:szCs w:val="24"/>
          <w:lang w:val="ru-RU"/>
        </w:rPr>
      </w:pPr>
    </w:p>
    <w:p w14:paraId="7E72B4C9" w14:textId="77777777" w:rsidR="001745CB" w:rsidRPr="001745CB" w:rsidRDefault="001745CB" w:rsidP="001745CB">
      <w:pPr>
        <w:rPr>
          <w:sz w:val="24"/>
          <w:szCs w:val="24"/>
          <w:lang w:val="ru-RU"/>
        </w:rPr>
      </w:pPr>
    </w:p>
    <w:p w14:paraId="118E7F54" w14:textId="77777777" w:rsidR="001745CB" w:rsidRPr="001745CB" w:rsidRDefault="001745CB" w:rsidP="001745CB">
      <w:pPr>
        <w:rPr>
          <w:sz w:val="24"/>
          <w:szCs w:val="24"/>
          <w:lang w:val="ru-RU"/>
        </w:rPr>
      </w:pPr>
    </w:p>
    <w:p w14:paraId="22B77A2E" w14:textId="77777777" w:rsidR="001745CB" w:rsidRPr="003B2467" w:rsidRDefault="001745CB" w:rsidP="001745CB">
      <w:pPr>
        <w:rPr>
          <w:rFonts w:ascii="Times New Roman" w:hAnsi="Times New Roman" w:cs="Times New Roman"/>
          <w:sz w:val="24"/>
          <w:szCs w:val="24"/>
        </w:rPr>
      </w:pPr>
      <w:r w:rsidRPr="003B2467">
        <w:rPr>
          <w:rFonts w:ascii="Times New Roman" w:hAnsi="Times New Roman" w:cs="Times New Roman"/>
          <w:sz w:val="24"/>
          <w:szCs w:val="24"/>
        </w:rPr>
        <w:t>Продолжение таблицы</w:t>
      </w:r>
      <w:r>
        <w:rPr>
          <w:rFonts w:ascii="Times New Roman" w:hAnsi="Times New Roman" w:cs="Times New Roman"/>
          <w:sz w:val="24"/>
          <w:szCs w:val="24"/>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99"/>
        <w:gridCol w:w="3012"/>
      </w:tblGrid>
      <w:tr w:rsidR="001745CB" w:rsidRPr="00454BF5" w14:paraId="4419976D" w14:textId="77777777" w:rsidTr="0082010D">
        <w:tc>
          <w:tcPr>
            <w:tcW w:w="3134" w:type="dxa"/>
            <w:tcBorders>
              <w:top w:val="single" w:sz="4" w:space="0" w:color="000000"/>
              <w:left w:val="single" w:sz="4" w:space="0" w:color="000000"/>
              <w:bottom w:val="single" w:sz="4" w:space="0" w:color="000000"/>
              <w:right w:val="single" w:sz="4" w:space="0" w:color="000000"/>
            </w:tcBorders>
            <w:hideMark/>
          </w:tcPr>
          <w:p w14:paraId="73D7072E"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Сильные стороны:</w:t>
            </w:r>
          </w:p>
          <w:p w14:paraId="1B3B731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1. Опыт (более 22 лет на рынке России).</w:t>
            </w:r>
          </w:p>
          <w:p w14:paraId="52B9F052"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2. Постоянное совершенствование производимой продукции, оказываемых услуг, бизнес-процессов в компании.</w:t>
            </w:r>
          </w:p>
          <w:p w14:paraId="42456CE1"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3. Высокий имидж продукции под маркой ООО «Панасоник Рус» как самой качественной и инновативной бытовой техники.</w:t>
            </w:r>
          </w:p>
          <w:p w14:paraId="7C6ECD93"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4. Высокий процент рекламных кампаний ООО «Панасоник Рус»: в Москве и СПб в 2020 г. были арендованы 100 сторон щитов 3х6 м на основных трассах перемещения ЦА.</w:t>
            </w:r>
          </w:p>
        </w:tc>
        <w:tc>
          <w:tcPr>
            <w:tcW w:w="3199" w:type="dxa"/>
            <w:tcBorders>
              <w:top w:val="single" w:sz="4" w:space="0" w:color="000000"/>
              <w:left w:val="single" w:sz="4" w:space="0" w:color="000000"/>
              <w:bottom w:val="single" w:sz="4" w:space="0" w:color="000000"/>
              <w:right w:val="single" w:sz="4" w:space="0" w:color="000000"/>
            </w:tcBorders>
            <w:hideMark/>
          </w:tcPr>
          <w:p w14:paraId="41D1787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«Сила и возможности»:</w:t>
            </w:r>
          </w:p>
          <w:p w14:paraId="1C063A3B"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 Так как одной из сильных сторон является высокий имидж продукции под маркой ООО «Панасоник Рус» как самой качественной и инновативной бытовой техники, постоянное совершенствование производимой продукции, оказываемых</w:t>
            </w:r>
            <w:r w:rsidRPr="003B2467">
              <w:rPr>
                <w:rFonts w:ascii="Times New Roman" w:eastAsia="Calibri" w:hAnsi="Times New Roman" w:cs="Times New Roman"/>
                <w:bCs/>
                <w:color w:val="000000" w:themeColor="text1"/>
                <w:sz w:val="20"/>
                <w:szCs w:val="20"/>
              </w:rPr>
              <w:t> </w:t>
            </w:r>
            <w:r w:rsidRPr="003B2467">
              <w:rPr>
                <w:rFonts w:ascii="Times New Roman" w:eastAsia="Calibri" w:hAnsi="Times New Roman" w:cs="Times New Roman"/>
                <w:bCs/>
                <w:color w:val="000000" w:themeColor="text1"/>
                <w:sz w:val="20"/>
                <w:szCs w:val="20"/>
                <w:lang w:val="ru-RU"/>
              </w:rPr>
              <w:t xml:space="preserve">услуг, существует возможность расширения деятельности ООО «Панасоник Рус» по всей территории России. </w:t>
            </w:r>
          </w:p>
        </w:tc>
        <w:tc>
          <w:tcPr>
            <w:tcW w:w="3012" w:type="dxa"/>
            <w:tcBorders>
              <w:top w:val="single" w:sz="4" w:space="0" w:color="000000"/>
              <w:left w:val="single" w:sz="4" w:space="0" w:color="000000"/>
              <w:bottom w:val="single" w:sz="4" w:space="0" w:color="000000"/>
              <w:right w:val="single" w:sz="4" w:space="0" w:color="000000"/>
            </w:tcBorders>
            <w:hideMark/>
          </w:tcPr>
          <w:p w14:paraId="35F49F3C"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«Силы и угрозы»:</w:t>
            </w:r>
          </w:p>
          <w:p w14:paraId="048D8450"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Большой опыт на рынке в России, постоянное совершенствование продукции и высокий имидж компании помогает вести свою деятельность даже в условиях пандемии </w:t>
            </w:r>
            <w:r w:rsidRPr="003B2467">
              <w:rPr>
                <w:rFonts w:ascii="Times New Roman" w:eastAsia="Calibri" w:hAnsi="Times New Roman" w:cs="Times New Roman"/>
                <w:bCs/>
                <w:color w:val="000000" w:themeColor="text1"/>
                <w:sz w:val="20"/>
                <w:szCs w:val="20"/>
              </w:rPr>
              <w:t>COVID</w:t>
            </w:r>
            <w:r w:rsidRPr="003B2467">
              <w:rPr>
                <w:rFonts w:ascii="Times New Roman" w:eastAsia="Calibri" w:hAnsi="Times New Roman" w:cs="Times New Roman"/>
                <w:bCs/>
                <w:color w:val="000000" w:themeColor="text1"/>
                <w:sz w:val="20"/>
                <w:szCs w:val="20"/>
                <w:lang w:val="ru-RU"/>
              </w:rPr>
              <w:t>-19.</w:t>
            </w:r>
          </w:p>
        </w:tc>
      </w:tr>
      <w:tr w:rsidR="001745CB" w:rsidRPr="00454BF5" w14:paraId="5885B4BB" w14:textId="77777777" w:rsidTr="0082010D">
        <w:tc>
          <w:tcPr>
            <w:tcW w:w="3134" w:type="dxa"/>
            <w:tcBorders>
              <w:top w:val="single" w:sz="4" w:space="0" w:color="000000"/>
              <w:left w:val="single" w:sz="4" w:space="0" w:color="000000"/>
              <w:bottom w:val="single" w:sz="4" w:space="0" w:color="000000"/>
              <w:right w:val="single" w:sz="4" w:space="0" w:color="000000"/>
            </w:tcBorders>
          </w:tcPr>
          <w:p w14:paraId="24D30A7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Слабые стороны:</w:t>
            </w:r>
          </w:p>
          <w:p w14:paraId="4F443C5C"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1. Увеличение затрат на арендную плату и затрат на поддержку торговой марки в большем размере, чем потенциальный рост продаж </w:t>
            </w:r>
          </w:p>
          <w:p w14:paraId="07CC6ED1"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2. Рост отпускных цен на товары </w:t>
            </w:r>
          </w:p>
          <w:p w14:paraId="48C3EFCA"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3. </w:t>
            </w:r>
            <w:r w:rsidRPr="003B2467">
              <w:rPr>
                <w:rFonts w:ascii="Times New Roman" w:eastAsia="Calibri" w:hAnsi="Times New Roman" w:cs="Times New Roman"/>
                <w:color w:val="000000" w:themeColor="text1"/>
                <w:sz w:val="20"/>
                <w:szCs w:val="20"/>
                <w:lang w:val="ru-RU"/>
              </w:rPr>
              <w:t>Система обучения персонала в ООО «Панасоник Рус» имеет недостатки.</w:t>
            </w:r>
          </w:p>
        </w:tc>
        <w:tc>
          <w:tcPr>
            <w:tcW w:w="3199" w:type="dxa"/>
            <w:tcBorders>
              <w:top w:val="single" w:sz="4" w:space="0" w:color="000000"/>
              <w:left w:val="single" w:sz="4" w:space="0" w:color="000000"/>
              <w:bottom w:val="single" w:sz="4" w:space="0" w:color="000000"/>
              <w:right w:val="single" w:sz="4" w:space="0" w:color="000000"/>
            </w:tcBorders>
            <w:hideMark/>
          </w:tcPr>
          <w:p w14:paraId="1FD2E423"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«Слабость и возможности»:</w:t>
            </w:r>
          </w:p>
          <w:p w14:paraId="7886DEB0"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поиск и отслеживание способов снижения стоимости аренды, стоимости затрат на хранение</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товара,</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ведение бухгалтерии, персонал</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и</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прочие организационные расходы, что позволит</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повысить рентабельность</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и финансовую устойчивость.</w:t>
            </w:r>
          </w:p>
        </w:tc>
        <w:tc>
          <w:tcPr>
            <w:tcW w:w="3012" w:type="dxa"/>
            <w:tcBorders>
              <w:top w:val="single" w:sz="4" w:space="0" w:color="000000"/>
              <w:left w:val="single" w:sz="4" w:space="0" w:color="000000"/>
              <w:bottom w:val="single" w:sz="4" w:space="0" w:color="000000"/>
              <w:right w:val="single" w:sz="4" w:space="0" w:color="000000"/>
            </w:tcBorders>
            <w:hideMark/>
          </w:tcPr>
          <w:p w14:paraId="691A0D2E"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«Слабость и угрозы»:</w:t>
            </w:r>
          </w:p>
          <w:p w14:paraId="277898AC"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Высокая конкуренция среди производителей бытовой техники по более низким ценам в условиях сложной экономической ситуации может переманивать покупателей и заставлять делать выбор в пользу их предложений.</w:t>
            </w:r>
          </w:p>
        </w:tc>
      </w:tr>
    </w:tbl>
    <w:p w14:paraId="1C735742" w14:textId="77777777" w:rsidR="001745CB" w:rsidRPr="00A81587" w:rsidRDefault="001745CB" w:rsidP="001745CB">
      <w:pPr>
        <w:widowControl w:val="0"/>
        <w:spacing w:after="0" w:line="360" w:lineRule="auto"/>
        <w:ind w:firstLine="709"/>
        <w:jc w:val="both"/>
        <w:rPr>
          <w:rFonts w:ascii="Times New Roman" w:eastAsia="Times New Roman" w:hAnsi="Times New Roman" w:cs="Times New Roman"/>
          <w:bCs/>
          <w:color w:val="000000" w:themeColor="text1"/>
          <w:sz w:val="24"/>
          <w:szCs w:val="24"/>
          <w:lang w:val="ru-RU" w:eastAsia="ru-RU"/>
        </w:rPr>
      </w:pPr>
    </w:p>
    <w:p w14:paraId="0FE732FB" w14:textId="77777777" w:rsidR="001745CB" w:rsidRPr="00A81587" w:rsidRDefault="001745CB" w:rsidP="001745CB">
      <w:pPr>
        <w:widowControl w:val="0"/>
        <w:spacing w:after="0" w:line="360" w:lineRule="auto"/>
        <w:ind w:firstLine="709"/>
        <w:jc w:val="both"/>
        <w:rPr>
          <w:rFonts w:ascii="Times New Roman" w:hAnsi="Times New Roman" w:cs="Times New Roman"/>
          <w:bCs/>
          <w:color w:val="000000" w:themeColor="text1"/>
          <w:sz w:val="24"/>
          <w:szCs w:val="24"/>
          <w:lang w:val="ru-RU"/>
        </w:rPr>
      </w:pPr>
      <w:r w:rsidRPr="00A81587">
        <w:rPr>
          <w:rFonts w:ascii="Times New Roman" w:hAnsi="Times New Roman" w:cs="Times New Roman"/>
          <w:bCs/>
          <w:color w:val="000000" w:themeColor="text1"/>
          <w:sz w:val="24"/>
          <w:szCs w:val="24"/>
          <w:lang w:val="ru-RU"/>
        </w:rPr>
        <w:t xml:space="preserve">Исходя из анализа, можно сформировать стратегию развития деятельности ООО «Панасоник Рус»: компании необходимо устранить имеющиеся недостатки в подсистеме обучения персонала, обучать и развивать своих сотрудников, постоянно отслеживать способы снижения стоимости аренды для представительств продукции ООО «Панасоник Рус», снижать стоимость затрат на организационные расходы. </w:t>
      </w:r>
    </w:p>
    <w:p w14:paraId="339B7CE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финансовой отчетности проведем анализ финансового состояния за 3 года. </w:t>
      </w:r>
    </w:p>
    <w:p w14:paraId="6F13B32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lastRenderedPageBreak/>
        <w:t>На основании представленного баланса предприятия ООО «Панасоник Рус» был сделан вывод, что итог баланс увеличивается. На рисунке 92 приведена динамика итога баланса ООО «Панасоник Рус» за 2018—2020 года.</w:t>
      </w:r>
    </w:p>
    <w:p w14:paraId="61CE094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8470F0F"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6EB54E94" wp14:editId="3C94756F">
            <wp:extent cx="5943600" cy="1876096"/>
            <wp:effectExtent l="0" t="0" r="1905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9198E9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9— Динамика валюты баланса ООО «Панасоник Рус» за 2018—2020 года, тыс. руб.</w:t>
      </w:r>
    </w:p>
    <w:p w14:paraId="0480E08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5F33279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данного графика можно сделать вывод, что наибольший рост валюты баланса наблюдается в 2020 году – практически в два раза. Данная динамика показывает, что предприятие увеличило свое имущественное положение и объем финансирования из разных источников. </w:t>
      </w:r>
    </w:p>
    <w:p w14:paraId="48827F5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Анализ динамики активов ООО «Панасоник Рус» приведен на рисунке 10.</w:t>
      </w:r>
    </w:p>
    <w:p w14:paraId="515BB18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5B7479D"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2669EBEE" wp14:editId="488CE3AD">
            <wp:extent cx="5927834" cy="2238703"/>
            <wp:effectExtent l="0" t="0" r="1587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343204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10— Динамика активов ООО «Панасоник Рус» за 2018—2020 года, тыс. руб.</w:t>
      </w:r>
    </w:p>
    <w:p w14:paraId="61397617" w14:textId="7E78A88F" w:rsidR="001745CB" w:rsidRDefault="00393A27"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При анализе рисунка 10 можно сделать следующий вывод, что большой рост оборотных активов наблюдает</w:t>
      </w:r>
      <w:r w:rsidR="00D54374">
        <w:rPr>
          <w:rFonts w:ascii="Times New Roman" w:hAnsi="Times New Roman" w:cs="Times New Roman"/>
          <w:color w:val="000000" w:themeColor="text1"/>
          <w:sz w:val="24"/>
          <w:szCs w:val="24"/>
          <w:lang w:val="ru-RU"/>
        </w:rPr>
        <w:t xml:space="preserve">ся в 2020 году на 76942196000 </w:t>
      </w:r>
      <w:r>
        <w:rPr>
          <w:rFonts w:ascii="Times New Roman" w:hAnsi="Times New Roman" w:cs="Times New Roman"/>
          <w:color w:val="000000" w:themeColor="text1"/>
          <w:sz w:val="24"/>
          <w:szCs w:val="24"/>
          <w:lang w:val="ru-RU"/>
        </w:rPr>
        <w:t xml:space="preserve"> рублей или на 2,08 </w:t>
      </w:r>
      <w:r>
        <w:rPr>
          <w:rFonts w:ascii="Times New Roman" w:hAnsi="Times New Roman" w:cs="Times New Roman"/>
          <w:color w:val="000000" w:themeColor="text1"/>
          <w:sz w:val="24"/>
          <w:szCs w:val="24"/>
          <w:lang w:val="ru-RU"/>
        </w:rPr>
        <w:lastRenderedPageBreak/>
        <w:t>процента,</w:t>
      </w:r>
      <w:r w:rsidR="006368EC">
        <w:rPr>
          <w:rFonts w:ascii="Times New Roman" w:hAnsi="Times New Roman" w:cs="Times New Roman"/>
          <w:color w:val="000000" w:themeColor="text1"/>
          <w:sz w:val="24"/>
          <w:szCs w:val="24"/>
          <w:lang w:val="ru-RU"/>
        </w:rPr>
        <w:t xml:space="preserve"> а в 2019 году рост составлял</w:t>
      </w:r>
      <w:r w:rsidR="00D54374">
        <w:rPr>
          <w:rFonts w:ascii="Times New Roman" w:hAnsi="Times New Roman" w:cs="Times New Roman"/>
          <w:color w:val="000000" w:themeColor="text1"/>
          <w:sz w:val="24"/>
          <w:szCs w:val="24"/>
          <w:lang w:val="ru-RU"/>
        </w:rPr>
        <w:t xml:space="preserve"> 18099859000 </w:t>
      </w:r>
      <w:r w:rsidR="006368EC">
        <w:rPr>
          <w:rFonts w:ascii="Times New Roman" w:hAnsi="Times New Roman" w:cs="Times New Roman"/>
          <w:color w:val="000000" w:themeColor="text1"/>
          <w:sz w:val="24"/>
          <w:szCs w:val="24"/>
          <w:lang w:val="ru-RU"/>
        </w:rPr>
        <w:t xml:space="preserve">рублей или 1,53 процента. </w:t>
      </w:r>
    </w:p>
    <w:p w14:paraId="0AA85C05" w14:textId="0A97960C" w:rsidR="00D54374" w:rsidRDefault="00D5437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Рост оборотных активов происходит по причине роста запасов предприятия , краткосрочных финансовых вложений и дебиторской задолженности.</w:t>
      </w:r>
    </w:p>
    <w:p w14:paraId="74641309" w14:textId="3DBA715A" w:rsidR="00D54374" w:rsidRDefault="00D5437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Внеоборотные активы в 2020 году составляли 29350761000 рублей или на 2,53 процента. А в 2019 году наблюдается отрицательная динамика, объем внеоборотных активов уменьшился на 1014112000 рублей или на 0,95 процента.</w:t>
      </w:r>
    </w:p>
    <w:p w14:paraId="1D2BDEEF" w14:textId="71097BDC" w:rsidR="00472D64" w:rsidRDefault="00472D6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Уменьшение объема имущественного положения в 2019 году наблюдается за счет снижения основных средств, причиной чему является выбытие объектов основных средств, которые списываются по поломке и износу.</w:t>
      </w:r>
    </w:p>
    <w:p w14:paraId="170D6931" w14:textId="6DED1B97" w:rsidR="00DE36EB" w:rsidRDefault="002E7B5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Рост внеоборотных активов происходит за счет повышения основных средств в 2020 году. </w:t>
      </w:r>
    </w:p>
    <w:p w14:paraId="3C48553C" w14:textId="1F87FDE8" w:rsidR="002E7B5D" w:rsidRPr="00A81587" w:rsidRDefault="002E7B5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Долгосрочные финансовые вложения  основываются на реализации инвестиционных программ организации в отношении развития социальной политики. Приобретение объектов основных средств вместо списанных средств в 2019 году.</w:t>
      </w:r>
    </w:p>
    <w:p w14:paraId="59CB83E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рисунках 11 и 12 приведена структура активов предприятия. </w:t>
      </w:r>
    </w:p>
    <w:p w14:paraId="6F90110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4E93646"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600731FF" wp14:editId="0F15EECA">
            <wp:extent cx="5936776" cy="2224585"/>
            <wp:effectExtent l="0" t="0" r="26035" b="234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1D3C5EB"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5776651E" wp14:editId="74121067">
            <wp:extent cx="5936776" cy="2224585"/>
            <wp:effectExtent l="0" t="0" r="2603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45C7B79"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740C3DD2" wp14:editId="14AC8B9E">
            <wp:extent cx="5936776" cy="2333767"/>
            <wp:effectExtent l="0" t="0" r="2603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AF9A62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11— Структура внеоборотных активов ООО «Панасоник Рус» за 2018—2020 года, %</w:t>
      </w:r>
    </w:p>
    <w:p w14:paraId="366804C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F8D161F"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3A74D649" wp14:editId="2F4D769A">
            <wp:extent cx="5936776" cy="2470245"/>
            <wp:effectExtent l="0" t="0" r="2603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2968172"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49CBC1BE" wp14:editId="28D48106">
            <wp:extent cx="5936776" cy="2320119"/>
            <wp:effectExtent l="0" t="0" r="2603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7B668557" wp14:editId="2716435B">
            <wp:extent cx="5936776" cy="2251880"/>
            <wp:effectExtent l="0" t="0" r="26035"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2F0D89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12— Структура оборотных активов ООО «Панасоник Рус» за 2018—2020 года, %</w:t>
      </w:r>
    </w:p>
    <w:p w14:paraId="3CB2F5F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89228D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приведенной структура внеоборотных активов можно сделать вывод, что наибольший объем приходится на основные средства. По оборотным активам  основной объем занимают в 2018 —2019 годах запасы и дебиторская задолженность. В 2020 году денежные средства и дебиторская задолженность. </w:t>
      </w:r>
    </w:p>
    <w:p w14:paraId="5A36B25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По проведенной регрессионной статистке по активам предприятия прослеживается зависимость валюты баланса и изменения активов. То есть изменение (увеличение или уменьшение) активов исследуемого предприятия оказывает влияние на валюту баланса в ту или иную сторону (минус или плюс). </w:t>
      </w:r>
    </w:p>
    <w:p w14:paraId="7F6406A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таблице 8 приведена группировка баланса предприятия по ликвидности.</w:t>
      </w:r>
    </w:p>
    <w:p w14:paraId="3B5FE8B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6970A42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Таблица 8-Анализ ликвидности баланса  ООО «Панасоник Рус» за 2018—2020 года, тыс. руб.</w:t>
      </w:r>
    </w:p>
    <w:tbl>
      <w:tblPr>
        <w:tblStyle w:val="ad"/>
        <w:tblW w:w="5000" w:type="pct"/>
        <w:tblLook w:val="04A0" w:firstRow="1" w:lastRow="0" w:firstColumn="1" w:lastColumn="0" w:noHBand="0" w:noVBand="1"/>
      </w:tblPr>
      <w:tblGrid>
        <w:gridCol w:w="882"/>
        <w:gridCol w:w="1252"/>
        <w:gridCol w:w="1271"/>
        <w:gridCol w:w="1176"/>
        <w:gridCol w:w="882"/>
        <w:gridCol w:w="1529"/>
        <w:gridCol w:w="1307"/>
        <w:gridCol w:w="1272"/>
      </w:tblGrid>
      <w:tr w:rsidR="001745CB" w:rsidRPr="00A81587" w14:paraId="6D640CE7" w14:textId="77777777" w:rsidTr="0082010D">
        <w:trPr>
          <w:trHeight w:val="255"/>
        </w:trPr>
        <w:tc>
          <w:tcPr>
            <w:tcW w:w="463" w:type="pct"/>
            <w:noWrap/>
            <w:hideMark/>
          </w:tcPr>
          <w:p w14:paraId="215651E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 </w:t>
            </w:r>
          </w:p>
        </w:tc>
        <w:tc>
          <w:tcPr>
            <w:tcW w:w="656" w:type="pct"/>
            <w:noWrap/>
            <w:hideMark/>
          </w:tcPr>
          <w:p w14:paraId="079197D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2018</w:t>
            </w:r>
          </w:p>
        </w:tc>
        <w:tc>
          <w:tcPr>
            <w:tcW w:w="666" w:type="pct"/>
            <w:noWrap/>
            <w:hideMark/>
          </w:tcPr>
          <w:p w14:paraId="777AC30E"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2019</w:t>
            </w:r>
          </w:p>
        </w:tc>
        <w:tc>
          <w:tcPr>
            <w:tcW w:w="598" w:type="pct"/>
            <w:noWrap/>
            <w:hideMark/>
          </w:tcPr>
          <w:p w14:paraId="3B99F9E1"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2020</w:t>
            </w:r>
          </w:p>
        </w:tc>
        <w:tc>
          <w:tcPr>
            <w:tcW w:w="463" w:type="pct"/>
            <w:noWrap/>
            <w:hideMark/>
          </w:tcPr>
          <w:p w14:paraId="1D14081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 </w:t>
            </w:r>
          </w:p>
        </w:tc>
        <w:tc>
          <w:tcPr>
            <w:tcW w:w="801" w:type="pct"/>
            <w:noWrap/>
            <w:hideMark/>
          </w:tcPr>
          <w:p w14:paraId="2486AADA"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2018</w:t>
            </w:r>
          </w:p>
        </w:tc>
        <w:tc>
          <w:tcPr>
            <w:tcW w:w="685" w:type="pct"/>
            <w:noWrap/>
            <w:hideMark/>
          </w:tcPr>
          <w:p w14:paraId="5D5540E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2019</w:t>
            </w:r>
          </w:p>
        </w:tc>
        <w:tc>
          <w:tcPr>
            <w:tcW w:w="666" w:type="pct"/>
            <w:noWrap/>
            <w:hideMark/>
          </w:tcPr>
          <w:p w14:paraId="2AA7408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2020</w:t>
            </w:r>
          </w:p>
        </w:tc>
      </w:tr>
      <w:tr w:rsidR="001745CB" w:rsidRPr="00A81587" w14:paraId="4E0C007B" w14:textId="77777777" w:rsidTr="0082010D">
        <w:trPr>
          <w:trHeight w:val="510"/>
        </w:trPr>
        <w:tc>
          <w:tcPr>
            <w:tcW w:w="463" w:type="pct"/>
            <w:noWrap/>
            <w:hideMark/>
          </w:tcPr>
          <w:p w14:paraId="324FF62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А1</w:t>
            </w:r>
          </w:p>
        </w:tc>
        <w:tc>
          <w:tcPr>
            <w:tcW w:w="656" w:type="pct"/>
            <w:noWrap/>
            <w:hideMark/>
          </w:tcPr>
          <w:p w14:paraId="40A2EFF0"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1348213</w:t>
            </w:r>
          </w:p>
        </w:tc>
        <w:tc>
          <w:tcPr>
            <w:tcW w:w="666" w:type="pct"/>
            <w:noWrap/>
            <w:hideMark/>
          </w:tcPr>
          <w:p w14:paraId="45DBA5C0"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6969835</w:t>
            </w:r>
          </w:p>
        </w:tc>
        <w:tc>
          <w:tcPr>
            <w:tcW w:w="598" w:type="pct"/>
            <w:noWrap/>
            <w:hideMark/>
          </w:tcPr>
          <w:p w14:paraId="16728F3E"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32329023</w:t>
            </w:r>
          </w:p>
        </w:tc>
        <w:tc>
          <w:tcPr>
            <w:tcW w:w="463" w:type="pct"/>
            <w:noWrap/>
            <w:hideMark/>
          </w:tcPr>
          <w:p w14:paraId="43EE04D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П1</w:t>
            </w:r>
          </w:p>
        </w:tc>
        <w:tc>
          <w:tcPr>
            <w:tcW w:w="801" w:type="pct"/>
            <w:noWrap/>
            <w:hideMark/>
          </w:tcPr>
          <w:p w14:paraId="1D3D1C6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28148378</w:t>
            </w:r>
          </w:p>
        </w:tc>
        <w:tc>
          <w:tcPr>
            <w:tcW w:w="685" w:type="pct"/>
            <w:noWrap/>
            <w:hideMark/>
          </w:tcPr>
          <w:p w14:paraId="4C7762E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41653005</w:t>
            </w:r>
          </w:p>
        </w:tc>
        <w:tc>
          <w:tcPr>
            <w:tcW w:w="666" w:type="pct"/>
            <w:noWrap/>
            <w:hideMark/>
          </w:tcPr>
          <w:p w14:paraId="1B19F65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83973827</w:t>
            </w:r>
          </w:p>
        </w:tc>
      </w:tr>
      <w:tr w:rsidR="001745CB" w:rsidRPr="00A81587" w14:paraId="6A42C95C" w14:textId="77777777" w:rsidTr="0082010D">
        <w:trPr>
          <w:trHeight w:val="510"/>
        </w:trPr>
        <w:tc>
          <w:tcPr>
            <w:tcW w:w="463" w:type="pct"/>
            <w:noWrap/>
            <w:hideMark/>
          </w:tcPr>
          <w:p w14:paraId="3D7B543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а2</w:t>
            </w:r>
          </w:p>
        </w:tc>
        <w:tc>
          <w:tcPr>
            <w:tcW w:w="656" w:type="pct"/>
            <w:noWrap/>
            <w:hideMark/>
          </w:tcPr>
          <w:p w14:paraId="3F5A7A2D"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18890659</w:t>
            </w:r>
          </w:p>
        </w:tc>
        <w:tc>
          <w:tcPr>
            <w:tcW w:w="666" w:type="pct"/>
            <w:noWrap/>
            <w:hideMark/>
          </w:tcPr>
          <w:p w14:paraId="0D0DF308"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29433396</w:t>
            </w:r>
          </w:p>
        </w:tc>
        <w:tc>
          <w:tcPr>
            <w:tcW w:w="598" w:type="pct"/>
            <w:noWrap/>
            <w:hideMark/>
          </w:tcPr>
          <w:p w14:paraId="6B3135D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51768763</w:t>
            </w:r>
          </w:p>
        </w:tc>
        <w:tc>
          <w:tcPr>
            <w:tcW w:w="463" w:type="pct"/>
            <w:noWrap/>
            <w:hideMark/>
          </w:tcPr>
          <w:p w14:paraId="59EBABA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П2</w:t>
            </w:r>
          </w:p>
        </w:tc>
        <w:tc>
          <w:tcPr>
            <w:tcW w:w="801" w:type="pct"/>
            <w:noWrap/>
            <w:hideMark/>
          </w:tcPr>
          <w:p w14:paraId="4125468A"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10111177</w:t>
            </w:r>
          </w:p>
        </w:tc>
        <w:tc>
          <w:tcPr>
            <w:tcW w:w="685" w:type="pct"/>
            <w:noWrap/>
            <w:hideMark/>
          </w:tcPr>
          <w:p w14:paraId="4E0FF54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12004508</w:t>
            </w:r>
          </w:p>
        </w:tc>
        <w:tc>
          <w:tcPr>
            <w:tcW w:w="666" w:type="pct"/>
            <w:noWrap/>
            <w:hideMark/>
          </w:tcPr>
          <w:p w14:paraId="5542444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9407213</w:t>
            </w:r>
          </w:p>
        </w:tc>
      </w:tr>
      <w:tr w:rsidR="001745CB" w:rsidRPr="00A81587" w14:paraId="71032F7B" w14:textId="77777777" w:rsidTr="0082010D">
        <w:trPr>
          <w:trHeight w:val="510"/>
        </w:trPr>
        <w:tc>
          <w:tcPr>
            <w:tcW w:w="463" w:type="pct"/>
            <w:noWrap/>
            <w:hideMark/>
          </w:tcPr>
          <w:p w14:paraId="1F33BFA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а3</w:t>
            </w:r>
          </w:p>
        </w:tc>
        <w:tc>
          <w:tcPr>
            <w:tcW w:w="656" w:type="pct"/>
            <w:noWrap/>
            <w:hideMark/>
          </w:tcPr>
          <w:p w14:paraId="1F4BBBAA"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13634252</w:t>
            </w:r>
          </w:p>
        </w:tc>
        <w:tc>
          <w:tcPr>
            <w:tcW w:w="666" w:type="pct"/>
            <w:noWrap/>
            <w:hideMark/>
          </w:tcPr>
          <w:p w14:paraId="376B2E5E"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15569752</w:t>
            </w:r>
          </w:p>
        </w:tc>
        <w:tc>
          <w:tcPr>
            <w:tcW w:w="598" w:type="pct"/>
            <w:noWrap/>
            <w:hideMark/>
          </w:tcPr>
          <w:p w14:paraId="25DE9C2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15466632</w:t>
            </w:r>
          </w:p>
        </w:tc>
        <w:tc>
          <w:tcPr>
            <w:tcW w:w="463" w:type="pct"/>
            <w:noWrap/>
            <w:hideMark/>
          </w:tcPr>
          <w:p w14:paraId="681A1D8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П3</w:t>
            </w:r>
          </w:p>
        </w:tc>
        <w:tc>
          <w:tcPr>
            <w:tcW w:w="801" w:type="pct"/>
            <w:noWrap/>
            <w:hideMark/>
          </w:tcPr>
          <w:p w14:paraId="4CEB79D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20869543</w:t>
            </w:r>
          </w:p>
        </w:tc>
        <w:tc>
          <w:tcPr>
            <w:tcW w:w="685" w:type="pct"/>
            <w:noWrap/>
            <w:hideMark/>
          </w:tcPr>
          <w:p w14:paraId="00AE16F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22868486</w:t>
            </w:r>
          </w:p>
        </w:tc>
        <w:tc>
          <w:tcPr>
            <w:tcW w:w="666" w:type="pct"/>
            <w:noWrap/>
            <w:hideMark/>
          </w:tcPr>
          <w:p w14:paraId="31B467E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47796365</w:t>
            </w:r>
          </w:p>
        </w:tc>
      </w:tr>
      <w:tr w:rsidR="001745CB" w:rsidRPr="00A81587" w14:paraId="0C06650F" w14:textId="77777777" w:rsidTr="0082010D">
        <w:trPr>
          <w:trHeight w:val="510"/>
        </w:trPr>
        <w:tc>
          <w:tcPr>
            <w:tcW w:w="463" w:type="pct"/>
            <w:noWrap/>
            <w:hideMark/>
          </w:tcPr>
          <w:p w14:paraId="2241853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а4</w:t>
            </w:r>
          </w:p>
        </w:tc>
        <w:tc>
          <w:tcPr>
            <w:tcW w:w="656" w:type="pct"/>
            <w:noWrap/>
            <w:hideMark/>
          </w:tcPr>
          <w:p w14:paraId="46A09D6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20155118</w:t>
            </w:r>
          </w:p>
        </w:tc>
        <w:tc>
          <w:tcPr>
            <w:tcW w:w="666" w:type="pct"/>
            <w:noWrap/>
            <w:hideMark/>
          </w:tcPr>
          <w:p w14:paraId="1AC3F72D"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19141006</w:t>
            </w:r>
          </w:p>
        </w:tc>
        <w:tc>
          <w:tcPr>
            <w:tcW w:w="598" w:type="pct"/>
            <w:noWrap/>
            <w:hideMark/>
          </w:tcPr>
          <w:p w14:paraId="6AEE4300"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48491767</w:t>
            </w:r>
          </w:p>
        </w:tc>
        <w:tc>
          <w:tcPr>
            <w:tcW w:w="463" w:type="pct"/>
            <w:noWrap/>
            <w:hideMark/>
          </w:tcPr>
          <w:p w14:paraId="518D460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П4</w:t>
            </w:r>
          </w:p>
        </w:tc>
        <w:tc>
          <w:tcPr>
            <w:tcW w:w="801" w:type="pct"/>
            <w:noWrap/>
            <w:hideMark/>
          </w:tcPr>
          <w:p w14:paraId="33C4F55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5010321</w:t>
            </w:r>
          </w:p>
        </w:tc>
        <w:tc>
          <w:tcPr>
            <w:tcW w:w="685" w:type="pct"/>
            <w:noWrap/>
            <w:hideMark/>
          </w:tcPr>
          <w:p w14:paraId="26046F7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6592498</w:t>
            </w:r>
          </w:p>
        </w:tc>
        <w:tc>
          <w:tcPr>
            <w:tcW w:w="666" w:type="pct"/>
            <w:noWrap/>
            <w:hideMark/>
          </w:tcPr>
          <w:p w14:paraId="1335A4F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16285993</w:t>
            </w:r>
          </w:p>
        </w:tc>
      </w:tr>
    </w:tbl>
    <w:p w14:paraId="6C5FB54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p>
    <w:p w14:paraId="49F40460" w14:textId="77777777" w:rsidR="004F7D17" w:rsidRDefault="004F7D17" w:rsidP="001745CB">
      <w:pPr>
        <w:widowControl w:val="0"/>
        <w:spacing w:after="0" w:line="360" w:lineRule="auto"/>
        <w:ind w:firstLine="709"/>
        <w:jc w:val="both"/>
        <w:rPr>
          <w:rFonts w:ascii="Times New Roman" w:hAnsi="Times New Roman" w:cs="Times New Roman"/>
          <w:sz w:val="24"/>
          <w:szCs w:val="24"/>
          <w:lang w:val="ru-RU"/>
        </w:rPr>
      </w:pPr>
      <w:r w:rsidRPr="004F7D17">
        <w:rPr>
          <w:rFonts w:ascii="Times New Roman" w:hAnsi="Times New Roman" w:cs="Times New Roman"/>
          <w:sz w:val="24"/>
          <w:szCs w:val="24"/>
          <w:lang w:val="ru-RU"/>
        </w:rPr>
        <w:t>По</w:t>
      </w:r>
      <w:r>
        <w:rPr>
          <w:rFonts w:ascii="Times New Roman" w:hAnsi="Times New Roman" w:cs="Times New Roman"/>
          <w:sz w:val="24"/>
          <w:szCs w:val="24"/>
          <w:lang w:val="ru-RU"/>
        </w:rPr>
        <w:t xml:space="preserve"> показателям ликвидности баланса у предприятия, значения входит одно  неравенство по 3 группе ликвидности.</w:t>
      </w:r>
    </w:p>
    <w:p w14:paraId="6E929CA6" w14:textId="22BE7AFC" w:rsidR="004F7D17" w:rsidRDefault="004F7D17"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вторая и четвертая группа значения ликвидности не подходит под </w:t>
      </w:r>
      <w:r>
        <w:rPr>
          <w:rFonts w:ascii="Times New Roman" w:hAnsi="Times New Roman" w:cs="Times New Roman"/>
          <w:sz w:val="24"/>
          <w:szCs w:val="24"/>
          <w:lang w:val="ru-RU"/>
        </w:rPr>
        <w:lastRenderedPageBreak/>
        <w:t>нормативное значение. В связи с чем, если взять каждую группу ликвидности за 25 процентов, то баланс организации будет ликвиден только на 25</w:t>
      </w:r>
      <w:r w:rsidR="00B94830">
        <w:rPr>
          <w:rFonts w:ascii="Times New Roman" w:hAnsi="Times New Roman" w:cs="Times New Roman"/>
          <w:sz w:val="24"/>
          <w:szCs w:val="24"/>
          <w:lang w:val="ru-RU"/>
        </w:rPr>
        <w:t xml:space="preserve"> процентов ( при наличии 4 групп по 25 процентов, то исполнение 4 условий будет равно 100 процентов). Данный анализ ликвидности, показывает возможности организации расчета по всем обязательствам </w:t>
      </w:r>
      <w:r>
        <w:rPr>
          <w:rFonts w:ascii="Times New Roman" w:hAnsi="Times New Roman" w:cs="Times New Roman"/>
          <w:sz w:val="24"/>
          <w:szCs w:val="24"/>
          <w:lang w:val="ru-RU"/>
        </w:rPr>
        <w:t xml:space="preserve"> </w:t>
      </w:r>
      <w:r w:rsidR="00B94830">
        <w:rPr>
          <w:rFonts w:ascii="Times New Roman" w:hAnsi="Times New Roman" w:cs="Times New Roman"/>
          <w:sz w:val="24"/>
          <w:szCs w:val="24"/>
          <w:lang w:val="ru-RU"/>
        </w:rPr>
        <w:t>предприятия собственными средствами.</w:t>
      </w:r>
    </w:p>
    <w:p w14:paraId="0080E533" w14:textId="45C5B092" w:rsidR="00B94830" w:rsidRDefault="00B94830"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Данный анализ ликвидности с использованием расчетных коэффициентов показывает:</w:t>
      </w:r>
    </w:p>
    <w:p w14:paraId="4C13B54B" w14:textId="6FCA3555"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 коэффициент текущей ликвидности за 3 исследуемых года не входит в пределы нормативного значения.</w:t>
      </w:r>
    </w:p>
    <w:p w14:paraId="7C9988A1" w14:textId="5D1BD15D"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 коэффициент абсолютной ликвидности за исследуемые 3 года не входит в пределы нормативного значения.</w:t>
      </w:r>
    </w:p>
    <w:p w14:paraId="1FB6D7AF" w14:textId="62E2DA2E"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 коэффициента текущей ликвидности за последние 3 года, значение входит пределы нормативного значения  по всем исследуемым годам.</w:t>
      </w:r>
    </w:p>
    <w:p w14:paraId="7932C0ED" w14:textId="36C17202"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коэффициента обеспеченности, составляет отрицательное значение   по отношению к нормативному значению, что показывает </w:t>
      </w:r>
      <w:r w:rsidR="00B675C2">
        <w:rPr>
          <w:rFonts w:ascii="Times New Roman" w:hAnsi="Times New Roman" w:cs="Times New Roman"/>
          <w:sz w:val="24"/>
          <w:szCs w:val="24"/>
        </w:rPr>
        <w:t>обеспеченность предприятия собственными средствами.</w:t>
      </w:r>
    </w:p>
    <w:p w14:paraId="363F881A" w14:textId="1E370A20" w:rsidR="00B675C2" w:rsidRPr="00B94830" w:rsidRDefault="00B675C2"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 коэффициента манёвренности так же как и показатель коэффициента обеспеченности  является отрицательным за все последние 3 года.</w:t>
      </w:r>
    </w:p>
    <w:p w14:paraId="033F95E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На рисунке 13 представлено графическое отображение рассчитанных коэффициентов ликвидности предприятия. </w:t>
      </w:r>
    </w:p>
    <w:p w14:paraId="3965BF8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0F71F312"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1C22D181" wp14:editId="7ECBF45D">
            <wp:extent cx="5895833" cy="3821373"/>
            <wp:effectExtent l="0" t="0" r="10160" b="273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186AD2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13– Динамика коэффициентов ликвидности ООО «Панасоник Рус»  за 2018—2020 года, %</w:t>
      </w:r>
    </w:p>
    <w:p w14:paraId="46AE03DE" w14:textId="6FA8688A" w:rsidR="001745CB"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При анализе графического вида коэффициентов ликвидности, данные приказывают целесообразность сформулированных  выводов.</w:t>
      </w:r>
    </w:p>
    <w:p w14:paraId="720CC9D8" w14:textId="2E97300A" w:rsidR="004D05AF"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 xml:space="preserve">Проанализируем анализ финансовой устойчивости организации (в файле </w:t>
      </w:r>
      <w:r>
        <w:rPr>
          <w:rFonts w:ascii="Times New Roman" w:hAnsi="Times New Roman" w:cs="Times New Roman"/>
          <w:color w:val="000000" w:themeColor="text1"/>
          <w:sz w:val="24"/>
          <w:szCs w:val="24"/>
          <w:shd w:val="clear" w:color="auto" w:fill="FFFFFF"/>
        </w:rPr>
        <w:t>Exell</w:t>
      </w:r>
      <w:r>
        <w:rPr>
          <w:rFonts w:ascii="Times New Roman" w:hAnsi="Times New Roman" w:cs="Times New Roman"/>
          <w:color w:val="000000" w:themeColor="text1"/>
          <w:sz w:val="24"/>
          <w:szCs w:val="24"/>
          <w:shd w:val="clear" w:color="auto" w:fill="FFFFFF"/>
          <w:lang w:val="ru-RU"/>
        </w:rPr>
        <w:t xml:space="preserve"> приведен расчет показателей, благодаря которым формируется группа значений для определения финансовой устойчивости).</w:t>
      </w:r>
    </w:p>
    <w:p w14:paraId="58B1F415" w14:textId="38F2D1CB" w:rsidR="004D05AF"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Приведем данные показатели:</w:t>
      </w:r>
    </w:p>
    <w:p w14:paraId="2DD6EF95" w14:textId="0D11B58F" w:rsidR="004D05AF"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 xml:space="preserve">Собственный оборотный капитал (СОК) </w:t>
      </w:r>
      <w:r w:rsidR="00CA128C">
        <w:rPr>
          <w:rFonts w:ascii="Times New Roman" w:hAnsi="Times New Roman" w:cs="Times New Roman"/>
          <w:color w:val="000000" w:themeColor="text1"/>
          <w:sz w:val="24"/>
          <w:szCs w:val="24"/>
          <w:shd w:val="clear" w:color="auto" w:fill="FFFFFF"/>
          <w:lang w:val="ru-RU"/>
        </w:rPr>
        <w:t>– по всем 3 годам показатели являются отрицательными.</w:t>
      </w:r>
    </w:p>
    <w:p w14:paraId="66E78643" w14:textId="7D2457A9" w:rsidR="00CA128C" w:rsidRDefault="00CA128C"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Собственный оборотный капитал + долгосрочные обязательства (ПИ) – по всем 3 годам имеют положительную динамику по нормативному значению.</w:t>
      </w:r>
    </w:p>
    <w:p w14:paraId="39F3E53F" w14:textId="07B2542A" w:rsidR="00CA128C" w:rsidRPr="004D05AF" w:rsidRDefault="00CA128C"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Собственный оборотный капитал + краткосрочные заемные средства  + долгосрочные обязательства -  по двум отчетным периодам имеют положительную динамику и по одному периоду отрицательную динамику.</w:t>
      </w:r>
    </w:p>
    <w:p w14:paraId="78D99F67" w14:textId="210AA0A3" w:rsidR="001745CB" w:rsidRDefault="001745CB" w:rsidP="00CA128C">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Определим тип финансовой устойчи</w:t>
      </w:r>
      <w:r w:rsidR="00CA128C">
        <w:rPr>
          <w:rFonts w:ascii="Times New Roman" w:hAnsi="Times New Roman" w:cs="Times New Roman"/>
          <w:color w:val="000000" w:themeColor="text1"/>
          <w:sz w:val="24"/>
          <w:szCs w:val="24"/>
          <w:shd w:val="clear" w:color="auto" w:fill="FFFFFF"/>
          <w:lang w:val="ru-RU"/>
        </w:rPr>
        <w:t xml:space="preserve">вости предприятия в таблице 9. </w:t>
      </w:r>
    </w:p>
    <w:p w14:paraId="2FC147CF" w14:textId="77777777" w:rsidR="00CA128C" w:rsidRPr="00A81587" w:rsidRDefault="00CA128C" w:rsidP="00CA128C">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4FC53278"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Таблица 9- Определение типа финансовой устойчивости предприятия</w:t>
      </w:r>
      <w:r w:rsidRPr="00A81587">
        <w:rPr>
          <w:rFonts w:ascii="Times New Roman" w:hAnsi="Times New Roman" w:cs="Times New Roman"/>
          <w:color w:val="000000" w:themeColor="text1"/>
          <w:sz w:val="24"/>
          <w:szCs w:val="24"/>
          <w:lang w:val="ru-RU"/>
        </w:rPr>
        <w:t xml:space="preserve"> ООО «Панасоник Рус»</w:t>
      </w:r>
    </w:p>
    <w:tbl>
      <w:tblPr>
        <w:tblStyle w:val="ad"/>
        <w:tblW w:w="0" w:type="auto"/>
        <w:tblLook w:val="04A0" w:firstRow="1" w:lastRow="0" w:firstColumn="1" w:lastColumn="0" w:noHBand="0" w:noVBand="1"/>
      </w:tblPr>
      <w:tblGrid>
        <w:gridCol w:w="1148"/>
        <w:gridCol w:w="1137"/>
        <w:gridCol w:w="761"/>
        <w:gridCol w:w="1138"/>
        <w:gridCol w:w="825"/>
        <w:gridCol w:w="1138"/>
        <w:gridCol w:w="974"/>
        <w:gridCol w:w="1323"/>
        <w:gridCol w:w="1127"/>
      </w:tblGrid>
      <w:tr w:rsidR="001745CB" w:rsidRPr="00454BF5" w14:paraId="53E46DC2" w14:textId="77777777" w:rsidTr="0082010D">
        <w:tc>
          <w:tcPr>
            <w:tcW w:w="1148" w:type="dxa"/>
          </w:tcPr>
          <w:p w14:paraId="5B2E0FC4"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137" w:type="dxa"/>
          </w:tcPr>
          <w:p w14:paraId="111FBAC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2018</w:t>
            </w:r>
          </w:p>
        </w:tc>
        <w:tc>
          <w:tcPr>
            <w:tcW w:w="761" w:type="dxa"/>
          </w:tcPr>
          <w:p w14:paraId="094E3A32"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138" w:type="dxa"/>
          </w:tcPr>
          <w:p w14:paraId="191B3CF9"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2019</w:t>
            </w:r>
          </w:p>
        </w:tc>
        <w:tc>
          <w:tcPr>
            <w:tcW w:w="825" w:type="dxa"/>
          </w:tcPr>
          <w:p w14:paraId="44FEE7C3"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138" w:type="dxa"/>
          </w:tcPr>
          <w:p w14:paraId="020DEC6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2020</w:t>
            </w:r>
          </w:p>
        </w:tc>
        <w:tc>
          <w:tcPr>
            <w:tcW w:w="974" w:type="dxa"/>
          </w:tcPr>
          <w:p w14:paraId="6B31CBC1"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323" w:type="dxa"/>
          </w:tcPr>
          <w:p w14:paraId="7062A3BF"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Дельта итого за три отчетных периода</w:t>
            </w:r>
          </w:p>
        </w:tc>
        <w:tc>
          <w:tcPr>
            <w:tcW w:w="1127" w:type="dxa"/>
          </w:tcPr>
          <w:p w14:paraId="1330D83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r>
      <w:tr w:rsidR="001745CB" w:rsidRPr="00A81587" w14:paraId="2AFA0D75" w14:textId="77777777" w:rsidTr="0082010D">
        <w:tc>
          <w:tcPr>
            <w:tcW w:w="1148" w:type="dxa"/>
          </w:tcPr>
          <w:p w14:paraId="7D537DE5"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СОК</w:t>
            </w:r>
          </w:p>
        </w:tc>
        <w:tc>
          <w:tcPr>
            <w:tcW w:w="1137" w:type="dxa"/>
          </w:tcPr>
          <w:p w14:paraId="0711B2E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761" w:type="dxa"/>
          </w:tcPr>
          <w:p w14:paraId="4D09135F"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7038F9FA"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825" w:type="dxa"/>
          </w:tcPr>
          <w:p w14:paraId="54DADD3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6B644D8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974" w:type="dxa"/>
          </w:tcPr>
          <w:p w14:paraId="01FF451C"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323" w:type="dxa"/>
          </w:tcPr>
          <w:p w14:paraId="390AE976"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1127" w:type="dxa"/>
          </w:tcPr>
          <w:p w14:paraId="72AB26BD"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r>
      <w:tr w:rsidR="001745CB" w:rsidRPr="00A81587" w14:paraId="1253BC52" w14:textId="77777777" w:rsidTr="0082010D">
        <w:tc>
          <w:tcPr>
            <w:tcW w:w="1148" w:type="dxa"/>
          </w:tcPr>
          <w:p w14:paraId="55E31174"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ПИ</w:t>
            </w:r>
          </w:p>
        </w:tc>
        <w:tc>
          <w:tcPr>
            <w:tcW w:w="1137" w:type="dxa"/>
          </w:tcPr>
          <w:p w14:paraId="032161B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761" w:type="dxa"/>
          </w:tcPr>
          <w:p w14:paraId="32AE636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138" w:type="dxa"/>
          </w:tcPr>
          <w:p w14:paraId="6728298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825" w:type="dxa"/>
          </w:tcPr>
          <w:p w14:paraId="0ACF13D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138" w:type="dxa"/>
          </w:tcPr>
          <w:p w14:paraId="4538DE1F"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974" w:type="dxa"/>
          </w:tcPr>
          <w:p w14:paraId="31AE1BE3"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323" w:type="dxa"/>
          </w:tcPr>
          <w:p w14:paraId="7F709805"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1127" w:type="dxa"/>
          </w:tcPr>
          <w:p w14:paraId="1D84FFBD"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r>
      <w:tr w:rsidR="001745CB" w:rsidRPr="00A81587" w14:paraId="6FA0E4E9" w14:textId="77777777" w:rsidTr="0082010D">
        <w:trPr>
          <w:trHeight w:val="419"/>
        </w:trPr>
        <w:tc>
          <w:tcPr>
            <w:tcW w:w="1148" w:type="dxa"/>
          </w:tcPr>
          <w:p w14:paraId="316C544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ОИ</w:t>
            </w:r>
          </w:p>
        </w:tc>
        <w:tc>
          <w:tcPr>
            <w:tcW w:w="1137" w:type="dxa"/>
          </w:tcPr>
          <w:p w14:paraId="23EA145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761" w:type="dxa"/>
          </w:tcPr>
          <w:p w14:paraId="661C1531"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5E65D7BC"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825" w:type="dxa"/>
          </w:tcPr>
          <w:p w14:paraId="04122676"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475A2434"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974" w:type="dxa"/>
          </w:tcPr>
          <w:p w14:paraId="682BC69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323" w:type="dxa"/>
          </w:tcPr>
          <w:p w14:paraId="726E77AD"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1127" w:type="dxa"/>
          </w:tcPr>
          <w:p w14:paraId="12F22C79"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r>
      <w:tr w:rsidR="001745CB" w:rsidRPr="00A81587" w14:paraId="0DB182FC" w14:textId="77777777" w:rsidTr="0082010D">
        <w:tc>
          <w:tcPr>
            <w:tcW w:w="1148" w:type="dxa"/>
          </w:tcPr>
          <w:p w14:paraId="0A7ABF6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Тип ФУ</w:t>
            </w:r>
          </w:p>
        </w:tc>
        <w:tc>
          <w:tcPr>
            <w:tcW w:w="1898" w:type="dxa"/>
            <w:gridSpan w:val="2"/>
          </w:tcPr>
          <w:p w14:paraId="220C7BC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 xml:space="preserve">неустойчивое </w:t>
            </w:r>
          </w:p>
        </w:tc>
        <w:tc>
          <w:tcPr>
            <w:tcW w:w="1963" w:type="dxa"/>
            <w:gridSpan w:val="2"/>
          </w:tcPr>
          <w:p w14:paraId="53F43F3A"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lang w:val="en-US"/>
              </w:rPr>
            </w:pPr>
            <w:r w:rsidRPr="00A81587">
              <w:rPr>
                <w:rFonts w:ascii="Times New Roman" w:hAnsi="Times New Roman"/>
                <w:color w:val="000000" w:themeColor="text1"/>
                <w:sz w:val="24"/>
                <w:szCs w:val="24"/>
                <w:shd w:val="clear" w:color="auto" w:fill="FFFFFF"/>
              </w:rPr>
              <w:t>неустойчивое</w:t>
            </w:r>
          </w:p>
        </w:tc>
        <w:tc>
          <w:tcPr>
            <w:tcW w:w="2112" w:type="dxa"/>
            <w:gridSpan w:val="2"/>
          </w:tcPr>
          <w:p w14:paraId="5C2A830A"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нормальное</w:t>
            </w:r>
          </w:p>
        </w:tc>
        <w:tc>
          <w:tcPr>
            <w:tcW w:w="2450" w:type="dxa"/>
            <w:gridSpan w:val="2"/>
          </w:tcPr>
          <w:p w14:paraId="65F1F0D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неустойчивое</w:t>
            </w:r>
          </w:p>
        </w:tc>
      </w:tr>
    </w:tbl>
    <w:p w14:paraId="6DFAC25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rPr>
      </w:pPr>
    </w:p>
    <w:p w14:paraId="47FE06F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По проведенному анализу финансовой устойчивости можно сделать вывод, что исследуемое предприятие </w:t>
      </w:r>
      <w:r w:rsidRPr="00A81587">
        <w:rPr>
          <w:rFonts w:ascii="Times New Roman" w:hAnsi="Times New Roman" w:cs="Times New Roman"/>
          <w:color w:val="000000" w:themeColor="text1"/>
          <w:sz w:val="24"/>
          <w:szCs w:val="24"/>
          <w:lang w:val="ru-RU"/>
        </w:rPr>
        <w:t>ООО «Панасоник Рус»</w:t>
      </w:r>
      <w:r w:rsidRPr="00A81587">
        <w:rPr>
          <w:rFonts w:ascii="Times New Roman" w:hAnsi="Times New Roman" w:cs="Times New Roman"/>
          <w:color w:val="000000" w:themeColor="text1"/>
          <w:sz w:val="24"/>
          <w:szCs w:val="24"/>
          <w:shd w:val="clear" w:color="auto" w:fill="FFFFFF"/>
          <w:lang w:val="ru-RU"/>
        </w:rPr>
        <w:t xml:space="preserve"> является не устойчивым в плане финансов — его платежеспособность нарушается, но есть возможность восстановления</w:t>
      </w:r>
    </w:p>
    <w:p w14:paraId="775E856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На рисунке 14 приведена динамика показателей оборачиваемости предприятия. </w:t>
      </w:r>
    </w:p>
    <w:p w14:paraId="00309F6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6460FEB9"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716A7DF5" wp14:editId="1D6F08AE">
            <wp:extent cx="5833241" cy="2554014"/>
            <wp:effectExtent l="0" t="0" r="15240" b="1778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818EF26"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14– Динамика коэффициентов деловой активности ООО «Панасоник Рус» за 2018—2020 года, %, обороты</w:t>
      </w:r>
    </w:p>
    <w:p w14:paraId="24ECABB0" w14:textId="7E05E0B9" w:rsidR="00CA128C" w:rsidRDefault="00CA128C"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При анализе показателей деловой активности можно сделать вывод, что оборачиваемость запасов находится примерно на одном уровне 4,52-5,86-5,38.</w:t>
      </w:r>
    </w:p>
    <w:p w14:paraId="4607A8FB" w14:textId="40480996" w:rsidR="00CA128C" w:rsidRPr="00A81587" w:rsidRDefault="00CA128C"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Проанализировав показатель оборачиваемости дебиторской задолженности, имеется динамика роста в 2019 году оборачиваемость выросла на 24,52 дня, а в 2020 году по отношению с 2019 годом возросла на 151,14 дней.</w:t>
      </w:r>
    </w:p>
    <w:p w14:paraId="6F9B7B44" w14:textId="77777777" w:rsidR="001745CB" w:rsidRPr="000E4F03" w:rsidRDefault="001745CB" w:rsidP="001745CB">
      <w:pPr>
        <w:widowControl w:val="0"/>
        <w:spacing w:after="0" w:line="360" w:lineRule="auto"/>
        <w:ind w:firstLine="709"/>
        <w:jc w:val="both"/>
        <w:rPr>
          <w:rFonts w:ascii="Times New Roman" w:hAnsi="Times New Roman" w:cs="Times New Roman"/>
          <w:color w:val="FF0000"/>
          <w:sz w:val="24"/>
          <w:szCs w:val="24"/>
          <w:shd w:val="clear" w:color="auto" w:fill="FFFFFF"/>
          <w:lang w:val="ru-RU"/>
        </w:rPr>
      </w:pPr>
    </w:p>
    <w:p w14:paraId="7E4EF40A" w14:textId="26A49955"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Показатель оборачиваемости кредиторской задолженности в 2019 году выросла  на </w:t>
      </w:r>
      <w:r w:rsidRPr="00A81587">
        <w:rPr>
          <w:rFonts w:ascii="Times New Roman" w:hAnsi="Times New Roman" w:cs="Times New Roman"/>
          <w:color w:val="000000" w:themeColor="text1"/>
          <w:sz w:val="24"/>
          <w:szCs w:val="24"/>
          <w:shd w:val="clear" w:color="auto" w:fill="FFFFFF"/>
          <w:lang w:val="ru-RU"/>
        </w:rPr>
        <w:lastRenderedPageBreak/>
        <w:t>30,03  дней, в 2020 году в сравнении с 2019 годом наблюдается рост на 268,84 дней.</w:t>
      </w:r>
    </w:p>
    <w:p w14:paraId="13A4118D" w14:textId="317C47F6" w:rsidR="00CA128C" w:rsidRPr="005C3D58" w:rsidRDefault="00CA128C" w:rsidP="005C3D58">
      <w:pPr>
        <w:widowControl w:val="0"/>
        <w:spacing w:after="0" w:line="360" w:lineRule="auto"/>
        <w:ind w:firstLine="709"/>
        <w:jc w:val="both"/>
        <w:rPr>
          <w:rFonts w:ascii="Times New Roman" w:hAnsi="Times New Roman" w:cs="Times New Roman"/>
          <w:sz w:val="24"/>
          <w:szCs w:val="24"/>
          <w:shd w:val="clear" w:color="auto" w:fill="FFFFFF"/>
          <w:lang w:val="ru-RU"/>
        </w:rPr>
      </w:pPr>
      <w:r w:rsidRPr="00CA128C">
        <w:rPr>
          <w:rFonts w:ascii="Times New Roman" w:hAnsi="Times New Roman" w:cs="Times New Roman"/>
          <w:sz w:val="24"/>
          <w:szCs w:val="24"/>
          <w:shd w:val="clear" w:color="auto" w:fill="FFFFFF"/>
          <w:lang w:val="ru-RU"/>
        </w:rPr>
        <w:t>При условии</w:t>
      </w:r>
      <w:r>
        <w:rPr>
          <w:rFonts w:ascii="Times New Roman" w:hAnsi="Times New Roman" w:cs="Times New Roman"/>
          <w:sz w:val="24"/>
          <w:szCs w:val="24"/>
          <w:shd w:val="clear" w:color="auto" w:fill="FFFFFF"/>
          <w:lang w:val="ru-RU"/>
        </w:rPr>
        <w:t xml:space="preserve"> положительного баланса и определения выполнения всех условий в </w:t>
      </w:r>
      <w:r w:rsidRPr="005C3D58">
        <w:rPr>
          <w:rFonts w:ascii="Times New Roman" w:hAnsi="Times New Roman" w:cs="Times New Roman"/>
          <w:sz w:val="24"/>
          <w:szCs w:val="24"/>
          <w:shd w:val="clear" w:color="auto" w:fill="FFFFFF"/>
          <w:lang w:val="ru-RU"/>
        </w:rPr>
        <w:t>рамках представленной отчетности на примере исследуемого предприятия</w:t>
      </w:r>
      <w:r w:rsidR="005C3D58">
        <w:rPr>
          <w:rFonts w:ascii="Times New Roman" w:hAnsi="Times New Roman" w:cs="Times New Roman"/>
          <w:sz w:val="24"/>
          <w:szCs w:val="24"/>
          <w:shd w:val="clear" w:color="auto" w:fill="FFFFFF"/>
          <w:lang w:val="ru-RU"/>
        </w:rPr>
        <w:t>:</w:t>
      </w:r>
    </w:p>
    <w:p w14:paraId="4215E526" w14:textId="77777777"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Увеличение</w:t>
      </w:r>
      <w:r w:rsidR="001745CB" w:rsidRPr="005C3D58">
        <w:rPr>
          <w:rFonts w:ascii="Times New Roman" w:hAnsi="Times New Roman" w:cs="Times New Roman"/>
          <w:sz w:val="24"/>
          <w:szCs w:val="24"/>
          <w:shd w:val="clear" w:color="auto" w:fill="FFFFFF"/>
        </w:rPr>
        <w:t xml:space="preserve"> валюты баланса (+);</w:t>
      </w:r>
    </w:p>
    <w:p w14:paraId="3188B29F" w14:textId="37FD93D1"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Т</w:t>
      </w:r>
      <w:r w:rsidR="001745CB" w:rsidRPr="005C3D58">
        <w:rPr>
          <w:rFonts w:ascii="Times New Roman" w:hAnsi="Times New Roman" w:cs="Times New Roman"/>
          <w:sz w:val="24"/>
          <w:szCs w:val="24"/>
          <w:shd w:val="clear" w:color="auto" w:fill="FFFFFF"/>
        </w:rPr>
        <w:t xml:space="preserve">емп роста оборотных активов выше, </w:t>
      </w:r>
      <w:r w:rsidRPr="005C3D58">
        <w:rPr>
          <w:rFonts w:ascii="Times New Roman" w:hAnsi="Times New Roman" w:cs="Times New Roman"/>
          <w:sz w:val="24"/>
          <w:szCs w:val="24"/>
          <w:shd w:val="clear" w:color="auto" w:fill="FFFFFF"/>
        </w:rPr>
        <w:t xml:space="preserve">по отношению к  </w:t>
      </w:r>
      <w:r w:rsidR="005C3D58" w:rsidRPr="005C3D58">
        <w:rPr>
          <w:rFonts w:ascii="Times New Roman" w:hAnsi="Times New Roman" w:cs="Times New Roman"/>
          <w:sz w:val="24"/>
          <w:szCs w:val="24"/>
          <w:shd w:val="clear" w:color="auto" w:fill="FFFFFF"/>
        </w:rPr>
        <w:t>вне оборотным</w:t>
      </w:r>
      <w:r w:rsidR="001745CB" w:rsidRPr="005C3D58">
        <w:rPr>
          <w:rFonts w:ascii="Times New Roman" w:hAnsi="Times New Roman" w:cs="Times New Roman"/>
          <w:sz w:val="24"/>
          <w:szCs w:val="24"/>
          <w:shd w:val="clear" w:color="auto" w:fill="FFFFFF"/>
        </w:rPr>
        <w:t xml:space="preserve"> (— темп роста внеоборотных активов за три года составил 3</w:t>
      </w:r>
      <w:r w:rsidRPr="005C3D58">
        <w:rPr>
          <w:rFonts w:ascii="Times New Roman" w:hAnsi="Times New Roman" w:cs="Times New Roman"/>
          <w:sz w:val="24"/>
          <w:szCs w:val="24"/>
          <w:shd w:val="clear" w:color="auto" w:fill="FFFFFF"/>
        </w:rPr>
        <w:t>,48, а оборотных активов —3,45).</w:t>
      </w:r>
    </w:p>
    <w:p w14:paraId="438A1FC2" w14:textId="6AA49173"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О</w:t>
      </w:r>
      <w:r w:rsidR="001745CB" w:rsidRPr="005C3D58">
        <w:rPr>
          <w:rFonts w:ascii="Times New Roman" w:hAnsi="Times New Roman" w:cs="Times New Roman"/>
          <w:sz w:val="24"/>
          <w:szCs w:val="24"/>
          <w:shd w:val="clear" w:color="auto" w:fill="FFFFFF"/>
        </w:rPr>
        <w:t xml:space="preserve">бъем и темп роста долгосрочных источников финансирования превышают соответствующие показатели по </w:t>
      </w:r>
      <w:r w:rsidR="005C3D58" w:rsidRPr="005C3D58">
        <w:rPr>
          <w:rFonts w:ascii="Times New Roman" w:hAnsi="Times New Roman" w:cs="Times New Roman"/>
          <w:sz w:val="24"/>
          <w:szCs w:val="24"/>
          <w:shd w:val="clear" w:color="auto" w:fill="FFFFFF"/>
        </w:rPr>
        <w:t>вне оборотным</w:t>
      </w:r>
      <w:r w:rsidR="001745CB" w:rsidRPr="005C3D58">
        <w:rPr>
          <w:rFonts w:ascii="Times New Roman" w:hAnsi="Times New Roman" w:cs="Times New Roman"/>
          <w:sz w:val="24"/>
          <w:szCs w:val="24"/>
          <w:shd w:val="clear" w:color="auto" w:fill="FFFFFF"/>
        </w:rPr>
        <w:t xml:space="preserve"> активам (+);</w:t>
      </w:r>
    </w:p>
    <w:p w14:paraId="35716D5E" w14:textId="77777777"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Значительная д</w:t>
      </w:r>
      <w:r w:rsidR="001745CB" w:rsidRPr="005C3D58">
        <w:rPr>
          <w:rFonts w:ascii="Times New Roman" w:hAnsi="Times New Roman" w:cs="Times New Roman"/>
          <w:sz w:val="24"/>
          <w:szCs w:val="24"/>
          <w:shd w:val="clear" w:color="auto" w:fill="FFFFFF"/>
        </w:rPr>
        <w:t>оля собственного капитала в валюте баланса не</w:t>
      </w:r>
      <w:r w:rsidRPr="005C3D58">
        <w:rPr>
          <w:rFonts w:ascii="Times New Roman" w:hAnsi="Times New Roman" w:cs="Times New Roman"/>
          <w:sz w:val="24"/>
          <w:szCs w:val="24"/>
          <w:shd w:val="clear" w:color="auto" w:fill="FFFFFF"/>
        </w:rPr>
        <w:t xml:space="preserve"> ниже 50 процентов (</w:t>
      </w:r>
      <w:r w:rsidR="001745CB" w:rsidRPr="005C3D58">
        <w:rPr>
          <w:rFonts w:ascii="Times New Roman" w:hAnsi="Times New Roman" w:cs="Times New Roman"/>
          <w:sz w:val="24"/>
          <w:szCs w:val="24"/>
          <w:shd w:val="clear" w:color="auto" w:fill="FFFFFF"/>
        </w:rPr>
        <w:t xml:space="preserve"> в 2018—2019 годах доля </w:t>
      </w:r>
      <w:r w:rsidRPr="005C3D58">
        <w:rPr>
          <w:rFonts w:ascii="Times New Roman" w:hAnsi="Times New Roman" w:cs="Times New Roman"/>
          <w:sz w:val="24"/>
          <w:szCs w:val="24"/>
          <w:shd w:val="clear" w:color="auto" w:fill="FFFFFF"/>
        </w:rPr>
        <w:t>собственного капитала составляет 9,27 процентов, в 2020 году 11 процентов</w:t>
      </w:r>
      <w:r w:rsidR="001745CB" w:rsidRPr="005C3D58">
        <w:rPr>
          <w:rFonts w:ascii="Times New Roman" w:hAnsi="Times New Roman" w:cs="Times New Roman"/>
          <w:sz w:val="24"/>
          <w:szCs w:val="24"/>
          <w:shd w:val="clear" w:color="auto" w:fill="FFFFFF"/>
        </w:rPr>
        <w:t>);</w:t>
      </w:r>
    </w:p>
    <w:p w14:paraId="032DEC17" w14:textId="4E342F1F" w:rsidR="005C3D58" w:rsidRPr="005C3D58" w:rsidRDefault="00CA128C" w:rsidP="005C3D58">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П</w:t>
      </w:r>
      <w:r w:rsidR="001745CB" w:rsidRPr="005C3D58">
        <w:rPr>
          <w:rFonts w:ascii="Times New Roman" w:hAnsi="Times New Roman" w:cs="Times New Roman"/>
          <w:sz w:val="24"/>
          <w:szCs w:val="24"/>
          <w:shd w:val="clear" w:color="auto" w:fill="FFFFFF"/>
        </w:rPr>
        <w:t xml:space="preserve">оказатели по </w:t>
      </w:r>
      <w:r w:rsidRPr="005C3D58">
        <w:rPr>
          <w:rFonts w:ascii="Times New Roman" w:hAnsi="Times New Roman" w:cs="Times New Roman"/>
          <w:sz w:val="24"/>
          <w:szCs w:val="24"/>
          <w:shd w:val="clear" w:color="auto" w:fill="FFFFFF"/>
        </w:rPr>
        <w:t>дебиторской</w:t>
      </w:r>
      <w:r w:rsidR="001745CB" w:rsidRPr="005C3D58">
        <w:rPr>
          <w:rFonts w:ascii="Times New Roman" w:hAnsi="Times New Roman" w:cs="Times New Roman"/>
          <w:sz w:val="24"/>
          <w:szCs w:val="24"/>
          <w:shd w:val="clear" w:color="auto" w:fill="FFFFFF"/>
        </w:rPr>
        <w:t xml:space="preserve"> и </w:t>
      </w:r>
      <w:r w:rsidRPr="005C3D58">
        <w:rPr>
          <w:rFonts w:ascii="Times New Roman" w:hAnsi="Times New Roman" w:cs="Times New Roman"/>
          <w:sz w:val="24"/>
          <w:szCs w:val="24"/>
          <w:shd w:val="clear" w:color="auto" w:fill="FFFFFF"/>
        </w:rPr>
        <w:t xml:space="preserve">кредиторской </w:t>
      </w:r>
      <w:r w:rsidR="005C3D58" w:rsidRPr="005C3D58">
        <w:rPr>
          <w:rFonts w:ascii="Times New Roman" w:hAnsi="Times New Roman" w:cs="Times New Roman"/>
          <w:sz w:val="24"/>
          <w:szCs w:val="24"/>
          <w:shd w:val="clear" w:color="auto" w:fill="FFFFFF"/>
        </w:rPr>
        <w:t>задолженности</w:t>
      </w:r>
      <w:r w:rsidR="001745CB" w:rsidRPr="005C3D58">
        <w:rPr>
          <w:rFonts w:ascii="Times New Roman" w:hAnsi="Times New Roman" w:cs="Times New Roman"/>
          <w:sz w:val="24"/>
          <w:szCs w:val="24"/>
          <w:shd w:val="clear" w:color="auto" w:fill="FFFFFF"/>
        </w:rPr>
        <w:t xml:space="preserve"> практически идентичные (час</w:t>
      </w:r>
      <w:r w:rsidR="005C3D58" w:rsidRPr="005C3D58">
        <w:rPr>
          <w:rFonts w:ascii="Times New Roman" w:hAnsi="Times New Roman" w:cs="Times New Roman"/>
          <w:sz w:val="24"/>
          <w:szCs w:val="24"/>
          <w:shd w:val="clear" w:color="auto" w:fill="FFFFFF"/>
        </w:rPr>
        <w:t>ть</w:t>
      </w:r>
      <w:r w:rsidR="001745CB" w:rsidRPr="005C3D58">
        <w:rPr>
          <w:rFonts w:ascii="Times New Roman" w:hAnsi="Times New Roman" w:cs="Times New Roman"/>
          <w:sz w:val="24"/>
          <w:szCs w:val="24"/>
          <w:shd w:val="clear" w:color="auto" w:fill="FFFFFF"/>
        </w:rPr>
        <w:t xml:space="preserve"> +, в 2020 году </w:t>
      </w:r>
      <w:r w:rsidR="005C3D58" w:rsidRPr="005C3D58">
        <w:rPr>
          <w:rFonts w:ascii="Times New Roman" w:hAnsi="Times New Roman" w:cs="Times New Roman"/>
          <w:sz w:val="24"/>
          <w:szCs w:val="24"/>
          <w:shd w:val="clear" w:color="auto" w:fill="FFFFFF"/>
        </w:rPr>
        <w:t xml:space="preserve">дебиторская задолженность </w:t>
      </w:r>
      <w:r w:rsidR="001745CB" w:rsidRPr="005C3D58">
        <w:rPr>
          <w:rFonts w:ascii="Times New Roman" w:hAnsi="Times New Roman" w:cs="Times New Roman"/>
          <w:sz w:val="24"/>
          <w:szCs w:val="24"/>
          <w:shd w:val="clear" w:color="auto" w:fill="FFFFFF"/>
        </w:rPr>
        <w:t xml:space="preserve"> намного больше, чем </w:t>
      </w:r>
      <w:r w:rsidR="005C3D58" w:rsidRPr="005C3D58">
        <w:rPr>
          <w:rFonts w:ascii="Times New Roman" w:hAnsi="Times New Roman" w:cs="Times New Roman"/>
          <w:sz w:val="24"/>
          <w:szCs w:val="24"/>
          <w:shd w:val="clear" w:color="auto" w:fill="FFFFFF"/>
        </w:rPr>
        <w:t>кредиторская задолженность</w:t>
      </w:r>
      <w:r w:rsidR="001745CB" w:rsidRPr="005C3D58">
        <w:rPr>
          <w:rFonts w:ascii="Times New Roman" w:hAnsi="Times New Roman" w:cs="Times New Roman"/>
          <w:sz w:val="24"/>
          <w:szCs w:val="24"/>
          <w:shd w:val="clear" w:color="auto" w:fill="FFFFFF"/>
        </w:rPr>
        <w:t>);</w:t>
      </w:r>
    </w:p>
    <w:p w14:paraId="34AFEAEE" w14:textId="50B7C33E" w:rsidR="001745CB" w:rsidRPr="005C3D58" w:rsidRDefault="005C3D58" w:rsidP="005C3D58">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В статьях</w:t>
      </w:r>
      <w:r w:rsidR="001745CB" w:rsidRPr="005C3D58">
        <w:rPr>
          <w:rFonts w:ascii="Times New Roman" w:hAnsi="Times New Roman" w:cs="Times New Roman"/>
          <w:sz w:val="24"/>
          <w:szCs w:val="24"/>
          <w:shd w:val="clear" w:color="auto" w:fill="FFFFFF"/>
        </w:rPr>
        <w:t xml:space="preserve"> балансе нет непокрытых убытков (+).</w:t>
      </w:r>
    </w:p>
    <w:p w14:paraId="5BD47D3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На основании приведенных правил «—хорошего» баланса можно сделать вывод, что из 6 условий выполняется 3,5 условия. </w:t>
      </w:r>
    </w:p>
    <w:p w14:paraId="01D5394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A81587">
        <w:rPr>
          <w:rFonts w:ascii="Times New Roman" w:hAnsi="Times New Roman" w:cs="Times New Roman"/>
          <w:color w:val="000000" w:themeColor="text1"/>
          <w:sz w:val="24"/>
          <w:szCs w:val="24"/>
          <w:lang w:val="ru-RU"/>
        </w:rPr>
        <w:t xml:space="preserve">Анализ отчета о финансовых результатах показал, что чистая прибыль ООО </w:t>
      </w:r>
      <w:r w:rsidRPr="00BD3080">
        <w:rPr>
          <w:rFonts w:ascii="Times New Roman" w:hAnsi="Times New Roman" w:cs="Times New Roman"/>
          <w:sz w:val="24"/>
          <w:szCs w:val="24"/>
          <w:lang w:val="ru-RU"/>
        </w:rPr>
        <w:t xml:space="preserve">«Панасоник Рус»  в 2019 году чистая прибыль снизилась на 717490 тыс. руб. или 0,84%, но в 2020 году выросла на 5957586 тыс. руб. или 2,59%. </w:t>
      </w:r>
    </w:p>
    <w:p w14:paraId="6C03CB8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На рисунке 15 приведена динамика основных показателей финансового результата. </w:t>
      </w:r>
    </w:p>
    <w:p w14:paraId="68A51A9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20F939EB" w14:textId="77777777" w:rsidR="001745CB" w:rsidRPr="00BD3080" w:rsidRDefault="001745CB" w:rsidP="001745CB">
      <w:pPr>
        <w:widowControl w:val="0"/>
        <w:spacing w:after="0" w:line="360" w:lineRule="auto"/>
        <w:jc w:val="both"/>
        <w:rPr>
          <w:rFonts w:ascii="Times New Roman" w:hAnsi="Times New Roman" w:cs="Times New Roman"/>
          <w:sz w:val="24"/>
          <w:szCs w:val="24"/>
        </w:rPr>
      </w:pPr>
      <w:r w:rsidRPr="00BD3080">
        <w:rPr>
          <w:rFonts w:ascii="Times New Roman" w:hAnsi="Times New Roman" w:cs="Times New Roman"/>
          <w:noProof/>
          <w:sz w:val="24"/>
          <w:szCs w:val="24"/>
          <w:lang w:val="ru-RU" w:eastAsia="ru-RU"/>
        </w:rPr>
        <w:lastRenderedPageBreak/>
        <w:drawing>
          <wp:inline distT="0" distB="0" distL="0" distR="0" wp14:anchorId="47ACCB9C" wp14:editId="4B0BF5B0">
            <wp:extent cx="5880538" cy="3736427"/>
            <wp:effectExtent l="0" t="0" r="25400" b="165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42FAEE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15— Динамика основных показателей финансового результата ООО «Панасоник Рус»   за 2018—2020 года, тыс. руб.</w:t>
      </w:r>
    </w:p>
    <w:p w14:paraId="0455DF83" w14:textId="3041F9C3" w:rsidR="001745CB" w:rsidRPr="00BD3080" w:rsidRDefault="00323117"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анализе основных показателей  выручка предприятия в 2019 году выросла на </w:t>
      </w:r>
      <w:r w:rsidRPr="00323117">
        <w:rPr>
          <w:rFonts w:ascii="Times New Roman" w:hAnsi="Times New Roman" w:cs="Times New Roman"/>
          <w:sz w:val="24"/>
          <w:szCs w:val="24"/>
          <w:lang w:val="ru-RU"/>
        </w:rPr>
        <w:t>17314542000 рублей (на 1,24 %), а в 2020 году снизилась на</w:t>
      </w:r>
      <w:r>
        <w:rPr>
          <w:rFonts w:ascii="Times New Roman" w:hAnsi="Times New Roman" w:cs="Times New Roman"/>
          <w:sz w:val="24"/>
          <w:szCs w:val="24"/>
          <w:lang w:val="ru-RU"/>
        </w:rPr>
        <w:t xml:space="preserve">  </w:t>
      </w:r>
      <w:r w:rsidRPr="00323117">
        <w:rPr>
          <w:rFonts w:ascii="Times New Roman" w:hAnsi="Times New Roman" w:cs="Times New Roman"/>
          <w:sz w:val="24"/>
          <w:szCs w:val="24"/>
          <w:lang w:val="ru-RU"/>
        </w:rPr>
        <w:t>19598067000 рублей (0,78%).</w:t>
      </w:r>
    </w:p>
    <w:p w14:paraId="0E62FDAD" w14:textId="51BA2B2F" w:rsidR="00323117" w:rsidRPr="001A3D93" w:rsidRDefault="00323117" w:rsidP="001745CB">
      <w:pPr>
        <w:widowControl w:val="0"/>
        <w:spacing w:after="0" w:line="360" w:lineRule="auto"/>
        <w:ind w:firstLine="709"/>
        <w:jc w:val="both"/>
        <w:rPr>
          <w:rFonts w:ascii="Times New Roman" w:hAnsi="Times New Roman" w:cs="Times New Roman"/>
          <w:sz w:val="24"/>
          <w:szCs w:val="24"/>
          <w:lang w:val="ru-RU"/>
        </w:rPr>
      </w:pPr>
      <w:r w:rsidRPr="00323117">
        <w:rPr>
          <w:rFonts w:ascii="Times New Roman" w:hAnsi="Times New Roman" w:cs="Times New Roman"/>
          <w:sz w:val="24"/>
          <w:szCs w:val="24"/>
          <w:lang w:val="ru-RU"/>
        </w:rPr>
        <w:t xml:space="preserve">Себестоимость продаж ООО «Панасоник Рус» уменьшилась в 2020 году на </w:t>
      </w:r>
      <w:r w:rsidRPr="001A3D93">
        <w:rPr>
          <w:rFonts w:ascii="Times New Roman" w:hAnsi="Times New Roman" w:cs="Times New Roman"/>
          <w:sz w:val="24"/>
          <w:szCs w:val="24"/>
          <w:lang w:val="ru-RU"/>
        </w:rPr>
        <w:t>14021530000 рублей (0,8%), а в 2019 году выросла на 9963359000 рублей (1,16%).</w:t>
      </w:r>
    </w:p>
    <w:p w14:paraId="7AD3AA8E" w14:textId="0FF53505" w:rsidR="001A3D93" w:rsidRPr="001A3D93" w:rsidRDefault="001A3D93" w:rsidP="001745CB">
      <w:pPr>
        <w:widowControl w:val="0"/>
        <w:spacing w:after="0" w:line="360" w:lineRule="auto"/>
        <w:ind w:firstLine="709"/>
        <w:jc w:val="both"/>
        <w:rPr>
          <w:rFonts w:ascii="Times New Roman" w:hAnsi="Times New Roman" w:cs="Times New Roman"/>
          <w:sz w:val="24"/>
          <w:szCs w:val="24"/>
          <w:lang w:val="ru-RU"/>
        </w:rPr>
      </w:pPr>
      <w:r w:rsidRPr="001A3D93">
        <w:rPr>
          <w:rFonts w:ascii="Times New Roman" w:hAnsi="Times New Roman" w:cs="Times New Roman"/>
          <w:sz w:val="24"/>
          <w:szCs w:val="24"/>
          <w:lang w:val="ru-RU"/>
        </w:rPr>
        <w:t>Показатель валовой прибыли в 2020 году уменьшилась на 5576537000 рублей (0,69%),так как себестоимость и выручка уменьшились, уменьшился и данный показатель. В 2019 году показатель вырос на 7351183000 рублей (1,68%).</w:t>
      </w:r>
    </w:p>
    <w:p w14:paraId="1DA1B50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Аналогичная динамка валовой прибыли наблюдается и у прибыли от продаж. Рост в 2019 году и снижение в 2020 году. </w:t>
      </w:r>
    </w:p>
    <w:p w14:paraId="5FAB1D3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Прибыль до налогообложения идентичен значениям чистой прибыли, то есть в 2019 году снизился, а в 2020 году вырос. Снижение было замечено на 679382 тыс. руб. или 0,88%, а рост на 7285177 тыс. руб. или 2,47%. Основной причиной изменения динамики прибыли до налогообложения и чистой прибыли от динамики выручки и прочих показателей стали прочие доходы и расходы. </w:t>
      </w:r>
    </w:p>
    <w:p w14:paraId="428DC0D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Анализ рентабельности приведен на рисунке 16. </w:t>
      </w:r>
    </w:p>
    <w:p w14:paraId="532BF8D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p>
    <w:p w14:paraId="58F5DF77" w14:textId="77777777" w:rsidR="001745CB" w:rsidRPr="00BD3080" w:rsidRDefault="001745CB" w:rsidP="001745CB">
      <w:pPr>
        <w:widowControl w:val="0"/>
        <w:spacing w:after="0" w:line="360" w:lineRule="auto"/>
        <w:jc w:val="both"/>
        <w:rPr>
          <w:rFonts w:ascii="Times New Roman" w:hAnsi="Times New Roman" w:cs="Times New Roman"/>
          <w:sz w:val="24"/>
          <w:szCs w:val="24"/>
          <w:shd w:val="clear" w:color="auto" w:fill="FFFFFF"/>
        </w:rPr>
      </w:pPr>
      <w:r w:rsidRPr="00BD3080">
        <w:rPr>
          <w:rFonts w:ascii="Times New Roman" w:hAnsi="Times New Roman" w:cs="Times New Roman"/>
          <w:noProof/>
          <w:sz w:val="24"/>
          <w:szCs w:val="24"/>
          <w:lang w:val="ru-RU" w:eastAsia="ru-RU"/>
        </w:rPr>
        <w:lastRenderedPageBreak/>
        <w:drawing>
          <wp:inline distT="0" distB="0" distL="0" distR="0" wp14:anchorId="24DD4EDC" wp14:editId="5927134E">
            <wp:extent cx="5896303" cy="2932386"/>
            <wp:effectExtent l="0" t="0" r="9525" b="2095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B8ABB2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16– Динамика коэффициентов рентабельности ООО «Панасоник Рус»   за 2018—2020 года, %</w:t>
      </w:r>
    </w:p>
    <w:p w14:paraId="4439FE9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Данный анализ показал, что </w:t>
      </w:r>
      <w:r w:rsidRPr="00BD3080">
        <w:rPr>
          <w:rFonts w:ascii="Times New Roman" w:hAnsi="Times New Roman" w:cs="Times New Roman"/>
          <w:sz w:val="24"/>
          <w:szCs w:val="24"/>
          <w:lang w:val="ru-RU"/>
        </w:rPr>
        <w:t xml:space="preserve">ООО «Панасоник Рус» </w:t>
      </w:r>
      <w:r w:rsidRPr="00BD3080">
        <w:rPr>
          <w:rFonts w:ascii="Times New Roman" w:hAnsi="Times New Roman" w:cs="Times New Roman"/>
          <w:sz w:val="24"/>
          <w:szCs w:val="24"/>
          <w:shd w:val="clear" w:color="auto" w:fill="FFFFFF"/>
          <w:lang w:val="ru-RU"/>
        </w:rPr>
        <w:t xml:space="preserve">является рентабельным. Все показатели находятся в нормативных пределах. </w:t>
      </w:r>
    </w:p>
    <w:p w14:paraId="7FE7B3D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Наибольшая рентабельность наблюдается в 2020 году по рентабельности активов. Это связано с тем, что активы в 2020 году значительно выросли (см. анализ баланса). </w:t>
      </w:r>
    </w:p>
    <w:p w14:paraId="76EB8E5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По рентабельности от обычной деятельности наблюдется снижение значения за три отчетных года на 3% с 85% в 2018 году до 82% в 2020 году. </w:t>
      </w:r>
    </w:p>
    <w:p w14:paraId="45C1231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 xml:space="preserve">На основании исследования, проведенного в данном параграфе работы можно сделать вывод, что предприятие является рентабельным, но не ликвидным. </w:t>
      </w:r>
    </w:p>
    <w:p w14:paraId="1D6BB75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486669B7" w14:textId="28840AE1" w:rsidR="001745CB"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6CA214C8" w14:textId="21041B98"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35A34F17" w14:textId="771D4AAC"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39C6A996" w14:textId="09C2335D"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7A393F03" w14:textId="6D1E0EF2"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35304301" w14:textId="41336678"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6BEEE228" w14:textId="77777777" w:rsidR="00787F50" w:rsidRPr="00BD308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1BF25FC8" w14:textId="77777777" w:rsidR="001745CB" w:rsidRPr="00BD3080" w:rsidRDefault="001745CB" w:rsidP="001745CB">
      <w:pPr>
        <w:pStyle w:val="a5"/>
        <w:widowControl w:val="0"/>
        <w:numPr>
          <w:ilvl w:val="1"/>
          <w:numId w:val="28"/>
        </w:numPr>
        <w:spacing w:after="0" w:line="360" w:lineRule="auto"/>
        <w:ind w:left="0" w:firstLine="709"/>
        <w:contextualSpacing w:val="0"/>
        <w:jc w:val="both"/>
        <w:outlineLvl w:val="1"/>
        <w:rPr>
          <w:rFonts w:ascii="Times New Roman" w:hAnsi="Times New Roman" w:cs="Times New Roman"/>
          <w:b/>
          <w:sz w:val="24"/>
          <w:szCs w:val="24"/>
          <w:lang w:eastAsia="ar-SA"/>
        </w:rPr>
      </w:pPr>
      <w:bookmarkStart w:id="3" w:name="_Toc85571141"/>
      <w:r w:rsidRPr="00BD3080">
        <w:rPr>
          <w:rFonts w:ascii="Times New Roman" w:hAnsi="Times New Roman" w:cs="Times New Roman"/>
          <w:b/>
          <w:sz w:val="24"/>
          <w:szCs w:val="24"/>
          <w:lang w:eastAsia="ar-SA"/>
        </w:rPr>
        <w:t>Анализ внутренних документов предприятия, нормативных актов, регламентирующих инновационную деятельность</w:t>
      </w:r>
      <w:bookmarkEnd w:id="3"/>
    </w:p>
    <w:p w14:paraId="3C514E6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1638A71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Основными внутренними документами предприятия являются устав предприятия и </w:t>
      </w:r>
      <w:r w:rsidRPr="00BD3080">
        <w:rPr>
          <w:rFonts w:ascii="Times New Roman" w:hAnsi="Times New Roman" w:cs="Times New Roman"/>
          <w:sz w:val="24"/>
          <w:szCs w:val="24"/>
          <w:shd w:val="clear" w:color="auto" w:fill="FFFFFF"/>
          <w:lang w:val="ru-RU"/>
        </w:rPr>
        <w:lastRenderedPageBreak/>
        <w:t xml:space="preserve">должностные инструкции работников. </w:t>
      </w:r>
    </w:p>
    <w:p w14:paraId="166F24FB" w14:textId="77777777" w:rsidR="001745CB" w:rsidRPr="001745CB"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 xml:space="preserve">Инновационная деятельность на предприятии </w:t>
      </w:r>
      <w:r w:rsidRPr="00BD3080">
        <w:rPr>
          <w:rFonts w:ascii="Times New Roman" w:hAnsi="Times New Roman" w:cs="Times New Roman"/>
          <w:sz w:val="24"/>
          <w:szCs w:val="24"/>
          <w:lang w:val="ru-RU"/>
        </w:rPr>
        <w:t>ООО «Панасоник Рус» регулируется с помощью основного нормативного документа: положение о проведении инновационной деятельности. В данном положении закреплены следующие аспекты:</w:t>
      </w:r>
      <w:r w:rsidRPr="001745CB">
        <w:rPr>
          <w:rFonts w:ascii="Times New Roman" w:hAnsi="Times New Roman" w:cs="Times New Roman"/>
          <w:sz w:val="24"/>
          <w:szCs w:val="24"/>
          <w:lang w:val="ru-RU"/>
        </w:rPr>
        <w:t>[19]</w:t>
      </w:r>
    </w:p>
    <w:p w14:paraId="40EA5BD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описание возможности и сфер функционирования предприятия, в котором может быть использована инновационная деятельность; </w:t>
      </w:r>
    </w:p>
    <w:p w14:paraId="79D14853"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порядок подачи инновационной идеи руководителю и критерии оценки инновационной идеи;</w:t>
      </w:r>
    </w:p>
    <w:p w14:paraId="6CD08B7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поощрение инновационной деятельности работников.</w:t>
      </w:r>
    </w:p>
    <w:p w14:paraId="1783430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Во втором разделе положения обозначены основные признаки инновационного предложения:</w:t>
      </w:r>
    </w:p>
    <w:p w14:paraId="21B0161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полезность (инновационная идея, подаваемая работником должна быть новой, актуальной для деятельности предприятия с точки зрения ресурсного обеспечения и степени рисков);</w:t>
      </w:r>
    </w:p>
    <w:p w14:paraId="7B4BB44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условия для реализации предложенной инновационной идеи (идея будет рассмотрена с точки зрения обеспеченности трудовыми ресурсами и рисков). </w:t>
      </w:r>
    </w:p>
    <w:p w14:paraId="224F549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На рисунке 17 приведен порядок подачи руководству предприятия инновационной идеи от работника.</w:t>
      </w:r>
    </w:p>
    <w:p w14:paraId="586E08F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105BB8B7" w14:textId="77777777" w:rsidR="001745CB" w:rsidRPr="00BD3080" w:rsidRDefault="001745CB" w:rsidP="001745CB">
      <w:pPr>
        <w:widowControl w:val="0"/>
        <w:spacing w:after="0" w:line="360" w:lineRule="auto"/>
        <w:jc w:val="both"/>
        <w:rPr>
          <w:rFonts w:ascii="Times New Roman" w:hAnsi="Times New Roman" w:cs="Times New Roman"/>
          <w:sz w:val="24"/>
          <w:szCs w:val="24"/>
          <w:shd w:val="clear" w:color="auto" w:fill="FFFFFF"/>
        </w:rPr>
      </w:pPr>
      <w:r w:rsidRPr="00BD3080">
        <w:rPr>
          <w:rFonts w:ascii="Times New Roman" w:hAnsi="Times New Roman" w:cs="Times New Roman"/>
          <w:noProof/>
          <w:sz w:val="24"/>
          <w:szCs w:val="24"/>
          <w:shd w:val="clear" w:color="auto" w:fill="FFFFFF"/>
          <w:lang w:val="ru-RU" w:eastAsia="ru-RU"/>
        </w:rPr>
        <w:lastRenderedPageBreak/>
        <w:drawing>
          <wp:inline distT="0" distB="0" distL="0" distR="0" wp14:anchorId="4B1C78D1" wp14:editId="1E53CFD5">
            <wp:extent cx="6059606" cy="4653887"/>
            <wp:effectExtent l="0" t="0" r="0" b="1397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29CA000D" w14:textId="77777777" w:rsidR="001745CB" w:rsidRPr="00D6292C"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 xml:space="preserve">Рисунок 17 – Процесс подачи и рассмотрения инновационной идеи по положению предприятия </w:t>
      </w:r>
      <w:r w:rsidRPr="00BD3080">
        <w:rPr>
          <w:rFonts w:ascii="Times New Roman" w:hAnsi="Times New Roman" w:cs="Times New Roman"/>
          <w:sz w:val="24"/>
          <w:szCs w:val="24"/>
          <w:lang w:val="ru-RU"/>
        </w:rPr>
        <w:t xml:space="preserve">ООО «Панасоник Рус»  </w:t>
      </w:r>
      <w:r w:rsidRPr="00D6292C">
        <w:rPr>
          <w:rFonts w:ascii="Times New Roman" w:hAnsi="Times New Roman" w:cs="Times New Roman"/>
          <w:sz w:val="24"/>
          <w:szCs w:val="24"/>
          <w:lang w:val="ru-RU"/>
        </w:rPr>
        <w:t>[20]</w:t>
      </w:r>
    </w:p>
    <w:p w14:paraId="4570B5B5" w14:textId="415451CD" w:rsidR="001745CB" w:rsidRDefault="00F57AD1"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анализе данного рисунка можно сделать следующий вывод, что процесс подачи и рассмотрения инновационных идей по положению предприятия занимает 5 этапов.</w:t>
      </w:r>
    </w:p>
    <w:p w14:paraId="5AD2FF76" w14:textId="3DA401C5" w:rsidR="00F57AD1" w:rsidRDefault="00F57AD1"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положении приводится некоторые разделы:</w:t>
      </w:r>
    </w:p>
    <w:p w14:paraId="465A1965" w14:textId="77777777" w:rsidR="0033347C" w:rsidRDefault="00F57AD1" w:rsidP="0033347C">
      <w:pPr>
        <w:pStyle w:val="a5"/>
        <w:widowControl w:val="0"/>
        <w:numPr>
          <w:ilvl w:val="0"/>
          <w:numId w:val="32"/>
        </w:numPr>
        <w:spacing w:after="0" w:line="360" w:lineRule="auto"/>
        <w:jc w:val="both"/>
        <w:rPr>
          <w:rFonts w:ascii="Times New Roman" w:hAnsi="Times New Roman" w:cs="Times New Roman"/>
          <w:sz w:val="24"/>
          <w:szCs w:val="24"/>
        </w:rPr>
      </w:pPr>
      <w:r w:rsidRPr="0033347C">
        <w:rPr>
          <w:rFonts w:ascii="Times New Roman" w:hAnsi="Times New Roman" w:cs="Times New Roman"/>
          <w:sz w:val="24"/>
          <w:szCs w:val="24"/>
        </w:rPr>
        <w:t>Форма поощрения работников за инновационную деятельность предприятия.</w:t>
      </w:r>
    </w:p>
    <w:p w14:paraId="3D503EAD" w14:textId="2B16A688" w:rsidR="0033347C" w:rsidRDefault="0033347C" w:rsidP="0033347C">
      <w:pPr>
        <w:pStyle w:val="a5"/>
        <w:widowControl w:val="0"/>
        <w:numPr>
          <w:ilvl w:val="0"/>
          <w:numId w:val="32"/>
        </w:numPr>
        <w:spacing w:after="0" w:line="360" w:lineRule="auto"/>
        <w:jc w:val="both"/>
        <w:rPr>
          <w:rFonts w:ascii="Times New Roman" w:hAnsi="Times New Roman" w:cs="Times New Roman"/>
          <w:sz w:val="24"/>
          <w:szCs w:val="24"/>
        </w:rPr>
      </w:pPr>
      <w:r w:rsidRPr="0033347C">
        <w:rPr>
          <w:rFonts w:ascii="Times New Roman" w:hAnsi="Times New Roman" w:cs="Times New Roman"/>
          <w:sz w:val="24"/>
          <w:szCs w:val="24"/>
        </w:rPr>
        <w:t>Конфиденциальность информации</w:t>
      </w:r>
      <w:r>
        <w:rPr>
          <w:rFonts w:ascii="Times New Roman" w:hAnsi="Times New Roman" w:cs="Times New Roman"/>
          <w:sz w:val="24"/>
          <w:szCs w:val="24"/>
        </w:rPr>
        <w:t xml:space="preserve"> и права авторства в сфере инновационной деятельности.</w:t>
      </w:r>
    </w:p>
    <w:p w14:paraId="1DB5CEEC" w14:textId="0EBBA027" w:rsidR="0033347C" w:rsidRPr="0033347C" w:rsidRDefault="0033347C" w:rsidP="0033347C">
      <w:pPr>
        <w:pStyle w:val="a5"/>
        <w:widowControl w:val="0"/>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Условие хранение идей и порядок исполнения.</w:t>
      </w:r>
    </w:p>
    <w:p w14:paraId="7D231332" w14:textId="77777777" w:rsidR="001745CB"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В Положении об организации инновационной деятельности могут быть представлены и другие разделы. Например, самостоятельным разделом Положения может быть описание процесса оформления «Заявление на инновационное предложение-идею». В Положении об организации инновационной деятельности целесообразно представить дополнительно другие формы поощрения: участие в экспертном совете, обучение, продвижение по службе, отдых.</w:t>
      </w:r>
      <w:bookmarkStart w:id="4" w:name="_Toc85571142"/>
    </w:p>
    <w:p w14:paraId="45A45FAC" w14:textId="77777777" w:rsidR="001745CB" w:rsidRPr="00D6292C" w:rsidRDefault="001745CB" w:rsidP="001745CB">
      <w:pPr>
        <w:widowControl w:val="0"/>
        <w:spacing w:after="0" w:line="360" w:lineRule="auto"/>
        <w:ind w:firstLine="709"/>
        <w:jc w:val="both"/>
        <w:rPr>
          <w:rFonts w:ascii="Times New Roman" w:hAnsi="Times New Roman" w:cs="Times New Roman"/>
          <w:sz w:val="24"/>
          <w:szCs w:val="24"/>
          <w:lang w:val="ru-RU"/>
        </w:rPr>
      </w:pPr>
    </w:p>
    <w:p w14:paraId="4DF722B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eastAsia="ar-SA"/>
        </w:rPr>
        <w:t xml:space="preserve">2.3 </w:t>
      </w:r>
      <w:bookmarkEnd w:id="4"/>
      <w:r>
        <w:rPr>
          <w:rFonts w:ascii="Times New Roman" w:hAnsi="Times New Roman" w:cs="Times New Roman"/>
          <w:b/>
          <w:sz w:val="24"/>
          <w:szCs w:val="24"/>
          <w:lang w:val="ru-RU" w:eastAsia="ar-SA"/>
        </w:rPr>
        <w:t xml:space="preserve"> </w:t>
      </w:r>
      <w:r w:rsidRPr="0007233A">
        <w:rPr>
          <w:rFonts w:ascii="Times New Roman" w:hAnsi="Times New Roman" w:cs="Times New Roman"/>
          <w:b/>
          <w:sz w:val="24"/>
          <w:szCs w:val="24"/>
          <w:lang w:val="ru-RU" w:eastAsia="ar-SA"/>
        </w:rPr>
        <w:t>Инновационно-инвестиционная политика предприятия как база инновационного развития</w:t>
      </w:r>
    </w:p>
    <w:p w14:paraId="1CFBF9D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09AD40EC"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Определим уровень инновационной деятельности в ООО «Панасоник Рус». В процессе оценки возникли определенные трудности, которые влияют на объективность оценки:</w:t>
      </w:r>
    </w:p>
    <w:p w14:paraId="56A04299"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 сложность получения экспертных оценок (не у всех сотрудников предприятия есть время заполнить полный опросник);</w:t>
      </w:r>
    </w:p>
    <w:p w14:paraId="5D27CF82"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недостаток информации по отдельным направлениям деятельности компании (например, управляющему производством сложно оценить возможность привлечения заемных средств, а финансовому директору – обеспеченность предприятия специализированными подразделениями). </w:t>
      </w:r>
    </w:p>
    <w:p w14:paraId="5B508597"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Соответственно, оценим уровень инновационной деятельности ООО «Панасоник Рус»  по обобщающим показателям.</w:t>
      </w:r>
    </w:p>
    <w:p w14:paraId="3B21EA1E"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r w:rsidRPr="00BD3080">
        <w:t>Для проведения получения экспертных оценок по инновационной деятельности ООО «Панасоник Рус» были опрошены 5 экспертов отрасли:</w:t>
      </w:r>
    </w:p>
    <w:p w14:paraId="1F1F48D5"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Ачуков Т.В., зам. директора по развитию ООО «Панасоник Рус» (Э1);</w:t>
      </w:r>
    </w:p>
    <w:p w14:paraId="0E39D53F"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Карцева Л.С., руководитель отдела технической эксплуатации ООО «Панасоник Рус» (Э2);</w:t>
      </w:r>
    </w:p>
    <w:p w14:paraId="5BB67866"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 xml:space="preserve">Вавилов Е.Г., руководитель отдела планирования и бюджетирования ООО «Панасоник Рус»  (Э3); </w:t>
      </w:r>
    </w:p>
    <w:p w14:paraId="0235C8D6"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Кашурников Н.Э., ведущий менеджер ООО «Панасоник Рус»;</w:t>
      </w:r>
    </w:p>
    <w:p w14:paraId="64665CCF"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 xml:space="preserve">Логинова А.А., директор по управлению персоналом ООО «Панасоник Рус» (Э5). </w:t>
      </w:r>
    </w:p>
    <w:p w14:paraId="46034B57"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r w:rsidRPr="00BD3080">
        <w:t xml:space="preserve">В таблице 10 приведена экспертная оценка инновационной деятельности в исследуемой компании. </w:t>
      </w:r>
    </w:p>
    <w:p w14:paraId="076E26CB"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p>
    <w:p w14:paraId="27D2F996"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r w:rsidRPr="00BD3080">
        <w:t>Таблица 10- Оценка уровня инновационной деятельности ООО «Панасоник Рус»</w:t>
      </w:r>
    </w:p>
    <w:tbl>
      <w:tblPr>
        <w:tblStyle w:val="ad"/>
        <w:tblW w:w="5000" w:type="pct"/>
        <w:tblLook w:val="04A0" w:firstRow="1" w:lastRow="0" w:firstColumn="1" w:lastColumn="0" w:noHBand="0" w:noVBand="1"/>
      </w:tblPr>
      <w:tblGrid>
        <w:gridCol w:w="5136"/>
        <w:gridCol w:w="525"/>
        <w:gridCol w:w="525"/>
        <w:gridCol w:w="542"/>
        <w:gridCol w:w="513"/>
        <w:gridCol w:w="522"/>
        <w:gridCol w:w="750"/>
        <w:gridCol w:w="1058"/>
      </w:tblGrid>
      <w:tr w:rsidR="001745CB" w:rsidRPr="00BD3080" w14:paraId="017E99CE" w14:textId="77777777" w:rsidTr="0082010D">
        <w:trPr>
          <w:trHeight w:val="300"/>
        </w:trPr>
        <w:tc>
          <w:tcPr>
            <w:tcW w:w="2684" w:type="pct"/>
            <w:vMerge w:val="restart"/>
            <w:noWrap/>
            <w:hideMark/>
          </w:tcPr>
          <w:p w14:paraId="63BDC00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 xml:space="preserve">Элементы, составляющие оценку инновационной деятельности </w:t>
            </w:r>
          </w:p>
        </w:tc>
        <w:tc>
          <w:tcPr>
            <w:tcW w:w="1372" w:type="pct"/>
            <w:gridSpan w:val="5"/>
            <w:noWrap/>
            <w:hideMark/>
          </w:tcPr>
          <w:p w14:paraId="017D2397"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Эксперты (степень влияния)</w:t>
            </w:r>
          </w:p>
        </w:tc>
        <w:tc>
          <w:tcPr>
            <w:tcW w:w="392" w:type="pct"/>
            <w:vMerge w:val="restart"/>
            <w:hideMark/>
          </w:tcPr>
          <w:p w14:paraId="38CB172C"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Сред. оценка</w:t>
            </w:r>
          </w:p>
        </w:tc>
        <w:tc>
          <w:tcPr>
            <w:tcW w:w="553" w:type="pct"/>
            <w:vMerge w:val="restart"/>
            <w:hideMark/>
          </w:tcPr>
          <w:p w14:paraId="6244B91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Вес показателя</w:t>
            </w:r>
          </w:p>
        </w:tc>
      </w:tr>
      <w:tr w:rsidR="001745CB" w:rsidRPr="00BD3080" w14:paraId="2BE9A107" w14:textId="77777777" w:rsidTr="0082010D">
        <w:trPr>
          <w:trHeight w:val="300"/>
        </w:trPr>
        <w:tc>
          <w:tcPr>
            <w:tcW w:w="2684" w:type="pct"/>
            <w:vMerge/>
            <w:noWrap/>
            <w:hideMark/>
          </w:tcPr>
          <w:p w14:paraId="70DF2882" w14:textId="77777777" w:rsidR="001745CB" w:rsidRPr="00BD3080" w:rsidRDefault="001745CB" w:rsidP="0082010D">
            <w:pPr>
              <w:widowControl w:val="0"/>
              <w:spacing w:line="360" w:lineRule="auto"/>
              <w:jc w:val="both"/>
              <w:rPr>
                <w:rFonts w:ascii="Times New Roman" w:eastAsia="Times New Roman" w:hAnsi="Times New Roman"/>
                <w:sz w:val="24"/>
                <w:szCs w:val="24"/>
              </w:rPr>
            </w:pPr>
          </w:p>
        </w:tc>
        <w:tc>
          <w:tcPr>
            <w:tcW w:w="274" w:type="pct"/>
            <w:noWrap/>
            <w:hideMark/>
          </w:tcPr>
          <w:p w14:paraId="3C21F7A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Э1</w:t>
            </w:r>
          </w:p>
        </w:tc>
        <w:tc>
          <w:tcPr>
            <w:tcW w:w="274" w:type="pct"/>
            <w:noWrap/>
            <w:hideMark/>
          </w:tcPr>
          <w:p w14:paraId="7E27247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Э2</w:t>
            </w:r>
          </w:p>
        </w:tc>
        <w:tc>
          <w:tcPr>
            <w:tcW w:w="284" w:type="pct"/>
            <w:noWrap/>
            <w:hideMark/>
          </w:tcPr>
          <w:p w14:paraId="3EAF2F7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Э3</w:t>
            </w:r>
          </w:p>
        </w:tc>
        <w:tc>
          <w:tcPr>
            <w:tcW w:w="267" w:type="pct"/>
            <w:noWrap/>
            <w:hideMark/>
          </w:tcPr>
          <w:p w14:paraId="61BDC03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Э4</w:t>
            </w:r>
          </w:p>
        </w:tc>
        <w:tc>
          <w:tcPr>
            <w:tcW w:w="273" w:type="pct"/>
            <w:noWrap/>
            <w:hideMark/>
          </w:tcPr>
          <w:p w14:paraId="4784478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Э5</w:t>
            </w:r>
          </w:p>
        </w:tc>
        <w:tc>
          <w:tcPr>
            <w:tcW w:w="392" w:type="pct"/>
            <w:vMerge/>
            <w:hideMark/>
          </w:tcPr>
          <w:p w14:paraId="38B94423" w14:textId="77777777" w:rsidR="001745CB" w:rsidRPr="00BD3080" w:rsidRDefault="001745CB" w:rsidP="0082010D">
            <w:pPr>
              <w:widowControl w:val="0"/>
              <w:spacing w:line="360" w:lineRule="auto"/>
              <w:jc w:val="both"/>
              <w:rPr>
                <w:rFonts w:ascii="Times New Roman" w:eastAsia="Times New Roman" w:hAnsi="Times New Roman"/>
                <w:sz w:val="24"/>
                <w:szCs w:val="24"/>
              </w:rPr>
            </w:pPr>
          </w:p>
        </w:tc>
        <w:tc>
          <w:tcPr>
            <w:tcW w:w="553" w:type="pct"/>
            <w:vMerge/>
            <w:hideMark/>
          </w:tcPr>
          <w:p w14:paraId="3677C5BC" w14:textId="77777777" w:rsidR="001745CB" w:rsidRPr="00BD3080" w:rsidRDefault="001745CB" w:rsidP="0082010D">
            <w:pPr>
              <w:widowControl w:val="0"/>
              <w:spacing w:line="360" w:lineRule="auto"/>
              <w:jc w:val="both"/>
              <w:rPr>
                <w:rFonts w:ascii="Times New Roman" w:eastAsia="Times New Roman" w:hAnsi="Times New Roman"/>
                <w:sz w:val="24"/>
                <w:szCs w:val="24"/>
              </w:rPr>
            </w:pPr>
          </w:p>
        </w:tc>
      </w:tr>
      <w:tr w:rsidR="001745CB" w:rsidRPr="00BD3080" w14:paraId="73B993B4" w14:textId="77777777" w:rsidTr="0082010D">
        <w:trPr>
          <w:trHeight w:val="300"/>
        </w:trPr>
        <w:tc>
          <w:tcPr>
            <w:tcW w:w="2684" w:type="pct"/>
            <w:hideMark/>
          </w:tcPr>
          <w:p w14:paraId="3CD35A51"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lastRenderedPageBreak/>
              <w:t>Уровень научно-исследовательского потенциала</w:t>
            </w:r>
          </w:p>
        </w:tc>
        <w:tc>
          <w:tcPr>
            <w:tcW w:w="274" w:type="pct"/>
            <w:noWrap/>
            <w:hideMark/>
          </w:tcPr>
          <w:p w14:paraId="133CA7E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4" w:type="pct"/>
            <w:noWrap/>
            <w:hideMark/>
          </w:tcPr>
          <w:p w14:paraId="1902E20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1EA6D3F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67" w:type="pct"/>
            <w:noWrap/>
            <w:hideMark/>
          </w:tcPr>
          <w:p w14:paraId="011F141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3" w:type="pct"/>
            <w:noWrap/>
            <w:hideMark/>
          </w:tcPr>
          <w:p w14:paraId="20514F0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392" w:type="pct"/>
            <w:noWrap/>
            <w:hideMark/>
          </w:tcPr>
          <w:p w14:paraId="6A528A2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3,8</w:t>
            </w:r>
          </w:p>
        </w:tc>
        <w:tc>
          <w:tcPr>
            <w:tcW w:w="553" w:type="pct"/>
            <w:noWrap/>
            <w:hideMark/>
          </w:tcPr>
          <w:p w14:paraId="7B89E23F"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25%</w:t>
            </w:r>
          </w:p>
        </w:tc>
      </w:tr>
      <w:tr w:rsidR="001745CB" w:rsidRPr="00BD3080" w14:paraId="6CDCBFE8" w14:textId="77777777" w:rsidTr="0082010D">
        <w:trPr>
          <w:trHeight w:val="300"/>
        </w:trPr>
        <w:tc>
          <w:tcPr>
            <w:tcW w:w="2684" w:type="pct"/>
            <w:hideMark/>
          </w:tcPr>
          <w:p w14:paraId="3164544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Уровень технико-технологического развития</w:t>
            </w:r>
          </w:p>
        </w:tc>
        <w:tc>
          <w:tcPr>
            <w:tcW w:w="274" w:type="pct"/>
            <w:noWrap/>
            <w:hideMark/>
          </w:tcPr>
          <w:p w14:paraId="71030E2C"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274" w:type="pct"/>
            <w:noWrap/>
            <w:hideMark/>
          </w:tcPr>
          <w:p w14:paraId="1D43A606"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4744E75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67" w:type="pct"/>
            <w:noWrap/>
            <w:hideMark/>
          </w:tcPr>
          <w:p w14:paraId="396C6A3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3" w:type="pct"/>
            <w:noWrap/>
            <w:hideMark/>
          </w:tcPr>
          <w:p w14:paraId="0F33D03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392" w:type="pct"/>
            <w:noWrap/>
            <w:hideMark/>
          </w:tcPr>
          <w:p w14:paraId="51C7C11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4,2</w:t>
            </w:r>
          </w:p>
        </w:tc>
        <w:tc>
          <w:tcPr>
            <w:tcW w:w="553" w:type="pct"/>
            <w:noWrap/>
            <w:hideMark/>
          </w:tcPr>
          <w:p w14:paraId="7746A96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25%</w:t>
            </w:r>
          </w:p>
        </w:tc>
      </w:tr>
      <w:tr w:rsidR="001745CB" w:rsidRPr="00BD3080" w14:paraId="3ADC0F72" w14:textId="77777777" w:rsidTr="0082010D">
        <w:trPr>
          <w:trHeight w:val="300"/>
        </w:trPr>
        <w:tc>
          <w:tcPr>
            <w:tcW w:w="2684" w:type="pct"/>
            <w:hideMark/>
          </w:tcPr>
          <w:p w14:paraId="6BBB272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Кадровый потенциал</w:t>
            </w:r>
          </w:p>
        </w:tc>
        <w:tc>
          <w:tcPr>
            <w:tcW w:w="274" w:type="pct"/>
            <w:noWrap/>
            <w:hideMark/>
          </w:tcPr>
          <w:p w14:paraId="05DB1251"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4" w:type="pct"/>
            <w:noWrap/>
            <w:hideMark/>
          </w:tcPr>
          <w:p w14:paraId="405A519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63F9E9F8"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w:t>
            </w:r>
          </w:p>
        </w:tc>
        <w:tc>
          <w:tcPr>
            <w:tcW w:w="267" w:type="pct"/>
            <w:noWrap/>
            <w:hideMark/>
          </w:tcPr>
          <w:p w14:paraId="0591CB8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3" w:type="pct"/>
            <w:noWrap/>
            <w:hideMark/>
          </w:tcPr>
          <w:p w14:paraId="453AAEBF"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392" w:type="pct"/>
            <w:noWrap/>
            <w:hideMark/>
          </w:tcPr>
          <w:p w14:paraId="774EBD0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3,2</w:t>
            </w:r>
          </w:p>
        </w:tc>
        <w:tc>
          <w:tcPr>
            <w:tcW w:w="553" w:type="pct"/>
            <w:noWrap/>
            <w:hideMark/>
          </w:tcPr>
          <w:p w14:paraId="22B5FDF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20%</w:t>
            </w:r>
          </w:p>
        </w:tc>
      </w:tr>
      <w:tr w:rsidR="001745CB" w:rsidRPr="00BD3080" w14:paraId="29D4B76F" w14:textId="77777777" w:rsidTr="0082010D">
        <w:trPr>
          <w:trHeight w:val="443"/>
        </w:trPr>
        <w:tc>
          <w:tcPr>
            <w:tcW w:w="2684" w:type="pct"/>
            <w:hideMark/>
          </w:tcPr>
          <w:p w14:paraId="27495CC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Финансовый потенциал</w:t>
            </w:r>
          </w:p>
        </w:tc>
        <w:tc>
          <w:tcPr>
            <w:tcW w:w="274" w:type="pct"/>
            <w:noWrap/>
            <w:hideMark/>
          </w:tcPr>
          <w:p w14:paraId="447952B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4" w:type="pct"/>
            <w:noWrap/>
            <w:hideMark/>
          </w:tcPr>
          <w:p w14:paraId="7D677CE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062F101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267" w:type="pct"/>
            <w:noWrap/>
            <w:hideMark/>
          </w:tcPr>
          <w:p w14:paraId="568842E7"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3" w:type="pct"/>
            <w:noWrap/>
            <w:hideMark/>
          </w:tcPr>
          <w:p w14:paraId="447B72E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392" w:type="pct"/>
            <w:noWrap/>
            <w:hideMark/>
          </w:tcPr>
          <w:p w14:paraId="4EF30F35"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3,8</w:t>
            </w:r>
          </w:p>
        </w:tc>
        <w:tc>
          <w:tcPr>
            <w:tcW w:w="553" w:type="pct"/>
            <w:noWrap/>
            <w:hideMark/>
          </w:tcPr>
          <w:p w14:paraId="5D9B4C8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20%</w:t>
            </w:r>
          </w:p>
        </w:tc>
      </w:tr>
      <w:tr w:rsidR="001745CB" w:rsidRPr="00BD3080" w14:paraId="3136A4DE" w14:textId="77777777" w:rsidTr="0082010D">
        <w:trPr>
          <w:trHeight w:val="600"/>
        </w:trPr>
        <w:tc>
          <w:tcPr>
            <w:tcW w:w="2684" w:type="pct"/>
            <w:hideMark/>
          </w:tcPr>
          <w:p w14:paraId="608DDA9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Уровень организационно-структурного развития</w:t>
            </w:r>
          </w:p>
        </w:tc>
        <w:tc>
          <w:tcPr>
            <w:tcW w:w="274" w:type="pct"/>
            <w:noWrap/>
            <w:hideMark/>
          </w:tcPr>
          <w:p w14:paraId="3D08A934"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4" w:type="pct"/>
            <w:noWrap/>
            <w:hideMark/>
          </w:tcPr>
          <w:p w14:paraId="1050068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6916822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67" w:type="pct"/>
            <w:noWrap/>
            <w:hideMark/>
          </w:tcPr>
          <w:p w14:paraId="1F8C7667"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273" w:type="pct"/>
            <w:noWrap/>
            <w:hideMark/>
          </w:tcPr>
          <w:p w14:paraId="6AA70B88"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392" w:type="pct"/>
            <w:noWrap/>
            <w:hideMark/>
          </w:tcPr>
          <w:p w14:paraId="2572508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553" w:type="pct"/>
            <w:noWrap/>
            <w:hideMark/>
          </w:tcPr>
          <w:p w14:paraId="2D870E26"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10%</w:t>
            </w:r>
          </w:p>
        </w:tc>
      </w:tr>
      <w:tr w:rsidR="001745CB" w:rsidRPr="00BD3080" w14:paraId="651BD645" w14:textId="77777777" w:rsidTr="0082010D">
        <w:trPr>
          <w:trHeight w:val="300"/>
        </w:trPr>
        <w:tc>
          <w:tcPr>
            <w:tcW w:w="4055" w:type="pct"/>
            <w:gridSpan w:val="6"/>
            <w:noWrap/>
            <w:hideMark/>
          </w:tcPr>
          <w:p w14:paraId="185FA30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Итого</w:t>
            </w:r>
          </w:p>
        </w:tc>
        <w:tc>
          <w:tcPr>
            <w:tcW w:w="392" w:type="pct"/>
            <w:noWrap/>
            <w:hideMark/>
          </w:tcPr>
          <w:p w14:paraId="27FF11B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19</w:t>
            </w:r>
          </w:p>
        </w:tc>
        <w:tc>
          <w:tcPr>
            <w:tcW w:w="553" w:type="pct"/>
            <w:noWrap/>
            <w:hideMark/>
          </w:tcPr>
          <w:p w14:paraId="7F57C48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100%</w:t>
            </w:r>
          </w:p>
        </w:tc>
      </w:tr>
    </w:tbl>
    <w:p w14:paraId="77F803E2" w14:textId="77777777" w:rsidR="001745CB" w:rsidRPr="002B24DF" w:rsidRDefault="001745CB" w:rsidP="001745CB">
      <w:pPr>
        <w:pStyle w:val="a7"/>
        <w:widowControl w:val="0"/>
        <w:shd w:val="clear" w:color="auto" w:fill="FFFFFF"/>
        <w:spacing w:before="0" w:beforeAutospacing="0" w:after="0" w:afterAutospacing="0" w:line="360" w:lineRule="auto"/>
        <w:ind w:firstLine="709"/>
        <w:jc w:val="both"/>
        <w:rPr>
          <w:color w:val="FF0000"/>
        </w:rPr>
      </w:pPr>
    </w:p>
    <w:p w14:paraId="435192FE" w14:textId="76D3C532" w:rsidR="004629E7" w:rsidRDefault="004629E7" w:rsidP="001745CB">
      <w:pPr>
        <w:pStyle w:val="a7"/>
        <w:widowControl w:val="0"/>
        <w:shd w:val="clear" w:color="auto" w:fill="FFFFFF"/>
        <w:spacing w:before="0" w:beforeAutospacing="0" w:after="0" w:afterAutospacing="0" w:line="360" w:lineRule="auto"/>
        <w:ind w:firstLine="709"/>
        <w:jc w:val="both"/>
      </w:pPr>
      <w:r w:rsidRPr="004629E7">
        <w:t>Мо</w:t>
      </w:r>
      <w:r>
        <w:t>жно сделать вывод, что уровень инновационной деятельности можно оценить по формуле:</w:t>
      </w:r>
    </w:p>
    <w:p w14:paraId="7691D173" w14:textId="1D9ADAE3" w:rsidR="004629E7" w:rsidRPr="004629E7" w:rsidRDefault="004629E7" w:rsidP="004629E7">
      <w:pPr>
        <w:pStyle w:val="a7"/>
        <w:widowControl w:val="0"/>
        <w:shd w:val="clear" w:color="auto" w:fill="FFFFFF"/>
        <w:spacing w:before="0" w:beforeAutospacing="0" w:after="0" w:afterAutospacing="0" w:line="360" w:lineRule="auto"/>
        <w:ind w:firstLine="709"/>
        <w:jc w:val="both"/>
        <w:rPr>
          <w:i/>
        </w:rPr>
      </w:pPr>
      <m:oMathPara>
        <m:oMath>
          <m:r>
            <w:rPr>
              <w:rFonts w:ascii="Cambria Math" w:hAnsi="Cambria Math"/>
            </w:rPr>
            <m:t>IR=3,8*0,25+4,2*0,25+3,2*0,2+3,8*0,2+4*0,1=3,8 балла.</m:t>
          </m:r>
        </m:oMath>
      </m:oMathPara>
    </w:p>
    <w:p w14:paraId="531D1426" w14:textId="084B4201" w:rsidR="004629E7" w:rsidRPr="00F23027" w:rsidRDefault="004629E7" w:rsidP="001745CB">
      <w:pPr>
        <w:pStyle w:val="a7"/>
        <w:widowControl w:val="0"/>
        <w:shd w:val="clear" w:color="auto" w:fill="FFFFFF"/>
        <w:spacing w:before="0" w:beforeAutospacing="0" w:after="0" w:afterAutospacing="0" w:line="360" w:lineRule="auto"/>
        <w:ind w:firstLine="709"/>
        <w:jc w:val="both"/>
      </w:pPr>
      <w:r w:rsidRPr="004629E7">
        <w:t xml:space="preserve">Результат </w:t>
      </w:r>
      <w:r>
        <w:t>данного анализа показывает уровень инновационной деятельности предприятия. Уровень инновационной деятельности для исследуемого предприятия</w:t>
      </w:r>
      <w:r w:rsidR="00F23027">
        <w:t xml:space="preserve"> средний ( в связи с необходимостью внесения предложений по усилению новаторского </w:t>
      </w:r>
      <w:r w:rsidR="00F23027" w:rsidRPr="00F23027">
        <w:t>начала и формированию инновационной стратегии предприятия).</w:t>
      </w:r>
    </w:p>
    <w:p w14:paraId="4A2FC288" w14:textId="49086F83" w:rsidR="00F23027" w:rsidRPr="00F23027" w:rsidRDefault="00F23027" w:rsidP="001745CB">
      <w:pPr>
        <w:pStyle w:val="a7"/>
        <w:widowControl w:val="0"/>
        <w:shd w:val="clear" w:color="auto" w:fill="FFFFFF"/>
        <w:spacing w:before="0" w:beforeAutospacing="0" w:after="0" w:afterAutospacing="0" w:line="360" w:lineRule="auto"/>
        <w:ind w:firstLine="709"/>
        <w:jc w:val="both"/>
      </w:pPr>
      <w:r w:rsidRPr="00F23027">
        <w:t>Оценка инновационного потенциала в инновационной привлекательности ООО «Панасоник Рус» главным из методов описанных в первой главе данной работы – был выбран экспертный метод оценки. Анализ оценки проведен с помощью некоторых факторов ( внутренних, внешних и финансовых).</w:t>
      </w:r>
    </w:p>
    <w:p w14:paraId="63AADF49" w14:textId="64477502" w:rsidR="00F23027" w:rsidRPr="00F23027" w:rsidRDefault="00F23027" w:rsidP="001745CB">
      <w:pPr>
        <w:pStyle w:val="a7"/>
        <w:widowControl w:val="0"/>
        <w:shd w:val="clear" w:color="auto" w:fill="FFFFFF"/>
        <w:spacing w:before="0" w:beforeAutospacing="0" w:after="0" w:afterAutospacing="0" w:line="360" w:lineRule="auto"/>
        <w:ind w:firstLine="709"/>
        <w:jc w:val="both"/>
      </w:pPr>
      <w:r w:rsidRPr="00F23027">
        <w:t>Основные факторы внешней и внутренней среды предприятия ООО «Панасоник Рус» и их бальная оценка, данные представлен в таблице 11.</w:t>
      </w:r>
    </w:p>
    <w:p w14:paraId="3EC66907" w14:textId="0FBE8219" w:rsidR="00F23027" w:rsidRPr="004629E7" w:rsidRDefault="00F23027" w:rsidP="00F23027">
      <w:pPr>
        <w:pStyle w:val="a7"/>
        <w:widowControl w:val="0"/>
        <w:shd w:val="clear" w:color="auto" w:fill="FFFFFF"/>
        <w:spacing w:before="0" w:beforeAutospacing="0" w:after="0" w:afterAutospacing="0" w:line="360" w:lineRule="auto"/>
        <w:jc w:val="both"/>
      </w:pPr>
      <w:r>
        <w:tab/>
        <w:t>Используемый метод носит субъективный характер, так как анализируется на основе выставления бальной оценки и основании личного мнения автора.</w:t>
      </w:r>
    </w:p>
    <w:p w14:paraId="0332FC15"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sectPr w:rsidR="001745CB" w:rsidRPr="00BD3080" w:rsidSect="0082010D">
          <w:headerReference w:type="even" r:id="rId60"/>
          <w:headerReference w:type="default" r:id="rId61"/>
          <w:footerReference w:type="even" r:id="rId62"/>
          <w:footerReference w:type="default" r:id="rId63"/>
          <w:headerReference w:type="first" r:id="rId64"/>
          <w:footerReference w:type="first" r:id="rId65"/>
          <w:pgSz w:w="11906" w:h="16838"/>
          <w:pgMar w:top="1134" w:right="850" w:bottom="1134" w:left="1701" w:header="708" w:footer="708" w:gutter="0"/>
          <w:pgBorders w:display="firstPage" w:offsetFrom="page">
            <w:top w:val="double" w:sz="18" w:space="24" w:color="auto"/>
            <w:left w:val="double" w:sz="18" w:space="24" w:color="auto"/>
            <w:bottom w:val="double" w:sz="18" w:space="24" w:color="auto"/>
            <w:right w:val="double" w:sz="18" w:space="24" w:color="auto"/>
          </w:pgBorders>
          <w:pgNumType w:start="0"/>
          <w:cols w:space="708"/>
          <w:titlePg/>
          <w:docGrid w:linePitch="360"/>
        </w:sectPr>
      </w:pPr>
    </w:p>
    <w:p w14:paraId="55FD6A0D"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bCs/>
          <w:sz w:val="24"/>
          <w:szCs w:val="24"/>
          <w:lang w:val="ru-RU"/>
        </w:rPr>
        <w:lastRenderedPageBreak/>
        <w:t xml:space="preserve">Таблица 11 - Оценка качественных факторов </w:t>
      </w:r>
      <w:r w:rsidRPr="00BD3080">
        <w:rPr>
          <w:rFonts w:ascii="Times New Roman" w:hAnsi="Times New Roman" w:cs="Times New Roman"/>
          <w:sz w:val="24"/>
          <w:szCs w:val="24"/>
          <w:lang w:val="ru-RU"/>
        </w:rPr>
        <w:t>ООО «Панасоник Рус», баллы [Составлено автором]</w:t>
      </w:r>
    </w:p>
    <w:tbl>
      <w:tblPr>
        <w:tblStyle w:val="ad"/>
        <w:tblW w:w="5121" w:type="pct"/>
        <w:tblLayout w:type="fixed"/>
        <w:tblLook w:val="04A0" w:firstRow="1" w:lastRow="0" w:firstColumn="1" w:lastColumn="0" w:noHBand="0" w:noVBand="1"/>
      </w:tblPr>
      <w:tblGrid>
        <w:gridCol w:w="1046"/>
        <w:gridCol w:w="2323"/>
        <w:gridCol w:w="7896"/>
        <w:gridCol w:w="996"/>
        <w:gridCol w:w="1414"/>
        <w:gridCol w:w="1469"/>
      </w:tblGrid>
      <w:tr w:rsidR="001745CB" w:rsidRPr="00BD3080" w14:paraId="06DF32C4" w14:textId="77777777" w:rsidTr="0082010D">
        <w:tc>
          <w:tcPr>
            <w:tcW w:w="345" w:type="pct"/>
            <w:hideMark/>
          </w:tcPr>
          <w:p w14:paraId="75DA545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w:t>
            </w:r>
          </w:p>
        </w:tc>
        <w:tc>
          <w:tcPr>
            <w:tcW w:w="767" w:type="pct"/>
            <w:hideMark/>
          </w:tcPr>
          <w:p w14:paraId="53E19F0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Параметры работы предприятия</w:t>
            </w:r>
          </w:p>
        </w:tc>
        <w:tc>
          <w:tcPr>
            <w:tcW w:w="2607" w:type="pct"/>
            <w:hideMark/>
          </w:tcPr>
          <w:p w14:paraId="119E0C0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Значение фактора</w:t>
            </w:r>
          </w:p>
        </w:tc>
        <w:tc>
          <w:tcPr>
            <w:tcW w:w="329" w:type="pct"/>
            <w:hideMark/>
          </w:tcPr>
          <w:p w14:paraId="774075D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Балл</w:t>
            </w:r>
          </w:p>
        </w:tc>
        <w:tc>
          <w:tcPr>
            <w:tcW w:w="467" w:type="pct"/>
            <w:hideMark/>
          </w:tcPr>
          <w:p w14:paraId="7EF6426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Удельный вес</w:t>
            </w:r>
          </w:p>
        </w:tc>
        <w:tc>
          <w:tcPr>
            <w:tcW w:w="485" w:type="pct"/>
            <w:hideMark/>
          </w:tcPr>
          <w:p w14:paraId="485F30C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Балл ООО «Панасоник Рус» </w:t>
            </w:r>
          </w:p>
        </w:tc>
      </w:tr>
      <w:tr w:rsidR="001745CB" w:rsidRPr="00BD3080" w14:paraId="70F7BE89" w14:textId="77777777" w:rsidTr="0082010D">
        <w:tc>
          <w:tcPr>
            <w:tcW w:w="345" w:type="pct"/>
            <w:hideMark/>
          </w:tcPr>
          <w:p w14:paraId="3BAB2EF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767" w:type="pct"/>
            <w:hideMark/>
          </w:tcPr>
          <w:p w14:paraId="3135A88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Срок позиционирования предприятия на рынке</w:t>
            </w:r>
          </w:p>
        </w:tc>
        <w:tc>
          <w:tcPr>
            <w:tcW w:w="2607" w:type="pct"/>
            <w:hideMark/>
          </w:tcPr>
          <w:p w14:paraId="728FF57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более 50 лет</w:t>
            </w:r>
          </w:p>
          <w:p w14:paraId="17CA05E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20 до 50 лет</w:t>
            </w:r>
          </w:p>
          <w:p w14:paraId="3C50E64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10 до 20 лет</w:t>
            </w:r>
          </w:p>
          <w:p w14:paraId="069FF61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5 до 10 лет</w:t>
            </w:r>
          </w:p>
          <w:p w14:paraId="41B062D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менее 5 лет</w:t>
            </w:r>
          </w:p>
        </w:tc>
        <w:tc>
          <w:tcPr>
            <w:tcW w:w="329" w:type="pct"/>
            <w:hideMark/>
          </w:tcPr>
          <w:p w14:paraId="26CD8CF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36A5503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7F035D8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3F28783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0E996E7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2F2E93F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0,08</w:t>
            </w:r>
          </w:p>
        </w:tc>
        <w:tc>
          <w:tcPr>
            <w:tcW w:w="485" w:type="pct"/>
            <w:hideMark/>
          </w:tcPr>
          <w:p w14:paraId="28EEEC9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r>
      <w:tr w:rsidR="001745CB" w:rsidRPr="00BD3080" w14:paraId="18F04478" w14:textId="77777777" w:rsidTr="0082010D">
        <w:tc>
          <w:tcPr>
            <w:tcW w:w="345" w:type="pct"/>
            <w:hideMark/>
          </w:tcPr>
          <w:p w14:paraId="6B5591D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tc>
        <w:tc>
          <w:tcPr>
            <w:tcW w:w="767" w:type="pct"/>
            <w:hideMark/>
          </w:tcPr>
          <w:p w14:paraId="4CC9D47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Уровень конкуренции на освоенных рынках сбыта</w:t>
            </w:r>
          </w:p>
        </w:tc>
        <w:tc>
          <w:tcPr>
            <w:tcW w:w="2607" w:type="pct"/>
            <w:hideMark/>
          </w:tcPr>
          <w:p w14:paraId="75E93CA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оцениваемое предприятие монополизировало рынок, доля от общих объемов реализации составила 80-100%;</w:t>
            </w:r>
          </w:p>
          <w:p w14:paraId="0FC81DC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от 50 до 80%;</w:t>
            </w:r>
          </w:p>
          <w:p w14:paraId="0B2ADF6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от 20 до 50%</w:t>
            </w:r>
          </w:p>
          <w:p w14:paraId="06C9BEF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от 5 до 20%</w:t>
            </w:r>
          </w:p>
          <w:p w14:paraId="04B02BA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мене 5%</w:t>
            </w:r>
          </w:p>
        </w:tc>
        <w:tc>
          <w:tcPr>
            <w:tcW w:w="329" w:type="pct"/>
            <w:hideMark/>
          </w:tcPr>
          <w:p w14:paraId="75876D4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6778EF5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p w14:paraId="2582209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0C2907B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1D1AB10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2407464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46208DC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0,06</w:t>
            </w:r>
          </w:p>
        </w:tc>
        <w:tc>
          <w:tcPr>
            <w:tcW w:w="485" w:type="pct"/>
            <w:hideMark/>
          </w:tcPr>
          <w:p w14:paraId="69EBDFA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tc>
      </w:tr>
      <w:tr w:rsidR="001745CB" w:rsidRPr="00BD3080" w14:paraId="6EE257F7" w14:textId="77777777" w:rsidTr="0082010D">
        <w:tc>
          <w:tcPr>
            <w:tcW w:w="345" w:type="pct"/>
            <w:hideMark/>
          </w:tcPr>
          <w:p w14:paraId="547F5C8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c>
          <w:tcPr>
            <w:tcW w:w="767" w:type="pct"/>
            <w:hideMark/>
          </w:tcPr>
          <w:p w14:paraId="350E667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Возможность выхода на неосвоенные рынки сбыта</w:t>
            </w:r>
          </w:p>
        </w:tc>
        <w:tc>
          <w:tcPr>
            <w:tcW w:w="2607" w:type="pct"/>
            <w:hideMark/>
          </w:tcPr>
          <w:p w14:paraId="047DA38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капитал для выхода практически не требуется;</w:t>
            </w:r>
          </w:p>
          <w:p w14:paraId="62F6F94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срок окупаемости затрат, связанных с выходом на рынок, до 6 месяцев;</w:t>
            </w:r>
          </w:p>
          <w:p w14:paraId="37C73D4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срок окупаемости затрат, связанных с выходом на рынок, от 6 месяцев до 1 года;</w:t>
            </w:r>
          </w:p>
          <w:p w14:paraId="718727C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срок окупаемости затрат, связанных с выходом на рынок, более 1 года;</w:t>
            </w:r>
          </w:p>
          <w:p w14:paraId="690F079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 нет возможности выхода на новые рынки</w:t>
            </w:r>
          </w:p>
        </w:tc>
        <w:tc>
          <w:tcPr>
            <w:tcW w:w="329" w:type="pct"/>
            <w:hideMark/>
          </w:tcPr>
          <w:p w14:paraId="00A217B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5</w:t>
            </w:r>
          </w:p>
          <w:p w14:paraId="6574EA1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5144BAE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54C26F8E" w14:textId="77777777" w:rsidR="001745CB" w:rsidRPr="00BD3080" w:rsidRDefault="001745CB" w:rsidP="0082010D">
            <w:pPr>
              <w:widowControl w:val="0"/>
              <w:spacing w:line="360" w:lineRule="auto"/>
              <w:jc w:val="both"/>
              <w:rPr>
                <w:rFonts w:ascii="Times New Roman" w:hAnsi="Times New Roman"/>
                <w:sz w:val="24"/>
                <w:szCs w:val="24"/>
              </w:rPr>
            </w:pPr>
          </w:p>
          <w:p w14:paraId="423E734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70DA2D3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2</w:t>
            </w:r>
          </w:p>
        </w:tc>
        <w:tc>
          <w:tcPr>
            <w:tcW w:w="467" w:type="pct"/>
            <w:hideMark/>
          </w:tcPr>
          <w:p w14:paraId="7D053B1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0,12</w:t>
            </w:r>
          </w:p>
        </w:tc>
        <w:tc>
          <w:tcPr>
            <w:tcW w:w="485" w:type="pct"/>
            <w:hideMark/>
          </w:tcPr>
          <w:p w14:paraId="4CB8F6D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tc>
      </w:tr>
    </w:tbl>
    <w:p w14:paraId="7C5591F8"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79CDBF04" w14:textId="0F70FA0A" w:rsidR="001745CB" w:rsidRPr="00BD3080" w:rsidRDefault="002B24DF" w:rsidP="001745CB">
      <w:pPr>
        <w:widowControl w:val="0"/>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Продолжение</w:t>
      </w:r>
      <w:r w:rsidR="001745CB" w:rsidRPr="00BD3080">
        <w:rPr>
          <w:rFonts w:ascii="Times New Roman" w:hAnsi="Times New Roman" w:cs="Times New Roman"/>
          <w:sz w:val="24"/>
          <w:szCs w:val="24"/>
        </w:rPr>
        <w:t xml:space="preserve"> </w:t>
      </w:r>
      <w:r>
        <w:rPr>
          <w:rFonts w:ascii="Times New Roman" w:hAnsi="Times New Roman" w:cs="Times New Roman"/>
          <w:sz w:val="24"/>
          <w:szCs w:val="24"/>
          <w:lang w:val="ru-RU"/>
        </w:rPr>
        <w:t>таблицы</w:t>
      </w:r>
      <w:r w:rsidR="001745CB" w:rsidRPr="00BD3080">
        <w:rPr>
          <w:rFonts w:ascii="Times New Roman" w:hAnsi="Times New Roman" w:cs="Times New Roman"/>
          <w:sz w:val="24"/>
          <w:szCs w:val="24"/>
        </w:rPr>
        <w:t xml:space="preserve"> 11</w:t>
      </w:r>
    </w:p>
    <w:tbl>
      <w:tblPr>
        <w:tblStyle w:val="ad"/>
        <w:tblW w:w="5121" w:type="pct"/>
        <w:tblLayout w:type="fixed"/>
        <w:tblLook w:val="04A0" w:firstRow="1" w:lastRow="0" w:firstColumn="1" w:lastColumn="0" w:noHBand="0" w:noVBand="1"/>
      </w:tblPr>
      <w:tblGrid>
        <w:gridCol w:w="1046"/>
        <w:gridCol w:w="2323"/>
        <w:gridCol w:w="7896"/>
        <w:gridCol w:w="996"/>
        <w:gridCol w:w="1414"/>
        <w:gridCol w:w="1469"/>
      </w:tblGrid>
      <w:tr w:rsidR="001745CB" w:rsidRPr="00BD3080" w14:paraId="3C68D73E" w14:textId="77777777" w:rsidTr="0082010D">
        <w:tc>
          <w:tcPr>
            <w:tcW w:w="345" w:type="pct"/>
            <w:hideMark/>
          </w:tcPr>
          <w:p w14:paraId="6525FA4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c>
          <w:tcPr>
            <w:tcW w:w="767" w:type="pct"/>
            <w:hideMark/>
          </w:tcPr>
          <w:p w14:paraId="7CFE8EE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Отзывы потребителей о качестве продукции</w:t>
            </w:r>
          </w:p>
        </w:tc>
        <w:tc>
          <w:tcPr>
            <w:tcW w:w="2607" w:type="pct"/>
            <w:hideMark/>
          </w:tcPr>
          <w:p w14:paraId="4CBD982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более 85% положительных отзывов</w:t>
            </w:r>
          </w:p>
          <w:p w14:paraId="2082CE7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50 до 85 % положительных отзывов</w:t>
            </w:r>
          </w:p>
          <w:p w14:paraId="55364FF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30 до 50% положительных отзывов</w:t>
            </w:r>
          </w:p>
          <w:p w14:paraId="1FA78AA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менее 30% положительных отзывов</w:t>
            </w:r>
          </w:p>
          <w:p w14:paraId="7980130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нет положительных отзывов</w:t>
            </w:r>
          </w:p>
        </w:tc>
        <w:tc>
          <w:tcPr>
            <w:tcW w:w="329" w:type="pct"/>
            <w:hideMark/>
          </w:tcPr>
          <w:p w14:paraId="4166908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16C3E35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73F6297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45A1D3C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6C459A5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453F8FF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0,06</w:t>
            </w:r>
          </w:p>
        </w:tc>
        <w:tc>
          <w:tcPr>
            <w:tcW w:w="485" w:type="pct"/>
            <w:hideMark/>
          </w:tcPr>
          <w:p w14:paraId="3281E63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r>
      <w:tr w:rsidR="001745CB" w:rsidRPr="00BD3080" w14:paraId="4005961A" w14:textId="77777777" w:rsidTr="0082010D">
        <w:tc>
          <w:tcPr>
            <w:tcW w:w="345" w:type="pct"/>
            <w:hideMark/>
          </w:tcPr>
          <w:p w14:paraId="1D163F8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tc>
        <w:tc>
          <w:tcPr>
            <w:tcW w:w="767" w:type="pct"/>
            <w:hideMark/>
          </w:tcPr>
          <w:p w14:paraId="798F643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Наличие социальных финансовых задолженностей (заработной платы) работникам предприятия</w:t>
            </w:r>
          </w:p>
        </w:tc>
        <w:tc>
          <w:tcPr>
            <w:tcW w:w="2607" w:type="pct"/>
            <w:hideMark/>
          </w:tcPr>
          <w:p w14:paraId="0D03C9A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полное отсутствие за отчётный период</w:t>
            </w:r>
          </w:p>
          <w:p w14:paraId="655CC0E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задолженность менее 15 календарных дней, единоразово</w:t>
            </w:r>
          </w:p>
          <w:p w14:paraId="3261033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задолженность более 15 календарных дней, единоразово</w:t>
            </w:r>
          </w:p>
          <w:p w14:paraId="4EC5D9C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задолженность менее 15 календарных дней, более трёх случаев</w:t>
            </w:r>
          </w:p>
          <w:p w14:paraId="174198D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задолженность более 15 дней, более трёх случаев</w:t>
            </w:r>
          </w:p>
        </w:tc>
        <w:tc>
          <w:tcPr>
            <w:tcW w:w="329" w:type="pct"/>
            <w:hideMark/>
          </w:tcPr>
          <w:p w14:paraId="4A91444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41F4246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4E25D63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1C96EDE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2 </w:t>
            </w:r>
          </w:p>
          <w:p w14:paraId="65321B3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4E4B452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0,08</w:t>
            </w:r>
          </w:p>
        </w:tc>
        <w:tc>
          <w:tcPr>
            <w:tcW w:w="485" w:type="pct"/>
            <w:hideMark/>
          </w:tcPr>
          <w:p w14:paraId="38A8D52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r>
      <w:tr w:rsidR="001745CB" w:rsidRPr="00BD3080" w14:paraId="75D344A1" w14:textId="77777777" w:rsidTr="0082010D">
        <w:tc>
          <w:tcPr>
            <w:tcW w:w="345" w:type="pct"/>
            <w:hideMark/>
          </w:tcPr>
          <w:p w14:paraId="315C3CF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6</w:t>
            </w:r>
          </w:p>
        </w:tc>
        <w:tc>
          <w:tcPr>
            <w:tcW w:w="767" w:type="pct"/>
            <w:hideMark/>
          </w:tcPr>
          <w:p w14:paraId="3A9C6BB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Длительность хозяйственных связей с контрагентами</w:t>
            </w:r>
          </w:p>
        </w:tc>
        <w:tc>
          <w:tcPr>
            <w:tcW w:w="2607" w:type="pct"/>
            <w:hideMark/>
          </w:tcPr>
          <w:p w14:paraId="1DDCE8A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большая часть связей поддерживается более 10 лет</w:t>
            </w:r>
          </w:p>
          <w:p w14:paraId="3ED5353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большая часть связей поддерживается менее 10 лет</w:t>
            </w:r>
          </w:p>
          <w:p w14:paraId="146758D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большая часть связей поддерживается менее 1 года</w:t>
            </w:r>
          </w:p>
          <w:p w14:paraId="5BC741F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tc>
        <w:tc>
          <w:tcPr>
            <w:tcW w:w="329" w:type="pct"/>
            <w:hideMark/>
          </w:tcPr>
          <w:p w14:paraId="063A53C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06AC07B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4-2</w:t>
            </w:r>
          </w:p>
          <w:p w14:paraId="10B0502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56FF676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0,12</w:t>
            </w:r>
          </w:p>
        </w:tc>
        <w:tc>
          <w:tcPr>
            <w:tcW w:w="485" w:type="pct"/>
            <w:hideMark/>
          </w:tcPr>
          <w:p w14:paraId="1F2F54C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tc>
      </w:tr>
      <w:tr w:rsidR="001745CB" w:rsidRPr="00BD3080" w14:paraId="7BC847FB" w14:textId="77777777" w:rsidTr="0082010D">
        <w:tc>
          <w:tcPr>
            <w:tcW w:w="345" w:type="pct"/>
            <w:hideMark/>
          </w:tcPr>
          <w:p w14:paraId="44FCD07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7</w:t>
            </w:r>
          </w:p>
        </w:tc>
        <w:tc>
          <w:tcPr>
            <w:tcW w:w="767" w:type="pct"/>
            <w:hideMark/>
          </w:tcPr>
          <w:p w14:paraId="31D7634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Характеристика </w:t>
            </w:r>
            <w:r w:rsidRPr="00BD3080">
              <w:rPr>
                <w:rFonts w:ascii="Times New Roman" w:hAnsi="Times New Roman"/>
                <w:sz w:val="24"/>
                <w:szCs w:val="24"/>
              </w:rPr>
              <w:lastRenderedPageBreak/>
              <w:t>менеджмента предприятия</w:t>
            </w:r>
          </w:p>
        </w:tc>
        <w:tc>
          <w:tcPr>
            <w:tcW w:w="2607" w:type="pct"/>
            <w:hideMark/>
          </w:tcPr>
          <w:p w14:paraId="2F08EED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 xml:space="preserve">- прозрачность назначения на должности, наличие специального </w:t>
            </w:r>
            <w:r w:rsidRPr="00BD3080">
              <w:rPr>
                <w:rFonts w:ascii="Times New Roman" w:hAnsi="Times New Roman"/>
                <w:sz w:val="24"/>
                <w:szCs w:val="24"/>
              </w:rPr>
              <w:lastRenderedPageBreak/>
              <w:t>образования, большой стаж работы на руководящих должностях</w:t>
            </w:r>
          </w:p>
          <w:p w14:paraId="04BF899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вышеуказанные условия не выполняются</w:t>
            </w:r>
          </w:p>
        </w:tc>
        <w:tc>
          <w:tcPr>
            <w:tcW w:w="329" w:type="pct"/>
            <w:hideMark/>
          </w:tcPr>
          <w:p w14:paraId="430E5DB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5</w:t>
            </w:r>
          </w:p>
          <w:p w14:paraId="192F0D7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4-1</w:t>
            </w:r>
          </w:p>
        </w:tc>
        <w:tc>
          <w:tcPr>
            <w:tcW w:w="467" w:type="pct"/>
            <w:hideMark/>
          </w:tcPr>
          <w:p w14:paraId="3D24D7C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0,1</w:t>
            </w:r>
          </w:p>
        </w:tc>
        <w:tc>
          <w:tcPr>
            <w:tcW w:w="485" w:type="pct"/>
            <w:hideMark/>
          </w:tcPr>
          <w:p w14:paraId="49772B6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tc>
      </w:tr>
      <w:tr w:rsidR="001745CB" w:rsidRPr="00BD3080" w14:paraId="74FF1CEB" w14:textId="77777777" w:rsidTr="0082010D">
        <w:tc>
          <w:tcPr>
            <w:tcW w:w="345" w:type="pct"/>
          </w:tcPr>
          <w:p w14:paraId="4D7E724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8</w:t>
            </w:r>
          </w:p>
        </w:tc>
        <w:tc>
          <w:tcPr>
            <w:tcW w:w="767" w:type="pct"/>
          </w:tcPr>
          <w:p w14:paraId="06F2DEA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 Принадлежность предприятия к </w:t>
            </w:r>
          </w:p>
        </w:tc>
        <w:tc>
          <w:tcPr>
            <w:tcW w:w="2607" w:type="pct"/>
          </w:tcPr>
          <w:p w14:paraId="2E54130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стратегически важная в масштабах государства, уникальная отрасль</w:t>
            </w:r>
          </w:p>
          <w:p w14:paraId="6A6B623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отрасль не относится к стратегическим или уникальным</w:t>
            </w:r>
          </w:p>
        </w:tc>
        <w:tc>
          <w:tcPr>
            <w:tcW w:w="329" w:type="pct"/>
          </w:tcPr>
          <w:p w14:paraId="34A2B96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61B0A3A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4-1</w:t>
            </w:r>
          </w:p>
        </w:tc>
        <w:tc>
          <w:tcPr>
            <w:tcW w:w="467" w:type="pct"/>
          </w:tcPr>
          <w:p w14:paraId="5084013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w:t>
            </w:r>
          </w:p>
        </w:tc>
        <w:tc>
          <w:tcPr>
            <w:tcW w:w="485" w:type="pct"/>
          </w:tcPr>
          <w:p w14:paraId="732F348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bl>
    <w:p w14:paraId="7A056990"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r w:rsidRPr="00BD3080">
        <w:rPr>
          <w:rFonts w:ascii="Times New Roman" w:hAnsi="Times New Roman" w:cs="Times New Roman"/>
          <w:sz w:val="24"/>
          <w:szCs w:val="24"/>
        </w:rPr>
        <w:t>Продолжение таблицы 11</w:t>
      </w:r>
    </w:p>
    <w:tbl>
      <w:tblPr>
        <w:tblStyle w:val="ad"/>
        <w:tblW w:w="5121" w:type="pct"/>
        <w:tblLayout w:type="fixed"/>
        <w:tblLook w:val="04A0" w:firstRow="1" w:lastRow="0" w:firstColumn="1" w:lastColumn="0" w:noHBand="0" w:noVBand="1"/>
      </w:tblPr>
      <w:tblGrid>
        <w:gridCol w:w="1046"/>
        <w:gridCol w:w="2323"/>
        <w:gridCol w:w="7896"/>
        <w:gridCol w:w="996"/>
        <w:gridCol w:w="1414"/>
        <w:gridCol w:w="1469"/>
      </w:tblGrid>
      <w:tr w:rsidR="001745CB" w:rsidRPr="00BD3080" w14:paraId="12FCC274" w14:textId="77777777" w:rsidTr="0082010D">
        <w:tc>
          <w:tcPr>
            <w:tcW w:w="345" w:type="pct"/>
            <w:hideMark/>
          </w:tcPr>
          <w:p w14:paraId="3CAFC5CE" w14:textId="77777777" w:rsidR="001745CB" w:rsidRPr="00BD3080" w:rsidRDefault="001745CB" w:rsidP="0082010D">
            <w:pPr>
              <w:widowControl w:val="0"/>
              <w:spacing w:line="360" w:lineRule="auto"/>
              <w:jc w:val="both"/>
              <w:rPr>
                <w:rFonts w:ascii="Times New Roman" w:hAnsi="Times New Roman"/>
                <w:sz w:val="24"/>
                <w:szCs w:val="24"/>
              </w:rPr>
            </w:pPr>
          </w:p>
        </w:tc>
        <w:tc>
          <w:tcPr>
            <w:tcW w:w="767" w:type="pct"/>
            <w:hideMark/>
          </w:tcPr>
          <w:p w14:paraId="3E44397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 определённой отрасли</w:t>
            </w:r>
          </w:p>
        </w:tc>
        <w:tc>
          <w:tcPr>
            <w:tcW w:w="2607" w:type="pct"/>
          </w:tcPr>
          <w:p w14:paraId="5A5E5F74" w14:textId="77777777" w:rsidR="001745CB" w:rsidRPr="00BD3080" w:rsidRDefault="001745CB" w:rsidP="0082010D">
            <w:pPr>
              <w:widowControl w:val="0"/>
              <w:spacing w:line="360" w:lineRule="auto"/>
              <w:jc w:val="both"/>
              <w:rPr>
                <w:rFonts w:ascii="Times New Roman" w:hAnsi="Times New Roman"/>
                <w:sz w:val="24"/>
                <w:szCs w:val="24"/>
              </w:rPr>
            </w:pPr>
          </w:p>
        </w:tc>
        <w:tc>
          <w:tcPr>
            <w:tcW w:w="329" w:type="pct"/>
          </w:tcPr>
          <w:p w14:paraId="7180C652" w14:textId="77777777" w:rsidR="001745CB" w:rsidRPr="00BD3080" w:rsidRDefault="001745CB" w:rsidP="0082010D">
            <w:pPr>
              <w:widowControl w:val="0"/>
              <w:spacing w:line="360" w:lineRule="auto"/>
              <w:jc w:val="both"/>
              <w:rPr>
                <w:rFonts w:ascii="Times New Roman" w:hAnsi="Times New Roman"/>
                <w:sz w:val="24"/>
                <w:szCs w:val="24"/>
              </w:rPr>
            </w:pPr>
          </w:p>
        </w:tc>
        <w:tc>
          <w:tcPr>
            <w:tcW w:w="467" w:type="pct"/>
          </w:tcPr>
          <w:p w14:paraId="7445282E" w14:textId="77777777" w:rsidR="001745CB" w:rsidRPr="00BD3080" w:rsidRDefault="001745CB" w:rsidP="0082010D">
            <w:pPr>
              <w:widowControl w:val="0"/>
              <w:spacing w:line="360" w:lineRule="auto"/>
              <w:jc w:val="both"/>
              <w:rPr>
                <w:rFonts w:ascii="Times New Roman" w:hAnsi="Times New Roman"/>
                <w:sz w:val="24"/>
                <w:szCs w:val="24"/>
              </w:rPr>
            </w:pPr>
          </w:p>
        </w:tc>
        <w:tc>
          <w:tcPr>
            <w:tcW w:w="485" w:type="pct"/>
          </w:tcPr>
          <w:p w14:paraId="1C23583C" w14:textId="77777777" w:rsidR="001745CB" w:rsidRPr="00BD3080" w:rsidRDefault="001745CB" w:rsidP="0082010D">
            <w:pPr>
              <w:widowControl w:val="0"/>
              <w:spacing w:line="360" w:lineRule="auto"/>
              <w:jc w:val="both"/>
              <w:rPr>
                <w:rFonts w:ascii="Times New Roman" w:hAnsi="Times New Roman"/>
                <w:sz w:val="24"/>
                <w:szCs w:val="24"/>
              </w:rPr>
            </w:pPr>
          </w:p>
        </w:tc>
      </w:tr>
      <w:tr w:rsidR="001745CB" w:rsidRPr="00BD3080" w14:paraId="33140132" w14:textId="77777777" w:rsidTr="0082010D">
        <w:tc>
          <w:tcPr>
            <w:tcW w:w="345" w:type="pct"/>
            <w:hideMark/>
          </w:tcPr>
          <w:p w14:paraId="05BC88A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9</w:t>
            </w:r>
          </w:p>
        </w:tc>
        <w:tc>
          <w:tcPr>
            <w:tcW w:w="767" w:type="pct"/>
            <w:hideMark/>
          </w:tcPr>
          <w:p w14:paraId="2CD31E1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Региональный инвестиционный климат</w:t>
            </w:r>
          </w:p>
        </w:tc>
        <w:tc>
          <w:tcPr>
            <w:tcW w:w="2607" w:type="pct"/>
            <w:hideMark/>
          </w:tcPr>
          <w:p w14:paraId="3A367E1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регион является привлекательным по всем параметрам</w:t>
            </w:r>
          </w:p>
          <w:p w14:paraId="579056D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средний уровень привлекательности региона</w:t>
            </w:r>
          </w:p>
          <w:p w14:paraId="575FE35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удовлетворительный уровень привлекательности региона</w:t>
            </w:r>
          </w:p>
          <w:p w14:paraId="14A2A3F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низкий уровень привлекательности региона</w:t>
            </w:r>
          </w:p>
          <w:p w14:paraId="3E79A05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регион не является привлекательным</w:t>
            </w:r>
          </w:p>
        </w:tc>
        <w:tc>
          <w:tcPr>
            <w:tcW w:w="329" w:type="pct"/>
            <w:hideMark/>
          </w:tcPr>
          <w:p w14:paraId="5B07E58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58FCEB9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79E6FC9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2D75D71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1CC8A4A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58628A9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0,14</w:t>
            </w:r>
          </w:p>
        </w:tc>
        <w:tc>
          <w:tcPr>
            <w:tcW w:w="485" w:type="pct"/>
            <w:hideMark/>
          </w:tcPr>
          <w:p w14:paraId="576AB0F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r>
      <w:tr w:rsidR="001745CB" w:rsidRPr="00BD3080" w14:paraId="4F9F477D" w14:textId="77777777" w:rsidTr="0082010D">
        <w:tc>
          <w:tcPr>
            <w:tcW w:w="345" w:type="pct"/>
            <w:hideMark/>
          </w:tcPr>
          <w:p w14:paraId="217EB29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w:t>
            </w:r>
          </w:p>
        </w:tc>
        <w:tc>
          <w:tcPr>
            <w:tcW w:w="767" w:type="pct"/>
            <w:hideMark/>
          </w:tcPr>
          <w:p w14:paraId="1496BD2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Инвестиционный климат страны</w:t>
            </w:r>
          </w:p>
        </w:tc>
        <w:tc>
          <w:tcPr>
            <w:tcW w:w="2607" w:type="pct"/>
            <w:hideMark/>
          </w:tcPr>
          <w:p w14:paraId="75E42B2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страна является привлекательной по всем параметрам</w:t>
            </w:r>
          </w:p>
          <w:p w14:paraId="4D58862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средний уровень привлекательности страны</w:t>
            </w:r>
          </w:p>
          <w:p w14:paraId="581E8FB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удовлетворительный уровень привлекательности страны</w:t>
            </w:r>
          </w:p>
          <w:p w14:paraId="277BE5E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низкий уровень привлекательности страны</w:t>
            </w:r>
          </w:p>
          <w:p w14:paraId="5730806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страна не является привлекательной</w:t>
            </w:r>
          </w:p>
        </w:tc>
        <w:tc>
          <w:tcPr>
            <w:tcW w:w="329" w:type="pct"/>
            <w:hideMark/>
          </w:tcPr>
          <w:p w14:paraId="7ABAB7F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682FB88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09C6BF0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289B3AE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66303F3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63F6AFE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0,14</w:t>
            </w:r>
          </w:p>
        </w:tc>
        <w:tc>
          <w:tcPr>
            <w:tcW w:w="485" w:type="pct"/>
            <w:hideMark/>
          </w:tcPr>
          <w:p w14:paraId="09C7C36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r>
      <w:tr w:rsidR="001745CB" w:rsidRPr="00BD3080" w14:paraId="00A75C15" w14:textId="77777777" w:rsidTr="0082010D">
        <w:tc>
          <w:tcPr>
            <w:tcW w:w="345" w:type="pct"/>
            <w:hideMark/>
          </w:tcPr>
          <w:p w14:paraId="2C866BC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Итого</w:t>
            </w:r>
          </w:p>
        </w:tc>
        <w:tc>
          <w:tcPr>
            <w:tcW w:w="4170" w:type="pct"/>
            <w:gridSpan w:val="4"/>
            <w:hideMark/>
          </w:tcPr>
          <w:p w14:paraId="3BE1F50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tc>
        <w:tc>
          <w:tcPr>
            <w:tcW w:w="485" w:type="pct"/>
            <w:hideMark/>
          </w:tcPr>
          <w:p w14:paraId="6681124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32</w:t>
            </w:r>
          </w:p>
        </w:tc>
      </w:tr>
    </w:tbl>
    <w:p w14:paraId="2F8431C6"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7D764FD8"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3EE211C9"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01D11514"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sectPr w:rsidR="001745CB" w:rsidRPr="00BD3080" w:rsidSect="0082010D">
          <w:pgSz w:w="16838" w:h="11906" w:orient="landscape"/>
          <w:pgMar w:top="850" w:right="1134" w:bottom="1701" w:left="1134" w:header="708" w:footer="708" w:gutter="0"/>
          <w:cols w:space="708"/>
          <w:docGrid w:linePitch="360"/>
        </w:sectPr>
      </w:pPr>
    </w:p>
    <w:p w14:paraId="4D225790"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Рассчитаем оценку инновационной привлекательности качественных признаков ООО «Панасоник Рус»:</w:t>
      </w:r>
    </w:p>
    <w:p w14:paraId="39860B1A"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ИП</w:t>
      </w:r>
      <w:r w:rsidRPr="00BD3080">
        <w:rPr>
          <w:rFonts w:ascii="Times New Roman" w:hAnsi="Times New Roman" w:cs="Times New Roman"/>
          <w:sz w:val="24"/>
          <w:szCs w:val="24"/>
          <w:vertAlign w:val="subscript"/>
          <w:lang w:val="ru-RU"/>
        </w:rPr>
        <w:t>кач.призн.</w:t>
      </w:r>
      <w:r w:rsidRPr="00BD3080">
        <w:rPr>
          <w:rFonts w:ascii="Times New Roman" w:hAnsi="Times New Roman" w:cs="Times New Roman"/>
          <w:sz w:val="24"/>
          <w:szCs w:val="24"/>
        </w:rPr>
        <w:t> </w:t>
      </w:r>
      <w:r w:rsidRPr="00BD3080">
        <w:rPr>
          <w:rFonts w:ascii="Times New Roman" w:hAnsi="Times New Roman" w:cs="Times New Roman"/>
          <w:sz w:val="24"/>
          <w:szCs w:val="24"/>
          <w:lang w:val="ru-RU"/>
        </w:rPr>
        <w:t>= 32</w:t>
      </w:r>
    </w:p>
    <w:p w14:paraId="6664C27A"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Рассмотрим количественные признаки ООО «Панасоник Рус»  и рассчитаем оценку по ним в таблице 12.</w:t>
      </w:r>
    </w:p>
    <w:p w14:paraId="4285C0F3"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p>
    <w:p w14:paraId="20480312"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bCs/>
          <w:sz w:val="24"/>
          <w:szCs w:val="24"/>
          <w:lang w:val="ru-RU"/>
        </w:rPr>
        <w:t xml:space="preserve">Таблица 12- Анализ количественных факторов </w:t>
      </w:r>
      <w:r w:rsidRPr="00BD3080">
        <w:rPr>
          <w:rFonts w:ascii="Times New Roman" w:hAnsi="Times New Roman" w:cs="Times New Roman"/>
          <w:sz w:val="24"/>
          <w:szCs w:val="24"/>
          <w:lang w:val="ru-RU"/>
        </w:rPr>
        <w:t>ООО «Панасоник Рус», %[Составлено автором]</w:t>
      </w:r>
    </w:p>
    <w:tbl>
      <w:tblPr>
        <w:tblStyle w:val="ad"/>
        <w:tblW w:w="5000" w:type="pct"/>
        <w:tblLook w:val="04A0" w:firstRow="1" w:lastRow="0" w:firstColumn="1" w:lastColumn="0" w:noHBand="0" w:noVBand="1"/>
      </w:tblPr>
      <w:tblGrid>
        <w:gridCol w:w="4504"/>
        <w:gridCol w:w="1262"/>
        <w:gridCol w:w="1341"/>
        <w:gridCol w:w="1243"/>
        <w:gridCol w:w="1226"/>
      </w:tblGrid>
      <w:tr w:rsidR="001745CB" w:rsidRPr="00BD3080" w14:paraId="033420F3" w14:textId="77777777" w:rsidTr="0082010D">
        <w:tc>
          <w:tcPr>
            <w:tcW w:w="2352" w:type="pct"/>
            <w:hideMark/>
          </w:tcPr>
          <w:p w14:paraId="05AA866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Показатель</w:t>
            </w:r>
          </w:p>
        </w:tc>
        <w:tc>
          <w:tcPr>
            <w:tcW w:w="659" w:type="pct"/>
          </w:tcPr>
          <w:p w14:paraId="79F223F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2018</w:t>
            </w:r>
          </w:p>
        </w:tc>
        <w:tc>
          <w:tcPr>
            <w:tcW w:w="700" w:type="pct"/>
          </w:tcPr>
          <w:p w14:paraId="595A5D5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2019</w:t>
            </w:r>
          </w:p>
        </w:tc>
        <w:tc>
          <w:tcPr>
            <w:tcW w:w="649" w:type="pct"/>
          </w:tcPr>
          <w:p w14:paraId="7ABBF62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2020</w:t>
            </w:r>
          </w:p>
        </w:tc>
        <w:tc>
          <w:tcPr>
            <w:tcW w:w="640" w:type="pct"/>
            <w:hideMark/>
          </w:tcPr>
          <w:p w14:paraId="17DFE3D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Оценка</w:t>
            </w:r>
          </w:p>
        </w:tc>
      </w:tr>
      <w:tr w:rsidR="001745CB" w:rsidRPr="00BD3080" w14:paraId="4C1366E0" w14:textId="77777777" w:rsidTr="0082010D">
        <w:tc>
          <w:tcPr>
            <w:tcW w:w="2352" w:type="pct"/>
            <w:hideMark/>
          </w:tcPr>
          <w:p w14:paraId="01E0B11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Текущая ликвидность</w:t>
            </w:r>
          </w:p>
        </w:tc>
        <w:tc>
          <w:tcPr>
            <w:tcW w:w="659" w:type="pct"/>
          </w:tcPr>
          <w:p w14:paraId="23F69CA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w:t>
            </w:r>
          </w:p>
        </w:tc>
        <w:tc>
          <w:tcPr>
            <w:tcW w:w="700" w:type="pct"/>
          </w:tcPr>
          <w:p w14:paraId="46E435E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649" w:type="pct"/>
          </w:tcPr>
          <w:p w14:paraId="3BF4106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1,19</w:t>
            </w:r>
          </w:p>
        </w:tc>
        <w:tc>
          <w:tcPr>
            <w:tcW w:w="640" w:type="pct"/>
            <w:hideMark/>
          </w:tcPr>
          <w:p w14:paraId="1D25BEB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00E96275" w14:textId="77777777" w:rsidTr="0082010D">
        <w:tc>
          <w:tcPr>
            <w:tcW w:w="2352" w:type="pct"/>
            <w:hideMark/>
          </w:tcPr>
          <w:p w14:paraId="1F5E6FC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Абсолютная ликвидность</w:t>
            </w:r>
          </w:p>
        </w:tc>
        <w:tc>
          <w:tcPr>
            <w:tcW w:w="659" w:type="pct"/>
          </w:tcPr>
          <w:p w14:paraId="04F2D4F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0,57</w:t>
            </w:r>
          </w:p>
        </w:tc>
        <w:tc>
          <w:tcPr>
            <w:tcW w:w="700" w:type="pct"/>
          </w:tcPr>
          <w:p w14:paraId="72E035D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0,68</w:t>
            </w:r>
          </w:p>
        </w:tc>
        <w:tc>
          <w:tcPr>
            <w:tcW w:w="649" w:type="pct"/>
          </w:tcPr>
          <w:p w14:paraId="1E7E182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0,71</w:t>
            </w:r>
          </w:p>
        </w:tc>
        <w:tc>
          <w:tcPr>
            <w:tcW w:w="640" w:type="pct"/>
            <w:hideMark/>
          </w:tcPr>
          <w:p w14:paraId="6670654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711E785B" w14:textId="77777777" w:rsidTr="0082010D">
        <w:tc>
          <w:tcPr>
            <w:tcW w:w="2352" w:type="pct"/>
            <w:hideMark/>
          </w:tcPr>
          <w:p w14:paraId="1472CEF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Обеспеченность собственными оборотными средствами</w:t>
            </w:r>
          </w:p>
        </w:tc>
        <w:tc>
          <w:tcPr>
            <w:tcW w:w="659" w:type="pct"/>
          </w:tcPr>
          <w:p w14:paraId="13799C0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700" w:type="pct"/>
          </w:tcPr>
          <w:p w14:paraId="3B6307B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0,24</w:t>
            </w:r>
          </w:p>
        </w:tc>
        <w:tc>
          <w:tcPr>
            <w:tcW w:w="649" w:type="pct"/>
          </w:tcPr>
          <w:p w14:paraId="612C4A9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0,25</w:t>
            </w:r>
          </w:p>
        </w:tc>
        <w:tc>
          <w:tcPr>
            <w:tcW w:w="640" w:type="pct"/>
            <w:hideMark/>
          </w:tcPr>
          <w:p w14:paraId="7B36671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278AB499" w14:textId="77777777" w:rsidTr="0082010D">
        <w:tc>
          <w:tcPr>
            <w:tcW w:w="2352" w:type="pct"/>
            <w:hideMark/>
          </w:tcPr>
          <w:p w14:paraId="38FC3D8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Оборачиваемость дебиторской задолженности</w:t>
            </w:r>
          </w:p>
        </w:tc>
        <w:tc>
          <w:tcPr>
            <w:tcW w:w="659" w:type="pct"/>
          </w:tcPr>
          <w:p w14:paraId="3FD0873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3,8</w:t>
            </w:r>
          </w:p>
        </w:tc>
        <w:tc>
          <w:tcPr>
            <w:tcW w:w="700" w:type="pct"/>
          </w:tcPr>
          <w:p w14:paraId="3DDFD41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3,03</w:t>
            </w:r>
          </w:p>
        </w:tc>
        <w:tc>
          <w:tcPr>
            <w:tcW w:w="649" w:type="pct"/>
          </w:tcPr>
          <w:p w14:paraId="4ED78BE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1,34</w:t>
            </w:r>
          </w:p>
        </w:tc>
        <w:tc>
          <w:tcPr>
            <w:tcW w:w="640" w:type="pct"/>
            <w:hideMark/>
          </w:tcPr>
          <w:p w14:paraId="3E1E32A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228C54AD" w14:textId="77777777" w:rsidTr="0082010D">
        <w:tc>
          <w:tcPr>
            <w:tcW w:w="2352" w:type="pct"/>
          </w:tcPr>
          <w:p w14:paraId="0F3F095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Оборачиваемость запасов  </w:t>
            </w:r>
          </w:p>
        </w:tc>
        <w:tc>
          <w:tcPr>
            <w:tcW w:w="659" w:type="pct"/>
          </w:tcPr>
          <w:p w14:paraId="0055BAC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5,38</w:t>
            </w:r>
          </w:p>
        </w:tc>
        <w:tc>
          <w:tcPr>
            <w:tcW w:w="700" w:type="pct"/>
          </w:tcPr>
          <w:p w14:paraId="73EA2C6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5,86</w:t>
            </w:r>
          </w:p>
        </w:tc>
        <w:tc>
          <w:tcPr>
            <w:tcW w:w="649" w:type="pct"/>
          </w:tcPr>
          <w:p w14:paraId="79B6E87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4,52</w:t>
            </w:r>
          </w:p>
        </w:tc>
        <w:tc>
          <w:tcPr>
            <w:tcW w:w="640" w:type="pct"/>
          </w:tcPr>
          <w:p w14:paraId="79007B6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76B577E5" w14:textId="77777777" w:rsidTr="0082010D">
        <w:tc>
          <w:tcPr>
            <w:tcW w:w="2352" w:type="pct"/>
          </w:tcPr>
          <w:p w14:paraId="7C99345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Финансовая независимость (автономия)</w:t>
            </w:r>
          </w:p>
        </w:tc>
        <w:tc>
          <w:tcPr>
            <w:tcW w:w="659" w:type="pct"/>
          </w:tcPr>
          <w:p w14:paraId="1C7A7A2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0,095</w:t>
            </w:r>
          </w:p>
        </w:tc>
        <w:tc>
          <w:tcPr>
            <w:tcW w:w="700" w:type="pct"/>
          </w:tcPr>
          <w:p w14:paraId="21ACDDA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0,103</w:t>
            </w:r>
          </w:p>
        </w:tc>
        <w:tc>
          <w:tcPr>
            <w:tcW w:w="649" w:type="pct"/>
          </w:tcPr>
          <w:p w14:paraId="7FBFD49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0,141</w:t>
            </w:r>
          </w:p>
        </w:tc>
        <w:tc>
          <w:tcPr>
            <w:tcW w:w="640" w:type="pct"/>
          </w:tcPr>
          <w:p w14:paraId="7D4C646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0C16408C" w14:textId="77777777" w:rsidTr="0082010D">
        <w:tc>
          <w:tcPr>
            <w:tcW w:w="2352" w:type="pct"/>
            <w:hideMark/>
          </w:tcPr>
          <w:p w14:paraId="2AC5855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Финансовая устойчивость</w:t>
            </w:r>
          </w:p>
        </w:tc>
        <w:tc>
          <w:tcPr>
            <w:tcW w:w="659" w:type="pct"/>
          </w:tcPr>
          <w:p w14:paraId="76999C9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0,479</w:t>
            </w:r>
          </w:p>
        </w:tc>
        <w:tc>
          <w:tcPr>
            <w:tcW w:w="700" w:type="pct"/>
          </w:tcPr>
          <w:p w14:paraId="7E19575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0,414</w:t>
            </w:r>
          </w:p>
        </w:tc>
        <w:tc>
          <w:tcPr>
            <w:tcW w:w="649" w:type="pct"/>
          </w:tcPr>
          <w:p w14:paraId="2D37D86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0,433</w:t>
            </w:r>
          </w:p>
        </w:tc>
        <w:tc>
          <w:tcPr>
            <w:tcW w:w="640" w:type="pct"/>
            <w:hideMark/>
          </w:tcPr>
          <w:p w14:paraId="5275CBB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33D4B6CC" w14:textId="77777777" w:rsidTr="0082010D">
        <w:tc>
          <w:tcPr>
            <w:tcW w:w="2352" w:type="pct"/>
            <w:hideMark/>
          </w:tcPr>
          <w:p w14:paraId="4CB6EC6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Рентабельность продаж</w:t>
            </w:r>
          </w:p>
        </w:tc>
        <w:tc>
          <w:tcPr>
            <w:tcW w:w="659" w:type="pct"/>
          </w:tcPr>
          <w:p w14:paraId="20976E4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7%</w:t>
            </w:r>
          </w:p>
        </w:tc>
        <w:tc>
          <w:tcPr>
            <w:tcW w:w="700" w:type="pct"/>
          </w:tcPr>
          <w:p w14:paraId="6C6E6B3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w:t>
            </w:r>
          </w:p>
        </w:tc>
        <w:tc>
          <w:tcPr>
            <w:tcW w:w="649" w:type="pct"/>
          </w:tcPr>
          <w:p w14:paraId="6314EE0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7%</w:t>
            </w:r>
          </w:p>
        </w:tc>
        <w:tc>
          <w:tcPr>
            <w:tcW w:w="640" w:type="pct"/>
            <w:hideMark/>
          </w:tcPr>
          <w:p w14:paraId="34FB9D7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1C91DBD0" w14:textId="77777777" w:rsidTr="0082010D">
        <w:tc>
          <w:tcPr>
            <w:tcW w:w="2352" w:type="pct"/>
            <w:hideMark/>
          </w:tcPr>
          <w:p w14:paraId="02757E6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Оборачиваемость капитала (активов)</w:t>
            </w:r>
          </w:p>
        </w:tc>
        <w:tc>
          <w:tcPr>
            <w:tcW w:w="659" w:type="pct"/>
          </w:tcPr>
          <w:p w14:paraId="707F54D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1,33</w:t>
            </w:r>
          </w:p>
        </w:tc>
        <w:tc>
          <w:tcPr>
            <w:tcW w:w="700" w:type="pct"/>
          </w:tcPr>
          <w:p w14:paraId="5FE7908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649" w:type="pct"/>
          </w:tcPr>
          <w:p w14:paraId="519F9D1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0,47</w:t>
            </w:r>
          </w:p>
        </w:tc>
        <w:tc>
          <w:tcPr>
            <w:tcW w:w="640" w:type="pct"/>
            <w:hideMark/>
          </w:tcPr>
          <w:p w14:paraId="735B9C8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21DCF78E" w14:textId="77777777" w:rsidTr="0082010D">
        <w:tc>
          <w:tcPr>
            <w:tcW w:w="4360" w:type="pct"/>
            <w:gridSpan w:val="4"/>
            <w:hideMark/>
          </w:tcPr>
          <w:p w14:paraId="22AA878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tc>
        <w:tc>
          <w:tcPr>
            <w:tcW w:w="640" w:type="pct"/>
            <w:hideMark/>
          </w:tcPr>
          <w:p w14:paraId="031D9B5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r>
    </w:tbl>
    <w:p w14:paraId="3511B6BD"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039C4B54"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Рассчитаем итоговую оценку инновационной привлекательности по количественным признакам:</w:t>
      </w:r>
    </w:p>
    <w:p w14:paraId="1E0280C0"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ИП</w:t>
      </w:r>
      <w:r w:rsidRPr="00BD3080">
        <w:rPr>
          <w:rFonts w:ascii="Times New Roman" w:hAnsi="Times New Roman" w:cs="Times New Roman"/>
          <w:sz w:val="24"/>
          <w:szCs w:val="24"/>
          <w:vertAlign w:val="subscript"/>
          <w:lang w:val="ru-RU"/>
        </w:rPr>
        <w:t>кол.призн.</w:t>
      </w:r>
      <w:r w:rsidRPr="00BD3080">
        <w:rPr>
          <w:rFonts w:ascii="Times New Roman" w:hAnsi="Times New Roman" w:cs="Times New Roman"/>
          <w:sz w:val="24"/>
          <w:szCs w:val="24"/>
        </w:rPr>
        <w:t> </w:t>
      </w:r>
      <w:r w:rsidRPr="00BD3080">
        <w:rPr>
          <w:rFonts w:ascii="Times New Roman" w:hAnsi="Times New Roman" w:cs="Times New Roman"/>
          <w:sz w:val="24"/>
          <w:szCs w:val="24"/>
          <w:lang w:val="ru-RU"/>
        </w:rPr>
        <w:t>= 4</w:t>
      </w:r>
    </w:p>
    <w:p w14:paraId="6112182B"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Рассчитаем суммарную оценку инновационной привлекательности по качественным и количественным факторам ООО «Панасоник Рус»: </w:t>
      </w:r>
    </w:p>
    <w:p w14:paraId="0E362255"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ИП = 32 + 4 = 36</w:t>
      </w:r>
    </w:p>
    <w:p w14:paraId="4DCFE242" w14:textId="77777777" w:rsidR="001745CB" w:rsidRPr="00EE3F91" w:rsidRDefault="001745CB" w:rsidP="001745CB">
      <w:pPr>
        <w:pStyle w:val="a9"/>
        <w:widowControl w:val="0"/>
        <w:suppressAutoHyphens w:val="0"/>
        <w:spacing w:line="360" w:lineRule="auto"/>
        <w:ind w:firstLine="709"/>
        <w:rPr>
          <w:b w:val="0"/>
          <w:sz w:val="24"/>
          <w:szCs w:val="24"/>
          <w:lang w:val="ru-RU"/>
        </w:rPr>
      </w:pPr>
      <w:r>
        <w:rPr>
          <w:b w:val="0"/>
          <w:sz w:val="24"/>
          <w:szCs w:val="24"/>
          <w:lang w:val="ru-RU"/>
        </w:rPr>
        <w:t>Максимальное</w:t>
      </w:r>
      <w:r w:rsidRPr="00BD3080">
        <w:rPr>
          <w:b w:val="0"/>
          <w:sz w:val="24"/>
          <w:szCs w:val="24"/>
        </w:rPr>
        <w:t xml:space="preserve"> и </w:t>
      </w:r>
      <w:r>
        <w:rPr>
          <w:b w:val="0"/>
          <w:sz w:val="24"/>
          <w:szCs w:val="24"/>
          <w:lang w:val="ru-RU"/>
        </w:rPr>
        <w:t>минимальное</w:t>
      </w:r>
      <w:r w:rsidRPr="00BD3080">
        <w:rPr>
          <w:b w:val="0"/>
          <w:sz w:val="24"/>
          <w:szCs w:val="24"/>
        </w:rPr>
        <w:t xml:space="preserve"> </w:t>
      </w:r>
      <w:r>
        <w:rPr>
          <w:b w:val="0"/>
          <w:sz w:val="24"/>
          <w:szCs w:val="24"/>
          <w:lang w:val="ru-RU"/>
        </w:rPr>
        <w:t>значение</w:t>
      </w:r>
      <w:r w:rsidRPr="00BD3080">
        <w:rPr>
          <w:b w:val="0"/>
          <w:sz w:val="24"/>
          <w:szCs w:val="24"/>
        </w:rPr>
        <w:t xml:space="preserve"> </w:t>
      </w:r>
      <w:r>
        <w:rPr>
          <w:b w:val="0"/>
          <w:sz w:val="24"/>
          <w:szCs w:val="24"/>
          <w:lang w:val="ru-RU"/>
        </w:rPr>
        <w:t>оценку</w:t>
      </w:r>
      <w:r w:rsidRPr="00BD3080">
        <w:rPr>
          <w:b w:val="0"/>
          <w:sz w:val="24"/>
          <w:szCs w:val="24"/>
        </w:rPr>
        <w:t xml:space="preserve"> </w:t>
      </w:r>
      <w:r>
        <w:rPr>
          <w:b w:val="0"/>
          <w:sz w:val="24"/>
          <w:szCs w:val="24"/>
          <w:lang w:val="ru-RU"/>
        </w:rPr>
        <w:t>инновационной</w:t>
      </w:r>
      <w:r w:rsidRPr="00BD3080">
        <w:rPr>
          <w:b w:val="0"/>
          <w:sz w:val="24"/>
          <w:szCs w:val="24"/>
        </w:rPr>
        <w:t xml:space="preserve"> </w:t>
      </w:r>
      <w:r>
        <w:rPr>
          <w:b w:val="0"/>
          <w:sz w:val="24"/>
          <w:szCs w:val="24"/>
          <w:lang w:val="ru-RU"/>
        </w:rPr>
        <w:t xml:space="preserve">привлекательность составляется </w:t>
      </w:r>
    </w:p>
    <w:p w14:paraId="3B27CD7A" w14:textId="77777777" w:rsidR="001745CB" w:rsidRPr="00BD3080" w:rsidRDefault="001745CB" w:rsidP="001745CB">
      <w:pPr>
        <w:pStyle w:val="a9"/>
        <w:widowControl w:val="0"/>
        <w:suppressAutoHyphens w:val="0"/>
        <w:spacing w:line="360" w:lineRule="auto"/>
        <w:ind w:firstLine="709"/>
        <w:rPr>
          <w:b w:val="0"/>
          <w:sz w:val="24"/>
          <w:szCs w:val="24"/>
        </w:rPr>
      </w:pPr>
      <w:r w:rsidRPr="00BD3080">
        <w:rPr>
          <w:b w:val="0"/>
          <w:sz w:val="24"/>
          <w:szCs w:val="24"/>
        </w:rPr>
        <w:t>ИП</w:t>
      </w:r>
      <w:r w:rsidRPr="00BD3080">
        <w:rPr>
          <w:b w:val="0"/>
          <w:sz w:val="24"/>
          <w:szCs w:val="24"/>
          <w:vertAlign w:val="subscript"/>
        </w:rPr>
        <w:t>max</w:t>
      </w:r>
      <w:r w:rsidRPr="00BD3080">
        <w:rPr>
          <w:b w:val="0"/>
          <w:sz w:val="24"/>
          <w:szCs w:val="24"/>
        </w:rPr>
        <w:t> = 10 * 5 + 10 * 1 = 60;</w:t>
      </w:r>
    </w:p>
    <w:p w14:paraId="01029073" w14:textId="77777777" w:rsidR="001745CB" w:rsidRPr="00BD3080" w:rsidRDefault="001745CB" w:rsidP="001745CB">
      <w:pPr>
        <w:pStyle w:val="a9"/>
        <w:widowControl w:val="0"/>
        <w:suppressAutoHyphens w:val="0"/>
        <w:spacing w:line="360" w:lineRule="auto"/>
        <w:ind w:firstLine="709"/>
        <w:rPr>
          <w:b w:val="0"/>
          <w:sz w:val="24"/>
          <w:szCs w:val="24"/>
        </w:rPr>
      </w:pPr>
      <w:r w:rsidRPr="00BD3080">
        <w:rPr>
          <w:b w:val="0"/>
          <w:sz w:val="24"/>
          <w:szCs w:val="24"/>
        </w:rPr>
        <w:lastRenderedPageBreak/>
        <w:t>ИП</w:t>
      </w:r>
      <w:r w:rsidRPr="00BD3080">
        <w:rPr>
          <w:b w:val="0"/>
          <w:sz w:val="24"/>
          <w:szCs w:val="24"/>
          <w:vertAlign w:val="subscript"/>
        </w:rPr>
        <w:t>min</w:t>
      </w:r>
      <w:r w:rsidRPr="00BD3080">
        <w:rPr>
          <w:b w:val="0"/>
          <w:sz w:val="24"/>
          <w:szCs w:val="24"/>
        </w:rPr>
        <w:t> = 10 * 1 + 0 = 10.</w:t>
      </w:r>
    </w:p>
    <w:p w14:paraId="4364FCE0" w14:textId="3CB61727" w:rsidR="002E6144" w:rsidRDefault="002E6144" w:rsidP="001745CB">
      <w:pPr>
        <w:pStyle w:val="a9"/>
        <w:widowControl w:val="0"/>
        <w:spacing w:line="360" w:lineRule="auto"/>
        <w:ind w:firstLine="709"/>
        <w:rPr>
          <w:b w:val="0"/>
          <w:sz w:val="24"/>
          <w:szCs w:val="24"/>
          <w:lang w:val="ru-RU"/>
        </w:rPr>
      </w:pPr>
      <w:r w:rsidRPr="002E6144">
        <w:rPr>
          <w:b w:val="0"/>
          <w:sz w:val="24"/>
          <w:szCs w:val="24"/>
          <w:lang w:val="ru-RU"/>
        </w:rPr>
        <w:t xml:space="preserve">При анализе данной </w:t>
      </w:r>
      <w:r>
        <w:rPr>
          <w:b w:val="0"/>
          <w:sz w:val="24"/>
          <w:szCs w:val="24"/>
          <w:lang w:val="ru-RU"/>
        </w:rPr>
        <w:t>оценки инновационной привлекательности предприятия с использованием метода факторов внутренней и внешней среды предприятия можно сделать следующие выводы, что данные значения находятся в пределах средних значений.</w:t>
      </w:r>
    </w:p>
    <w:p w14:paraId="04AF7EB5" w14:textId="1B090BA2" w:rsidR="001745CB" w:rsidRPr="00A3406F" w:rsidRDefault="002E6144" w:rsidP="00A3406F">
      <w:pPr>
        <w:pStyle w:val="a9"/>
        <w:widowControl w:val="0"/>
        <w:spacing w:line="360" w:lineRule="auto"/>
        <w:ind w:firstLine="709"/>
        <w:rPr>
          <w:b w:val="0"/>
          <w:sz w:val="24"/>
          <w:szCs w:val="24"/>
          <w:lang w:val="ru-RU"/>
        </w:rPr>
      </w:pPr>
      <w:r>
        <w:rPr>
          <w:b w:val="0"/>
          <w:sz w:val="24"/>
          <w:szCs w:val="24"/>
          <w:lang w:val="ru-RU"/>
        </w:rPr>
        <w:t xml:space="preserve">Проанализируем показатель инновационной привлекательности с использованием семифакторного метода. </w:t>
      </w:r>
      <w:r w:rsidR="00A3406F">
        <w:rPr>
          <w:b w:val="0"/>
          <w:sz w:val="24"/>
          <w:szCs w:val="24"/>
          <w:lang w:val="ru-RU"/>
        </w:rPr>
        <w:t>В таблице 13 представлены исходные данные для расчета инвестиционной привлекательности предприятия.</w:t>
      </w:r>
    </w:p>
    <w:p w14:paraId="5B9C89DE" w14:textId="77777777" w:rsidR="001745CB" w:rsidRDefault="001745CB" w:rsidP="001745CB">
      <w:pPr>
        <w:pStyle w:val="a9"/>
        <w:widowControl w:val="0"/>
        <w:suppressAutoHyphens w:val="0"/>
        <w:spacing w:line="360" w:lineRule="auto"/>
        <w:ind w:firstLine="709"/>
        <w:rPr>
          <w:b w:val="0"/>
          <w:sz w:val="24"/>
          <w:szCs w:val="24"/>
        </w:rPr>
      </w:pPr>
      <w:r>
        <w:rPr>
          <w:b w:val="0"/>
          <w:sz w:val="24"/>
          <w:szCs w:val="24"/>
          <w:lang w:val="ru-RU"/>
        </w:rPr>
        <w:t>Таблица</w:t>
      </w:r>
      <w:r w:rsidRPr="003B5D5C">
        <w:rPr>
          <w:b w:val="0"/>
          <w:sz w:val="24"/>
          <w:szCs w:val="24"/>
        </w:rPr>
        <w:t xml:space="preserve"> 13- </w:t>
      </w:r>
      <w:r>
        <w:rPr>
          <w:b w:val="0"/>
          <w:sz w:val="24"/>
          <w:szCs w:val="24"/>
          <w:lang w:val="ru-RU"/>
        </w:rPr>
        <w:t>Исходные</w:t>
      </w:r>
      <w:r w:rsidRPr="003B5D5C">
        <w:rPr>
          <w:b w:val="0"/>
          <w:sz w:val="24"/>
          <w:szCs w:val="24"/>
        </w:rPr>
        <w:t xml:space="preserve"> </w:t>
      </w:r>
      <w:r>
        <w:rPr>
          <w:b w:val="0"/>
          <w:sz w:val="24"/>
          <w:szCs w:val="24"/>
          <w:lang w:val="ru-RU"/>
        </w:rPr>
        <w:t>данные</w:t>
      </w:r>
      <w:r w:rsidRPr="003B5D5C">
        <w:rPr>
          <w:b w:val="0"/>
          <w:sz w:val="24"/>
          <w:szCs w:val="24"/>
        </w:rPr>
        <w:t xml:space="preserve"> </w:t>
      </w:r>
      <w:r>
        <w:rPr>
          <w:b w:val="0"/>
          <w:sz w:val="24"/>
          <w:szCs w:val="24"/>
          <w:lang w:val="ru-RU"/>
        </w:rPr>
        <w:t>для</w:t>
      </w:r>
      <w:r w:rsidRPr="003B5D5C">
        <w:rPr>
          <w:b w:val="0"/>
          <w:sz w:val="24"/>
          <w:szCs w:val="24"/>
        </w:rPr>
        <w:t xml:space="preserve"> </w:t>
      </w:r>
      <w:r>
        <w:rPr>
          <w:b w:val="0"/>
          <w:sz w:val="24"/>
          <w:szCs w:val="24"/>
          <w:lang w:val="ru-RU"/>
        </w:rPr>
        <w:t>расчёта</w:t>
      </w:r>
      <w:r w:rsidRPr="003B5D5C">
        <w:rPr>
          <w:b w:val="0"/>
          <w:sz w:val="24"/>
          <w:szCs w:val="24"/>
        </w:rPr>
        <w:t xml:space="preserve"> </w:t>
      </w:r>
      <w:r>
        <w:rPr>
          <w:b w:val="0"/>
          <w:sz w:val="24"/>
          <w:szCs w:val="24"/>
          <w:lang w:val="ru-RU"/>
        </w:rPr>
        <w:t>показателя</w:t>
      </w:r>
      <w:r w:rsidRPr="003B5D5C">
        <w:rPr>
          <w:b w:val="0"/>
          <w:sz w:val="24"/>
          <w:szCs w:val="24"/>
        </w:rPr>
        <w:t xml:space="preserve"> </w:t>
      </w:r>
      <w:r>
        <w:rPr>
          <w:b w:val="0"/>
          <w:sz w:val="24"/>
          <w:szCs w:val="24"/>
          <w:lang w:val="ru-RU"/>
        </w:rPr>
        <w:t xml:space="preserve">инновационной    привлекательность  </w:t>
      </w:r>
      <w:r w:rsidRPr="003B5D5C">
        <w:rPr>
          <w:b w:val="0"/>
          <w:sz w:val="24"/>
          <w:szCs w:val="24"/>
        </w:rPr>
        <w:t xml:space="preserve"> ООО «Панасони</w:t>
      </w:r>
      <w:r>
        <w:rPr>
          <w:b w:val="0"/>
          <w:sz w:val="24"/>
          <w:szCs w:val="24"/>
          <w:lang w:val="ru-RU"/>
        </w:rPr>
        <w:t>к</w:t>
      </w:r>
      <w:r w:rsidRPr="003B5D5C">
        <w:rPr>
          <w:b w:val="0"/>
          <w:sz w:val="24"/>
          <w:szCs w:val="24"/>
        </w:rPr>
        <w:t xml:space="preserve"> Рус»</w:t>
      </w:r>
    </w:p>
    <w:p w14:paraId="1F61F89F" w14:textId="77777777" w:rsidR="001745CB" w:rsidRPr="00BD3080" w:rsidRDefault="001745CB" w:rsidP="001745CB">
      <w:pPr>
        <w:pStyle w:val="a9"/>
        <w:widowControl w:val="0"/>
        <w:suppressAutoHyphens w:val="0"/>
        <w:spacing w:line="360" w:lineRule="auto"/>
        <w:ind w:firstLine="709"/>
        <w:rPr>
          <w:b w:val="0"/>
          <w:sz w:val="24"/>
          <w:szCs w:val="24"/>
        </w:rPr>
      </w:pPr>
      <w:r w:rsidRPr="00BD3080">
        <w:rPr>
          <w:b w:val="0"/>
          <w:sz w:val="24"/>
          <w:szCs w:val="24"/>
        </w:rPr>
        <w:t xml:space="preserve"> </w:t>
      </w:r>
    </w:p>
    <w:tbl>
      <w:tblPr>
        <w:tblStyle w:val="ad"/>
        <w:tblW w:w="0" w:type="auto"/>
        <w:tblLook w:val="04A0" w:firstRow="1" w:lastRow="0" w:firstColumn="1" w:lastColumn="0" w:noHBand="0" w:noVBand="1"/>
      </w:tblPr>
      <w:tblGrid>
        <w:gridCol w:w="5920"/>
        <w:gridCol w:w="996"/>
        <w:gridCol w:w="1115"/>
        <w:gridCol w:w="1417"/>
      </w:tblGrid>
      <w:tr w:rsidR="001745CB" w:rsidRPr="00BD3080" w14:paraId="6AA70F6B" w14:textId="77777777" w:rsidTr="0082010D">
        <w:tc>
          <w:tcPr>
            <w:tcW w:w="5920" w:type="dxa"/>
          </w:tcPr>
          <w:p w14:paraId="0C8B9F9E" w14:textId="77777777" w:rsidR="001745CB" w:rsidRPr="00BD3080" w:rsidRDefault="001745CB" w:rsidP="0082010D">
            <w:pPr>
              <w:pStyle w:val="a9"/>
              <w:widowControl w:val="0"/>
              <w:suppressAutoHyphens w:val="0"/>
              <w:spacing w:line="360" w:lineRule="auto"/>
              <w:rPr>
                <w:b w:val="0"/>
                <w:sz w:val="24"/>
                <w:szCs w:val="24"/>
              </w:rPr>
            </w:pPr>
            <w:r>
              <w:rPr>
                <w:b w:val="0"/>
                <w:sz w:val="24"/>
                <w:szCs w:val="24"/>
                <w:lang w:val="ru-RU"/>
              </w:rPr>
              <w:t>Наименование</w:t>
            </w:r>
            <w:r w:rsidRPr="00BD3080">
              <w:rPr>
                <w:b w:val="0"/>
                <w:sz w:val="24"/>
                <w:szCs w:val="24"/>
              </w:rPr>
              <w:t xml:space="preserve"> </w:t>
            </w:r>
            <w:r>
              <w:rPr>
                <w:b w:val="0"/>
                <w:sz w:val="24"/>
                <w:szCs w:val="24"/>
                <w:lang w:val="ru-RU"/>
              </w:rPr>
              <w:t>показателя</w:t>
            </w:r>
            <w:r w:rsidRPr="00BD3080">
              <w:rPr>
                <w:b w:val="0"/>
                <w:sz w:val="24"/>
                <w:szCs w:val="24"/>
              </w:rPr>
              <w:t xml:space="preserve"> </w:t>
            </w:r>
          </w:p>
        </w:tc>
        <w:tc>
          <w:tcPr>
            <w:tcW w:w="996" w:type="dxa"/>
          </w:tcPr>
          <w:p w14:paraId="6377182F" w14:textId="77777777" w:rsidR="001745CB" w:rsidRPr="00BD3080" w:rsidRDefault="001745CB" w:rsidP="0082010D">
            <w:pPr>
              <w:pStyle w:val="a9"/>
              <w:widowControl w:val="0"/>
              <w:suppressAutoHyphens w:val="0"/>
              <w:spacing w:line="360" w:lineRule="auto"/>
              <w:rPr>
                <w:b w:val="0"/>
                <w:sz w:val="24"/>
                <w:szCs w:val="24"/>
              </w:rPr>
            </w:pPr>
            <w:r w:rsidRPr="00BD3080">
              <w:rPr>
                <w:b w:val="0"/>
                <w:sz w:val="24"/>
                <w:szCs w:val="24"/>
              </w:rPr>
              <w:t>2018</w:t>
            </w:r>
          </w:p>
        </w:tc>
        <w:tc>
          <w:tcPr>
            <w:tcW w:w="1115" w:type="dxa"/>
          </w:tcPr>
          <w:p w14:paraId="6AE7AE38" w14:textId="77777777" w:rsidR="001745CB" w:rsidRPr="00BD3080" w:rsidRDefault="001745CB" w:rsidP="0082010D">
            <w:pPr>
              <w:pStyle w:val="a9"/>
              <w:widowControl w:val="0"/>
              <w:suppressAutoHyphens w:val="0"/>
              <w:spacing w:line="360" w:lineRule="auto"/>
              <w:rPr>
                <w:b w:val="0"/>
                <w:sz w:val="24"/>
                <w:szCs w:val="24"/>
              </w:rPr>
            </w:pPr>
            <w:r w:rsidRPr="00BD3080">
              <w:rPr>
                <w:b w:val="0"/>
                <w:sz w:val="24"/>
                <w:szCs w:val="24"/>
              </w:rPr>
              <w:t>2019</w:t>
            </w:r>
          </w:p>
        </w:tc>
        <w:tc>
          <w:tcPr>
            <w:tcW w:w="1417" w:type="dxa"/>
          </w:tcPr>
          <w:p w14:paraId="551390CE" w14:textId="77777777" w:rsidR="001745CB" w:rsidRPr="00BD3080" w:rsidRDefault="001745CB" w:rsidP="0082010D">
            <w:pPr>
              <w:pStyle w:val="a9"/>
              <w:widowControl w:val="0"/>
              <w:suppressAutoHyphens w:val="0"/>
              <w:spacing w:line="360" w:lineRule="auto"/>
              <w:rPr>
                <w:b w:val="0"/>
                <w:sz w:val="24"/>
                <w:szCs w:val="24"/>
              </w:rPr>
            </w:pPr>
            <w:r w:rsidRPr="00BD3080">
              <w:rPr>
                <w:b w:val="0"/>
                <w:sz w:val="24"/>
                <w:szCs w:val="24"/>
              </w:rPr>
              <w:t>2020</w:t>
            </w:r>
          </w:p>
        </w:tc>
      </w:tr>
      <w:tr w:rsidR="001745CB" w:rsidRPr="00BD3080" w14:paraId="0AE7A5C0" w14:textId="77777777" w:rsidTr="0082010D">
        <w:tc>
          <w:tcPr>
            <w:tcW w:w="5920" w:type="dxa"/>
          </w:tcPr>
          <w:p w14:paraId="26075AE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eastAsia="Times New Roman" w:hAnsi="Times New Roman"/>
                <w:sz w:val="24"/>
                <w:szCs w:val="24"/>
              </w:rPr>
              <w:t>чистая рентабельность продаж</w:t>
            </w:r>
          </w:p>
        </w:tc>
        <w:tc>
          <w:tcPr>
            <w:tcW w:w="996" w:type="dxa"/>
          </w:tcPr>
          <w:p w14:paraId="03364FD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0,07</w:t>
            </w:r>
          </w:p>
        </w:tc>
        <w:tc>
          <w:tcPr>
            <w:tcW w:w="1115" w:type="dxa"/>
          </w:tcPr>
          <w:p w14:paraId="55A2C13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w:t>
            </w:r>
          </w:p>
        </w:tc>
        <w:tc>
          <w:tcPr>
            <w:tcW w:w="1417" w:type="dxa"/>
          </w:tcPr>
          <w:p w14:paraId="5FDBB62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0,07</w:t>
            </w:r>
          </w:p>
        </w:tc>
      </w:tr>
      <w:tr w:rsidR="001745CB" w:rsidRPr="00BD3080" w14:paraId="03100185" w14:textId="77777777" w:rsidTr="0082010D">
        <w:tc>
          <w:tcPr>
            <w:tcW w:w="5920" w:type="dxa"/>
          </w:tcPr>
          <w:p w14:paraId="73CE775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eastAsia="Times New Roman" w:hAnsi="Times New Roman"/>
                <w:sz w:val="24"/>
                <w:szCs w:val="24"/>
              </w:rPr>
              <w:t>оборачиваемость активов</w:t>
            </w:r>
          </w:p>
        </w:tc>
        <w:tc>
          <w:tcPr>
            <w:tcW w:w="996" w:type="dxa"/>
          </w:tcPr>
          <w:p w14:paraId="52C50E1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1,33</w:t>
            </w:r>
          </w:p>
        </w:tc>
        <w:tc>
          <w:tcPr>
            <w:tcW w:w="1115" w:type="dxa"/>
          </w:tcPr>
          <w:p w14:paraId="6CBB295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1417" w:type="dxa"/>
          </w:tcPr>
          <w:p w14:paraId="632E521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0,47</w:t>
            </w:r>
          </w:p>
        </w:tc>
      </w:tr>
      <w:tr w:rsidR="001745CB" w:rsidRPr="00BD3080" w14:paraId="7BBA138C" w14:textId="77777777" w:rsidTr="0082010D">
        <w:tc>
          <w:tcPr>
            <w:tcW w:w="5920" w:type="dxa"/>
          </w:tcPr>
          <w:p w14:paraId="1816F18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eastAsia="Times New Roman" w:hAnsi="Times New Roman"/>
                <w:sz w:val="24"/>
                <w:szCs w:val="24"/>
              </w:rPr>
              <w:t>коэффициент текущей ликвидности</w:t>
            </w:r>
          </w:p>
        </w:tc>
        <w:tc>
          <w:tcPr>
            <w:tcW w:w="996" w:type="dxa"/>
          </w:tcPr>
          <w:p w14:paraId="433CBA5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1,20</w:t>
            </w:r>
          </w:p>
        </w:tc>
        <w:tc>
          <w:tcPr>
            <w:tcW w:w="1115" w:type="dxa"/>
          </w:tcPr>
          <w:p w14:paraId="0BC4599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1417" w:type="dxa"/>
          </w:tcPr>
          <w:p w14:paraId="06AED1F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1,19</w:t>
            </w:r>
          </w:p>
        </w:tc>
      </w:tr>
      <w:tr w:rsidR="001745CB" w:rsidRPr="00BD3080" w14:paraId="0F6E450C" w14:textId="77777777" w:rsidTr="0082010D">
        <w:tc>
          <w:tcPr>
            <w:tcW w:w="5920" w:type="dxa"/>
          </w:tcPr>
          <w:p w14:paraId="2C8CD6C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соотношение краткосрочных обязательств и дебиторской задолженности</w:t>
            </w:r>
          </w:p>
        </w:tc>
        <w:tc>
          <w:tcPr>
            <w:tcW w:w="996" w:type="dxa"/>
          </w:tcPr>
          <w:p w14:paraId="3217450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1,49</w:t>
            </w:r>
          </w:p>
        </w:tc>
        <w:tc>
          <w:tcPr>
            <w:tcW w:w="1115" w:type="dxa"/>
          </w:tcPr>
          <w:p w14:paraId="41BF65F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1,42</w:t>
            </w:r>
          </w:p>
        </w:tc>
        <w:tc>
          <w:tcPr>
            <w:tcW w:w="1417" w:type="dxa"/>
          </w:tcPr>
          <w:p w14:paraId="66B6D74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1,62</w:t>
            </w:r>
          </w:p>
        </w:tc>
      </w:tr>
      <w:tr w:rsidR="001745CB" w:rsidRPr="00BD3080" w14:paraId="412C9AB4" w14:textId="77777777" w:rsidTr="0082010D">
        <w:tc>
          <w:tcPr>
            <w:tcW w:w="5920" w:type="dxa"/>
          </w:tcPr>
          <w:p w14:paraId="145B86F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отношение дебиторской задолженности к кредиторской задолженности</w:t>
            </w:r>
          </w:p>
        </w:tc>
        <w:tc>
          <w:tcPr>
            <w:tcW w:w="996" w:type="dxa"/>
          </w:tcPr>
          <w:p w14:paraId="1654C47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1,08</w:t>
            </w:r>
          </w:p>
        </w:tc>
        <w:tc>
          <w:tcPr>
            <w:tcW w:w="1115" w:type="dxa"/>
          </w:tcPr>
          <w:p w14:paraId="4D02A95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1,02</w:t>
            </w:r>
          </w:p>
        </w:tc>
        <w:tc>
          <w:tcPr>
            <w:tcW w:w="1417" w:type="dxa"/>
          </w:tcPr>
          <w:p w14:paraId="7A26E50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0,70</w:t>
            </w:r>
          </w:p>
        </w:tc>
      </w:tr>
      <w:tr w:rsidR="001745CB" w:rsidRPr="00BD3080" w14:paraId="05D085C9" w14:textId="77777777" w:rsidTr="0082010D">
        <w:tc>
          <w:tcPr>
            <w:tcW w:w="5920" w:type="dxa"/>
          </w:tcPr>
          <w:p w14:paraId="6737B38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отношение кредиторской задолженности организации к  сумме заемных средств</w:t>
            </w:r>
          </w:p>
        </w:tc>
        <w:tc>
          <w:tcPr>
            <w:tcW w:w="996" w:type="dxa"/>
          </w:tcPr>
          <w:p w14:paraId="5EEFD8A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0,59</w:t>
            </w:r>
          </w:p>
        </w:tc>
        <w:tc>
          <w:tcPr>
            <w:tcW w:w="1115" w:type="dxa"/>
          </w:tcPr>
          <w:p w14:paraId="3256590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0,85</w:t>
            </w:r>
          </w:p>
        </w:tc>
        <w:tc>
          <w:tcPr>
            <w:tcW w:w="1417" w:type="dxa"/>
          </w:tcPr>
          <w:p w14:paraId="35A13DE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1,31</w:t>
            </w:r>
          </w:p>
        </w:tc>
      </w:tr>
      <w:tr w:rsidR="001745CB" w:rsidRPr="00BD3080" w14:paraId="2B9D2A4A" w14:textId="77777777" w:rsidTr="0082010D">
        <w:tc>
          <w:tcPr>
            <w:tcW w:w="5920" w:type="dxa"/>
          </w:tcPr>
          <w:p w14:paraId="2BA932B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отношение заемного капитала к совокупным активам предприятия</w:t>
            </w:r>
          </w:p>
        </w:tc>
        <w:tc>
          <w:tcPr>
            <w:tcW w:w="996" w:type="dxa"/>
          </w:tcPr>
          <w:p w14:paraId="150B168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0,54</w:t>
            </w:r>
          </w:p>
        </w:tc>
        <w:tc>
          <w:tcPr>
            <w:tcW w:w="1115" w:type="dxa"/>
          </w:tcPr>
          <w:p w14:paraId="656D266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0,48</w:t>
            </w:r>
          </w:p>
        </w:tc>
        <w:tc>
          <w:tcPr>
            <w:tcW w:w="1417" w:type="dxa"/>
          </w:tcPr>
          <w:p w14:paraId="2766BE3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0,38</w:t>
            </w:r>
          </w:p>
        </w:tc>
      </w:tr>
    </w:tbl>
    <w:p w14:paraId="476C2396" w14:textId="77777777" w:rsidR="001745CB" w:rsidRPr="00BD3080" w:rsidRDefault="001745CB" w:rsidP="001745CB">
      <w:pPr>
        <w:pStyle w:val="a9"/>
        <w:widowControl w:val="0"/>
        <w:suppressAutoHyphens w:val="0"/>
        <w:spacing w:line="360" w:lineRule="auto"/>
        <w:ind w:firstLine="709"/>
        <w:rPr>
          <w:b w:val="0"/>
          <w:sz w:val="24"/>
          <w:szCs w:val="24"/>
        </w:rPr>
      </w:pPr>
    </w:p>
    <w:p w14:paraId="3EDFF0C9" w14:textId="6F5D9B0B" w:rsidR="00EC7D1B" w:rsidRDefault="00EC7D1B" w:rsidP="001745CB">
      <w:pPr>
        <w:pStyle w:val="a9"/>
        <w:widowControl w:val="0"/>
        <w:suppressAutoHyphens w:val="0"/>
        <w:spacing w:line="360" w:lineRule="auto"/>
        <w:ind w:firstLine="709"/>
        <w:rPr>
          <w:b w:val="0"/>
          <w:sz w:val="24"/>
          <w:szCs w:val="24"/>
          <w:lang w:val="ru-RU"/>
        </w:rPr>
      </w:pPr>
      <w:r w:rsidRPr="00EC7D1B">
        <w:rPr>
          <w:b w:val="0"/>
          <w:sz w:val="24"/>
          <w:szCs w:val="24"/>
          <w:lang w:val="ru-RU"/>
        </w:rPr>
        <w:t>Рассчитаем показатель инновационной привлекательности для предприятия ООО «Панасоник Рус»</w:t>
      </w:r>
      <w:r>
        <w:rPr>
          <w:b w:val="0"/>
          <w:sz w:val="24"/>
          <w:szCs w:val="24"/>
          <w:lang w:val="ru-RU"/>
        </w:rPr>
        <w:t>:</w:t>
      </w:r>
    </w:p>
    <w:p w14:paraId="7511EE3A" w14:textId="669EACCF" w:rsidR="00EC7D1B" w:rsidRPr="00EC7D1B" w:rsidRDefault="00DD234D" w:rsidP="001745CB">
      <w:pPr>
        <w:pStyle w:val="a9"/>
        <w:widowControl w:val="0"/>
        <w:suppressAutoHyphens w:val="0"/>
        <w:spacing w:line="360" w:lineRule="auto"/>
        <w:ind w:firstLine="709"/>
        <w:rPr>
          <w:b w:val="0"/>
          <w:sz w:val="24"/>
          <w:szCs w:val="24"/>
          <w:lang w:val="ru-RU"/>
        </w:rPr>
      </w:pPr>
      <m:oMathPara>
        <m:oMath>
          <m:sSub>
            <m:sSubPr>
              <m:ctrlPr>
                <w:rPr>
                  <w:rFonts w:ascii="Cambria Math" w:hAnsi="Cambria Math"/>
                  <w:b w:val="0"/>
                  <w:i/>
                  <w:sz w:val="24"/>
                  <w:szCs w:val="24"/>
                  <w:lang w:val="ru-RU"/>
                </w:rPr>
              </m:ctrlPr>
            </m:sSubPr>
            <m:e>
              <m:r>
                <m:rPr>
                  <m:sty m:val="bi"/>
                </m:rPr>
                <w:rPr>
                  <w:rFonts w:ascii="Cambria Math" w:hAnsi="Cambria Math"/>
                  <w:sz w:val="24"/>
                  <w:szCs w:val="24"/>
                  <w:lang w:val="ru-RU"/>
                </w:rPr>
                <m:t>Р</m:t>
              </m:r>
            </m:e>
            <m:sub>
              <m:r>
                <m:rPr>
                  <m:sty m:val="bi"/>
                </m:rPr>
                <w:rPr>
                  <w:rFonts w:ascii="Cambria Math" w:hAnsi="Cambria Math"/>
                  <w:sz w:val="24"/>
                  <w:szCs w:val="24"/>
                  <w:lang w:val="ru-RU"/>
                </w:rPr>
                <m:t>а2018</m:t>
              </m:r>
            </m:sub>
          </m:sSub>
          <m:r>
            <m:rPr>
              <m:sty m:val="bi"/>
            </m:rPr>
            <w:rPr>
              <w:rFonts w:ascii="Cambria Math" w:hAnsi="Cambria Math"/>
              <w:sz w:val="24"/>
              <w:szCs w:val="24"/>
              <w:lang w:val="ru-RU"/>
            </w:rPr>
            <m:t>=0,07*1,33*1,2*1,49*1,08*0,59*0,54=0,058</m:t>
          </m:r>
        </m:oMath>
      </m:oMathPara>
    </w:p>
    <w:p w14:paraId="60771023" w14:textId="20786251" w:rsidR="00EC7D1B" w:rsidRPr="00EC7D1B" w:rsidRDefault="00DD234D" w:rsidP="001745CB">
      <w:pPr>
        <w:pStyle w:val="a9"/>
        <w:widowControl w:val="0"/>
        <w:suppressAutoHyphens w:val="0"/>
        <w:spacing w:line="360" w:lineRule="auto"/>
        <w:ind w:firstLine="709"/>
        <w:rPr>
          <w:b w:val="0"/>
          <w:sz w:val="24"/>
          <w:szCs w:val="24"/>
          <w:lang w:val="ru-RU"/>
        </w:rPr>
      </w:pPr>
      <m:oMathPara>
        <m:oMath>
          <m:sSub>
            <m:sSubPr>
              <m:ctrlPr>
                <w:rPr>
                  <w:rFonts w:ascii="Cambria Math" w:hAnsi="Cambria Math"/>
                  <w:b w:val="0"/>
                  <w:i/>
                  <w:sz w:val="24"/>
                  <w:szCs w:val="24"/>
                  <w:lang w:val="ru-RU"/>
                </w:rPr>
              </m:ctrlPr>
            </m:sSubPr>
            <m:e>
              <m:r>
                <m:rPr>
                  <m:sty m:val="bi"/>
                </m:rPr>
                <w:rPr>
                  <w:rFonts w:ascii="Cambria Math" w:hAnsi="Cambria Math"/>
                  <w:sz w:val="24"/>
                  <w:szCs w:val="24"/>
                  <w:lang w:val="ru-RU"/>
                </w:rPr>
                <m:t>Р</m:t>
              </m:r>
            </m:e>
            <m:sub>
              <m:r>
                <m:rPr>
                  <m:sty m:val="bi"/>
                </m:rPr>
                <w:rPr>
                  <w:rFonts w:ascii="Cambria Math" w:hAnsi="Cambria Math"/>
                  <w:sz w:val="24"/>
                  <w:szCs w:val="24"/>
                  <w:lang w:val="ru-RU"/>
                </w:rPr>
                <m:t>а2019</m:t>
              </m:r>
            </m:sub>
          </m:sSub>
          <m:r>
            <m:rPr>
              <m:sty m:val="bi"/>
            </m:rPr>
            <w:rPr>
              <w:rFonts w:ascii="Cambria Math" w:hAnsi="Cambria Math"/>
              <w:sz w:val="24"/>
              <w:szCs w:val="24"/>
              <w:lang w:val="ru-RU"/>
            </w:rPr>
            <m:t>=0,1*1,25*1,25*1,42*1,02*0,85*0,48=0,092</m:t>
          </m:r>
        </m:oMath>
      </m:oMathPara>
    </w:p>
    <w:p w14:paraId="45608E6C" w14:textId="1F0ED5C0" w:rsidR="00EC7D1B" w:rsidRPr="00EC7D1B" w:rsidRDefault="00DD234D" w:rsidP="001745CB">
      <w:pPr>
        <w:pStyle w:val="a9"/>
        <w:widowControl w:val="0"/>
        <w:suppressAutoHyphens w:val="0"/>
        <w:spacing w:line="360" w:lineRule="auto"/>
        <w:ind w:firstLine="709"/>
        <w:rPr>
          <w:b w:val="0"/>
          <w:sz w:val="24"/>
          <w:szCs w:val="24"/>
          <w:lang w:val="ru-RU"/>
        </w:rPr>
      </w:pPr>
      <m:oMathPara>
        <m:oMath>
          <m:sSub>
            <m:sSubPr>
              <m:ctrlPr>
                <w:rPr>
                  <w:rFonts w:ascii="Cambria Math" w:hAnsi="Cambria Math"/>
                  <w:b w:val="0"/>
                  <w:i/>
                  <w:sz w:val="24"/>
                  <w:szCs w:val="24"/>
                  <w:lang w:val="ru-RU"/>
                </w:rPr>
              </m:ctrlPr>
            </m:sSubPr>
            <m:e>
              <m:r>
                <m:rPr>
                  <m:sty m:val="bi"/>
                </m:rPr>
                <w:rPr>
                  <w:rFonts w:ascii="Cambria Math" w:hAnsi="Cambria Math"/>
                  <w:sz w:val="24"/>
                  <w:szCs w:val="24"/>
                  <w:lang w:val="ru-RU"/>
                </w:rPr>
                <m:t>Р</m:t>
              </m:r>
            </m:e>
            <m:sub>
              <m:r>
                <m:rPr>
                  <m:sty m:val="bi"/>
                </m:rPr>
                <w:rPr>
                  <w:rFonts w:ascii="Cambria Math" w:hAnsi="Cambria Math"/>
                  <w:sz w:val="24"/>
                  <w:szCs w:val="24"/>
                  <w:lang w:val="ru-RU"/>
                </w:rPr>
                <m:t>а2020</m:t>
              </m:r>
            </m:sub>
          </m:sSub>
          <m:r>
            <m:rPr>
              <m:sty m:val="bi"/>
            </m:rPr>
            <w:rPr>
              <w:rFonts w:ascii="Cambria Math" w:hAnsi="Cambria Math"/>
              <w:sz w:val="24"/>
              <w:szCs w:val="24"/>
              <w:lang w:val="ru-RU"/>
            </w:rPr>
            <m:t>=0,07*0,47*1,19*1,62*0,7*131*0,38=0,022</m:t>
          </m:r>
        </m:oMath>
      </m:oMathPara>
    </w:p>
    <w:p w14:paraId="43D3FB2C" w14:textId="77777777" w:rsidR="001745CB" w:rsidRPr="00BD3080" w:rsidRDefault="001745CB" w:rsidP="001745CB">
      <w:pPr>
        <w:pStyle w:val="a9"/>
        <w:widowControl w:val="0"/>
        <w:suppressAutoHyphens w:val="0"/>
        <w:spacing w:line="360" w:lineRule="auto"/>
        <w:ind w:firstLine="709"/>
        <w:rPr>
          <w:b w:val="0"/>
          <w:sz w:val="24"/>
          <w:szCs w:val="24"/>
        </w:rPr>
      </w:pPr>
      <w:r>
        <w:rPr>
          <w:b w:val="0"/>
          <w:sz w:val="24"/>
          <w:szCs w:val="24"/>
          <w:lang w:val="ru-RU"/>
        </w:rPr>
        <w:t>На оснований</w:t>
      </w:r>
      <w:r w:rsidRPr="00BD3080">
        <w:rPr>
          <w:b w:val="0"/>
          <w:sz w:val="24"/>
          <w:szCs w:val="24"/>
        </w:rPr>
        <w:t xml:space="preserve"> </w:t>
      </w:r>
      <w:r>
        <w:rPr>
          <w:b w:val="0"/>
          <w:sz w:val="24"/>
          <w:szCs w:val="24"/>
          <w:lang w:val="ru-RU"/>
        </w:rPr>
        <w:t>полученных</w:t>
      </w:r>
      <w:r w:rsidRPr="00BD3080">
        <w:rPr>
          <w:b w:val="0"/>
          <w:sz w:val="24"/>
          <w:szCs w:val="24"/>
        </w:rPr>
        <w:t xml:space="preserve"> </w:t>
      </w:r>
      <w:r>
        <w:rPr>
          <w:b w:val="0"/>
          <w:sz w:val="24"/>
          <w:szCs w:val="24"/>
          <w:lang w:val="ru-RU"/>
        </w:rPr>
        <w:t>расчётов</w:t>
      </w:r>
      <w:r w:rsidRPr="00BD3080">
        <w:rPr>
          <w:b w:val="0"/>
          <w:sz w:val="24"/>
          <w:szCs w:val="24"/>
        </w:rPr>
        <w:t xml:space="preserve"> </w:t>
      </w:r>
      <w:r>
        <w:rPr>
          <w:b w:val="0"/>
          <w:sz w:val="24"/>
          <w:szCs w:val="24"/>
          <w:lang w:val="ru-RU"/>
        </w:rPr>
        <w:t>построим</w:t>
      </w:r>
      <w:r w:rsidRPr="00BD3080">
        <w:rPr>
          <w:b w:val="0"/>
          <w:sz w:val="24"/>
          <w:szCs w:val="24"/>
        </w:rPr>
        <w:t xml:space="preserve"> </w:t>
      </w:r>
      <w:r>
        <w:rPr>
          <w:b w:val="0"/>
          <w:sz w:val="24"/>
          <w:szCs w:val="24"/>
          <w:lang w:val="ru-RU"/>
        </w:rPr>
        <w:t>график для бодее наглядного представленияна рисунки</w:t>
      </w:r>
      <w:r w:rsidRPr="00BD3080">
        <w:rPr>
          <w:b w:val="0"/>
          <w:sz w:val="24"/>
          <w:szCs w:val="24"/>
        </w:rPr>
        <w:t xml:space="preserve"> </w:t>
      </w:r>
      <w:r w:rsidRPr="00BD3080">
        <w:rPr>
          <w:b w:val="0"/>
          <w:sz w:val="24"/>
          <w:szCs w:val="24"/>
          <w:lang w:val="ru-RU"/>
        </w:rPr>
        <w:t>18</w:t>
      </w:r>
      <w:r w:rsidRPr="00BD3080">
        <w:rPr>
          <w:b w:val="0"/>
          <w:sz w:val="24"/>
          <w:szCs w:val="24"/>
        </w:rPr>
        <w:t>.</w:t>
      </w:r>
    </w:p>
    <w:p w14:paraId="3657AD1D" w14:textId="77777777" w:rsidR="001745CB" w:rsidRPr="00BD3080" w:rsidRDefault="001745CB" w:rsidP="001745CB">
      <w:pPr>
        <w:pStyle w:val="a9"/>
        <w:widowControl w:val="0"/>
        <w:suppressAutoHyphens w:val="0"/>
        <w:spacing w:line="360" w:lineRule="auto"/>
        <w:ind w:firstLine="709"/>
        <w:rPr>
          <w:b w:val="0"/>
          <w:sz w:val="24"/>
          <w:szCs w:val="24"/>
        </w:rPr>
      </w:pPr>
    </w:p>
    <w:p w14:paraId="5C98FB1D" w14:textId="77777777" w:rsidR="001745CB" w:rsidRPr="00BD3080" w:rsidRDefault="001745CB" w:rsidP="001745CB">
      <w:pPr>
        <w:pStyle w:val="a9"/>
        <w:widowControl w:val="0"/>
        <w:suppressAutoHyphens w:val="0"/>
        <w:spacing w:line="360" w:lineRule="auto"/>
        <w:rPr>
          <w:b w:val="0"/>
          <w:sz w:val="24"/>
          <w:szCs w:val="24"/>
        </w:rPr>
      </w:pPr>
      <w:r w:rsidRPr="00BD3080">
        <w:rPr>
          <w:b w:val="0"/>
          <w:noProof/>
          <w:sz w:val="24"/>
          <w:szCs w:val="24"/>
          <w:lang w:val="ru-RU" w:eastAsia="ru-RU"/>
        </w:rPr>
        <w:lastRenderedPageBreak/>
        <w:drawing>
          <wp:inline distT="0" distB="0" distL="0" distR="0" wp14:anchorId="1058D30F" wp14:editId="3AA58E29">
            <wp:extent cx="5841242" cy="2920621"/>
            <wp:effectExtent l="0" t="0" r="26670" b="1333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3E66F9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18-  Динамика показателя инновационной привлекательности ООО «Панасоник Рус», полученного с помощью семифакторного метода</w:t>
      </w:r>
    </w:p>
    <w:p w14:paraId="6A5498F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A7D787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По данному графику можно сделать вывод, что инновационная привлекательность подвержена негативному влиянию всех выявленных ранее факторов.  </w:t>
      </w:r>
    </w:p>
    <w:p w14:paraId="4A83A90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37F7462F" w14:textId="77777777" w:rsidR="001745CB" w:rsidRPr="00CE12A9" w:rsidRDefault="001745CB" w:rsidP="001745CB">
      <w:pPr>
        <w:widowControl w:val="0"/>
        <w:spacing w:after="0" w:line="360" w:lineRule="auto"/>
        <w:ind w:firstLine="709"/>
        <w:jc w:val="both"/>
        <w:rPr>
          <w:rFonts w:ascii="Times New Roman" w:hAnsi="Times New Roman" w:cs="Times New Roman"/>
          <w:sz w:val="24"/>
          <w:szCs w:val="24"/>
          <w:lang w:val="ru-RU" w:eastAsia="ar-SA"/>
        </w:rPr>
      </w:pPr>
      <w:r w:rsidRPr="00BD3080">
        <w:rPr>
          <w:rFonts w:ascii="Times New Roman" w:hAnsi="Times New Roman" w:cs="Times New Roman"/>
          <w:sz w:val="24"/>
          <w:szCs w:val="24"/>
          <w:lang w:val="ru-RU" w:eastAsia="ar-SA"/>
        </w:rPr>
        <w:t xml:space="preserve">Вывод </w:t>
      </w:r>
      <w:r w:rsidRPr="00CE12A9">
        <w:rPr>
          <w:rFonts w:ascii="Times New Roman" w:hAnsi="Times New Roman" w:cs="Times New Roman"/>
          <w:sz w:val="24"/>
          <w:szCs w:val="24"/>
          <w:lang w:val="ru-RU" w:eastAsia="ar-SA"/>
        </w:rPr>
        <w:t>по главе:</w:t>
      </w:r>
    </w:p>
    <w:p w14:paraId="48A4D197" w14:textId="3135B134" w:rsidR="00DE543C" w:rsidRPr="00CE12A9" w:rsidRDefault="001745CB" w:rsidP="00DE543C">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shd w:val="clear" w:color="auto" w:fill="FFFFFF"/>
          <w:lang w:val="ru-RU"/>
        </w:rPr>
        <w:t xml:space="preserve">Деятельность компании </w:t>
      </w:r>
      <w:r w:rsidRPr="00CE12A9">
        <w:rPr>
          <w:rFonts w:ascii="Times New Roman" w:hAnsi="Times New Roman" w:cs="Times New Roman"/>
          <w:sz w:val="24"/>
          <w:szCs w:val="24"/>
          <w:lang w:val="ru-RU"/>
        </w:rPr>
        <w:t xml:space="preserve">ООО «Панасоник Рус» </w:t>
      </w:r>
      <w:r w:rsidRPr="00CE12A9">
        <w:rPr>
          <w:rFonts w:ascii="Times New Roman" w:hAnsi="Times New Roman" w:cs="Times New Roman"/>
          <w:sz w:val="24"/>
          <w:szCs w:val="24"/>
          <w:shd w:val="clear" w:color="auto" w:fill="FFFFFF"/>
          <w:lang w:val="ru-RU"/>
        </w:rPr>
        <w:t xml:space="preserve">направлена на создание концептуальных идей, которые улучшают жизнь людей, делая ее более удобной, безопасной и интересной. </w:t>
      </w:r>
      <w:r w:rsidRPr="00CE12A9">
        <w:rPr>
          <w:rFonts w:ascii="Times New Roman" w:hAnsi="Times New Roman" w:cs="Times New Roman"/>
          <w:sz w:val="24"/>
          <w:szCs w:val="24"/>
          <w:lang w:val="ru-RU"/>
        </w:rPr>
        <w:t xml:space="preserve">Основной вид деятельности по ОКВЭД – это 46.43 оптовая торговля бытовыми электроприборами.  </w:t>
      </w:r>
    </w:p>
    <w:p w14:paraId="1CB727F8" w14:textId="391B3A83" w:rsidR="001745CB" w:rsidRPr="00CE12A9" w:rsidRDefault="001745CB" w:rsidP="001745CB">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lang w:val="ru-RU"/>
        </w:rPr>
        <w:t>Анализ финансовой деят</w:t>
      </w:r>
      <w:r w:rsidR="00DE543C" w:rsidRPr="00CE12A9">
        <w:rPr>
          <w:rFonts w:ascii="Times New Roman" w:hAnsi="Times New Roman" w:cs="Times New Roman"/>
          <w:sz w:val="24"/>
          <w:szCs w:val="24"/>
          <w:lang w:val="ru-RU"/>
        </w:rPr>
        <w:t xml:space="preserve">ельности компании показал, что </w:t>
      </w:r>
      <w:r w:rsidRPr="00CE12A9">
        <w:rPr>
          <w:rFonts w:ascii="Times New Roman" w:hAnsi="Times New Roman" w:cs="Times New Roman"/>
          <w:sz w:val="24"/>
          <w:szCs w:val="24"/>
          <w:lang w:val="ru-RU"/>
        </w:rPr>
        <w:t xml:space="preserve">рост валюты баланса </w:t>
      </w:r>
      <w:r w:rsidR="00DE543C" w:rsidRPr="00CE12A9">
        <w:rPr>
          <w:rFonts w:ascii="Times New Roman" w:hAnsi="Times New Roman" w:cs="Times New Roman"/>
          <w:sz w:val="24"/>
          <w:szCs w:val="24"/>
          <w:lang w:val="ru-RU"/>
        </w:rPr>
        <w:t>в 2020 году практически в два раза. Данный</w:t>
      </w:r>
      <w:r w:rsidRPr="00CE12A9">
        <w:rPr>
          <w:rFonts w:ascii="Times New Roman" w:hAnsi="Times New Roman" w:cs="Times New Roman"/>
          <w:sz w:val="24"/>
          <w:szCs w:val="24"/>
          <w:lang w:val="ru-RU"/>
        </w:rPr>
        <w:t xml:space="preserve"> </w:t>
      </w:r>
      <w:r w:rsidR="00DE543C" w:rsidRPr="00CE12A9">
        <w:rPr>
          <w:rFonts w:ascii="Times New Roman" w:hAnsi="Times New Roman" w:cs="Times New Roman"/>
          <w:sz w:val="24"/>
          <w:szCs w:val="24"/>
          <w:lang w:val="ru-RU"/>
        </w:rPr>
        <w:t>показатель</w:t>
      </w:r>
      <w:r w:rsidRPr="00CE12A9">
        <w:rPr>
          <w:rFonts w:ascii="Times New Roman" w:hAnsi="Times New Roman" w:cs="Times New Roman"/>
          <w:sz w:val="24"/>
          <w:szCs w:val="24"/>
          <w:lang w:val="ru-RU"/>
        </w:rPr>
        <w:t xml:space="preserve"> показывает, что предприятие увеличило свое имущественное положение и объем финансирования из разных источников. </w:t>
      </w:r>
    </w:p>
    <w:p w14:paraId="398521AC" w14:textId="55B8389B" w:rsidR="001745CB" w:rsidRPr="00CE12A9" w:rsidRDefault="00DE543C"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CE12A9">
        <w:rPr>
          <w:rFonts w:ascii="Times New Roman" w:hAnsi="Times New Roman" w:cs="Times New Roman"/>
          <w:sz w:val="24"/>
          <w:szCs w:val="24"/>
          <w:shd w:val="clear" w:color="auto" w:fill="FFFFFF"/>
          <w:lang w:val="ru-RU"/>
        </w:rPr>
        <w:t>Проанализировав финансовую устойчивость</w:t>
      </w:r>
      <w:r w:rsidR="001745CB" w:rsidRPr="00CE12A9">
        <w:rPr>
          <w:rFonts w:ascii="Times New Roman" w:hAnsi="Times New Roman" w:cs="Times New Roman"/>
          <w:sz w:val="24"/>
          <w:szCs w:val="24"/>
          <w:shd w:val="clear" w:color="auto" w:fill="FFFFFF"/>
          <w:lang w:val="ru-RU"/>
        </w:rPr>
        <w:t xml:space="preserve"> можно сделать вывод, что предприятие </w:t>
      </w:r>
      <w:r w:rsidR="001745CB" w:rsidRPr="00CE12A9">
        <w:rPr>
          <w:rFonts w:ascii="Times New Roman" w:hAnsi="Times New Roman" w:cs="Times New Roman"/>
          <w:sz w:val="24"/>
          <w:szCs w:val="24"/>
          <w:lang w:val="ru-RU"/>
        </w:rPr>
        <w:t>ООО «Панасоник Рус»</w:t>
      </w:r>
      <w:r w:rsidR="001745CB" w:rsidRPr="00CE12A9">
        <w:rPr>
          <w:rFonts w:ascii="Times New Roman" w:hAnsi="Times New Roman" w:cs="Times New Roman"/>
          <w:sz w:val="24"/>
          <w:szCs w:val="24"/>
          <w:shd w:val="clear" w:color="auto" w:fill="FFFFFF"/>
          <w:lang w:val="ru-RU"/>
        </w:rPr>
        <w:t xml:space="preserve"> является не устойчивым в </w:t>
      </w:r>
      <w:r w:rsidRPr="00CE12A9">
        <w:rPr>
          <w:rFonts w:ascii="Times New Roman" w:hAnsi="Times New Roman" w:cs="Times New Roman"/>
          <w:sz w:val="24"/>
          <w:szCs w:val="24"/>
          <w:shd w:val="clear" w:color="auto" w:fill="FFFFFF"/>
          <w:lang w:val="ru-RU"/>
        </w:rPr>
        <w:t>показателях</w:t>
      </w:r>
      <w:r w:rsidR="001745CB" w:rsidRPr="00CE12A9">
        <w:rPr>
          <w:rFonts w:ascii="Times New Roman" w:hAnsi="Times New Roman" w:cs="Times New Roman"/>
          <w:sz w:val="24"/>
          <w:szCs w:val="24"/>
          <w:shd w:val="clear" w:color="auto" w:fill="FFFFFF"/>
          <w:lang w:val="ru-RU"/>
        </w:rPr>
        <w:t xml:space="preserve"> финансов — его платежеспособность нарушается, но есть возможность восстановления. </w:t>
      </w:r>
    </w:p>
    <w:p w14:paraId="0A7AA5DC" w14:textId="46B5B95B" w:rsidR="00CE12A9" w:rsidRPr="00CE12A9" w:rsidRDefault="001745CB" w:rsidP="001745CB">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lang w:val="ru-RU"/>
        </w:rPr>
        <w:t xml:space="preserve">Анализ отчета о финансовых результатах показал, что чистая прибыль ООО </w:t>
      </w:r>
      <w:r w:rsidRPr="00CE12A9">
        <w:rPr>
          <w:rFonts w:ascii="Times New Roman" w:hAnsi="Times New Roman" w:cs="Times New Roman"/>
          <w:sz w:val="24"/>
          <w:szCs w:val="24"/>
          <w:lang w:val="ru-RU"/>
        </w:rPr>
        <w:lastRenderedPageBreak/>
        <w:t xml:space="preserve">«Панасоник Рус» в </w:t>
      </w:r>
      <w:r w:rsidR="00CE12A9" w:rsidRPr="00CE12A9">
        <w:rPr>
          <w:rFonts w:ascii="Times New Roman" w:hAnsi="Times New Roman" w:cs="Times New Roman"/>
          <w:sz w:val="24"/>
          <w:szCs w:val="24"/>
          <w:lang w:val="ru-RU"/>
        </w:rPr>
        <w:t>2020 году увеличилась на 5957586000 рублей (2,59%), а в 2019 году показатель снизился на 717490000 рублей (0,84%).</w:t>
      </w:r>
    </w:p>
    <w:p w14:paraId="4494B3C5" w14:textId="2822A0FF" w:rsidR="00CE12A9" w:rsidRPr="00CE12A9" w:rsidRDefault="00CE12A9" w:rsidP="001745CB">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lang w:val="ru-RU"/>
        </w:rPr>
        <w:t xml:space="preserve">Проанализировав </w:t>
      </w:r>
      <w:r w:rsidR="00BC4810" w:rsidRPr="00CE12A9">
        <w:rPr>
          <w:rFonts w:ascii="Times New Roman" w:hAnsi="Times New Roman" w:cs="Times New Roman"/>
          <w:sz w:val="24"/>
          <w:szCs w:val="24"/>
          <w:lang w:val="ru-RU"/>
        </w:rPr>
        <w:t>данные</w:t>
      </w:r>
      <w:r w:rsidRPr="00CE12A9">
        <w:rPr>
          <w:rFonts w:ascii="Times New Roman" w:hAnsi="Times New Roman" w:cs="Times New Roman"/>
          <w:sz w:val="24"/>
          <w:szCs w:val="24"/>
          <w:lang w:val="ru-RU"/>
        </w:rPr>
        <w:t xml:space="preserve"> показатели, можно сделать вывод, что ООО «Панасоник Рус» является рентабельным в пределах нормативного значения.</w:t>
      </w:r>
    </w:p>
    <w:p w14:paraId="1DAB6A62" w14:textId="4CE9FF53" w:rsidR="001745CB" w:rsidRPr="00BD3080" w:rsidRDefault="00BA2A2E"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A2A2E">
        <w:rPr>
          <w:rFonts w:ascii="Times New Roman" w:hAnsi="Times New Roman" w:cs="Times New Roman"/>
          <w:sz w:val="24"/>
          <w:szCs w:val="24"/>
          <w:shd w:val="clear" w:color="auto" w:fill="FFFFFF"/>
          <w:lang w:val="ru-RU"/>
        </w:rPr>
        <w:t>Наивысшее показание  рентабельности</w:t>
      </w:r>
      <w:r w:rsidR="001745CB" w:rsidRPr="00BA2A2E">
        <w:rPr>
          <w:rFonts w:ascii="Times New Roman" w:hAnsi="Times New Roman" w:cs="Times New Roman"/>
          <w:sz w:val="24"/>
          <w:szCs w:val="24"/>
          <w:shd w:val="clear" w:color="auto" w:fill="FFFFFF"/>
          <w:lang w:val="ru-RU"/>
        </w:rPr>
        <w:t xml:space="preserve"> наблюдается в 2020 году по рентабельности активов. </w:t>
      </w:r>
      <w:r w:rsidR="001745CB" w:rsidRPr="00BD3080">
        <w:rPr>
          <w:rFonts w:ascii="Times New Roman" w:hAnsi="Times New Roman" w:cs="Times New Roman"/>
          <w:sz w:val="24"/>
          <w:szCs w:val="24"/>
          <w:shd w:val="clear" w:color="auto" w:fill="FFFFFF"/>
          <w:lang w:val="ru-RU"/>
        </w:rPr>
        <w:t xml:space="preserve">Это связано с тем, что активы в 2020 году значительно выросли (см. анализ баланса). </w:t>
      </w:r>
    </w:p>
    <w:p w14:paraId="541CE08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По рентабельности от обычной деятельности наблюдется снижение значения за три отчетных года на 3% с 85% в 2018 году до 82% в 2020 году. </w:t>
      </w:r>
    </w:p>
    <w:p w14:paraId="72DDA9D3" w14:textId="77777777" w:rsidR="001745CB" w:rsidRPr="00BD3080" w:rsidRDefault="001745CB" w:rsidP="001745CB">
      <w:pPr>
        <w:pStyle w:val="a9"/>
        <w:widowControl w:val="0"/>
        <w:suppressAutoHyphens w:val="0"/>
        <w:spacing w:line="360" w:lineRule="auto"/>
        <w:ind w:firstLine="709"/>
        <w:rPr>
          <w:b w:val="0"/>
          <w:sz w:val="24"/>
          <w:szCs w:val="24"/>
        </w:rPr>
      </w:pPr>
      <w:r w:rsidRPr="00BD3080">
        <w:rPr>
          <w:b w:val="0"/>
          <w:sz w:val="24"/>
          <w:szCs w:val="24"/>
        </w:rPr>
        <w:t xml:space="preserve">На основании проведенной оценки инновационной привлекательности с помощью метода факторов внешней и внутренней среды ООО «Панасоник Рус»  можно сделать вывод, что она находится среднем значении. </w:t>
      </w:r>
    </w:p>
    <w:p w14:paraId="3CC8F23F"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r w:rsidRPr="00BD3080">
        <w:rPr>
          <w:rFonts w:ascii="Times New Roman" w:hAnsi="Times New Roman" w:cs="Times New Roman"/>
          <w:sz w:val="24"/>
          <w:szCs w:val="24"/>
          <w:lang w:val="ru-RU"/>
        </w:rPr>
        <w:t xml:space="preserve">Инновационная привлекательность подвержена негативному влиянию всех выявленных ранее факторов. </w:t>
      </w:r>
    </w:p>
    <w:p w14:paraId="040238A0"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64430E84"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B90C739"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C37DDC6"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0643EFBE"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750F468"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7BD364F"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30D970B5"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20C59AE9"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57D4973D"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11BADAA7"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4862E3D4"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14CB0779"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4BEA5D10"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900F9D0"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357C99F3"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082ABCA6"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6A93D6B6"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44A0FCFA" w14:textId="77777777" w:rsidR="001745CB" w:rsidRPr="00F62683"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6F15DC22" w14:textId="667D991F" w:rsidR="001745CB" w:rsidRDefault="00436E86" w:rsidP="001745CB">
      <w:pPr>
        <w:widowControl w:val="0"/>
        <w:spacing w:after="0" w:line="36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r w:rsidR="001745CB" w:rsidRPr="00724951">
        <w:rPr>
          <w:rFonts w:ascii="Times New Roman" w:hAnsi="Times New Roman" w:cs="Times New Roman"/>
          <w:b/>
          <w:bCs/>
          <w:sz w:val="24"/>
          <w:szCs w:val="24"/>
          <w:lang w:val="ru-RU"/>
        </w:rPr>
        <w:t>Разработка направлений  инновационного развития предприятия ООО «Панасоник Рус»</w:t>
      </w:r>
    </w:p>
    <w:p w14:paraId="34AAF1F9" w14:textId="77777777" w:rsidR="001745CB" w:rsidRPr="00724951" w:rsidRDefault="001745CB" w:rsidP="001745CB">
      <w:pPr>
        <w:widowControl w:val="0"/>
        <w:spacing w:after="0" w:line="360" w:lineRule="auto"/>
        <w:ind w:firstLine="709"/>
        <w:jc w:val="both"/>
        <w:rPr>
          <w:rFonts w:ascii="Times New Roman" w:hAnsi="Times New Roman" w:cs="Times New Roman"/>
          <w:b/>
          <w:bCs/>
          <w:sz w:val="24"/>
          <w:szCs w:val="24"/>
          <w:lang w:val="ru-RU"/>
        </w:rPr>
      </w:pPr>
    </w:p>
    <w:p w14:paraId="1D11AD68" w14:textId="77777777" w:rsidR="001745CB" w:rsidRPr="00724951" w:rsidRDefault="001745CB" w:rsidP="001745CB">
      <w:pPr>
        <w:widowControl w:val="0"/>
        <w:spacing w:after="0" w:line="360" w:lineRule="auto"/>
        <w:ind w:firstLine="709"/>
        <w:jc w:val="both"/>
        <w:rPr>
          <w:rFonts w:ascii="Times New Roman" w:hAnsi="Times New Roman" w:cs="Times New Roman"/>
          <w:sz w:val="24"/>
          <w:szCs w:val="24"/>
          <w:lang w:val="ru-RU"/>
        </w:rPr>
      </w:pPr>
      <w:r w:rsidRPr="00724951">
        <w:rPr>
          <w:rFonts w:ascii="Times New Roman" w:hAnsi="Times New Roman" w:cs="Times New Roman"/>
          <w:b/>
          <w:bCs/>
          <w:sz w:val="24"/>
          <w:szCs w:val="24"/>
          <w:lang w:val="ru-RU"/>
        </w:rPr>
        <w:t>3.1</w:t>
      </w:r>
      <w:r w:rsidRPr="00724951">
        <w:rPr>
          <w:rFonts w:ascii="Times New Roman" w:hAnsi="Times New Roman" w:cs="Times New Roman"/>
          <w:b/>
          <w:bCs/>
          <w:color w:val="000000" w:themeColor="text1"/>
          <w:sz w:val="24"/>
          <w:szCs w:val="24"/>
          <w:lang w:val="ru-RU"/>
        </w:rPr>
        <w:t xml:space="preserve">  </w:t>
      </w:r>
      <w:r w:rsidRPr="00E33D35">
        <w:rPr>
          <w:rFonts w:ascii="Times New Roman" w:hAnsi="Times New Roman" w:cs="Times New Roman"/>
          <w:b/>
          <w:bCs/>
          <w:color w:val="000000" w:themeColor="text1"/>
          <w:sz w:val="24"/>
          <w:szCs w:val="24"/>
          <w:lang w:val="ru-RU"/>
        </w:rPr>
        <w:t>Оценка возможностей и перспектив инновационного развития предприятия</w:t>
      </w:r>
    </w:p>
    <w:p w14:paraId="4A36415A" w14:textId="77777777" w:rsidR="001745CB" w:rsidRPr="00BD3080" w:rsidRDefault="001745CB" w:rsidP="001745CB">
      <w:pPr>
        <w:widowControl w:val="0"/>
        <w:spacing w:after="0" w:line="360" w:lineRule="auto"/>
        <w:jc w:val="both"/>
        <w:rPr>
          <w:rFonts w:ascii="Times New Roman" w:hAnsi="Times New Roman" w:cs="Times New Roman"/>
          <w:b/>
          <w:bCs/>
          <w:color w:val="000000" w:themeColor="text1"/>
          <w:sz w:val="24"/>
          <w:szCs w:val="24"/>
          <w:lang w:val="ru-RU"/>
        </w:rPr>
      </w:pPr>
    </w:p>
    <w:p w14:paraId="1E75F9F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На основании проведенного исследования можно сделать вывод, что объем продаж ООО «Панасоник Рус» снизился, так как компания давно функционирует на рынке и произошло насыщение. С этой целью в третьей главе работы планируется разработка стратегии построения продаж в сегменте В2В.</w:t>
      </w:r>
    </w:p>
    <w:p w14:paraId="2F03D55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Суть стратегии: реорганизация существующей системы продаж ООО «Панасоник Рус» на рынке РФ и в странах СНГ через собственное ООО (то есть самой компании) в РФ и привлечения региональных дилерских организаций для большего покрытия рынка.  </w:t>
      </w:r>
    </w:p>
    <w:p w14:paraId="411B7B0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Миссия ООО «Панасоник Рус»: удовлетворение потребности рынка бытовой техники, оказание качественных пред- и послепродажных услуг. </w:t>
      </w:r>
    </w:p>
    <w:p w14:paraId="564BF6B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Главная ценность ООО «Панасоник Рус» и основа ее успеха – долгосрочные партнерские отношения с клиентами. ООО «Панасоник Рус» ориентирована на развитие и рост с целью достижения и удержания лидерства на стратегически приоритетных рынках отрасли. </w:t>
      </w:r>
    </w:p>
    <w:p w14:paraId="3B449A4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Стратегические цели в отношении системы продаж ООО «Панасоник Рус» на период с 2022 по 2024 год:</w:t>
      </w:r>
    </w:p>
    <w:p w14:paraId="51DF80C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укрепить позиций на рынке - повышение доли рынка за счет повышения продаж; </w:t>
      </w:r>
    </w:p>
    <w:p w14:paraId="065CADE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увеличить производительность компании при сохранении штата сотрудников.</w:t>
      </w:r>
    </w:p>
    <w:p w14:paraId="2C888608"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Для достижения первой цели необходимо решить следующие задачи</w:t>
      </w:r>
      <w:r w:rsidRPr="00DF2FE1">
        <w:rPr>
          <w:rFonts w:ascii="Times New Roman" w:hAnsi="Times New Roman" w:cs="Times New Roman"/>
          <w:sz w:val="24"/>
          <w:szCs w:val="24"/>
          <w:lang w:val="ru-RU"/>
        </w:rPr>
        <w:t>: улучшить качество обслуживания, привлечь новых клиентов, а также увеличить ассортимент услуг согласно требованиям рынка. Вторая цель достигается при помощи задач: внедрить информационную систему - технологию блокчейн для компании.</w:t>
      </w:r>
    </w:p>
    <w:p w14:paraId="0C8AB834"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t>Таким образом, модель с описанием миссии, целей и задач будет выглядеть следующим образом рисунок 19:</w:t>
      </w:r>
    </w:p>
    <w:p w14:paraId="40C94775"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p>
    <w:p w14:paraId="04C71F8F" w14:textId="77777777" w:rsidR="001745CB" w:rsidRPr="00DF2FE1" w:rsidRDefault="001745CB" w:rsidP="001745CB">
      <w:pPr>
        <w:widowControl w:val="0"/>
        <w:spacing w:after="0" w:line="360" w:lineRule="auto"/>
        <w:jc w:val="both"/>
        <w:rPr>
          <w:rFonts w:ascii="Times New Roman" w:hAnsi="Times New Roman" w:cs="Times New Roman"/>
          <w:sz w:val="24"/>
          <w:szCs w:val="24"/>
        </w:rPr>
      </w:pP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9744" behindDoc="0" locked="0" layoutInCell="1" allowOverlap="1" wp14:anchorId="7C4B9F12" wp14:editId="7C22701E">
                <wp:simplePos x="0" y="0"/>
                <wp:positionH relativeFrom="column">
                  <wp:posOffset>3805764</wp:posOffset>
                </wp:positionH>
                <wp:positionV relativeFrom="paragraph">
                  <wp:posOffset>3209840</wp:posOffset>
                </wp:positionV>
                <wp:extent cx="518160" cy="0"/>
                <wp:effectExtent l="0" t="76200" r="15240" b="114300"/>
                <wp:wrapNone/>
                <wp:docPr id="359" name="Прямая со стрелкой 359"/>
                <wp:cNvGraphicFramePr/>
                <a:graphic xmlns:a="http://schemas.openxmlformats.org/drawingml/2006/main">
                  <a:graphicData uri="http://schemas.microsoft.com/office/word/2010/wordprocessingShape">
                    <wps:wsp>
                      <wps:cNvCnPr/>
                      <wps:spPr>
                        <a:xfrm>
                          <a:off x="0" y="0"/>
                          <a:ext cx="5181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1F8DC" id="Прямая со стрелкой 359" o:spid="_x0000_s1026" type="#_x0000_t32" style="position:absolute;margin-left:299.65pt;margin-top:252.75pt;width:40.8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8720" behindDoc="0" locked="0" layoutInCell="1" allowOverlap="1" wp14:anchorId="50343565" wp14:editId="7DF13F53">
                <wp:simplePos x="0" y="0"/>
                <wp:positionH relativeFrom="column">
                  <wp:posOffset>3805764</wp:posOffset>
                </wp:positionH>
                <wp:positionV relativeFrom="paragraph">
                  <wp:posOffset>1954634</wp:posOffset>
                </wp:positionV>
                <wp:extent cx="518160" cy="259545"/>
                <wp:effectExtent l="0" t="0" r="72390" b="64770"/>
                <wp:wrapNone/>
                <wp:docPr id="358" name="Прямая со стрелкой 358"/>
                <wp:cNvGraphicFramePr/>
                <a:graphic xmlns:a="http://schemas.openxmlformats.org/drawingml/2006/main">
                  <a:graphicData uri="http://schemas.microsoft.com/office/word/2010/wordprocessingShape">
                    <wps:wsp>
                      <wps:cNvCnPr/>
                      <wps:spPr>
                        <a:xfrm>
                          <a:off x="0" y="0"/>
                          <a:ext cx="518160" cy="259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96181" id="Прямая со стрелкой 358" o:spid="_x0000_s1026" type="#_x0000_t32" style="position:absolute;margin-left:299.65pt;margin-top:153.9pt;width:40.8pt;height:2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7696" behindDoc="0" locked="0" layoutInCell="1" allowOverlap="1" wp14:anchorId="2B1758FA" wp14:editId="39BD322E">
                <wp:simplePos x="0" y="0"/>
                <wp:positionH relativeFrom="column">
                  <wp:posOffset>3805764</wp:posOffset>
                </wp:positionH>
                <wp:positionV relativeFrom="paragraph">
                  <wp:posOffset>1722859</wp:posOffset>
                </wp:positionV>
                <wp:extent cx="518160" cy="0"/>
                <wp:effectExtent l="0" t="76200" r="15240" b="114300"/>
                <wp:wrapNone/>
                <wp:docPr id="357" name="Прямая со стрелкой 357"/>
                <wp:cNvGraphicFramePr/>
                <a:graphic xmlns:a="http://schemas.openxmlformats.org/drawingml/2006/main">
                  <a:graphicData uri="http://schemas.microsoft.com/office/word/2010/wordprocessingShape">
                    <wps:wsp>
                      <wps:cNvCnPr/>
                      <wps:spPr>
                        <a:xfrm>
                          <a:off x="0" y="0"/>
                          <a:ext cx="5181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16F6B" id="Прямая со стрелкой 357" o:spid="_x0000_s1026" type="#_x0000_t32" style="position:absolute;margin-left:299.65pt;margin-top:135.65pt;width:40.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6672" behindDoc="0" locked="0" layoutInCell="1" allowOverlap="1" wp14:anchorId="2A3AF3DE" wp14:editId="32AA475E">
                <wp:simplePos x="0" y="0"/>
                <wp:positionH relativeFrom="column">
                  <wp:posOffset>3805764</wp:posOffset>
                </wp:positionH>
                <wp:positionV relativeFrom="paragraph">
                  <wp:posOffset>1354370</wp:posOffset>
                </wp:positionV>
                <wp:extent cx="518614" cy="191068"/>
                <wp:effectExtent l="0" t="57150" r="0" b="19050"/>
                <wp:wrapNone/>
                <wp:docPr id="356" name="Прямая со стрелкой 356"/>
                <wp:cNvGraphicFramePr/>
                <a:graphic xmlns:a="http://schemas.openxmlformats.org/drawingml/2006/main">
                  <a:graphicData uri="http://schemas.microsoft.com/office/word/2010/wordprocessingShape">
                    <wps:wsp>
                      <wps:cNvCnPr/>
                      <wps:spPr>
                        <a:xfrm flipV="1">
                          <a:off x="0" y="0"/>
                          <a:ext cx="518614" cy="1910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3D586" id="Прямая со стрелкой 356" o:spid="_x0000_s1026" type="#_x0000_t32" style="position:absolute;margin-left:299.65pt;margin-top:106.65pt;width:40.85pt;height:15.0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5648" behindDoc="0" locked="0" layoutInCell="1" allowOverlap="1" wp14:anchorId="4980B212" wp14:editId="693C3CF8">
                <wp:simplePos x="0" y="0"/>
                <wp:positionH relativeFrom="column">
                  <wp:posOffset>1731304</wp:posOffset>
                </wp:positionH>
                <wp:positionV relativeFrom="paragraph">
                  <wp:posOffset>2732794</wp:posOffset>
                </wp:positionV>
                <wp:extent cx="559435" cy="300250"/>
                <wp:effectExtent l="0" t="0" r="88265" b="62230"/>
                <wp:wrapNone/>
                <wp:docPr id="355" name="Прямая со стрелкой 355"/>
                <wp:cNvGraphicFramePr/>
                <a:graphic xmlns:a="http://schemas.openxmlformats.org/drawingml/2006/main">
                  <a:graphicData uri="http://schemas.microsoft.com/office/word/2010/wordprocessingShape">
                    <wps:wsp>
                      <wps:cNvCnPr/>
                      <wps:spPr>
                        <a:xfrm>
                          <a:off x="0" y="0"/>
                          <a:ext cx="559435" cy="3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745D5" id="Прямая со стрелкой 355" o:spid="_x0000_s1026" type="#_x0000_t32" style="position:absolute;margin-left:136.3pt;margin-top:215.2pt;width:44.05pt;height:23.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4624" behindDoc="0" locked="0" layoutInCell="1" allowOverlap="1" wp14:anchorId="46FBED88" wp14:editId="49D44269">
                <wp:simplePos x="0" y="0"/>
                <wp:positionH relativeFrom="column">
                  <wp:posOffset>1731304</wp:posOffset>
                </wp:positionH>
                <wp:positionV relativeFrom="paragraph">
                  <wp:posOffset>1722859</wp:posOffset>
                </wp:positionV>
                <wp:extent cx="559558" cy="232012"/>
                <wp:effectExtent l="0" t="38100" r="50165" b="34925"/>
                <wp:wrapNone/>
                <wp:docPr id="354" name="Прямая со стрелкой 354"/>
                <wp:cNvGraphicFramePr/>
                <a:graphic xmlns:a="http://schemas.openxmlformats.org/drawingml/2006/main">
                  <a:graphicData uri="http://schemas.microsoft.com/office/word/2010/wordprocessingShape">
                    <wps:wsp>
                      <wps:cNvCnPr/>
                      <wps:spPr>
                        <a:xfrm flipV="1">
                          <a:off x="0" y="0"/>
                          <a:ext cx="559558" cy="2320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242CA" id="Прямая со стрелкой 354" o:spid="_x0000_s1026" type="#_x0000_t32" style="position:absolute;margin-left:136.3pt;margin-top:135.65pt;width:44.05pt;height:18.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w:drawing>
          <wp:inline distT="0" distB="0" distL="0" distR="0" wp14:anchorId="6F04A556" wp14:editId="2047C35D">
            <wp:extent cx="6059606" cy="4053385"/>
            <wp:effectExtent l="0" t="0" r="0" b="4445"/>
            <wp:docPr id="353" name="Схема 3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6612726F"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t>Рисунок 19- Отношение миссии, целей и задач [Составлено автором]</w:t>
      </w:r>
    </w:p>
    <w:p w14:paraId="6CBD0315"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p>
    <w:p w14:paraId="2A2C3903" w14:textId="3C77120D"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t xml:space="preserve">Для </w:t>
      </w:r>
      <w:r w:rsidR="0029225E" w:rsidRPr="00DF2FE1">
        <w:rPr>
          <w:rFonts w:ascii="Times New Roman" w:hAnsi="Times New Roman" w:cs="Times New Roman"/>
          <w:sz w:val="24"/>
          <w:szCs w:val="24"/>
          <w:lang w:val="ru-RU"/>
        </w:rPr>
        <w:t xml:space="preserve">улучшения </w:t>
      </w:r>
      <w:r w:rsidRPr="00DF2FE1">
        <w:rPr>
          <w:rFonts w:ascii="Times New Roman" w:hAnsi="Times New Roman" w:cs="Times New Roman"/>
          <w:sz w:val="24"/>
          <w:szCs w:val="24"/>
          <w:lang w:val="ru-RU"/>
        </w:rPr>
        <w:t xml:space="preserve">оптимизации работы </w:t>
      </w:r>
      <w:r w:rsidR="0029225E" w:rsidRPr="00DF2FE1">
        <w:rPr>
          <w:rFonts w:ascii="Times New Roman" w:hAnsi="Times New Roman" w:cs="Times New Roman"/>
          <w:sz w:val="24"/>
          <w:szCs w:val="24"/>
          <w:lang w:val="ru-RU"/>
        </w:rPr>
        <w:t>предприятия</w:t>
      </w:r>
      <w:r w:rsidRPr="00DF2FE1">
        <w:rPr>
          <w:rFonts w:ascii="Times New Roman" w:hAnsi="Times New Roman" w:cs="Times New Roman"/>
          <w:sz w:val="24"/>
          <w:szCs w:val="24"/>
          <w:lang w:val="ru-RU"/>
        </w:rPr>
        <w:t xml:space="preserve"> </w:t>
      </w:r>
      <w:r w:rsidR="0029225E" w:rsidRPr="00DF2FE1">
        <w:rPr>
          <w:rFonts w:ascii="Times New Roman" w:hAnsi="Times New Roman" w:cs="Times New Roman"/>
          <w:sz w:val="24"/>
          <w:szCs w:val="24"/>
          <w:lang w:val="ru-RU"/>
        </w:rPr>
        <w:t>необходимо</w:t>
      </w:r>
      <w:r w:rsidRPr="00DF2FE1">
        <w:rPr>
          <w:rFonts w:ascii="Times New Roman" w:hAnsi="Times New Roman" w:cs="Times New Roman"/>
          <w:sz w:val="24"/>
          <w:szCs w:val="24"/>
          <w:lang w:val="ru-RU"/>
        </w:rPr>
        <w:t xml:space="preserve"> внедрить новую информационную систему, которая </w:t>
      </w:r>
      <w:r w:rsidR="0029225E" w:rsidRPr="00DF2FE1">
        <w:rPr>
          <w:rFonts w:ascii="Times New Roman" w:hAnsi="Times New Roman" w:cs="Times New Roman"/>
          <w:sz w:val="24"/>
          <w:szCs w:val="24"/>
          <w:lang w:val="ru-RU"/>
        </w:rPr>
        <w:t>посодействует</w:t>
      </w:r>
      <w:r w:rsidRPr="00DF2FE1">
        <w:rPr>
          <w:rFonts w:ascii="Times New Roman" w:hAnsi="Times New Roman" w:cs="Times New Roman"/>
          <w:sz w:val="24"/>
          <w:szCs w:val="24"/>
          <w:lang w:val="ru-RU"/>
        </w:rPr>
        <w:t xml:space="preserve"> упрощению взаимодейс</w:t>
      </w:r>
      <w:r w:rsidR="0029225E" w:rsidRPr="00DF2FE1">
        <w:rPr>
          <w:rFonts w:ascii="Times New Roman" w:hAnsi="Times New Roman" w:cs="Times New Roman"/>
          <w:sz w:val="24"/>
          <w:szCs w:val="24"/>
          <w:lang w:val="ru-RU"/>
        </w:rPr>
        <w:t>твия между сотрудниками и уменьшит</w:t>
      </w:r>
      <w:r w:rsidRPr="00DF2FE1">
        <w:rPr>
          <w:rFonts w:ascii="Times New Roman" w:hAnsi="Times New Roman" w:cs="Times New Roman"/>
          <w:sz w:val="24"/>
          <w:szCs w:val="24"/>
          <w:lang w:val="ru-RU"/>
        </w:rPr>
        <w:t xml:space="preserve"> время на обработку заявок и подготовку договоров и прочей документации на оказание услуг. Таким образом, </w:t>
      </w:r>
      <w:r w:rsidR="0029225E" w:rsidRPr="00DF2FE1">
        <w:rPr>
          <w:rFonts w:ascii="Times New Roman" w:hAnsi="Times New Roman" w:cs="Times New Roman"/>
          <w:sz w:val="24"/>
          <w:szCs w:val="24"/>
          <w:lang w:val="ru-RU"/>
        </w:rPr>
        <w:t>можно сделать вывод, что компания  уменьшит</w:t>
      </w:r>
      <w:r w:rsidRPr="00DF2FE1">
        <w:rPr>
          <w:rFonts w:ascii="Times New Roman" w:hAnsi="Times New Roman" w:cs="Times New Roman"/>
          <w:sz w:val="24"/>
          <w:szCs w:val="24"/>
          <w:lang w:val="ru-RU"/>
        </w:rPr>
        <w:t xml:space="preserve"> издержки и получить дополнительную прибыль за счет экономии</w:t>
      </w:r>
      <w:r w:rsidR="0029225E" w:rsidRPr="00DF2FE1">
        <w:rPr>
          <w:rFonts w:ascii="Times New Roman" w:hAnsi="Times New Roman" w:cs="Times New Roman"/>
          <w:sz w:val="24"/>
          <w:szCs w:val="24"/>
          <w:lang w:val="ru-RU"/>
        </w:rPr>
        <w:t xml:space="preserve"> </w:t>
      </w:r>
      <w:r w:rsidRPr="00DF2FE1">
        <w:rPr>
          <w:rFonts w:ascii="Times New Roman" w:hAnsi="Times New Roman" w:cs="Times New Roman"/>
          <w:sz w:val="24"/>
          <w:szCs w:val="24"/>
          <w:lang w:val="ru-RU"/>
        </w:rPr>
        <w:t>.</w:t>
      </w:r>
    </w:p>
    <w:p w14:paraId="7D93EFA5" w14:textId="6040BC12" w:rsidR="001745CB" w:rsidRPr="00DF2FE1" w:rsidRDefault="00DF2FE1"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t>Основными</w:t>
      </w:r>
      <w:r w:rsidR="001745CB" w:rsidRPr="00DF2FE1">
        <w:rPr>
          <w:rFonts w:ascii="Times New Roman" w:hAnsi="Times New Roman" w:cs="Times New Roman"/>
          <w:sz w:val="24"/>
          <w:szCs w:val="24"/>
          <w:lang w:val="ru-RU"/>
        </w:rPr>
        <w:t xml:space="preserve"> факторами слу</w:t>
      </w:r>
      <w:r w:rsidRPr="00DF2FE1">
        <w:rPr>
          <w:rFonts w:ascii="Times New Roman" w:hAnsi="Times New Roman" w:cs="Times New Roman"/>
          <w:sz w:val="24"/>
          <w:szCs w:val="24"/>
          <w:lang w:val="ru-RU"/>
        </w:rPr>
        <w:t>жит</w:t>
      </w:r>
      <w:r w:rsidR="001745CB" w:rsidRPr="00DF2FE1">
        <w:rPr>
          <w:rFonts w:ascii="Times New Roman" w:hAnsi="Times New Roman" w:cs="Times New Roman"/>
          <w:sz w:val="24"/>
          <w:szCs w:val="24"/>
          <w:lang w:val="ru-RU"/>
        </w:rPr>
        <w:t xml:space="preserve">: </w:t>
      </w:r>
    </w:p>
    <w:p w14:paraId="2E7BE1F8" w14:textId="4E4EF0E5" w:rsidR="00DF2FE1"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Анализ различных сфер деятельности для выявления актуальности внедрения нового продукта.</w:t>
      </w:r>
    </w:p>
    <w:p w14:paraId="6D862539" w14:textId="5D599B4B" w:rsidR="00DF2FE1"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Желание руководителей к финансированию нового проекта.</w:t>
      </w:r>
    </w:p>
    <w:p w14:paraId="52081530" w14:textId="77777777" w:rsidR="00DF2FE1"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Наивысший уровень профессионализма (</w:t>
      </w:r>
      <w:r w:rsidR="001745CB" w:rsidRPr="00DF2FE1">
        <w:rPr>
          <w:rFonts w:ascii="Times New Roman" w:hAnsi="Times New Roman" w:cs="Times New Roman"/>
          <w:sz w:val="24"/>
          <w:szCs w:val="24"/>
        </w:rPr>
        <w:t>способность сотрудни</w:t>
      </w:r>
      <w:r w:rsidRPr="00DF2FE1">
        <w:rPr>
          <w:rFonts w:ascii="Times New Roman" w:hAnsi="Times New Roman" w:cs="Times New Roman"/>
          <w:sz w:val="24"/>
          <w:szCs w:val="24"/>
        </w:rPr>
        <w:t>ков адаптироваться к изменениям)</w:t>
      </w:r>
      <w:r w:rsidR="001745CB" w:rsidRPr="00DF2FE1">
        <w:rPr>
          <w:rFonts w:ascii="Times New Roman" w:hAnsi="Times New Roman" w:cs="Times New Roman"/>
          <w:sz w:val="24"/>
          <w:szCs w:val="24"/>
        </w:rPr>
        <w:t xml:space="preserve"> </w:t>
      </w:r>
    </w:p>
    <w:p w14:paraId="4A8FC1D1" w14:textId="77777777" w:rsidR="00DF2FE1" w:rsidRPr="00DF2FE1" w:rsidRDefault="001745CB"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 xml:space="preserve"> </w:t>
      </w:r>
      <w:r w:rsidR="00DF2FE1" w:rsidRPr="00DF2FE1">
        <w:rPr>
          <w:rFonts w:ascii="Times New Roman" w:hAnsi="Times New Roman" w:cs="Times New Roman"/>
          <w:sz w:val="24"/>
          <w:szCs w:val="24"/>
        </w:rPr>
        <w:t>Увеличение</w:t>
      </w:r>
      <w:r w:rsidRPr="00DF2FE1">
        <w:rPr>
          <w:rFonts w:ascii="Times New Roman" w:hAnsi="Times New Roman" w:cs="Times New Roman"/>
          <w:sz w:val="24"/>
          <w:szCs w:val="24"/>
        </w:rPr>
        <w:t xml:space="preserve"> ассортимента товаров услуг; </w:t>
      </w:r>
    </w:p>
    <w:p w14:paraId="13B16194" w14:textId="4CE4DB9E" w:rsidR="001745CB"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lastRenderedPageBreak/>
        <w:t>О</w:t>
      </w:r>
      <w:r w:rsidR="001745CB" w:rsidRPr="00DF2FE1">
        <w:rPr>
          <w:rFonts w:ascii="Times New Roman" w:hAnsi="Times New Roman" w:cs="Times New Roman"/>
          <w:sz w:val="24"/>
          <w:szCs w:val="24"/>
        </w:rPr>
        <w:t>птимизация би</w:t>
      </w:r>
      <w:r w:rsidRPr="00DF2FE1">
        <w:rPr>
          <w:rFonts w:ascii="Times New Roman" w:hAnsi="Times New Roman" w:cs="Times New Roman"/>
          <w:sz w:val="24"/>
          <w:szCs w:val="24"/>
        </w:rPr>
        <w:t>знес-процессов компании (</w:t>
      </w:r>
      <w:r w:rsidR="001745CB" w:rsidRPr="00DF2FE1">
        <w:rPr>
          <w:rFonts w:ascii="Times New Roman" w:hAnsi="Times New Roman" w:cs="Times New Roman"/>
          <w:sz w:val="24"/>
          <w:szCs w:val="24"/>
        </w:rPr>
        <w:t>доработка ПО, налаживание процесса взаимодейс</w:t>
      </w:r>
      <w:r w:rsidRPr="00DF2FE1">
        <w:rPr>
          <w:rFonts w:ascii="Times New Roman" w:hAnsi="Times New Roman" w:cs="Times New Roman"/>
          <w:sz w:val="24"/>
          <w:szCs w:val="24"/>
        </w:rPr>
        <w:t>твия сотрудников между отделами).</w:t>
      </w:r>
    </w:p>
    <w:p w14:paraId="16F9218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Факторы успеха проиллюстрированы на рисунке 20.</w:t>
      </w:r>
    </w:p>
    <w:p w14:paraId="6E887C8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051D44B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2816" behindDoc="0" locked="0" layoutInCell="1" allowOverlap="1" wp14:anchorId="7C1E88A5" wp14:editId="3A6D152F">
                <wp:simplePos x="0" y="0"/>
                <wp:positionH relativeFrom="column">
                  <wp:posOffset>3573752</wp:posOffset>
                </wp:positionH>
                <wp:positionV relativeFrom="paragraph">
                  <wp:posOffset>89270</wp:posOffset>
                </wp:positionV>
                <wp:extent cx="2291715" cy="477197"/>
                <wp:effectExtent l="0" t="0" r="13335" b="18415"/>
                <wp:wrapNone/>
                <wp:docPr id="362" name="Поле 362"/>
                <wp:cNvGraphicFramePr/>
                <a:graphic xmlns:a="http://schemas.openxmlformats.org/drawingml/2006/main">
                  <a:graphicData uri="http://schemas.microsoft.com/office/word/2010/wordprocessingShape">
                    <wps:wsp>
                      <wps:cNvSpPr txBox="1"/>
                      <wps:spPr>
                        <a:xfrm>
                          <a:off x="0" y="0"/>
                          <a:ext cx="2291715" cy="4771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D9FA2" w14:textId="77777777" w:rsidR="000844D4" w:rsidRPr="008E2630" w:rsidRDefault="000844D4" w:rsidP="001745CB">
                            <w:pPr>
                              <w:jc w:val="center"/>
                              <w:rPr>
                                <w:rFonts w:ascii="Times New Roman" w:hAnsi="Times New Roman" w:cs="Times New Roman"/>
                                <w:sz w:val="24"/>
                                <w:szCs w:val="24"/>
                              </w:rPr>
                            </w:pPr>
                            <w:r>
                              <w:rPr>
                                <w:rFonts w:ascii="Times New Roman" w:hAnsi="Times New Roman" w:cs="Times New Roman"/>
                                <w:sz w:val="24"/>
                                <w:szCs w:val="24"/>
                              </w:rPr>
                              <w:t xml:space="preserve">Высокий уровень профессионализма сотрудников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2" o:spid="_x0000_s1033" type="#_x0000_t202" style="position:absolute;left:0;text-align:left;margin-left:281.4pt;margin-top:7.05pt;width:180.45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" fillcolor="white [3201]" strokeweight=".5pt">
                <v:textbox>
                  <w:txbxContent>
                    <w:p w14:paraId="626D9FA2"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Высокий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уровень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профессионализма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сотрудников</w:t>
                      </w:r>
                      <w:proofErr w:type="spellEnd"/>
                      <w:r>
                        <w:rPr>
                          <w:rFonts w:ascii="Times New Roman" w:hAnsi="Times New Roman" w:cs="Times New Roman"/>
                          <w:sz w:val="24"/>
                          <w:szCs w:val="24"/>
                        </w:rPr>
                        <w:t xml:space="preserve"> </w:t>
                      </w:r>
                    </w:p>
                  </w:txbxContent>
                </v:textbox>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1792" behindDoc="0" locked="0" layoutInCell="1" allowOverlap="1" wp14:anchorId="05D26DA4" wp14:editId="74C4DD94">
                <wp:simplePos x="0" y="0"/>
                <wp:positionH relativeFrom="column">
                  <wp:posOffset>2208530</wp:posOffset>
                </wp:positionH>
                <wp:positionV relativeFrom="paragraph">
                  <wp:posOffset>102870</wp:posOffset>
                </wp:positionV>
                <wp:extent cx="1146175" cy="463550"/>
                <wp:effectExtent l="0" t="0" r="15875" b="12700"/>
                <wp:wrapNone/>
                <wp:docPr id="361" name="Поле 361"/>
                <wp:cNvGraphicFramePr/>
                <a:graphic xmlns:a="http://schemas.openxmlformats.org/drawingml/2006/main">
                  <a:graphicData uri="http://schemas.microsoft.com/office/word/2010/wordprocessingShape">
                    <wps:wsp>
                      <wps:cNvSpPr txBox="1"/>
                      <wps:spPr>
                        <a:xfrm>
                          <a:off x="0" y="0"/>
                          <a:ext cx="1146175"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18364" w14:textId="77777777" w:rsidR="000844D4" w:rsidRPr="008E2630" w:rsidRDefault="000844D4" w:rsidP="001745CB">
                            <w:pPr>
                              <w:jc w:val="center"/>
                              <w:rPr>
                                <w:rFonts w:ascii="Times New Roman" w:hAnsi="Times New Roman" w:cs="Times New Roman"/>
                                <w:sz w:val="24"/>
                                <w:szCs w:val="24"/>
                              </w:rPr>
                            </w:pPr>
                            <w:r>
                              <w:rPr>
                                <w:rFonts w:ascii="Times New Roman" w:hAnsi="Times New Roman" w:cs="Times New Roman"/>
                                <w:sz w:val="24"/>
                                <w:szCs w:val="24"/>
                              </w:rPr>
                              <w:t>Грамотная аналитика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61" o:spid="_x0000_s1034" type="#_x0000_t202" style="position:absolute;left:0;text-align:left;margin-left:173.9pt;margin-top:8.1pt;width:90.25pt;height:3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" fillcolor="white [3201]" strokeweight=".5pt">
                <v:textbox>
                  <w:txbxContent>
                    <w:p w14:paraId="55A18364"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Грамотная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аналитика</w:t>
                      </w:r>
                      <w:proofErr w:type="spellEnd"/>
                    </w:p>
                  </w:txbxContent>
                </v:textbox>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0768" behindDoc="0" locked="0" layoutInCell="1" allowOverlap="1" wp14:anchorId="3F756F07" wp14:editId="1731278D">
                <wp:simplePos x="0" y="0"/>
                <wp:positionH relativeFrom="column">
                  <wp:posOffset>120868</wp:posOffset>
                </wp:positionH>
                <wp:positionV relativeFrom="paragraph">
                  <wp:posOffset>102917</wp:posOffset>
                </wp:positionV>
                <wp:extent cx="1528549" cy="464024"/>
                <wp:effectExtent l="0" t="0" r="14605" b="12700"/>
                <wp:wrapNone/>
                <wp:docPr id="360" name="Поле 360"/>
                <wp:cNvGraphicFramePr/>
                <a:graphic xmlns:a="http://schemas.openxmlformats.org/drawingml/2006/main">
                  <a:graphicData uri="http://schemas.microsoft.com/office/word/2010/wordprocessingShape">
                    <wps:wsp>
                      <wps:cNvSpPr txBox="1"/>
                      <wps:spPr>
                        <a:xfrm>
                          <a:off x="0" y="0"/>
                          <a:ext cx="1528549" cy="464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18A64" w14:textId="77777777" w:rsidR="000844D4" w:rsidRPr="008E2630" w:rsidRDefault="000844D4" w:rsidP="001745CB">
                            <w:pPr>
                              <w:jc w:val="center"/>
                              <w:rPr>
                                <w:rFonts w:ascii="Times New Roman" w:hAnsi="Times New Roman" w:cs="Times New Roman"/>
                                <w:sz w:val="24"/>
                                <w:szCs w:val="24"/>
                              </w:rPr>
                            </w:pPr>
                            <w:r w:rsidRPr="008E2630">
                              <w:rPr>
                                <w:rFonts w:ascii="Times New Roman" w:hAnsi="Times New Roman" w:cs="Times New Roman"/>
                                <w:sz w:val="24"/>
                                <w:szCs w:val="24"/>
                              </w:rPr>
                              <w:t>Готовность к финансированию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60" o:spid="_x0000_s1035" type="#_x0000_t202" style="position:absolute;left:0;text-align:left;margin-left:9.5pt;margin-top:8.1pt;width:120.35pt;height:36.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" fillcolor="white [3201]" strokeweight=".5pt">
                <v:textbox>
                  <w:txbxContent>
                    <w:p w14:paraId="4B418A64" w14:textId="77777777" w:rsidR="000844D4" w:rsidRPr="008E2630" w:rsidRDefault="000844D4" w:rsidP="001745CB">
                      <w:pPr>
                        <w:jc w:val="center"/>
                        <w:rPr>
                          <w:rFonts w:ascii="Times New Roman" w:hAnsi="Times New Roman" w:cs="Times New Roman"/>
                          <w:sz w:val="24"/>
                          <w:szCs w:val="24"/>
                        </w:rPr>
                      </w:pPr>
                      <w:proofErr w:type="spellStart"/>
                      <w:r w:rsidRPr="008E2630">
                        <w:rPr>
                          <w:rFonts w:ascii="Times New Roman" w:hAnsi="Times New Roman" w:cs="Times New Roman"/>
                          <w:sz w:val="24"/>
                          <w:szCs w:val="24"/>
                        </w:rPr>
                        <w:t>Готовность</w:t>
                      </w:r>
                      <w:proofErr w:type="spellEnd"/>
                      <w:r w:rsidRPr="008E2630">
                        <w:rPr>
                          <w:rFonts w:ascii="Times New Roman" w:hAnsi="Times New Roman" w:cs="Times New Roman"/>
                          <w:sz w:val="24"/>
                          <w:szCs w:val="24"/>
                        </w:rPr>
                        <w:t xml:space="preserve"> к </w:t>
                      </w:r>
                      <w:proofErr w:type="spellStart"/>
                      <w:r w:rsidRPr="008E2630">
                        <w:rPr>
                          <w:rFonts w:ascii="Times New Roman" w:hAnsi="Times New Roman" w:cs="Times New Roman"/>
                          <w:sz w:val="24"/>
                          <w:szCs w:val="24"/>
                        </w:rPr>
                        <w:t>финансированию</w:t>
                      </w:r>
                      <w:proofErr w:type="spellEnd"/>
                    </w:p>
                  </w:txbxContent>
                </v:textbox>
              </v:shape>
            </w:pict>
          </mc:Fallback>
        </mc:AlternateContent>
      </w:r>
    </w:p>
    <w:p w14:paraId="4EE30BC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7936" behindDoc="0" locked="0" layoutInCell="1" allowOverlap="1" wp14:anchorId="53C7150D" wp14:editId="177F82D8">
                <wp:simplePos x="0" y="0"/>
                <wp:positionH relativeFrom="column">
                  <wp:posOffset>1158568</wp:posOffset>
                </wp:positionH>
                <wp:positionV relativeFrom="paragraph">
                  <wp:posOffset>247650</wp:posOffset>
                </wp:positionV>
                <wp:extent cx="1623521" cy="803910"/>
                <wp:effectExtent l="38100" t="0" r="15240" b="72390"/>
                <wp:wrapNone/>
                <wp:docPr id="367" name="Прямая со стрелкой 367"/>
                <wp:cNvGraphicFramePr/>
                <a:graphic xmlns:a="http://schemas.openxmlformats.org/drawingml/2006/main">
                  <a:graphicData uri="http://schemas.microsoft.com/office/word/2010/wordprocessingShape">
                    <wps:wsp>
                      <wps:cNvCnPr/>
                      <wps:spPr>
                        <a:xfrm flipH="1">
                          <a:off x="0" y="0"/>
                          <a:ext cx="1623521" cy="803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3A5CA" id="Прямая со стрелкой 367" o:spid="_x0000_s1026" type="#_x0000_t32" style="position:absolute;margin-left:91.25pt;margin-top:19.5pt;width:127.85pt;height:63.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8960" behindDoc="0" locked="0" layoutInCell="1" allowOverlap="1" wp14:anchorId="11CB5A42" wp14:editId="41525BE3">
                <wp:simplePos x="0" y="0"/>
                <wp:positionH relativeFrom="column">
                  <wp:posOffset>1946844</wp:posOffset>
                </wp:positionH>
                <wp:positionV relativeFrom="paragraph">
                  <wp:posOffset>247650</wp:posOffset>
                </wp:positionV>
                <wp:extent cx="2205071" cy="803910"/>
                <wp:effectExtent l="38100" t="0" r="24130" b="72390"/>
                <wp:wrapNone/>
                <wp:docPr id="368" name="Прямая со стрелкой 368"/>
                <wp:cNvGraphicFramePr/>
                <a:graphic xmlns:a="http://schemas.openxmlformats.org/drawingml/2006/main">
                  <a:graphicData uri="http://schemas.microsoft.com/office/word/2010/wordprocessingShape">
                    <wps:wsp>
                      <wps:cNvCnPr/>
                      <wps:spPr>
                        <a:xfrm flipH="1">
                          <a:off x="0" y="0"/>
                          <a:ext cx="2205071" cy="803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C3E6B" id="Прямая со стрелкой 368" o:spid="_x0000_s1026" type="#_x0000_t32" style="position:absolute;margin-left:153.3pt;margin-top:19.5pt;width:173.65pt;height:63.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9984" behindDoc="0" locked="0" layoutInCell="1" allowOverlap="1" wp14:anchorId="0F9BD900" wp14:editId="68E09E0E">
                <wp:simplePos x="0" y="0"/>
                <wp:positionH relativeFrom="column">
                  <wp:posOffset>4721575</wp:posOffset>
                </wp:positionH>
                <wp:positionV relativeFrom="paragraph">
                  <wp:posOffset>247650</wp:posOffset>
                </wp:positionV>
                <wp:extent cx="0" cy="977265"/>
                <wp:effectExtent l="95250" t="0" r="95250" b="51435"/>
                <wp:wrapNone/>
                <wp:docPr id="370" name="Прямая со стрелкой 370"/>
                <wp:cNvGraphicFramePr/>
                <a:graphic xmlns:a="http://schemas.openxmlformats.org/drawingml/2006/main">
                  <a:graphicData uri="http://schemas.microsoft.com/office/word/2010/wordprocessingShape">
                    <wps:wsp>
                      <wps:cNvCnPr/>
                      <wps:spPr>
                        <a:xfrm>
                          <a:off x="0" y="0"/>
                          <a:ext cx="0" cy="977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FED8A" id="Прямая со стрелкой 370" o:spid="_x0000_s1026" type="#_x0000_t32" style="position:absolute;margin-left:371.8pt;margin-top:19.5pt;width:0;height:76.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6912" behindDoc="0" locked="0" layoutInCell="1" allowOverlap="1" wp14:anchorId="0C1C5CC0" wp14:editId="371EE72D">
                <wp:simplePos x="0" y="0"/>
                <wp:positionH relativeFrom="column">
                  <wp:posOffset>1237396</wp:posOffset>
                </wp:positionH>
                <wp:positionV relativeFrom="paragraph">
                  <wp:posOffset>247650</wp:posOffset>
                </wp:positionV>
                <wp:extent cx="2123637" cy="977462"/>
                <wp:effectExtent l="0" t="0" r="48260" b="70485"/>
                <wp:wrapNone/>
                <wp:docPr id="366" name="Прямая со стрелкой 366"/>
                <wp:cNvGraphicFramePr/>
                <a:graphic xmlns:a="http://schemas.openxmlformats.org/drawingml/2006/main">
                  <a:graphicData uri="http://schemas.microsoft.com/office/word/2010/wordprocessingShape">
                    <wps:wsp>
                      <wps:cNvCnPr/>
                      <wps:spPr>
                        <a:xfrm>
                          <a:off x="0" y="0"/>
                          <a:ext cx="2123637" cy="977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D4B8B" id="Прямая со стрелкой 366" o:spid="_x0000_s1026" type="#_x0000_t32" style="position:absolute;margin-left:97.45pt;margin-top:19.5pt;width:167.2pt;height:7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5888" behindDoc="0" locked="0" layoutInCell="1" allowOverlap="1" wp14:anchorId="37977061" wp14:editId="47BF1A92">
                <wp:simplePos x="0" y="0"/>
                <wp:positionH relativeFrom="column">
                  <wp:posOffset>464886</wp:posOffset>
                </wp:positionH>
                <wp:positionV relativeFrom="paragraph">
                  <wp:posOffset>247650</wp:posOffset>
                </wp:positionV>
                <wp:extent cx="0" cy="804041"/>
                <wp:effectExtent l="95250" t="0" r="57150" b="53340"/>
                <wp:wrapNone/>
                <wp:docPr id="365" name="Прямая со стрелкой 365"/>
                <wp:cNvGraphicFramePr/>
                <a:graphic xmlns:a="http://schemas.openxmlformats.org/drawingml/2006/main">
                  <a:graphicData uri="http://schemas.microsoft.com/office/word/2010/wordprocessingShape">
                    <wps:wsp>
                      <wps:cNvCnPr/>
                      <wps:spPr>
                        <a:xfrm>
                          <a:off x="0" y="0"/>
                          <a:ext cx="0" cy="804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E064F" id="Прямая со стрелкой 365" o:spid="_x0000_s1026" type="#_x0000_t32" style="position:absolute;margin-left:36.6pt;margin-top:19.5pt;width:0;height:63.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" strokecolor="#4472c4 [3204]" strokeweight=".5pt">
                <v:stroke endarrow="open" joinstyle="miter"/>
              </v:shape>
            </w:pict>
          </mc:Fallback>
        </mc:AlternateContent>
      </w:r>
    </w:p>
    <w:p w14:paraId="7748D56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030662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1BCCB36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3840" behindDoc="0" locked="0" layoutInCell="1" allowOverlap="1" wp14:anchorId="096B2B02" wp14:editId="6F5DA8A4">
                <wp:simplePos x="0" y="0"/>
                <wp:positionH relativeFrom="column">
                  <wp:posOffset>121920</wp:posOffset>
                </wp:positionH>
                <wp:positionV relativeFrom="paragraph">
                  <wp:posOffset>132715</wp:posOffset>
                </wp:positionV>
                <wp:extent cx="2291715" cy="476885"/>
                <wp:effectExtent l="0" t="0" r="13335" b="18415"/>
                <wp:wrapNone/>
                <wp:docPr id="363" name="Поле 363"/>
                <wp:cNvGraphicFramePr/>
                <a:graphic xmlns:a="http://schemas.openxmlformats.org/drawingml/2006/main">
                  <a:graphicData uri="http://schemas.microsoft.com/office/word/2010/wordprocessingShape">
                    <wps:wsp>
                      <wps:cNvSpPr txBox="1"/>
                      <wps:spPr>
                        <a:xfrm>
                          <a:off x="0" y="0"/>
                          <a:ext cx="2291715"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8DCF58" w14:textId="77777777" w:rsidR="000844D4" w:rsidRPr="008E2630" w:rsidRDefault="000844D4" w:rsidP="001745CB">
                            <w:pPr>
                              <w:jc w:val="center"/>
                              <w:rPr>
                                <w:rFonts w:ascii="Times New Roman" w:hAnsi="Times New Roman" w:cs="Times New Roman"/>
                                <w:sz w:val="24"/>
                                <w:szCs w:val="24"/>
                              </w:rPr>
                            </w:pPr>
                            <w:r>
                              <w:rPr>
                                <w:rFonts w:ascii="Times New Roman" w:hAnsi="Times New Roman" w:cs="Times New Roman"/>
                                <w:sz w:val="24"/>
                                <w:szCs w:val="24"/>
                              </w:rPr>
                              <w:t xml:space="preserve">Расширение ассортимента услуг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3" o:spid="_x0000_s1036" type="#_x0000_t202" style="position:absolute;left:0;text-align:left;margin-left:9.6pt;margin-top:10.45pt;width:180.45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" fillcolor="white [3201]" strokeweight=".5pt">
                <v:textbox>
                  <w:txbxContent>
                    <w:p w14:paraId="038DCF58"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Расширение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ассортимента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w:t>
                      </w:r>
                      <w:proofErr w:type="spellEnd"/>
                      <w:r>
                        <w:rPr>
                          <w:rFonts w:ascii="Times New Roman" w:hAnsi="Times New Roman" w:cs="Times New Roman"/>
                          <w:sz w:val="24"/>
                          <w:szCs w:val="24"/>
                        </w:rPr>
                        <w:t xml:space="preserve">  </w:t>
                      </w:r>
                    </w:p>
                  </w:txbxContent>
                </v:textbox>
              </v:shape>
            </w:pict>
          </mc:Fallback>
        </mc:AlternateContent>
      </w:r>
    </w:p>
    <w:p w14:paraId="170A3A5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4864" behindDoc="0" locked="0" layoutInCell="1" allowOverlap="1" wp14:anchorId="771B8F44" wp14:editId="77540EEC">
                <wp:simplePos x="0" y="0"/>
                <wp:positionH relativeFrom="column">
                  <wp:posOffset>3150235</wp:posOffset>
                </wp:positionH>
                <wp:positionV relativeFrom="paragraph">
                  <wp:posOffset>-3810</wp:posOffset>
                </wp:positionV>
                <wp:extent cx="2291715" cy="340995"/>
                <wp:effectExtent l="0" t="0" r="13335" b="20955"/>
                <wp:wrapNone/>
                <wp:docPr id="364" name="Поле 364"/>
                <wp:cNvGraphicFramePr/>
                <a:graphic xmlns:a="http://schemas.openxmlformats.org/drawingml/2006/main">
                  <a:graphicData uri="http://schemas.microsoft.com/office/word/2010/wordprocessingShape">
                    <wps:wsp>
                      <wps:cNvSpPr txBox="1"/>
                      <wps:spPr>
                        <a:xfrm>
                          <a:off x="0" y="0"/>
                          <a:ext cx="2291715"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E1D03" w14:textId="77777777" w:rsidR="000844D4" w:rsidRPr="008E2630" w:rsidRDefault="000844D4" w:rsidP="001745CB">
                            <w:pPr>
                              <w:jc w:val="center"/>
                              <w:rPr>
                                <w:rFonts w:ascii="Times New Roman" w:hAnsi="Times New Roman" w:cs="Times New Roman"/>
                                <w:sz w:val="24"/>
                                <w:szCs w:val="24"/>
                              </w:rPr>
                            </w:pPr>
                            <w:r>
                              <w:rPr>
                                <w:rFonts w:ascii="Times New Roman" w:hAnsi="Times New Roman" w:cs="Times New Roman"/>
                                <w:sz w:val="24"/>
                                <w:szCs w:val="24"/>
                              </w:rPr>
                              <w:t>Оптимизация бизнес-процессов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4" o:spid="_x0000_s1037" type="#_x0000_t202" style="position:absolute;left:0;text-align:left;margin-left:248.05pt;margin-top:-.3pt;width:180.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" fillcolor="white [3201]" strokeweight=".5pt">
                <v:textbox>
                  <w:txbxContent>
                    <w:p w14:paraId="364E1D03"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Оптимизация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бизнес-процессов</w:t>
                      </w:r>
                      <w:proofErr w:type="spellEnd"/>
                    </w:p>
                  </w:txbxContent>
                </v:textbox>
              </v:shape>
            </w:pict>
          </mc:Fallback>
        </mc:AlternateContent>
      </w:r>
    </w:p>
    <w:p w14:paraId="7E6D455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1091E3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2</w:t>
      </w:r>
      <w:r>
        <w:rPr>
          <w:rFonts w:ascii="Times New Roman" w:hAnsi="Times New Roman" w:cs="Times New Roman"/>
          <w:sz w:val="24"/>
          <w:szCs w:val="24"/>
          <w:lang w:val="ru-RU"/>
        </w:rPr>
        <w:t>0</w:t>
      </w:r>
      <w:r w:rsidRPr="00BD3080">
        <w:rPr>
          <w:rFonts w:ascii="Times New Roman" w:hAnsi="Times New Roman" w:cs="Times New Roman"/>
          <w:sz w:val="24"/>
          <w:szCs w:val="24"/>
          <w:lang w:val="ru-RU"/>
        </w:rPr>
        <w:t>- Факторы успеха [Составлено автором]</w:t>
      </w:r>
    </w:p>
    <w:p w14:paraId="15D95CD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ECB0EF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Бизнес-процессы ООО «Панасоник Рус» делятся на несколько уровней: управление деятельностью организации, основная работа компании, а также работа по обеспечению деятельности компании.</w:t>
      </w:r>
    </w:p>
    <w:p w14:paraId="5F0A5E1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Внедрение системы «Битрикс24» в ООО «Панасоник Рус» можно предложить в виде двух вариантов:</w:t>
      </w:r>
    </w:p>
    <w:p w14:paraId="2BC981D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облачное хранение баз данных;</w:t>
      </w:r>
    </w:p>
    <w:p w14:paraId="6C85C507" w14:textId="77777777" w:rsidR="001745CB" w:rsidRPr="00BD3080" w:rsidRDefault="001745CB" w:rsidP="001745CB">
      <w:pPr>
        <w:widowControl w:val="0"/>
        <w:tabs>
          <w:tab w:val="left" w:pos="4110"/>
        </w:tabs>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на серверах компании. </w:t>
      </w:r>
      <w:r w:rsidRPr="00BD3080">
        <w:rPr>
          <w:rFonts w:ascii="Times New Roman" w:hAnsi="Times New Roman" w:cs="Times New Roman"/>
          <w:sz w:val="24"/>
          <w:szCs w:val="24"/>
          <w:lang w:val="ru-RU"/>
        </w:rPr>
        <w:tab/>
      </w:r>
    </w:p>
    <w:p w14:paraId="62E48DC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rPr>
      </w:pPr>
      <w:r w:rsidRPr="00BD3080">
        <w:rPr>
          <w:rFonts w:ascii="Times New Roman" w:hAnsi="Times New Roman" w:cs="Times New Roman"/>
          <w:sz w:val="24"/>
          <w:szCs w:val="24"/>
          <w:lang w:val="ru-RU"/>
        </w:rPr>
        <w:t>На основании этого приведем разработанную инфраструктуру рабочего электронного места (далее – РЭМ), которая будет реализована на базе ООО «Панасоник Рус»</w:t>
      </w:r>
      <w:r w:rsidRPr="00BD3080">
        <w:rPr>
          <w:rFonts w:ascii="Times New Roman" w:hAnsi="Times New Roman" w:cs="Times New Roman"/>
          <w:sz w:val="24"/>
          <w:szCs w:val="24"/>
          <w:lang w:val="ru-RU" w:eastAsia="x-none"/>
        </w:rPr>
        <w:t xml:space="preserve">. </w:t>
      </w:r>
      <w:r>
        <w:rPr>
          <w:rFonts w:ascii="Times New Roman" w:hAnsi="Times New Roman" w:cs="Times New Roman"/>
          <w:sz w:val="24"/>
          <w:szCs w:val="24"/>
          <w:lang w:val="ru-RU"/>
        </w:rPr>
        <w:t>Проведём</w:t>
      </w:r>
      <w:r w:rsidRPr="00BD3080">
        <w:rPr>
          <w:rFonts w:ascii="Times New Roman" w:hAnsi="Times New Roman" w:cs="Times New Roman"/>
          <w:sz w:val="24"/>
          <w:szCs w:val="24"/>
        </w:rPr>
        <w:t xml:space="preserve"> </w:t>
      </w:r>
      <w:r>
        <w:rPr>
          <w:rFonts w:ascii="Times New Roman" w:hAnsi="Times New Roman" w:cs="Times New Roman"/>
          <w:sz w:val="24"/>
          <w:szCs w:val="24"/>
          <w:lang w:val="ru-RU"/>
        </w:rPr>
        <w:t>инфраструктуру</w:t>
      </w:r>
      <w:r w:rsidRPr="00BD3080">
        <w:rPr>
          <w:rFonts w:ascii="Times New Roman" w:hAnsi="Times New Roman" w:cs="Times New Roman"/>
          <w:sz w:val="24"/>
          <w:szCs w:val="24"/>
        </w:rPr>
        <w:t xml:space="preserve"> РЭМ </w:t>
      </w:r>
      <w:r>
        <w:rPr>
          <w:rFonts w:ascii="Times New Roman" w:hAnsi="Times New Roman" w:cs="Times New Roman"/>
          <w:sz w:val="24"/>
          <w:szCs w:val="24"/>
          <w:lang w:val="ru-RU"/>
        </w:rPr>
        <w:t>на рисунке</w:t>
      </w:r>
      <w:r w:rsidRPr="00BD3080">
        <w:rPr>
          <w:rFonts w:ascii="Times New Roman" w:hAnsi="Times New Roman" w:cs="Times New Roman"/>
          <w:sz w:val="24"/>
          <w:szCs w:val="24"/>
        </w:rPr>
        <w:t xml:space="preserve"> 21.</w:t>
      </w:r>
    </w:p>
    <w:tbl>
      <w:tblPr>
        <w:tblW w:w="5000" w:type="pct"/>
        <w:tblLook w:val="04A0" w:firstRow="1" w:lastRow="0" w:firstColumn="1" w:lastColumn="0" w:noHBand="0" w:noVBand="1"/>
      </w:tblPr>
      <w:tblGrid>
        <w:gridCol w:w="4788"/>
        <w:gridCol w:w="4788"/>
      </w:tblGrid>
      <w:tr w:rsidR="001745CB" w:rsidRPr="00F70089" w14:paraId="59F72EFA" w14:textId="77777777" w:rsidTr="0082010D">
        <w:trPr>
          <w:trHeight w:val="2356"/>
        </w:trPr>
        <w:tc>
          <w:tcPr>
            <w:tcW w:w="5000" w:type="pct"/>
            <w:gridSpan w:val="2"/>
            <w:tcBorders>
              <w:bottom w:val="single" w:sz="4" w:space="0" w:color="auto"/>
            </w:tcBorders>
          </w:tcPr>
          <w:p w14:paraId="752035C0" w14:textId="77777777" w:rsidR="001745CB" w:rsidRPr="00264747" w:rsidRDefault="001745CB" w:rsidP="0082010D">
            <w:pPr>
              <w:widowControl w:val="0"/>
              <w:spacing w:after="0" w:line="360" w:lineRule="auto"/>
              <w:jc w:val="center"/>
              <w:rPr>
                <w:rFonts w:ascii="Times New Roman" w:hAnsi="Times New Roman" w:cs="Times New Roman"/>
                <w:sz w:val="24"/>
                <w:szCs w:val="24"/>
              </w:rPr>
            </w:pPr>
            <w:r w:rsidRPr="00264747">
              <w:rPr>
                <w:rFonts w:ascii="Times New Roman" w:hAnsi="Times New Roman" w:cs="Times New Roman"/>
                <w:sz w:val="24"/>
                <w:szCs w:val="24"/>
                <w:lang w:val="ru-RU"/>
              </w:rPr>
              <w:t>Хранение данных</w:t>
            </w:r>
            <w:r w:rsidRPr="00264747">
              <w:rPr>
                <w:rFonts w:ascii="Times New Roman" w:hAnsi="Times New Roman" w:cs="Times New Roman"/>
                <w:sz w:val="24"/>
                <w:szCs w:val="24"/>
              </w:rPr>
              <w:t>:</w:t>
            </w:r>
          </w:p>
          <w:p w14:paraId="6FBB0FDE" w14:textId="77777777" w:rsidR="001745CB" w:rsidRPr="00264747" w:rsidRDefault="001745CB" w:rsidP="0082010D">
            <w:pPr>
              <w:pStyle w:val="a5"/>
              <w:widowControl w:val="0"/>
              <w:numPr>
                <w:ilvl w:val="0"/>
                <w:numId w:val="9"/>
              </w:numPr>
              <w:spacing w:after="0" w:line="360" w:lineRule="auto"/>
              <w:ind w:left="0" w:firstLine="0"/>
              <w:contextualSpacing w:val="0"/>
              <w:jc w:val="center"/>
              <w:rPr>
                <w:rFonts w:ascii="Times New Roman" w:hAnsi="Times New Roman" w:cs="Times New Roman"/>
                <w:sz w:val="24"/>
                <w:szCs w:val="24"/>
              </w:rPr>
            </w:pPr>
            <w:r w:rsidRPr="00264747">
              <w:rPr>
                <w:rFonts w:ascii="Times New Roman" w:hAnsi="Times New Roman" w:cs="Times New Roman"/>
                <w:sz w:val="24"/>
                <w:szCs w:val="24"/>
              </w:rPr>
              <w:t>серверы – 4 шт.</w:t>
            </w:r>
          </w:p>
          <w:p w14:paraId="765CA112" w14:textId="77777777" w:rsidR="001745CB" w:rsidRPr="00264747" w:rsidRDefault="001745CB" w:rsidP="0082010D">
            <w:pPr>
              <w:pStyle w:val="a5"/>
              <w:widowControl w:val="0"/>
              <w:numPr>
                <w:ilvl w:val="0"/>
                <w:numId w:val="9"/>
              </w:numPr>
              <w:spacing w:after="0" w:line="360" w:lineRule="auto"/>
              <w:ind w:left="0" w:firstLine="0"/>
              <w:contextualSpacing w:val="0"/>
              <w:jc w:val="center"/>
              <w:rPr>
                <w:rFonts w:ascii="Times New Roman" w:hAnsi="Times New Roman" w:cs="Times New Roman"/>
                <w:sz w:val="20"/>
                <w:szCs w:val="20"/>
              </w:rPr>
            </w:pPr>
            <w:r w:rsidRPr="00264747">
              <w:rPr>
                <w:rFonts w:ascii="Times New Roman" w:hAnsi="Times New Roman" w:cs="Times New Roman"/>
                <w:sz w:val="24"/>
                <w:szCs w:val="24"/>
              </w:rPr>
              <w:t>системы хранения данных по 10 Тб – 2 шт</w:t>
            </w:r>
            <w:r w:rsidRPr="00264747">
              <w:rPr>
                <w:rFonts w:ascii="Times New Roman" w:hAnsi="Times New Roman" w:cs="Times New Roman"/>
                <w:sz w:val="20"/>
                <w:szCs w:val="20"/>
              </w:rPr>
              <w:t>.</w:t>
            </w:r>
          </w:p>
          <w:p w14:paraId="5A9C1F41" w14:textId="77777777" w:rsidR="001745CB" w:rsidRPr="00264747" w:rsidRDefault="001745CB" w:rsidP="0082010D">
            <w:pPr>
              <w:pStyle w:val="a5"/>
              <w:widowControl w:val="0"/>
              <w:spacing w:after="0" w:line="360" w:lineRule="auto"/>
              <w:ind w:left="0"/>
              <w:contextualSpacing w:val="0"/>
              <w:rPr>
                <w:rFonts w:ascii="Times New Roman" w:hAnsi="Times New Roman" w:cs="Times New Roman"/>
                <w:sz w:val="20"/>
                <w:szCs w:val="20"/>
              </w:rPr>
            </w:pPr>
            <w:r w:rsidRPr="00264747">
              <w:rPr>
                <w:rFonts w:ascii="Times New Roman" w:hAnsi="Times New Roman" w:cs="Times New Roman"/>
                <w:b/>
                <w:noProof/>
                <w:sz w:val="20"/>
                <w:szCs w:val="20"/>
                <w:lang w:eastAsia="ru-RU"/>
              </w:rPr>
              <mc:AlternateContent>
                <mc:Choice Requires="wps">
                  <w:drawing>
                    <wp:anchor distT="0" distB="0" distL="114300" distR="114300" simplePos="0" relativeHeight="251691008" behindDoc="0" locked="0" layoutInCell="1" allowOverlap="1" wp14:anchorId="6ECD713D" wp14:editId="5A7E1497">
                      <wp:simplePos x="0" y="0"/>
                      <wp:positionH relativeFrom="column">
                        <wp:posOffset>1692910</wp:posOffset>
                      </wp:positionH>
                      <wp:positionV relativeFrom="paragraph">
                        <wp:posOffset>45720</wp:posOffset>
                      </wp:positionV>
                      <wp:extent cx="222885" cy="600075"/>
                      <wp:effectExtent l="38100" t="0" r="24765" b="47625"/>
                      <wp:wrapNone/>
                      <wp:docPr id="11273" name="Прямая со стрелкой 11273"/>
                      <wp:cNvGraphicFramePr/>
                      <a:graphic xmlns:a="http://schemas.openxmlformats.org/drawingml/2006/main">
                        <a:graphicData uri="http://schemas.microsoft.com/office/word/2010/wordprocessingShape">
                          <wps:wsp>
                            <wps:cNvCnPr/>
                            <wps:spPr>
                              <a:xfrm flipH="1">
                                <a:off x="0" y="0"/>
                                <a:ext cx="22288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25556" id="Прямая со стрелкой 11273" o:spid="_x0000_s1026" type="#_x0000_t32" style="position:absolute;margin-left:133.3pt;margin-top:3.6pt;width:17.55pt;height:47.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" strokecolor="black [3200]" strokeweight=".5pt">
                      <v:stroke endarrow="block" joinstyle="miter"/>
                    </v:shape>
                  </w:pict>
                </mc:Fallback>
              </mc:AlternateContent>
            </w:r>
            <w:r w:rsidRPr="00264747">
              <w:rPr>
                <w:rFonts w:ascii="Times New Roman" w:hAnsi="Times New Roman" w:cs="Times New Roman"/>
                <w:b/>
                <w:noProof/>
                <w:sz w:val="20"/>
                <w:szCs w:val="20"/>
                <w:lang w:eastAsia="ru-RU"/>
              </w:rPr>
              <mc:AlternateContent>
                <mc:Choice Requires="wps">
                  <w:drawing>
                    <wp:anchor distT="0" distB="0" distL="114300" distR="114300" simplePos="0" relativeHeight="251692032" behindDoc="0" locked="0" layoutInCell="1" allowOverlap="1" wp14:anchorId="31E8C032" wp14:editId="492201C0">
                      <wp:simplePos x="0" y="0"/>
                      <wp:positionH relativeFrom="column">
                        <wp:posOffset>4217035</wp:posOffset>
                      </wp:positionH>
                      <wp:positionV relativeFrom="paragraph">
                        <wp:posOffset>73025</wp:posOffset>
                      </wp:positionV>
                      <wp:extent cx="177165" cy="600075"/>
                      <wp:effectExtent l="0" t="0" r="70485" b="47625"/>
                      <wp:wrapNone/>
                      <wp:docPr id="11272" name="Прямая со стрелкой 11272"/>
                      <wp:cNvGraphicFramePr/>
                      <a:graphic xmlns:a="http://schemas.openxmlformats.org/drawingml/2006/main">
                        <a:graphicData uri="http://schemas.microsoft.com/office/word/2010/wordprocessingShape">
                          <wps:wsp>
                            <wps:cNvCnPr/>
                            <wps:spPr>
                              <a:xfrm>
                                <a:off x="0" y="0"/>
                                <a:ext cx="17716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E6D0" id="Прямая со стрелкой 11272" o:spid="_x0000_s1026" type="#_x0000_t32" style="position:absolute;margin-left:332.05pt;margin-top:5.75pt;width:13.9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" strokecolor="black [3200]" strokeweight=".5pt">
                      <v:stroke endarrow="block" joinstyle="miter"/>
                    </v:shape>
                  </w:pict>
                </mc:Fallback>
              </mc:AlternateContent>
            </w:r>
          </w:p>
          <w:p w14:paraId="3267FA39" w14:textId="77777777" w:rsidR="001745CB" w:rsidRPr="00264747" w:rsidRDefault="001745CB" w:rsidP="0082010D">
            <w:pPr>
              <w:widowControl w:val="0"/>
              <w:spacing w:after="0" w:line="360" w:lineRule="auto"/>
              <w:jc w:val="both"/>
              <w:rPr>
                <w:rFonts w:ascii="Times New Roman" w:hAnsi="Times New Roman" w:cs="Times New Roman"/>
                <w:b/>
                <w:sz w:val="20"/>
                <w:szCs w:val="20"/>
                <w:lang w:val="ru-RU"/>
              </w:rPr>
            </w:pPr>
          </w:p>
        </w:tc>
      </w:tr>
      <w:tr w:rsidR="001745CB" w:rsidRPr="00F70089" w14:paraId="28DB0C0F" w14:textId="77777777" w:rsidTr="0082010D">
        <w:trPr>
          <w:trHeight w:val="1567"/>
        </w:trPr>
        <w:tc>
          <w:tcPr>
            <w:tcW w:w="2500" w:type="pct"/>
            <w:tcBorders>
              <w:top w:val="single" w:sz="4" w:space="0" w:color="auto"/>
              <w:left w:val="single" w:sz="4" w:space="0" w:color="auto"/>
              <w:bottom w:val="single" w:sz="4" w:space="0" w:color="auto"/>
              <w:right w:val="single" w:sz="4" w:space="0" w:color="auto"/>
            </w:tcBorders>
          </w:tcPr>
          <w:p w14:paraId="7AD21797" w14:textId="77777777" w:rsidR="001745CB" w:rsidRPr="00264747" w:rsidRDefault="001745CB" w:rsidP="0082010D">
            <w:pPr>
              <w:widowControl w:val="0"/>
              <w:spacing w:after="0" w:line="360" w:lineRule="auto"/>
              <w:jc w:val="center"/>
              <w:rPr>
                <w:rFonts w:ascii="Times New Roman" w:hAnsi="Times New Roman" w:cs="Times New Roman"/>
                <w:sz w:val="20"/>
                <w:szCs w:val="20"/>
                <w:lang w:val="ru-RU"/>
              </w:rPr>
            </w:pPr>
            <w:r w:rsidRPr="00264747">
              <w:rPr>
                <w:rFonts w:ascii="Times New Roman" w:hAnsi="Times New Roman" w:cs="Times New Roman"/>
                <w:sz w:val="20"/>
                <w:szCs w:val="20"/>
                <w:lang w:val="ru-RU"/>
              </w:rPr>
              <w:lastRenderedPageBreak/>
              <w:t>Ресурсы:</w:t>
            </w:r>
          </w:p>
          <w:p w14:paraId="68DFF5D6" w14:textId="77777777" w:rsidR="001745CB" w:rsidRPr="00264747" w:rsidRDefault="001745CB" w:rsidP="0082010D">
            <w:pPr>
              <w:widowControl w:val="0"/>
              <w:spacing w:after="0" w:line="360" w:lineRule="auto"/>
              <w:jc w:val="center"/>
              <w:rPr>
                <w:rFonts w:ascii="Times New Roman" w:hAnsi="Times New Roman" w:cs="Times New Roman"/>
                <w:sz w:val="20"/>
                <w:szCs w:val="20"/>
                <w:lang w:val="ru-RU"/>
              </w:rPr>
            </w:pPr>
            <w:r w:rsidRPr="00264747">
              <w:rPr>
                <w:rFonts w:ascii="Times New Roman" w:hAnsi="Times New Roman" w:cs="Times New Roman"/>
                <w:sz w:val="20"/>
                <w:szCs w:val="20"/>
                <w:lang w:val="ru-RU"/>
              </w:rPr>
              <w:t>сайт, система база данных (для бухгалтерии), система продажи готовой продукции</w:t>
            </w:r>
          </w:p>
          <w:p w14:paraId="72E707DA" w14:textId="77777777" w:rsidR="001745CB" w:rsidRPr="00264747" w:rsidRDefault="001745CB" w:rsidP="0082010D">
            <w:pPr>
              <w:pStyle w:val="a5"/>
              <w:widowControl w:val="0"/>
              <w:spacing w:after="0" w:line="360" w:lineRule="auto"/>
              <w:ind w:left="0"/>
              <w:contextualSpacing w:val="0"/>
              <w:rPr>
                <w:rFonts w:ascii="Times New Roman" w:hAnsi="Times New Roman" w:cs="Times New Roman"/>
                <w:b/>
                <w:sz w:val="20"/>
                <w:szCs w:val="20"/>
              </w:rPr>
            </w:pPr>
          </w:p>
        </w:tc>
        <w:tc>
          <w:tcPr>
            <w:tcW w:w="2500" w:type="pct"/>
            <w:tcBorders>
              <w:top w:val="single" w:sz="4" w:space="0" w:color="auto"/>
              <w:left w:val="single" w:sz="4" w:space="0" w:color="auto"/>
              <w:bottom w:val="single" w:sz="4" w:space="0" w:color="auto"/>
              <w:right w:val="single" w:sz="4" w:space="0" w:color="auto"/>
            </w:tcBorders>
          </w:tcPr>
          <w:p w14:paraId="242532BA" w14:textId="77777777" w:rsidR="001745CB" w:rsidRPr="00264747" w:rsidRDefault="001745CB" w:rsidP="0082010D">
            <w:pPr>
              <w:widowControl w:val="0"/>
              <w:spacing w:after="0" w:line="360" w:lineRule="auto"/>
              <w:jc w:val="center"/>
              <w:rPr>
                <w:rFonts w:ascii="Times New Roman" w:hAnsi="Times New Roman" w:cs="Times New Roman"/>
                <w:sz w:val="20"/>
                <w:szCs w:val="20"/>
                <w:lang w:val="ru-RU"/>
              </w:rPr>
            </w:pPr>
            <w:r w:rsidRPr="00264747">
              <w:rPr>
                <w:rFonts w:ascii="Times New Roman" w:hAnsi="Times New Roman" w:cs="Times New Roman"/>
                <w:sz w:val="20"/>
                <w:szCs w:val="20"/>
                <w:lang w:val="ru-RU"/>
              </w:rPr>
              <w:t>Сервисы:</w:t>
            </w:r>
          </w:p>
          <w:p w14:paraId="4217DF37" w14:textId="77777777" w:rsidR="001745CB" w:rsidRPr="00264747" w:rsidRDefault="001745CB" w:rsidP="0082010D">
            <w:pPr>
              <w:widowControl w:val="0"/>
              <w:spacing w:after="0" w:line="360" w:lineRule="auto"/>
              <w:jc w:val="center"/>
              <w:rPr>
                <w:rFonts w:ascii="Times New Roman" w:hAnsi="Times New Roman" w:cs="Times New Roman"/>
                <w:b/>
                <w:sz w:val="20"/>
                <w:szCs w:val="20"/>
                <w:lang w:val="ru-RU"/>
              </w:rPr>
            </w:pPr>
            <w:r w:rsidRPr="00264747">
              <w:rPr>
                <w:rFonts w:ascii="Times New Roman" w:hAnsi="Times New Roman" w:cs="Times New Roman"/>
                <w:sz w:val="20"/>
                <w:szCs w:val="20"/>
                <w:lang w:val="ru-RU"/>
              </w:rPr>
              <w:t>1С-предприятие, файловая система, база данных (внутренний продукт), сервис онлайн продаж (продукт для внешних пользователей)</w:t>
            </w:r>
          </w:p>
        </w:tc>
      </w:tr>
    </w:tbl>
    <w:p w14:paraId="766A756F" w14:textId="77777777" w:rsidR="001745CB" w:rsidRPr="00264747" w:rsidRDefault="001745CB" w:rsidP="001745CB">
      <w:pPr>
        <w:widowControl w:val="0"/>
        <w:spacing w:after="0" w:line="360" w:lineRule="auto"/>
        <w:jc w:val="both"/>
        <w:rPr>
          <w:rFonts w:ascii="Times New Roman" w:hAnsi="Times New Roman" w:cs="Times New Roman"/>
          <w:lang w:val="ru-RU"/>
        </w:rPr>
      </w:pPr>
      <w:r w:rsidRPr="00264747">
        <w:rPr>
          <w:rFonts w:ascii="Times New Roman" w:hAnsi="Times New Roman" w:cs="Times New Roman"/>
          <w:lang w:val="ru-RU"/>
        </w:rPr>
        <w:t>Рисунок 21- Предлагаемая инфраструктура РЭМ [Составлено автором]</w:t>
      </w:r>
    </w:p>
    <w:p w14:paraId="6D28294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38C519C2" w14:textId="77777777" w:rsidR="001745CB" w:rsidRPr="00BD3080" w:rsidRDefault="001745CB" w:rsidP="001745CB">
      <w:pPr>
        <w:widowControl w:val="0"/>
        <w:spacing w:after="0" w:line="360" w:lineRule="auto"/>
        <w:ind w:firstLine="709"/>
        <w:jc w:val="both"/>
        <w:rPr>
          <w:rFonts w:ascii="Times New Roman" w:hAnsi="Times New Roman" w:cs="Times New Roman"/>
          <w:strike/>
          <w:sz w:val="24"/>
          <w:szCs w:val="24"/>
          <w:lang w:val="ru-RU"/>
        </w:rPr>
      </w:pPr>
      <w:r w:rsidRPr="00BD3080">
        <w:rPr>
          <w:rFonts w:ascii="Times New Roman" w:hAnsi="Times New Roman" w:cs="Times New Roman"/>
          <w:sz w:val="24"/>
          <w:szCs w:val="24"/>
          <w:lang w:val="ru-RU"/>
        </w:rPr>
        <w:t xml:space="preserve">Особенности предлагаемой инфраструктуры РЭМ. </w:t>
      </w:r>
    </w:p>
    <w:p w14:paraId="7C79F68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серверное оборудование изношено на 100% - требуется замена;</w:t>
      </w:r>
    </w:p>
    <w:p w14:paraId="6DF364B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текущий канал связи в 10 Мбит не покрывает потребности – необходимо расширение до 100 Мбит.;</w:t>
      </w:r>
    </w:p>
    <w:p w14:paraId="2D6BD25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необходимость авторизовывать всех пользователей для подключения к сети;</w:t>
      </w:r>
    </w:p>
    <w:p w14:paraId="1C722CC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программное обеспечение по учету готовой продукции дает сбои, возникает возможность потери данных.</w:t>
      </w:r>
    </w:p>
    <w:p w14:paraId="632D875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Система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важна, прежде всего, как общая база данных по клиентам, по текущим и завершённым проектам, но «Битрикс24» лишь часть во всей системе продаж, инструмент для менеджеров.</w:t>
      </w:r>
      <w:r w:rsidRPr="00BD3080">
        <w:rPr>
          <w:rFonts w:ascii="Times New Roman" w:hAnsi="Times New Roman" w:cs="Times New Roman"/>
          <w:sz w:val="24"/>
          <w:szCs w:val="24"/>
        </w:rPr>
        <w:t> </w:t>
      </w:r>
    </w:p>
    <w:p w14:paraId="64AE10C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Планируется в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сформировать разделы:</w:t>
      </w:r>
    </w:p>
    <w:p w14:paraId="04C5E1D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прямые продажи;</w:t>
      </w:r>
    </w:p>
    <w:p w14:paraId="3676604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продажи через дилеров.</w:t>
      </w:r>
    </w:p>
    <w:p w14:paraId="765970B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«Битрикс24» будет отображать основной доступ – для прямых продаж, для менеджеров компании и клиентский доступ - для дистрибьюторов, чтобы им проще было получать информацию по оборудованию, отслеживать сроки изготовления, оплаты, отгрузки. Менеджеры тем самым будут разгружены, у них высвободится время для прямых продаж. </w:t>
      </w:r>
    </w:p>
    <w:p w14:paraId="604526C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Информационная система «Битрикс24» внедряется в работу компании согласно проекту «Оптимизация бизнес-процессов компании путем внедрения системы «Битрикс24». </w:t>
      </w:r>
    </w:p>
    <w:p w14:paraId="57ED1FC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По следующим этапам: [Составлено автором]</w:t>
      </w:r>
    </w:p>
    <w:p w14:paraId="3EE897F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 «Формирование требований»; </w:t>
      </w:r>
    </w:p>
    <w:p w14:paraId="7C1BB36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2 «Анализ спецификаций и проектирование»; </w:t>
      </w:r>
    </w:p>
    <w:p w14:paraId="4DBF59B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3 «Реализация»; </w:t>
      </w:r>
    </w:p>
    <w:p w14:paraId="40E21B9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 xml:space="preserve">Этап 4 «Сбор информации»; </w:t>
      </w:r>
    </w:p>
    <w:p w14:paraId="3D498D0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5 «Заполнение системы информацией»; </w:t>
      </w:r>
    </w:p>
    <w:p w14:paraId="49B52F1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Этап 6 «Обучение сотрудников»;</w:t>
      </w:r>
    </w:p>
    <w:p w14:paraId="46DBAF5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7 «Тестирование»; </w:t>
      </w:r>
    </w:p>
    <w:p w14:paraId="74E2625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8 «Доработка системы»; </w:t>
      </w:r>
    </w:p>
    <w:p w14:paraId="2BE467B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9 «Отключение действующих систем»; </w:t>
      </w:r>
    </w:p>
    <w:p w14:paraId="746CDBD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10«Запуск и использование системы»; </w:t>
      </w:r>
    </w:p>
    <w:p w14:paraId="0F3A653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11«Проведение тестирования»; </w:t>
      </w:r>
    </w:p>
    <w:p w14:paraId="4E4A3CC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12«Подведение итогов». </w:t>
      </w:r>
    </w:p>
    <w:p w14:paraId="110BA9C5" w14:textId="77777777" w:rsidR="001745CB" w:rsidRPr="00ED4BEC" w:rsidRDefault="001745CB" w:rsidP="001745CB">
      <w:pPr>
        <w:widowControl w:val="0"/>
        <w:spacing w:after="0" w:line="360" w:lineRule="auto"/>
        <w:ind w:firstLine="709"/>
        <w:jc w:val="both"/>
        <w:rPr>
          <w:rFonts w:ascii="Times New Roman" w:hAnsi="Times New Roman" w:cs="Times New Roman"/>
          <w:sz w:val="24"/>
          <w:szCs w:val="24"/>
          <w:lang w:val="ru-RU"/>
        </w:rPr>
      </w:pPr>
      <w:r w:rsidRPr="00ED4BEC">
        <w:rPr>
          <w:rFonts w:ascii="Times New Roman" w:hAnsi="Times New Roman" w:cs="Times New Roman"/>
          <w:sz w:val="24"/>
          <w:szCs w:val="24"/>
          <w:lang w:val="ru-RU"/>
        </w:rPr>
        <w:t xml:space="preserve">Рассмотрим внедрение системы в работу компании по каждому этапу. </w:t>
      </w:r>
    </w:p>
    <w:p w14:paraId="077C9282" w14:textId="76D311E9" w:rsidR="001745CB" w:rsidRPr="00ED4BEC" w:rsidRDefault="001745CB" w:rsidP="001745CB">
      <w:pPr>
        <w:widowControl w:val="0"/>
        <w:spacing w:after="0" w:line="360" w:lineRule="auto"/>
        <w:ind w:firstLine="709"/>
        <w:jc w:val="both"/>
        <w:rPr>
          <w:rFonts w:ascii="Times New Roman" w:hAnsi="Times New Roman" w:cs="Times New Roman"/>
          <w:sz w:val="24"/>
          <w:szCs w:val="24"/>
          <w:lang w:val="ru-RU"/>
        </w:rPr>
      </w:pPr>
      <w:r w:rsidRPr="00ED4BEC">
        <w:rPr>
          <w:rFonts w:ascii="Times New Roman" w:hAnsi="Times New Roman" w:cs="Times New Roman"/>
          <w:sz w:val="24"/>
          <w:szCs w:val="24"/>
          <w:lang w:val="ru-RU"/>
        </w:rPr>
        <w:t xml:space="preserve">Этап «Формирование требований». Планирование проекта и подробный анализ показали, что для системы для ООО «Панасоник Рус»  должна </w:t>
      </w:r>
      <w:r w:rsidR="00ED4BEC" w:rsidRPr="00ED4BEC">
        <w:rPr>
          <w:rFonts w:ascii="Times New Roman" w:hAnsi="Times New Roman" w:cs="Times New Roman"/>
          <w:sz w:val="24"/>
          <w:szCs w:val="24"/>
          <w:lang w:val="ru-RU"/>
        </w:rPr>
        <w:t>быть следующие</w:t>
      </w:r>
      <w:r w:rsidRPr="00ED4BEC">
        <w:rPr>
          <w:rFonts w:ascii="Times New Roman" w:hAnsi="Times New Roman" w:cs="Times New Roman"/>
          <w:sz w:val="24"/>
          <w:szCs w:val="24"/>
          <w:lang w:val="ru-RU"/>
        </w:rPr>
        <w:t xml:space="preserve"> возможности: </w:t>
      </w:r>
    </w:p>
    <w:p w14:paraId="510D3195" w14:textId="6546D99D"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интегрировать существующие информационные системы с «Битрикс24»; </w:t>
      </w:r>
    </w:p>
    <w:p w14:paraId="470B1032" w14:textId="1B5D374D" w:rsidR="00ED4BEC"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добавить модуль CRM</w:t>
      </w:r>
      <w:r w:rsidR="00ED4BEC" w:rsidRPr="00BE434F">
        <w:rPr>
          <w:rFonts w:ascii="Times New Roman" w:hAnsi="Times New Roman" w:cs="Times New Roman"/>
          <w:sz w:val="24"/>
          <w:szCs w:val="24"/>
        </w:rPr>
        <w:t xml:space="preserve"> и блоки корпоративного портала.</w:t>
      </w:r>
    </w:p>
    <w:p w14:paraId="223DAA97" w14:textId="677CAF21"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решение должно быть коробочным; </w:t>
      </w:r>
    </w:p>
    <w:p w14:paraId="32C633DB" w14:textId="78DFC301"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автоматического уведомления клиента-дилера об оплате, интегрировав при этом систему 1С, CRM и программу «Корпоративный портал»; </w:t>
      </w:r>
    </w:p>
    <w:p w14:paraId="78C03099" w14:textId="7AA7703F"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отправки логина и пароля по нажатию кнопки в карточке клиента при помощи CRM, программы «Корпоративный портал» и сайта компании; </w:t>
      </w:r>
    </w:p>
    <w:p w14:paraId="001547D6" w14:textId="41696995"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автоматические уведомления клиентов-дилеров; </w:t>
      </w:r>
    </w:p>
    <w:p w14:paraId="4B717FBC" w14:textId="36DB4FA7"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автоматическая отправка шаблона заявки для клиента-дилера и проверки заполнения, а также занесение данных в программу «Битрикс24». </w:t>
      </w:r>
    </w:p>
    <w:p w14:paraId="5C3E2278" w14:textId="0967C96D" w:rsidR="001745CB" w:rsidRPr="0071384F" w:rsidRDefault="001745CB" w:rsidP="001745CB">
      <w:pPr>
        <w:widowControl w:val="0"/>
        <w:spacing w:after="0" w:line="360" w:lineRule="auto"/>
        <w:ind w:firstLine="709"/>
        <w:jc w:val="both"/>
        <w:rPr>
          <w:rFonts w:ascii="Times New Roman" w:hAnsi="Times New Roman" w:cs="Times New Roman"/>
          <w:sz w:val="24"/>
          <w:szCs w:val="24"/>
          <w:lang w:val="ru-RU"/>
        </w:rPr>
      </w:pPr>
      <w:r w:rsidRPr="0071384F">
        <w:rPr>
          <w:rFonts w:ascii="Times New Roman" w:hAnsi="Times New Roman" w:cs="Times New Roman"/>
          <w:sz w:val="24"/>
          <w:szCs w:val="24"/>
          <w:lang w:val="ru-RU"/>
        </w:rPr>
        <w:t xml:space="preserve">Все это </w:t>
      </w:r>
      <w:r w:rsidR="0071384F" w:rsidRPr="0071384F">
        <w:rPr>
          <w:rFonts w:ascii="Times New Roman" w:hAnsi="Times New Roman" w:cs="Times New Roman"/>
          <w:sz w:val="24"/>
          <w:szCs w:val="24"/>
          <w:lang w:val="ru-RU"/>
        </w:rPr>
        <w:t>упрощает</w:t>
      </w:r>
      <w:r w:rsidRPr="0071384F">
        <w:rPr>
          <w:rFonts w:ascii="Times New Roman" w:hAnsi="Times New Roman" w:cs="Times New Roman"/>
          <w:sz w:val="24"/>
          <w:szCs w:val="24"/>
          <w:lang w:val="ru-RU"/>
        </w:rPr>
        <w:t xml:space="preserve"> ключевой процесс оказания услуги, </w:t>
      </w:r>
      <w:r w:rsidR="0071384F" w:rsidRPr="0071384F">
        <w:rPr>
          <w:rFonts w:ascii="Times New Roman" w:hAnsi="Times New Roman" w:cs="Times New Roman"/>
          <w:sz w:val="24"/>
          <w:szCs w:val="24"/>
          <w:lang w:val="ru-RU"/>
        </w:rPr>
        <w:t xml:space="preserve">и освобождает </w:t>
      </w:r>
      <w:r w:rsidRPr="0071384F">
        <w:rPr>
          <w:rFonts w:ascii="Times New Roman" w:hAnsi="Times New Roman" w:cs="Times New Roman"/>
          <w:sz w:val="24"/>
          <w:szCs w:val="24"/>
          <w:lang w:val="ru-RU"/>
        </w:rPr>
        <w:t xml:space="preserve"> специалистов от выполнения </w:t>
      </w:r>
      <w:r w:rsidR="0071384F" w:rsidRPr="0071384F">
        <w:rPr>
          <w:rFonts w:ascii="Times New Roman" w:hAnsi="Times New Roman" w:cs="Times New Roman"/>
          <w:sz w:val="24"/>
          <w:szCs w:val="24"/>
          <w:lang w:val="ru-RU"/>
        </w:rPr>
        <w:t>таких</w:t>
      </w:r>
      <w:r w:rsidRPr="0071384F">
        <w:rPr>
          <w:rFonts w:ascii="Times New Roman" w:hAnsi="Times New Roman" w:cs="Times New Roman"/>
          <w:sz w:val="24"/>
          <w:szCs w:val="24"/>
          <w:lang w:val="ru-RU"/>
        </w:rPr>
        <w:t xml:space="preserve"> задач:</w:t>
      </w:r>
    </w:p>
    <w:p w14:paraId="56BD2E88" w14:textId="0939B565" w:rsidR="001745CB" w:rsidRPr="00BE434F" w:rsidRDefault="001745CB"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объединять в себе CRM-систему и корпоративный портал; </w:t>
      </w:r>
    </w:p>
    <w:p w14:paraId="32AF088D" w14:textId="2F5A1061" w:rsidR="001745CB" w:rsidRPr="00BE434F" w:rsidRDefault="001745CB"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возможность организации коробочного решения; </w:t>
      </w:r>
    </w:p>
    <w:p w14:paraId="7FE7C756" w14:textId="710B2130" w:rsidR="001745CB" w:rsidRPr="00BE434F" w:rsidRDefault="00BE434F"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обалдение</w:t>
      </w:r>
      <w:r w:rsidR="001745CB" w:rsidRPr="00BE434F">
        <w:rPr>
          <w:rFonts w:ascii="Times New Roman" w:hAnsi="Times New Roman" w:cs="Times New Roman"/>
          <w:sz w:val="24"/>
          <w:szCs w:val="24"/>
        </w:rPr>
        <w:t xml:space="preserve"> свойством многофункциональности; </w:t>
      </w:r>
    </w:p>
    <w:p w14:paraId="79D71E55" w14:textId="517306B4" w:rsidR="001745CB" w:rsidRPr="00BE434F" w:rsidRDefault="001745CB"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интегрировать ключевые существующие программные системы; </w:t>
      </w:r>
    </w:p>
    <w:p w14:paraId="4CB398E4" w14:textId="7F75F98C" w:rsidR="001745CB" w:rsidRPr="00BE434F" w:rsidRDefault="00BE434F"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получение возможности расширения</w:t>
      </w:r>
      <w:r w:rsidR="001745CB" w:rsidRPr="00BE434F">
        <w:rPr>
          <w:rFonts w:ascii="Times New Roman" w:hAnsi="Times New Roman" w:cs="Times New Roman"/>
          <w:sz w:val="24"/>
          <w:szCs w:val="24"/>
        </w:rPr>
        <w:t xml:space="preserve"> функционал</w:t>
      </w:r>
      <w:r w:rsidRPr="00BE434F">
        <w:rPr>
          <w:rFonts w:ascii="Times New Roman" w:hAnsi="Times New Roman" w:cs="Times New Roman"/>
          <w:sz w:val="24"/>
          <w:szCs w:val="24"/>
        </w:rPr>
        <w:t>а</w:t>
      </w:r>
      <w:r w:rsidR="001745CB" w:rsidRPr="00BE434F">
        <w:rPr>
          <w:rFonts w:ascii="Times New Roman" w:hAnsi="Times New Roman" w:cs="Times New Roman"/>
          <w:sz w:val="24"/>
          <w:szCs w:val="24"/>
        </w:rPr>
        <w:t xml:space="preserve"> системы при помощи разработки дополнительных модулей под потребности организации.</w:t>
      </w:r>
    </w:p>
    <w:p w14:paraId="20FD3FF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 xml:space="preserve">Все требования составлены согласно проведённому анализу бизнес- процессов компании. </w:t>
      </w:r>
    </w:p>
    <w:p w14:paraId="66B50137" w14:textId="08B35794"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«Анализ спецификаций и проектирование». </w:t>
      </w:r>
    </w:p>
    <w:p w14:paraId="2E8BB81B" w14:textId="4EA7AD69" w:rsidR="001745CB" w:rsidRPr="00F56AFF" w:rsidRDefault="00565F47" w:rsidP="001745CB">
      <w:pPr>
        <w:widowControl w:val="0"/>
        <w:spacing w:after="0" w:line="360" w:lineRule="auto"/>
        <w:ind w:firstLine="709"/>
        <w:jc w:val="both"/>
        <w:rPr>
          <w:rFonts w:ascii="Times New Roman" w:hAnsi="Times New Roman" w:cs="Times New Roman"/>
          <w:color w:val="FF0000"/>
          <w:sz w:val="24"/>
          <w:szCs w:val="24"/>
          <w:lang w:val="ru-RU"/>
        </w:rPr>
      </w:pPr>
      <w:r w:rsidRPr="00565F47">
        <w:rPr>
          <w:rFonts w:ascii="Times New Roman" w:hAnsi="Times New Roman" w:cs="Times New Roman"/>
          <w:sz w:val="24"/>
          <w:szCs w:val="24"/>
          <w:lang w:val="ru-RU"/>
        </w:rPr>
        <w:t>Данный этап в</w:t>
      </w:r>
      <w:r w:rsidR="001745CB" w:rsidRPr="00565F47">
        <w:rPr>
          <w:rFonts w:ascii="Times New Roman" w:hAnsi="Times New Roman" w:cs="Times New Roman"/>
          <w:sz w:val="24"/>
          <w:szCs w:val="24"/>
          <w:lang w:val="ru-RU"/>
        </w:rPr>
        <w:t>ыполняется командой разработчиков при согласовании с начальником отдела контроля</w:t>
      </w:r>
      <w:r w:rsidRPr="00565F47">
        <w:rPr>
          <w:rFonts w:ascii="Times New Roman" w:hAnsi="Times New Roman" w:cs="Times New Roman"/>
          <w:sz w:val="24"/>
          <w:szCs w:val="24"/>
          <w:lang w:val="ru-RU"/>
        </w:rPr>
        <w:t xml:space="preserve"> и администрирования</w:t>
      </w:r>
      <w:r w:rsidR="001745CB" w:rsidRPr="00565F47">
        <w:rPr>
          <w:rFonts w:ascii="Times New Roman" w:hAnsi="Times New Roman" w:cs="Times New Roman"/>
          <w:sz w:val="24"/>
          <w:szCs w:val="24"/>
          <w:lang w:val="ru-RU"/>
        </w:rPr>
        <w:t>, который является руководителем проекта. Разр</w:t>
      </w:r>
      <w:r w:rsidRPr="00565F47">
        <w:rPr>
          <w:rFonts w:ascii="Times New Roman" w:hAnsi="Times New Roman" w:cs="Times New Roman"/>
          <w:sz w:val="24"/>
          <w:szCs w:val="24"/>
          <w:lang w:val="ru-RU"/>
        </w:rPr>
        <w:t>аботчики анализирую</w:t>
      </w:r>
      <w:r w:rsidR="001745CB" w:rsidRPr="00565F47">
        <w:rPr>
          <w:rFonts w:ascii="Times New Roman" w:hAnsi="Times New Roman" w:cs="Times New Roman"/>
          <w:sz w:val="24"/>
          <w:szCs w:val="24"/>
          <w:lang w:val="ru-RU"/>
        </w:rPr>
        <w:t xml:space="preserve"> существующие </w:t>
      </w:r>
      <w:r w:rsidRPr="00565F47">
        <w:rPr>
          <w:rFonts w:ascii="Times New Roman" w:hAnsi="Times New Roman" w:cs="Times New Roman"/>
          <w:sz w:val="24"/>
          <w:szCs w:val="24"/>
          <w:lang w:val="ru-RU"/>
        </w:rPr>
        <w:t>системы,</w:t>
      </w:r>
      <w:r w:rsidR="001745CB" w:rsidRPr="00565F47">
        <w:rPr>
          <w:rFonts w:ascii="Times New Roman" w:hAnsi="Times New Roman" w:cs="Times New Roman"/>
          <w:sz w:val="24"/>
          <w:szCs w:val="24"/>
          <w:lang w:val="ru-RU"/>
        </w:rPr>
        <w:t xml:space="preserve"> и составляют техническое задание согласно требованиям</w:t>
      </w:r>
      <w:r w:rsidRPr="00565F47">
        <w:rPr>
          <w:rFonts w:ascii="Times New Roman" w:hAnsi="Times New Roman" w:cs="Times New Roman"/>
          <w:sz w:val="24"/>
          <w:szCs w:val="24"/>
          <w:lang w:val="ru-RU"/>
        </w:rPr>
        <w:t xml:space="preserve"> предприятия</w:t>
      </w:r>
      <w:r w:rsidR="001745CB" w:rsidRPr="00565F47">
        <w:rPr>
          <w:rFonts w:ascii="Times New Roman" w:hAnsi="Times New Roman" w:cs="Times New Roman"/>
          <w:sz w:val="24"/>
          <w:szCs w:val="24"/>
          <w:lang w:val="ru-RU"/>
        </w:rPr>
        <w:t>. П</w:t>
      </w:r>
      <w:r w:rsidRPr="00565F47">
        <w:rPr>
          <w:rFonts w:ascii="Times New Roman" w:hAnsi="Times New Roman" w:cs="Times New Roman"/>
          <w:sz w:val="24"/>
          <w:szCs w:val="24"/>
          <w:lang w:val="ru-RU"/>
        </w:rPr>
        <w:t xml:space="preserve">одписание документов проходит </w:t>
      </w:r>
      <w:r w:rsidR="001745CB" w:rsidRPr="00565F47">
        <w:rPr>
          <w:rFonts w:ascii="Times New Roman" w:hAnsi="Times New Roman" w:cs="Times New Roman"/>
          <w:sz w:val="24"/>
          <w:szCs w:val="24"/>
          <w:lang w:val="ru-RU"/>
        </w:rPr>
        <w:t xml:space="preserve"> у генерального директора с визой начальника </w:t>
      </w:r>
      <w:r w:rsidRPr="00565F47">
        <w:rPr>
          <w:rFonts w:ascii="Times New Roman" w:hAnsi="Times New Roman" w:cs="Times New Roman"/>
          <w:sz w:val="24"/>
          <w:szCs w:val="24"/>
          <w:lang w:val="ru-RU"/>
        </w:rPr>
        <w:t>коммерческого отдела</w:t>
      </w:r>
      <w:r w:rsidR="001745CB" w:rsidRPr="00565F47">
        <w:rPr>
          <w:rFonts w:ascii="Times New Roman" w:hAnsi="Times New Roman" w:cs="Times New Roman"/>
          <w:sz w:val="24"/>
          <w:szCs w:val="24"/>
          <w:lang w:val="ru-RU"/>
        </w:rPr>
        <w:t xml:space="preserve">, начальника </w:t>
      </w:r>
      <w:r w:rsidRPr="00565F47">
        <w:rPr>
          <w:rFonts w:ascii="Times New Roman" w:hAnsi="Times New Roman" w:cs="Times New Roman"/>
          <w:sz w:val="24"/>
          <w:szCs w:val="24"/>
          <w:lang w:val="ru-RU"/>
        </w:rPr>
        <w:t xml:space="preserve">технического отдела </w:t>
      </w:r>
      <w:r w:rsidR="001745CB" w:rsidRPr="00565F47">
        <w:rPr>
          <w:rFonts w:ascii="Times New Roman" w:hAnsi="Times New Roman" w:cs="Times New Roman"/>
          <w:sz w:val="24"/>
          <w:szCs w:val="24"/>
          <w:lang w:val="ru-RU"/>
        </w:rPr>
        <w:t xml:space="preserve">и руководителя проекта. </w:t>
      </w:r>
    </w:p>
    <w:p w14:paraId="11B47B33" w14:textId="1F3E9981"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«Реализация». </w:t>
      </w:r>
    </w:p>
    <w:p w14:paraId="4122A153" w14:textId="7B42446D" w:rsidR="001745CB" w:rsidRPr="00565F47" w:rsidRDefault="001745CB" w:rsidP="001745CB">
      <w:pPr>
        <w:widowControl w:val="0"/>
        <w:spacing w:after="0" w:line="360" w:lineRule="auto"/>
        <w:ind w:firstLine="709"/>
        <w:jc w:val="both"/>
        <w:rPr>
          <w:rFonts w:ascii="Times New Roman" w:hAnsi="Times New Roman" w:cs="Times New Roman"/>
          <w:sz w:val="24"/>
          <w:szCs w:val="24"/>
          <w:lang w:val="ru-RU"/>
        </w:rPr>
      </w:pPr>
      <w:r w:rsidRPr="00565F47">
        <w:rPr>
          <w:rFonts w:ascii="Times New Roman" w:hAnsi="Times New Roman" w:cs="Times New Roman"/>
          <w:sz w:val="24"/>
          <w:szCs w:val="24"/>
          <w:lang w:val="ru-RU"/>
        </w:rPr>
        <w:t>Команда разработчиков информационной системы по согласованному техническому заданию приступает к</w:t>
      </w:r>
      <w:r w:rsidR="00565F47">
        <w:rPr>
          <w:rFonts w:ascii="Times New Roman" w:hAnsi="Times New Roman" w:cs="Times New Roman"/>
          <w:sz w:val="24"/>
          <w:szCs w:val="24"/>
          <w:lang w:val="ru-RU"/>
        </w:rPr>
        <w:t xml:space="preserve"> работе по</w:t>
      </w:r>
      <w:r w:rsidRPr="00565F47">
        <w:rPr>
          <w:rFonts w:ascii="Times New Roman" w:hAnsi="Times New Roman" w:cs="Times New Roman"/>
          <w:sz w:val="24"/>
          <w:szCs w:val="24"/>
          <w:lang w:val="ru-RU"/>
        </w:rPr>
        <w:t xml:space="preserve"> составлению системы «Битрикс24». </w:t>
      </w:r>
    </w:p>
    <w:p w14:paraId="22AED3DE" w14:textId="5BA688B4"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«Сбор информации». </w:t>
      </w:r>
    </w:p>
    <w:p w14:paraId="6893CBDC" w14:textId="324E6C7A" w:rsidR="001745CB" w:rsidRPr="00565F47" w:rsidRDefault="001745CB" w:rsidP="00565F47">
      <w:pPr>
        <w:widowControl w:val="0"/>
        <w:spacing w:after="0" w:line="360" w:lineRule="auto"/>
        <w:ind w:firstLine="709"/>
        <w:jc w:val="both"/>
        <w:rPr>
          <w:rFonts w:ascii="Times New Roman" w:hAnsi="Times New Roman" w:cs="Times New Roman"/>
          <w:sz w:val="24"/>
          <w:szCs w:val="24"/>
          <w:lang w:val="ru-RU"/>
        </w:rPr>
      </w:pPr>
      <w:r w:rsidRPr="00565F47">
        <w:rPr>
          <w:rFonts w:ascii="Times New Roman" w:hAnsi="Times New Roman" w:cs="Times New Roman"/>
          <w:sz w:val="24"/>
          <w:szCs w:val="24"/>
          <w:lang w:val="ru-RU"/>
        </w:rPr>
        <w:t>Команда разработчиков в лице специалиста из отдела кадров, менеджера составляют информационную баз</w:t>
      </w:r>
      <w:r w:rsidR="00565F47" w:rsidRPr="00565F47">
        <w:rPr>
          <w:rFonts w:ascii="Times New Roman" w:hAnsi="Times New Roman" w:cs="Times New Roman"/>
          <w:sz w:val="24"/>
          <w:szCs w:val="24"/>
          <w:lang w:val="ru-RU"/>
        </w:rPr>
        <w:t>у. Собирают информацию, необходимо</w:t>
      </w:r>
      <w:r w:rsidRPr="00565F47">
        <w:rPr>
          <w:rFonts w:ascii="Times New Roman" w:hAnsi="Times New Roman" w:cs="Times New Roman"/>
          <w:sz w:val="24"/>
          <w:szCs w:val="24"/>
          <w:lang w:val="ru-RU"/>
        </w:rPr>
        <w:t xml:space="preserve"> для заполнения модулей. Актуальные документы </w:t>
      </w:r>
      <w:r w:rsidR="00565F47" w:rsidRPr="00565F47">
        <w:rPr>
          <w:rFonts w:ascii="Times New Roman" w:hAnsi="Times New Roman" w:cs="Times New Roman"/>
          <w:sz w:val="24"/>
          <w:szCs w:val="24"/>
          <w:lang w:val="ru-RU"/>
        </w:rPr>
        <w:t>предприятия</w:t>
      </w:r>
      <w:r w:rsidRPr="00565F47">
        <w:rPr>
          <w:rFonts w:ascii="Times New Roman" w:hAnsi="Times New Roman" w:cs="Times New Roman"/>
          <w:sz w:val="24"/>
          <w:szCs w:val="24"/>
          <w:lang w:val="ru-RU"/>
        </w:rPr>
        <w:t>, список сотрудников с контактными данными, документы для фо</w:t>
      </w:r>
      <w:r w:rsidR="00565F47" w:rsidRPr="00565F47">
        <w:rPr>
          <w:rFonts w:ascii="Times New Roman" w:hAnsi="Times New Roman" w:cs="Times New Roman"/>
          <w:sz w:val="24"/>
          <w:szCs w:val="24"/>
          <w:lang w:val="ru-RU"/>
        </w:rPr>
        <w:t>рмирования шаблонов и клиентскую базу</w:t>
      </w:r>
      <w:r w:rsidRPr="00565F47">
        <w:rPr>
          <w:rFonts w:ascii="Times New Roman" w:hAnsi="Times New Roman" w:cs="Times New Roman"/>
          <w:sz w:val="24"/>
          <w:szCs w:val="24"/>
          <w:lang w:val="ru-RU"/>
        </w:rPr>
        <w:t xml:space="preserve">. Вся необходимая информация собирается из открытых баз компании для сотрудников, при помощи специалистов </w:t>
      </w:r>
      <w:r w:rsidR="00565F47" w:rsidRPr="00565F47">
        <w:rPr>
          <w:rFonts w:ascii="Times New Roman" w:hAnsi="Times New Roman" w:cs="Times New Roman"/>
          <w:sz w:val="24"/>
          <w:szCs w:val="24"/>
          <w:lang w:val="ru-RU"/>
        </w:rPr>
        <w:t>различных</w:t>
      </w:r>
      <w:r w:rsidRPr="00565F47">
        <w:rPr>
          <w:rFonts w:ascii="Times New Roman" w:hAnsi="Times New Roman" w:cs="Times New Roman"/>
          <w:sz w:val="24"/>
          <w:szCs w:val="24"/>
          <w:lang w:val="ru-RU"/>
        </w:rPr>
        <w:t xml:space="preserve"> отделов, обладающей данной информацией. Производится выгрузка из 1С</w:t>
      </w:r>
      <w:r w:rsidR="00565F47" w:rsidRPr="00565F47">
        <w:rPr>
          <w:rFonts w:ascii="Times New Roman" w:hAnsi="Times New Roman" w:cs="Times New Roman"/>
          <w:sz w:val="24"/>
          <w:szCs w:val="24"/>
          <w:lang w:val="ru-RU"/>
        </w:rPr>
        <w:t>.:</w:t>
      </w:r>
      <w:r w:rsidRPr="00565F47">
        <w:rPr>
          <w:rFonts w:ascii="Times New Roman" w:hAnsi="Times New Roman" w:cs="Times New Roman"/>
          <w:sz w:val="24"/>
          <w:szCs w:val="24"/>
          <w:lang w:val="ru-RU"/>
        </w:rPr>
        <w:t xml:space="preserve"> данных по сотрудникам компании. Юридический отдел предоставляет актуальные документы. Этап выполнятся параллельно разработке системы. </w:t>
      </w:r>
    </w:p>
    <w:p w14:paraId="05A44A02" w14:textId="6C8DD3DB"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«Заполнение системы информацией». </w:t>
      </w:r>
    </w:p>
    <w:p w14:paraId="0900A78B" w14:textId="1B79C6C3" w:rsidR="001745CB" w:rsidRPr="00D06BE1" w:rsidRDefault="00565F47" w:rsidP="001745CB">
      <w:pPr>
        <w:widowControl w:val="0"/>
        <w:spacing w:after="0" w:line="360" w:lineRule="auto"/>
        <w:ind w:firstLine="709"/>
        <w:jc w:val="both"/>
        <w:rPr>
          <w:rFonts w:ascii="Times New Roman" w:hAnsi="Times New Roman" w:cs="Times New Roman"/>
          <w:sz w:val="24"/>
          <w:szCs w:val="24"/>
          <w:lang w:val="ru-RU"/>
        </w:rPr>
      </w:pPr>
      <w:r w:rsidRPr="00565F47">
        <w:rPr>
          <w:rFonts w:ascii="Times New Roman" w:hAnsi="Times New Roman" w:cs="Times New Roman"/>
          <w:sz w:val="24"/>
          <w:szCs w:val="24"/>
          <w:lang w:val="ru-RU"/>
        </w:rPr>
        <w:t>Команда проекта переходит к</w:t>
      </w:r>
      <w:r w:rsidR="001745CB" w:rsidRPr="00565F47">
        <w:rPr>
          <w:rFonts w:ascii="Times New Roman" w:hAnsi="Times New Roman" w:cs="Times New Roman"/>
          <w:sz w:val="24"/>
          <w:szCs w:val="24"/>
          <w:lang w:val="ru-RU"/>
        </w:rPr>
        <w:t xml:space="preserve"> этапу после завершения «Разработки». Заверш</w:t>
      </w:r>
      <w:r w:rsidRPr="00565F47">
        <w:rPr>
          <w:rFonts w:ascii="Times New Roman" w:hAnsi="Times New Roman" w:cs="Times New Roman"/>
          <w:sz w:val="24"/>
          <w:szCs w:val="24"/>
          <w:lang w:val="ru-RU"/>
        </w:rPr>
        <w:t xml:space="preserve">ение </w:t>
      </w:r>
      <w:r w:rsidR="001745CB" w:rsidRPr="00565F47">
        <w:rPr>
          <w:rFonts w:ascii="Times New Roman" w:hAnsi="Times New Roman" w:cs="Times New Roman"/>
          <w:sz w:val="24"/>
          <w:szCs w:val="24"/>
          <w:lang w:val="ru-RU"/>
        </w:rPr>
        <w:t>этап</w:t>
      </w:r>
      <w:r w:rsidRPr="00565F47">
        <w:rPr>
          <w:rFonts w:ascii="Times New Roman" w:hAnsi="Times New Roman" w:cs="Times New Roman"/>
          <w:sz w:val="24"/>
          <w:szCs w:val="24"/>
          <w:lang w:val="ru-RU"/>
        </w:rPr>
        <w:t>а</w:t>
      </w:r>
      <w:r w:rsidR="001745CB" w:rsidRPr="00565F47">
        <w:rPr>
          <w:rFonts w:ascii="Times New Roman" w:hAnsi="Times New Roman" w:cs="Times New Roman"/>
          <w:sz w:val="24"/>
          <w:szCs w:val="24"/>
          <w:lang w:val="ru-RU"/>
        </w:rPr>
        <w:t xml:space="preserve"> необходимо до этапа «</w:t>
      </w:r>
      <w:r w:rsidR="001745CB" w:rsidRPr="00D06BE1">
        <w:rPr>
          <w:rFonts w:ascii="Times New Roman" w:hAnsi="Times New Roman" w:cs="Times New Roman"/>
          <w:sz w:val="24"/>
          <w:szCs w:val="24"/>
          <w:lang w:val="ru-RU"/>
        </w:rPr>
        <w:t>Тестирования»,</w:t>
      </w:r>
      <w:r w:rsidRPr="00D06BE1">
        <w:rPr>
          <w:rFonts w:ascii="Times New Roman" w:hAnsi="Times New Roman" w:cs="Times New Roman"/>
          <w:sz w:val="24"/>
          <w:szCs w:val="24"/>
          <w:lang w:val="ru-RU"/>
        </w:rPr>
        <w:t xml:space="preserve"> в связи с чем данный этап может выполняется</w:t>
      </w:r>
      <w:r w:rsidR="001745CB" w:rsidRPr="00D06BE1">
        <w:rPr>
          <w:rFonts w:ascii="Times New Roman" w:hAnsi="Times New Roman" w:cs="Times New Roman"/>
          <w:sz w:val="24"/>
          <w:szCs w:val="24"/>
          <w:lang w:val="ru-RU"/>
        </w:rPr>
        <w:t xml:space="preserve"> одновременно с этапом «Обучение». Система заполняется командой проекта при помощи предоставленных разработчиками инструкций. В систему добавляются сотрудники с контактными данными, назначаются роли, добавляются клиентские базы, структура </w:t>
      </w:r>
      <w:r w:rsidR="00D06BE1" w:rsidRPr="00D06BE1">
        <w:rPr>
          <w:rFonts w:ascii="Times New Roman" w:hAnsi="Times New Roman" w:cs="Times New Roman"/>
          <w:sz w:val="24"/>
          <w:szCs w:val="24"/>
          <w:lang w:val="ru-RU"/>
        </w:rPr>
        <w:t>предприятия</w:t>
      </w:r>
      <w:r w:rsidR="001745CB" w:rsidRPr="00D06BE1">
        <w:rPr>
          <w:rFonts w:ascii="Times New Roman" w:hAnsi="Times New Roman" w:cs="Times New Roman"/>
          <w:sz w:val="24"/>
          <w:szCs w:val="24"/>
          <w:lang w:val="ru-RU"/>
        </w:rPr>
        <w:t>, документы, формируются шабл</w:t>
      </w:r>
      <w:r w:rsidR="00D06BE1" w:rsidRPr="00D06BE1">
        <w:rPr>
          <w:rFonts w:ascii="Times New Roman" w:hAnsi="Times New Roman" w:cs="Times New Roman"/>
          <w:sz w:val="24"/>
          <w:szCs w:val="24"/>
          <w:lang w:val="ru-RU"/>
        </w:rPr>
        <w:t xml:space="preserve">оны и так далее. В связи, с чем </w:t>
      </w:r>
      <w:r w:rsidR="001745CB" w:rsidRPr="00D06BE1">
        <w:rPr>
          <w:rFonts w:ascii="Times New Roman" w:hAnsi="Times New Roman" w:cs="Times New Roman"/>
          <w:sz w:val="24"/>
          <w:szCs w:val="24"/>
          <w:lang w:val="ru-RU"/>
        </w:rPr>
        <w:t xml:space="preserve">при тестировании система будет готова к начальной стадии работы. </w:t>
      </w:r>
    </w:p>
    <w:p w14:paraId="69E35C08" w14:textId="069F47B5"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«Обучение сотрудников». </w:t>
      </w:r>
    </w:p>
    <w:p w14:paraId="79283332" w14:textId="66CEA90F"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 xml:space="preserve">На </w:t>
      </w:r>
      <w:r w:rsidR="001745CB" w:rsidRPr="00D06BE1">
        <w:rPr>
          <w:rFonts w:ascii="Times New Roman" w:hAnsi="Times New Roman" w:cs="Times New Roman"/>
          <w:sz w:val="24"/>
          <w:szCs w:val="24"/>
          <w:lang w:val="ru-RU"/>
        </w:rPr>
        <w:t xml:space="preserve"> этапе создаются курсы для обучения сотрудников новой системе. </w:t>
      </w:r>
      <w:r w:rsidRPr="00D06BE1">
        <w:rPr>
          <w:rFonts w:ascii="Times New Roman" w:hAnsi="Times New Roman" w:cs="Times New Roman"/>
          <w:sz w:val="24"/>
          <w:szCs w:val="24"/>
          <w:lang w:val="ru-RU"/>
        </w:rPr>
        <w:t>В</w:t>
      </w:r>
      <w:r w:rsidR="001745CB" w:rsidRPr="00D06BE1">
        <w:rPr>
          <w:rFonts w:ascii="Times New Roman" w:hAnsi="Times New Roman" w:cs="Times New Roman"/>
          <w:sz w:val="24"/>
          <w:szCs w:val="24"/>
          <w:lang w:val="ru-RU"/>
        </w:rPr>
        <w:t xml:space="preserve">ыполняется </w:t>
      </w:r>
      <w:r w:rsidR="001745CB" w:rsidRPr="00D06BE1">
        <w:rPr>
          <w:rFonts w:ascii="Times New Roman" w:hAnsi="Times New Roman" w:cs="Times New Roman"/>
          <w:sz w:val="24"/>
          <w:szCs w:val="24"/>
          <w:lang w:val="ru-RU"/>
        </w:rPr>
        <w:lastRenderedPageBreak/>
        <w:t xml:space="preserve">методистом, являющимся членом команды проекта. </w:t>
      </w:r>
      <w:r w:rsidRPr="00D06BE1">
        <w:rPr>
          <w:rFonts w:ascii="Times New Roman" w:hAnsi="Times New Roman" w:cs="Times New Roman"/>
          <w:sz w:val="24"/>
          <w:szCs w:val="24"/>
          <w:lang w:val="ru-RU"/>
        </w:rPr>
        <w:t>С</w:t>
      </w:r>
      <w:r w:rsidR="001745CB" w:rsidRPr="00D06BE1">
        <w:rPr>
          <w:rFonts w:ascii="Times New Roman" w:hAnsi="Times New Roman" w:cs="Times New Roman"/>
          <w:sz w:val="24"/>
          <w:szCs w:val="24"/>
          <w:lang w:val="ru-RU"/>
        </w:rPr>
        <w:t xml:space="preserve">отрудники должны обучиться работе с корпоративным порталом. </w:t>
      </w:r>
      <w:r w:rsidR="001745CB" w:rsidRPr="00D06BE1">
        <w:rPr>
          <w:rFonts w:ascii="Times New Roman" w:hAnsi="Times New Roman" w:cs="Times New Roman"/>
          <w:sz w:val="24"/>
          <w:szCs w:val="24"/>
        </w:rPr>
        <w:t>CRM</w:t>
      </w:r>
      <w:r w:rsidR="001745CB" w:rsidRPr="00D06BE1">
        <w:rPr>
          <w:rFonts w:ascii="Times New Roman" w:hAnsi="Times New Roman" w:cs="Times New Roman"/>
          <w:sz w:val="24"/>
          <w:szCs w:val="24"/>
          <w:lang w:val="ru-RU"/>
        </w:rPr>
        <w:t xml:space="preserve"> системе обучаются менеджеры, маркетинг и руководитель отдела продаж. Обучение проводит менеджер, член команды проекта. Обучение выполняется по отделам. Коммерческий отдел проходит обучение группами, т</w:t>
      </w:r>
      <w:r w:rsidRPr="00D06BE1">
        <w:rPr>
          <w:rFonts w:ascii="Times New Roman" w:hAnsi="Times New Roman" w:cs="Times New Roman"/>
          <w:sz w:val="24"/>
          <w:szCs w:val="24"/>
          <w:lang w:val="ru-RU"/>
        </w:rPr>
        <w:t>ак как</w:t>
      </w:r>
      <w:r w:rsidR="001745CB" w:rsidRPr="00D06BE1">
        <w:rPr>
          <w:rFonts w:ascii="Times New Roman" w:hAnsi="Times New Roman" w:cs="Times New Roman"/>
          <w:sz w:val="24"/>
          <w:szCs w:val="24"/>
          <w:lang w:val="ru-RU"/>
        </w:rPr>
        <w:t xml:space="preserve"> необходимо, чтобы в кабинете был сотрудник готовый ответить на звонок. Ведется учет сотрудников, прошедших обучение с подписями работников. </w:t>
      </w:r>
    </w:p>
    <w:p w14:paraId="21389ECF" w14:textId="454F7B0C"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«Тестирование». </w:t>
      </w:r>
    </w:p>
    <w:p w14:paraId="1640EBBE" w14:textId="6944CF2E"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Э</w:t>
      </w:r>
      <w:r w:rsidR="001745CB" w:rsidRPr="00D06BE1">
        <w:rPr>
          <w:rFonts w:ascii="Times New Roman" w:hAnsi="Times New Roman" w:cs="Times New Roman"/>
          <w:sz w:val="24"/>
          <w:szCs w:val="24"/>
          <w:lang w:val="ru-RU"/>
        </w:rPr>
        <w:t xml:space="preserve">тап направлен на выявление недочетов системы и шаблонов. Он </w:t>
      </w:r>
      <w:r w:rsidRPr="00D06BE1">
        <w:rPr>
          <w:rFonts w:ascii="Times New Roman" w:hAnsi="Times New Roman" w:cs="Times New Roman"/>
          <w:sz w:val="24"/>
          <w:szCs w:val="24"/>
          <w:lang w:val="ru-RU"/>
        </w:rPr>
        <w:t xml:space="preserve">необходим </w:t>
      </w:r>
      <w:r w:rsidR="001745CB" w:rsidRPr="00D06BE1">
        <w:rPr>
          <w:rFonts w:ascii="Times New Roman" w:hAnsi="Times New Roman" w:cs="Times New Roman"/>
          <w:sz w:val="24"/>
          <w:szCs w:val="24"/>
          <w:lang w:val="ru-RU"/>
        </w:rPr>
        <w:t xml:space="preserve">как для разработчиков, так и для руководителя проекта. </w:t>
      </w:r>
      <w:r w:rsidRPr="00D06BE1">
        <w:rPr>
          <w:rFonts w:ascii="Times New Roman" w:hAnsi="Times New Roman" w:cs="Times New Roman"/>
          <w:sz w:val="24"/>
          <w:szCs w:val="24"/>
          <w:lang w:val="ru-RU"/>
        </w:rPr>
        <w:t>Набирается</w:t>
      </w:r>
      <w:r w:rsidR="001745CB" w:rsidRPr="00D06BE1">
        <w:rPr>
          <w:rFonts w:ascii="Times New Roman" w:hAnsi="Times New Roman" w:cs="Times New Roman"/>
          <w:sz w:val="24"/>
          <w:szCs w:val="24"/>
          <w:lang w:val="ru-RU"/>
        </w:rPr>
        <w:t xml:space="preserve"> группа из каждого отдела, заинтересованного во внедрении системы: </w:t>
      </w:r>
      <w:r w:rsidRPr="00D06BE1">
        <w:rPr>
          <w:rFonts w:ascii="Times New Roman" w:hAnsi="Times New Roman" w:cs="Times New Roman"/>
          <w:sz w:val="24"/>
          <w:szCs w:val="24"/>
          <w:lang w:val="ru-RU"/>
        </w:rPr>
        <w:t>начальник технического отдела, начальник коммерческого отдела,</w:t>
      </w:r>
      <w:r w:rsidR="001745CB" w:rsidRPr="00D06BE1">
        <w:rPr>
          <w:rFonts w:ascii="Times New Roman" w:hAnsi="Times New Roman" w:cs="Times New Roman"/>
          <w:sz w:val="24"/>
          <w:szCs w:val="24"/>
          <w:lang w:val="ru-RU"/>
        </w:rPr>
        <w:t xml:space="preserve"> </w:t>
      </w:r>
      <w:r w:rsidRPr="00D06BE1">
        <w:rPr>
          <w:rFonts w:ascii="Times New Roman" w:hAnsi="Times New Roman" w:cs="Times New Roman"/>
          <w:sz w:val="24"/>
          <w:szCs w:val="24"/>
          <w:lang w:val="ru-RU"/>
        </w:rPr>
        <w:t xml:space="preserve">менеджер, </w:t>
      </w:r>
      <w:r w:rsidR="001745CB" w:rsidRPr="00D06BE1">
        <w:rPr>
          <w:rFonts w:ascii="Times New Roman" w:hAnsi="Times New Roman" w:cs="Times New Roman"/>
          <w:sz w:val="24"/>
          <w:szCs w:val="24"/>
          <w:lang w:val="ru-RU"/>
        </w:rPr>
        <w:t xml:space="preserve">бухгалтер, техник. Внедрение новой системы в </w:t>
      </w:r>
      <w:r w:rsidRPr="00D06BE1">
        <w:rPr>
          <w:rFonts w:ascii="Times New Roman" w:hAnsi="Times New Roman" w:cs="Times New Roman"/>
          <w:sz w:val="24"/>
          <w:szCs w:val="24"/>
          <w:lang w:val="ru-RU"/>
        </w:rPr>
        <w:t>наибольшей мере</w:t>
      </w:r>
      <w:r w:rsidR="001745CB" w:rsidRPr="00D06BE1">
        <w:rPr>
          <w:rFonts w:ascii="Times New Roman" w:hAnsi="Times New Roman" w:cs="Times New Roman"/>
          <w:sz w:val="24"/>
          <w:szCs w:val="24"/>
          <w:lang w:val="ru-RU"/>
        </w:rPr>
        <w:t xml:space="preserve"> затронет именно этих сотрудников. Сотрудники получают свои реквизиты (логины и пароли) для доступа к системе. Замечания по системе отправляются команде проекта, обрабатываются и передаются руководителю проекта. На </w:t>
      </w:r>
      <w:r w:rsidRPr="00D06BE1">
        <w:rPr>
          <w:rFonts w:ascii="Times New Roman" w:hAnsi="Times New Roman" w:cs="Times New Roman"/>
          <w:sz w:val="24"/>
          <w:szCs w:val="24"/>
          <w:lang w:val="ru-RU"/>
        </w:rPr>
        <w:t xml:space="preserve">этом </w:t>
      </w:r>
      <w:r w:rsidR="001745CB" w:rsidRPr="00D06BE1">
        <w:rPr>
          <w:rFonts w:ascii="Times New Roman" w:hAnsi="Times New Roman" w:cs="Times New Roman"/>
          <w:sz w:val="24"/>
          <w:szCs w:val="24"/>
          <w:lang w:val="ru-RU"/>
        </w:rPr>
        <w:t xml:space="preserve">этапе сотрудники выявили сложность в перемещении почты в «Битрикс24». Система не имела возможности сохранять письма, отправленные ранее 6 месяцев. Также минусом было отсутствия фотографий сотрудников и отсутствия планирования занятости переговорных. </w:t>
      </w:r>
    </w:p>
    <w:p w14:paraId="0FCD0B8E" w14:textId="6D8BD1B6"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Этап «Доработка системы». </w:t>
      </w:r>
    </w:p>
    <w:p w14:paraId="53A0A520" w14:textId="2510DAC3"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 xml:space="preserve">На </w:t>
      </w:r>
      <w:r w:rsidR="001745CB" w:rsidRPr="00D06BE1">
        <w:rPr>
          <w:rFonts w:ascii="Times New Roman" w:hAnsi="Times New Roman" w:cs="Times New Roman"/>
          <w:sz w:val="24"/>
          <w:szCs w:val="24"/>
          <w:lang w:val="ru-RU"/>
        </w:rPr>
        <w:t xml:space="preserve">этапе разработчики внесли изменения в структуру программы, выгрузили раннюю почту и добавили ее в систему. Команда разработчиков в лице специалиста отдела кадров </w:t>
      </w:r>
      <w:r w:rsidRPr="00D06BE1">
        <w:rPr>
          <w:rFonts w:ascii="Times New Roman" w:hAnsi="Times New Roman" w:cs="Times New Roman"/>
          <w:sz w:val="24"/>
          <w:szCs w:val="24"/>
          <w:lang w:val="ru-RU"/>
        </w:rPr>
        <w:t>сделала запрос</w:t>
      </w:r>
      <w:r w:rsidR="001745CB" w:rsidRPr="00D06BE1">
        <w:rPr>
          <w:rFonts w:ascii="Times New Roman" w:hAnsi="Times New Roman" w:cs="Times New Roman"/>
          <w:sz w:val="24"/>
          <w:szCs w:val="24"/>
          <w:lang w:val="ru-RU"/>
        </w:rPr>
        <w:t xml:space="preserve"> фотографии всех сотрудников и добавила их в систему. На этом этапе подписали акт приемки выполненных работ по разработке системы «Битрикс24». </w:t>
      </w:r>
    </w:p>
    <w:p w14:paraId="12A533E6" w14:textId="31B35595"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Этап «Отключение действующих систем». </w:t>
      </w:r>
    </w:p>
    <w:p w14:paraId="54EB92F1" w14:textId="2715081A" w:rsidR="001745CB" w:rsidRPr="00D06BE1" w:rsidRDefault="001745CB"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 xml:space="preserve">Отключение </w:t>
      </w:r>
      <w:r w:rsidR="00D06BE1" w:rsidRPr="00D06BE1">
        <w:rPr>
          <w:rFonts w:ascii="Times New Roman" w:hAnsi="Times New Roman" w:cs="Times New Roman"/>
          <w:sz w:val="24"/>
          <w:szCs w:val="24"/>
          <w:lang w:val="ru-RU"/>
        </w:rPr>
        <w:t>происходило</w:t>
      </w:r>
      <w:r w:rsidRPr="00D06BE1">
        <w:rPr>
          <w:rFonts w:ascii="Times New Roman" w:hAnsi="Times New Roman" w:cs="Times New Roman"/>
          <w:sz w:val="24"/>
          <w:szCs w:val="24"/>
          <w:lang w:val="ru-RU"/>
        </w:rPr>
        <w:t xml:space="preserve"> постепенно. В понедельник отключили все старые системы и запустили новые. Далее оставили рабочими обе системы на неделю, а затем отключили системы окончательно. Все сотрудники компании были переведены на «Битрикс24».</w:t>
      </w:r>
    </w:p>
    <w:p w14:paraId="6CE49274" w14:textId="51A16FA8"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Этап «Запуск и использование системы». </w:t>
      </w:r>
    </w:p>
    <w:p w14:paraId="6C710AFA" w14:textId="1D0731EE"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Отдел</w:t>
      </w:r>
      <w:r w:rsidR="001745CB" w:rsidRPr="00D06BE1">
        <w:rPr>
          <w:rFonts w:ascii="Times New Roman" w:hAnsi="Times New Roman" w:cs="Times New Roman"/>
          <w:sz w:val="24"/>
          <w:szCs w:val="24"/>
          <w:lang w:val="ru-RU"/>
        </w:rPr>
        <w:t xml:space="preserve"> продаж, он же участник команды проекта известил всех сотрудников о том, что в этот день отключают все системы и переходят на «Битрикс24». </w:t>
      </w:r>
    </w:p>
    <w:p w14:paraId="38132F0F" w14:textId="414DCD71"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lastRenderedPageBreak/>
        <w:t xml:space="preserve">Этап «Проведение тестирования». </w:t>
      </w:r>
    </w:p>
    <w:p w14:paraId="47BF1A72" w14:textId="08FC2176"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Сотрудники</w:t>
      </w:r>
      <w:r w:rsidRPr="00D06BE1">
        <w:rPr>
          <w:rFonts w:ascii="Times New Roman" w:hAnsi="Times New Roman" w:cs="Times New Roman"/>
          <w:sz w:val="24"/>
          <w:szCs w:val="24"/>
          <w:lang w:val="ru-RU"/>
        </w:rPr>
        <w:t xml:space="preserve"> предприятия</w:t>
      </w:r>
      <w:r w:rsidR="001745CB" w:rsidRPr="00D06BE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которые </w:t>
      </w:r>
      <w:r w:rsidR="001745CB" w:rsidRPr="00D06BE1">
        <w:rPr>
          <w:rFonts w:ascii="Times New Roman" w:hAnsi="Times New Roman" w:cs="Times New Roman"/>
          <w:sz w:val="24"/>
          <w:szCs w:val="24"/>
          <w:lang w:val="ru-RU"/>
        </w:rPr>
        <w:t xml:space="preserve">задействованные в новой инновационной системе продаж некоторое время пользуются новой системой Битрикс24 на облачном сервисе.  </w:t>
      </w:r>
    </w:p>
    <w:p w14:paraId="09666A8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«Подведение итогов». И по итогу выводят свои результаты работы. </w:t>
      </w:r>
    </w:p>
    <w:p w14:paraId="39123C4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На основании вышесказанного произойдет формирование новой системы продаж для ООО «Панасоник Рус»: прямые продажи и косвенные с участием посредника – дилера. Тем самым новая система продаж охватывает большую долю рынка, но в то же самое время, благодаря внедрению системы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не привлекает большей численности сотрудников компании - менеджеров, а только лишь наделяет их функциями кураторов дилерских компаний во вверенных регионах. </w:t>
      </w:r>
    </w:p>
    <w:p w14:paraId="0B9E305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Всего будет 15 менеджеров по продажам. За каждым менеджером будет закреплен федеральный округ или продажи в странах СНГ:</w:t>
      </w:r>
    </w:p>
    <w:p w14:paraId="4EB1C303"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1.  8 федеральных округов РФ: число кураторов по прямым продажам зависит от количества потенциальных клиентов – предприятий розничной торговли бытовой технике на территории каждого федерального округа:</w:t>
      </w:r>
    </w:p>
    <w:p w14:paraId="14932D8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ЦФО – 2 менеджера – куратора;</w:t>
      </w:r>
    </w:p>
    <w:p w14:paraId="6D46229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СЗФО – 2 менеджер – куратора;</w:t>
      </w:r>
    </w:p>
    <w:p w14:paraId="36A96AB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ЮФО  – 1 менеджер – куратор;</w:t>
      </w:r>
    </w:p>
    <w:p w14:paraId="1C70F94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СКФО – 1 менеджер – куратор;</w:t>
      </w:r>
    </w:p>
    <w:p w14:paraId="3517F51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ПФО – 2 менеджера – куратора;</w:t>
      </w:r>
    </w:p>
    <w:p w14:paraId="7322DE4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УФО – 2 менеджер – куратора;</w:t>
      </w:r>
    </w:p>
    <w:p w14:paraId="1BB54E7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СФО – 2 менеджера – куратора;</w:t>
      </w:r>
    </w:p>
    <w:p w14:paraId="158FDF9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ДФО – 1 менеджер – куратор;</w:t>
      </w:r>
    </w:p>
    <w:p w14:paraId="4B8215E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2. Страны СНГ: Армения, Беларусь, Казахстан, Киргизия, Таджикистан, Туркмения, Узбекистан, Молдова, Украина (продажи не осуществляются), Азербайджан. По одному менеджеру по продажам - всего 2 человека. </w:t>
      </w:r>
    </w:p>
    <w:p w14:paraId="588E00A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Без внедрения системы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пришлось бы вводить новые должности - менеджеров по работе с дилерами в каждом федеральном округе. А с внедрением «Битрикс24» дилеры получают большие полномочия, а имеющиеся уже сотрудники просто курируют их деятельность и продолжают продавать напрямую.</w:t>
      </w:r>
    </w:p>
    <w:p w14:paraId="5ABCBF9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Реализация проекта будет способствовать следующим положительным изменениям в деятельности  ООО «Панасоник Рус»:</w:t>
      </w:r>
    </w:p>
    <w:p w14:paraId="160E0BE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росту продаж готовой продукции ООО «Панасоник Рус» для населения на 20%;   </w:t>
      </w:r>
    </w:p>
    <w:p w14:paraId="33EB3173"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новые продукты для внешних пользователей - дилеров: выбор моделей бытовой техники и конфигуратор комплектаций, он-лайн консультации с ответственным менеджером-куратором, отслеживание состояния заказа – готовность в производстве, готовность к отгрузке и т.д.;</w:t>
      </w:r>
    </w:p>
    <w:p w14:paraId="60D4D9C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x-none"/>
        </w:rPr>
      </w:pPr>
      <w:r w:rsidRPr="00BD3080">
        <w:rPr>
          <w:rFonts w:ascii="Times New Roman" w:hAnsi="Times New Roman" w:cs="Times New Roman"/>
          <w:sz w:val="24"/>
          <w:szCs w:val="24"/>
          <w:lang w:val="ru-RU"/>
        </w:rPr>
        <w:t>- создание внутренней базы данных компании</w:t>
      </w:r>
      <w:r w:rsidRPr="00BD3080">
        <w:rPr>
          <w:rFonts w:ascii="Times New Roman" w:hAnsi="Times New Roman" w:cs="Times New Roman"/>
          <w:sz w:val="24"/>
          <w:szCs w:val="24"/>
          <w:lang w:val="ru-RU" w:eastAsia="x-none"/>
        </w:rPr>
        <w:t xml:space="preserve"> на базе существующей 1С. </w:t>
      </w:r>
    </w:p>
    <w:p w14:paraId="60B36854" w14:textId="77777777" w:rsidR="001745CB" w:rsidRPr="00BD3080" w:rsidRDefault="001745CB" w:rsidP="001745CB">
      <w:pPr>
        <w:widowControl w:val="0"/>
        <w:spacing w:after="0" w:line="360" w:lineRule="auto"/>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В таблице 14 приведена матрица распределения задач реализации предлагаемой рекомендации. </w:t>
      </w:r>
    </w:p>
    <w:p w14:paraId="5DB651D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366E20C3" w14:textId="77777777" w:rsidR="001745CB" w:rsidRPr="00BD3080" w:rsidRDefault="001745CB" w:rsidP="001745CB">
      <w:pPr>
        <w:pStyle w:val="a5"/>
        <w:widowControl w:val="0"/>
        <w:spacing w:after="0" w:line="360" w:lineRule="auto"/>
        <w:ind w:left="0"/>
        <w:contextualSpacing w:val="0"/>
        <w:jc w:val="both"/>
        <w:rPr>
          <w:rFonts w:ascii="Times New Roman" w:hAnsi="Times New Roman" w:cs="Times New Roman"/>
          <w:sz w:val="24"/>
          <w:szCs w:val="24"/>
        </w:rPr>
      </w:pPr>
      <w:r w:rsidRPr="00BD3080">
        <w:rPr>
          <w:rFonts w:ascii="Times New Roman" w:hAnsi="Times New Roman" w:cs="Times New Roman"/>
          <w:sz w:val="24"/>
          <w:szCs w:val="24"/>
        </w:rPr>
        <w:t>Таблица 14- Матрица распределения административных задач между участниками проекта</w:t>
      </w:r>
      <w:r w:rsidRPr="00BD3080">
        <w:rPr>
          <w:rFonts w:ascii="Times New Roman" w:hAnsi="Times New Roman" w:cs="Times New Roman"/>
          <w:sz w:val="24"/>
          <w:szCs w:val="24"/>
          <w:lang w:eastAsia="x-none"/>
        </w:rPr>
        <w:t xml:space="preserve"> переноса инфраструктуры РЭМ в облачное хранилище </w:t>
      </w:r>
      <w:r w:rsidRPr="00BD3080">
        <w:rPr>
          <w:rFonts w:ascii="Times New Roman" w:hAnsi="Times New Roman" w:cs="Times New Roman"/>
          <w:sz w:val="24"/>
          <w:szCs w:val="24"/>
        </w:rPr>
        <w:t xml:space="preserve">ООО «Панасоник Рус» </w:t>
      </w:r>
      <w:r w:rsidRPr="00BD3080">
        <w:rPr>
          <w:rFonts w:ascii="Times New Roman" w:hAnsi="Times New Roman" w:cs="Times New Roman"/>
          <w:spacing w:val="-8"/>
          <w:sz w:val="24"/>
          <w:szCs w:val="24"/>
        </w:rPr>
        <w:t>для ведения учета готовой продукции</w:t>
      </w:r>
      <w:r w:rsidRPr="00BD3080">
        <w:rPr>
          <w:rFonts w:ascii="Times New Roman" w:hAnsi="Times New Roman" w:cs="Times New Roman"/>
          <w:sz w:val="24"/>
          <w:szCs w:val="24"/>
        </w:rPr>
        <w:t>[Составлено автором]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631"/>
        <w:gridCol w:w="1465"/>
        <w:gridCol w:w="1250"/>
        <w:gridCol w:w="1447"/>
      </w:tblGrid>
      <w:tr w:rsidR="001745CB" w:rsidRPr="00BD3080" w14:paraId="3698973A" w14:textId="77777777" w:rsidTr="0082010D">
        <w:trPr>
          <w:trHeight w:val="455"/>
        </w:trPr>
        <w:tc>
          <w:tcPr>
            <w:tcW w:w="2282" w:type="pct"/>
          </w:tcPr>
          <w:p w14:paraId="39EB9E26" w14:textId="77777777" w:rsidR="001745CB" w:rsidRPr="000B7258" w:rsidRDefault="001745CB" w:rsidP="0082010D">
            <w:pPr>
              <w:widowControl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Наименование  работа</w:t>
            </w:r>
          </w:p>
        </w:tc>
        <w:tc>
          <w:tcPr>
            <w:tcW w:w="782" w:type="pct"/>
          </w:tcPr>
          <w:p w14:paraId="1F1EF252" w14:textId="77777777" w:rsidR="001745CB" w:rsidRPr="00BD3080" w:rsidRDefault="001745CB" w:rsidP="0082010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lang w:val="ru-RU"/>
              </w:rPr>
              <w:t>Руководитель</w:t>
            </w:r>
            <w:r w:rsidRPr="00BD3080">
              <w:rPr>
                <w:rFonts w:ascii="Times New Roman" w:hAnsi="Times New Roman" w:cs="Times New Roman"/>
                <w:sz w:val="24"/>
                <w:szCs w:val="24"/>
              </w:rPr>
              <w:t xml:space="preserve"> </w:t>
            </w:r>
          </w:p>
        </w:tc>
        <w:tc>
          <w:tcPr>
            <w:tcW w:w="641" w:type="pct"/>
          </w:tcPr>
          <w:p w14:paraId="0142F774" w14:textId="77777777" w:rsidR="001745CB" w:rsidRPr="00BD3080" w:rsidRDefault="001745CB" w:rsidP="0082010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lang w:val="ru-RU"/>
              </w:rPr>
              <w:t>Сотрудники</w:t>
            </w:r>
            <w:r w:rsidRPr="00BD3080">
              <w:rPr>
                <w:rFonts w:ascii="Times New Roman" w:hAnsi="Times New Roman" w:cs="Times New Roman"/>
                <w:sz w:val="24"/>
                <w:szCs w:val="24"/>
              </w:rPr>
              <w:t xml:space="preserve"> </w:t>
            </w:r>
            <w:r>
              <w:rPr>
                <w:rFonts w:ascii="Times New Roman" w:hAnsi="Times New Roman" w:cs="Times New Roman"/>
                <w:sz w:val="24"/>
                <w:szCs w:val="24"/>
                <w:lang w:val="ru-RU"/>
              </w:rPr>
              <w:t xml:space="preserve"> отдел</w:t>
            </w:r>
            <w:r w:rsidRPr="00BD3080">
              <w:rPr>
                <w:rFonts w:ascii="Times New Roman" w:hAnsi="Times New Roman" w:cs="Times New Roman"/>
                <w:sz w:val="24"/>
                <w:szCs w:val="24"/>
              </w:rPr>
              <w:t>а ИТ</w:t>
            </w:r>
          </w:p>
        </w:tc>
        <w:tc>
          <w:tcPr>
            <w:tcW w:w="600" w:type="pct"/>
          </w:tcPr>
          <w:p w14:paraId="011BD172" w14:textId="77777777" w:rsidR="001745CB" w:rsidRPr="000B7258" w:rsidRDefault="001745CB" w:rsidP="0082010D">
            <w:pPr>
              <w:widowControl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Бухгалтер </w:t>
            </w:r>
          </w:p>
        </w:tc>
        <w:tc>
          <w:tcPr>
            <w:tcW w:w="694" w:type="pct"/>
          </w:tcPr>
          <w:p w14:paraId="233EADA7" w14:textId="77777777" w:rsidR="001745CB" w:rsidRPr="00BD3080" w:rsidRDefault="001745CB" w:rsidP="0082010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lang w:val="ru-RU"/>
              </w:rPr>
              <w:t>Менеджеры</w:t>
            </w:r>
            <w:r w:rsidRPr="00BD3080">
              <w:rPr>
                <w:rFonts w:ascii="Times New Roman" w:hAnsi="Times New Roman" w:cs="Times New Roman"/>
                <w:sz w:val="24"/>
                <w:szCs w:val="24"/>
              </w:rPr>
              <w:t xml:space="preserve"> </w:t>
            </w:r>
          </w:p>
        </w:tc>
      </w:tr>
      <w:tr w:rsidR="001745CB" w:rsidRPr="00BD3080" w14:paraId="4478B751" w14:textId="77777777" w:rsidTr="0082010D">
        <w:trPr>
          <w:trHeight w:val="455"/>
        </w:trPr>
        <w:tc>
          <w:tcPr>
            <w:tcW w:w="2282" w:type="pct"/>
            <w:vAlign w:val="center"/>
          </w:tcPr>
          <w:p w14:paraId="16EE5611" w14:textId="77777777" w:rsidR="001745CB" w:rsidRPr="00BD3080" w:rsidRDefault="001745CB" w:rsidP="008201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ru-RU"/>
              </w:rPr>
              <w:t>Разработка проекта</w:t>
            </w:r>
            <w:r w:rsidRPr="00BD3080">
              <w:rPr>
                <w:rFonts w:ascii="Times New Roman" w:hAnsi="Times New Roman" w:cs="Times New Roman"/>
                <w:sz w:val="24"/>
                <w:szCs w:val="24"/>
              </w:rPr>
              <w:t xml:space="preserve"> </w:t>
            </w:r>
          </w:p>
        </w:tc>
        <w:tc>
          <w:tcPr>
            <w:tcW w:w="782" w:type="pct"/>
          </w:tcPr>
          <w:p w14:paraId="506878A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Е, А, С, К</w:t>
            </w:r>
          </w:p>
        </w:tc>
        <w:tc>
          <w:tcPr>
            <w:tcW w:w="641" w:type="pct"/>
          </w:tcPr>
          <w:p w14:paraId="52E8AA0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c>
          <w:tcPr>
            <w:tcW w:w="600" w:type="pct"/>
          </w:tcPr>
          <w:p w14:paraId="42CEC952"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С</w:t>
            </w:r>
          </w:p>
        </w:tc>
        <w:tc>
          <w:tcPr>
            <w:tcW w:w="694" w:type="pct"/>
          </w:tcPr>
          <w:p w14:paraId="120E2A48"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С</w:t>
            </w:r>
          </w:p>
        </w:tc>
      </w:tr>
      <w:tr w:rsidR="001745CB" w:rsidRPr="00BD3080" w14:paraId="407C0DEC" w14:textId="77777777" w:rsidTr="0082010D">
        <w:trPr>
          <w:trHeight w:val="455"/>
        </w:trPr>
        <w:tc>
          <w:tcPr>
            <w:tcW w:w="2282" w:type="pct"/>
          </w:tcPr>
          <w:p w14:paraId="661D69E0" w14:textId="77777777" w:rsidR="001745CB" w:rsidRPr="00BD3080" w:rsidRDefault="001745CB" w:rsidP="0082010D">
            <w:pPr>
              <w:widowControl w:val="0"/>
              <w:spacing w:after="0" w:line="360" w:lineRule="auto"/>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Закупка оборудования, доставка и установка</w:t>
            </w:r>
          </w:p>
        </w:tc>
        <w:tc>
          <w:tcPr>
            <w:tcW w:w="782" w:type="pct"/>
          </w:tcPr>
          <w:p w14:paraId="1173B335"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А</w:t>
            </w:r>
          </w:p>
        </w:tc>
        <w:tc>
          <w:tcPr>
            <w:tcW w:w="641" w:type="pct"/>
          </w:tcPr>
          <w:p w14:paraId="1EAEC342"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С, К</w:t>
            </w:r>
          </w:p>
        </w:tc>
        <w:tc>
          <w:tcPr>
            <w:tcW w:w="600" w:type="pct"/>
          </w:tcPr>
          <w:p w14:paraId="31858E00"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 xml:space="preserve">Е </w:t>
            </w:r>
          </w:p>
        </w:tc>
        <w:tc>
          <w:tcPr>
            <w:tcW w:w="694" w:type="pct"/>
          </w:tcPr>
          <w:p w14:paraId="6BA5535D"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r>
      <w:tr w:rsidR="001745CB" w:rsidRPr="00BD3080" w14:paraId="42A62A7B" w14:textId="77777777" w:rsidTr="0082010D">
        <w:trPr>
          <w:trHeight w:val="455"/>
        </w:trPr>
        <w:tc>
          <w:tcPr>
            <w:tcW w:w="2282" w:type="pct"/>
          </w:tcPr>
          <w:p w14:paraId="722EE961" w14:textId="77777777" w:rsidR="001745CB" w:rsidRPr="00BD3080" w:rsidRDefault="001745CB" w:rsidP="0082010D">
            <w:pPr>
              <w:widowControl w:val="0"/>
              <w:spacing w:after="0" w:line="360" w:lineRule="auto"/>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Создание и перенос физической инфраструктуры в облачное хранилище</w:t>
            </w:r>
          </w:p>
        </w:tc>
        <w:tc>
          <w:tcPr>
            <w:tcW w:w="782" w:type="pct"/>
          </w:tcPr>
          <w:p w14:paraId="0CBC157E"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А</w:t>
            </w:r>
          </w:p>
        </w:tc>
        <w:tc>
          <w:tcPr>
            <w:tcW w:w="641" w:type="pct"/>
          </w:tcPr>
          <w:p w14:paraId="269141F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Е, К</w:t>
            </w:r>
          </w:p>
        </w:tc>
        <w:tc>
          <w:tcPr>
            <w:tcW w:w="600" w:type="pct"/>
          </w:tcPr>
          <w:p w14:paraId="2D9B72C0"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c>
          <w:tcPr>
            <w:tcW w:w="694" w:type="pct"/>
          </w:tcPr>
          <w:p w14:paraId="3F8DEC1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r>
    </w:tbl>
    <w:p w14:paraId="7BB8968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rPr>
      </w:pPr>
    </w:p>
    <w:p w14:paraId="7372F3A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По закупке оборудования, доставке и установке ответственность  бухгалтера определена как исполнение: данная ответственность заключена  в поиске поставщика, выставлении необходимых документов, проведения оплаты и оприходования оборудования и работ поставщика по доставке и установке.  </w:t>
      </w:r>
    </w:p>
    <w:p w14:paraId="1BFA6CB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Условные обозначения: </w:t>
      </w:r>
    </w:p>
    <w:p w14:paraId="712A807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rPr>
        <w:t>E</w:t>
      </w:r>
      <w:r w:rsidRPr="00BD3080">
        <w:rPr>
          <w:rFonts w:ascii="Times New Roman" w:hAnsi="Times New Roman" w:cs="Times New Roman"/>
          <w:sz w:val="24"/>
          <w:szCs w:val="24"/>
          <w:lang w:val="ru-RU"/>
        </w:rPr>
        <w:t xml:space="preserve"> – исполнение; А – утверждение; С – согласование; К – контроль.</w:t>
      </w:r>
    </w:p>
    <w:p w14:paraId="068F9EC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На основании исследования в данном разделе работы можно сделать вывод, что для совершенствования инновационной деятельности в ООО «Панасоник Рус» предложена </w:t>
      </w:r>
      <w:r w:rsidRPr="00BD3080">
        <w:rPr>
          <w:rFonts w:ascii="Times New Roman" w:hAnsi="Times New Roman" w:cs="Times New Roman"/>
          <w:sz w:val="24"/>
          <w:szCs w:val="24"/>
          <w:lang w:val="ru-RU"/>
        </w:rPr>
        <w:lastRenderedPageBreak/>
        <w:t xml:space="preserve">создать единую базу данных на облачном сервисе и внедрить новые системы продаж. </w:t>
      </w:r>
    </w:p>
    <w:p w14:paraId="4ECB7689" w14:textId="77777777" w:rsidR="001745CB" w:rsidRPr="00BD3080" w:rsidRDefault="001745CB" w:rsidP="001745CB">
      <w:pPr>
        <w:widowControl w:val="0"/>
        <w:spacing w:after="0" w:line="360" w:lineRule="auto"/>
        <w:jc w:val="both"/>
        <w:rPr>
          <w:rFonts w:ascii="Times New Roman" w:hAnsi="Times New Roman" w:cs="Times New Roman"/>
          <w:sz w:val="24"/>
          <w:szCs w:val="24"/>
          <w:lang w:val="ru-RU"/>
        </w:rPr>
      </w:pPr>
    </w:p>
    <w:p w14:paraId="6E8F46B9" w14:textId="77777777" w:rsidR="001745CB" w:rsidRPr="00BD3080" w:rsidRDefault="001745CB" w:rsidP="001745CB">
      <w:pPr>
        <w:widowControl w:val="0"/>
        <w:spacing w:after="0" w:line="360" w:lineRule="auto"/>
        <w:ind w:firstLine="708"/>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212529"/>
          <w:sz w:val="24"/>
          <w:szCs w:val="24"/>
          <w:shd w:val="clear" w:color="auto" w:fill="FFFFFF"/>
          <w:lang w:val="ru-RU"/>
        </w:rPr>
        <w:t>На современном этапе ООО «Панасоник Рус» осуществила управление «Рыночной цепью», основанное на компьютерных информационных системах и ориентированное на поток информации о заказах, чтобы обеспечить логистику и потоки капитала и реализовать реинжиниринг бизнес-процессов.</w:t>
      </w:r>
      <w:r w:rsidRPr="00BD3080">
        <w:rPr>
          <w:rFonts w:ascii="Times New Roman" w:hAnsi="Times New Roman" w:cs="Times New Roman"/>
          <w:color w:val="212529"/>
          <w:sz w:val="24"/>
          <w:szCs w:val="24"/>
          <w:shd w:val="clear" w:color="auto" w:fill="FFFFFF"/>
        </w:rPr>
        <w:t> </w:t>
      </w:r>
      <w:r w:rsidRPr="00BD3080">
        <w:rPr>
          <w:rFonts w:ascii="Times New Roman" w:hAnsi="Times New Roman" w:cs="Times New Roman"/>
          <w:color w:val="212529"/>
          <w:sz w:val="24"/>
          <w:szCs w:val="24"/>
          <w:shd w:val="clear" w:color="auto" w:fill="FFFFFF"/>
          <w:lang w:val="ru-RU"/>
        </w:rPr>
        <w:t>Это новшество в системе управления способствовало информационным потокам внутри предприятия и побуждало сотрудников согласовывать свою ценностную ориентацию с потребностями покупателей.</w:t>
      </w:r>
    </w:p>
    <w:p w14:paraId="09992910"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212529"/>
          <w:sz w:val="24"/>
          <w:szCs w:val="24"/>
          <w:lang w:val="ru-RU"/>
        </w:rPr>
        <w:t>В целом динамика и структура прибыли компании ООО «Панасоник Рус» в 2019-2021 годы характеризуется нестабильностью, зависимостью от внешнеэкономических факторов. Влияние внешних факторов в 2019 году привело к формированию сниженных показателей прибыли. В 2020 году стабилизация внешнеэкономической ситуации позволила увеличить и прибыль компании, в 2021 году снижение доходов потребителей сказалось и на сокращении прибыли компании.</w:t>
      </w:r>
      <w:r w:rsidRPr="00BD3080">
        <w:rPr>
          <w:rFonts w:ascii="Times New Roman" w:eastAsia="Times New Roman" w:hAnsi="Times New Roman" w:cs="Times New Roman"/>
          <w:color w:val="FF0000"/>
          <w:sz w:val="24"/>
          <w:szCs w:val="24"/>
          <w:lang w:val="ru-RU"/>
        </w:rPr>
        <w:t xml:space="preserve"> </w:t>
      </w:r>
      <w:r w:rsidRPr="00BD3080">
        <w:rPr>
          <w:rFonts w:ascii="Times New Roman" w:eastAsia="Times New Roman" w:hAnsi="Times New Roman" w:cs="Times New Roman"/>
          <w:color w:val="000000" w:themeColor="text1"/>
          <w:sz w:val="24"/>
          <w:szCs w:val="24"/>
          <w:lang w:val="ru-RU"/>
        </w:rPr>
        <w:t>В табл. 1</w:t>
      </w:r>
      <w:r>
        <w:rPr>
          <w:rFonts w:ascii="Times New Roman" w:eastAsia="Times New Roman" w:hAnsi="Times New Roman" w:cs="Times New Roman"/>
          <w:color w:val="000000" w:themeColor="text1"/>
          <w:sz w:val="24"/>
          <w:szCs w:val="24"/>
          <w:lang w:val="ru-RU"/>
        </w:rPr>
        <w:t>5</w:t>
      </w:r>
      <w:r w:rsidRPr="00BD3080">
        <w:rPr>
          <w:rFonts w:ascii="Times New Roman" w:eastAsia="Times New Roman" w:hAnsi="Times New Roman" w:cs="Times New Roman"/>
          <w:color w:val="000000" w:themeColor="text1"/>
          <w:sz w:val="24"/>
          <w:szCs w:val="24"/>
          <w:lang w:val="ru-RU"/>
        </w:rPr>
        <w:t>. Представлена матрица свот.</w:t>
      </w:r>
    </w:p>
    <w:p w14:paraId="53C8F60C"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 xml:space="preserve"> </w:t>
      </w:r>
    </w:p>
    <w:p w14:paraId="5F93FCC7" w14:textId="77777777" w:rsidR="001745CB" w:rsidRPr="00BD3080" w:rsidRDefault="001745CB" w:rsidP="001745CB">
      <w:pPr>
        <w:shd w:val="clear" w:color="auto" w:fill="FFFFFF"/>
        <w:spacing w:after="0" w:line="360" w:lineRule="auto"/>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Таблица 1</w:t>
      </w:r>
      <w:r>
        <w:rPr>
          <w:rFonts w:ascii="Times New Roman" w:eastAsia="Times New Roman" w:hAnsi="Times New Roman" w:cs="Times New Roman"/>
          <w:color w:val="212529"/>
          <w:sz w:val="24"/>
          <w:szCs w:val="24"/>
          <w:lang w:val="ru-RU"/>
        </w:rPr>
        <w:t>5</w:t>
      </w:r>
      <w:r w:rsidRPr="00BD3080">
        <w:rPr>
          <w:rFonts w:ascii="Times New Roman" w:eastAsia="Times New Roman" w:hAnsi="Times New Roman" w:cs="Times New Roman"/>
          <w:color w:val="212529"/>
          <w:sz w:val="24"/>
          <w:szCs w:val="24"/>
          <w:lang w:val="ru-RU"/>
        </w:rPr>
        <w:t xml:space="preserve"> - Матрица </w:t>
      </w:r>
      <w:r w:rsidRPr="00BD3080">
        <w:rPr>
          <w:rFonts w:ascii="Times New Roman" w:eastAsia="Times New Roman" w:hAnsi="Times New Roman" w:cs="Times New Roman"/>
          <w:color w:val="212529"/>
          <w:sz w:val="24"/>
          <w:szCs w:val="24"/>
        </w:rPr>
        <w:t>SWOT</w:t>
      </w:r>
      <w:r w:rsidRPr="00BD3080">
        <w:rPr>
          <w:rFonts w:ascii="Times New Roman" w:eastAsia="Times New Roman" w:hAnsi="Times New Roman" w:cs="Times New Roman"/>
          <w:color w:val="212529"/>
          <w:sz w:val="24"/>
          <w:szCs w:val="24"/>
          <w:lang w:val="ru-RU"/>
        </w:rPr>
        <w:t>-анализа ООО «Панасоник 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67"/>
        <w:gridCol w:w="4423"/>
      </w:tblGrid>
      <w:tr w:rsidR="001745CB" w:rsidRPr="00BD3080" w14:paraId="6ADF2485" w14:textId="77777777" w:rsidTr="0082010D">
        <w:tc>
          <w:tcPr>
            <w:tcW w:w="0" w:type="auto"/>
            <w:shd w:val="clear" w:color="auto" w:fill="FFFFFF"/>
            <w:vAlign w:val="center"/>
            <w:hideMark/>
          </w:tcPr>
          <w:p w14:paraId="4B555701"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Силы</w:t>
            </w:r>
          </w:p>
        </w:tc>
        <w:tc>
          <w:tcPr>
            <w:tcW w:w="0" w:type="auto"/>
            <w:shd w:val="clear" w:color="auto" w:fill="FFFFFF"/>
            <w:vAlign w:val="center"/>
            <w:hideMark/>
          </w:tcPr>
          <w:p w14:paraId="23F78CBE"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Слабости</w:t>
            </w:r>
          </w:p>
        </w:tc>
      </w:tr>
      <w:tr w:rsidR="001745CB" w:rsidRPr="00F70089" w14:paraId="7E2991EE" w14:textId="77777777" w:rsidTr="0082010D">
        <w:tc>
          <w:tcPr>
            <w:tcW w:w="0" w:type="auto"/>
            <w:shd w:val="clear" w:color="auto" w:fill="FFFFFF"/>
            <w:vAlign w:val="center"/>
            <w:hideMark/>
          </w:tcPr>
          <w:p w14:paraId="0D88F7CF"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S</w:t>
            </w:r>
            <w:r w:rsidRPr="00BD3080">
              <w:rPr>
                <w:rFonts w:ascii="Times New Roman" w:eastAsia="Times New Roman" w:hAnsi="Times New Roman" w:cs="Times New Roman"/>
                <w:color w:val="212529"/>
                <w:sz w:val="24"/>
                <w:szCs w:val="24"/>
                <w:lang w:val="ru-RU"/>
              </w:rPr>
              <w:t>1 Работа с клиентами: опыт, обширная клиентская база – в том числе крупные розничные федеральные сети Эльдорадо, М-Видео, Ситилинк и др.</w:t>
            </w:r>
          </w:p>
        </w:tc>
        <w:tc>
          <w:tcPr>
            <w:tcW w:w="0" w:type="auto"/>
            <w:shd w:val="clear" w:color="auto" w:fill="FFFFFF"/>
            <w:vAlign w:val="center"/>
            <w:hideMark/>
          </w:tcPr>
          <w:p w14:paraId="5A976C7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W</w:t>
            </w:r>
            <w:r w:rsidRPr="00BD3080">
              <w:rPr>
                <w:rFonts w:ascii="Times New Roman" w:eastAsia="Times New Roman" w:hAnsi="Times New Roman" w:cs="Times New Roman"/>
                <w:color w:val="212529"/>
                <w:sz w:val="24"/>
                <w:szCs w:val="24"/>
                <w:lang w:val="ru-RU"/>
              </w:rPr>
              <w:t>1 Управление: консерватизм системы и управления, высокий уровень бюрократизации.</w:t>
            </w:r>
          </w:p>
        </w:tc>
      </w:tr>
      <w:tr w:rsidR="001745CB" w:rsidRPr="00BD3080" w14:paraId="0D567663" w14:textId="77777777" w:rsidTr="0082010D">
        <w:tc>
          <w:tcPr>
            <w:tcW w:w="0" w:type="auto"/>
            <w:shd w:val="clear" w:color="auto" w:fill="FFFFFF"/>
            <w:vAlign w:val="center"/>
            <w:hideMark/>
          </w:tcPr>
          <w:p w14:paraId="1BD06334"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S</w:t>
            </w:r>
            <w:r w:rsidRPr="00BD3080">
              <w:rPr>
                <w:rFonts w:ascii="Times New Roman" w:eastAsia="Times New Roman" w:hAnsi="Times New Roman" w:cs="Times New Roman"/>
                <w:color w:val="212529"/>
                <w:sz w:val="24"/>
                <w:szCs w:val="24"/>
                <w:lang w:val="ru-RU"/>
              </w:rPr>
              <w:t>2 Персонал: высокий профессиональ</w:t>
            </w:r>
            <w:r w:rsidRPr="00BD3080">
              <w:rPr>
                <w:rFonts w:ascii="Times New Roman" w:eastAsia="Times New Roman" w:hAnsi="Times New Roman" w:cs="Times New Roman"/>
                <w:color w:val="212529"/>
                <w:sz w:val="24"/>
                <w:szCs w:val="24"/>
                <w:lang w:val="ru-RU"/>
              </w:rPr>
              <w:softHyphen/>
              <w:t>ный уровень сотрудников, хорошо развитая корпоративная культура.</w:t>
            </w:r>
          </w:p>
        </w:tc>
        <w:tc>
          <w:tcPr>
            <w:tcW w:w="0" w:type="auto"/>
            <w:shd w:val="clear" w:color="auto" w:fill="FFFFFF"/>
            <w:vAlign w:val="center"/>
            <w:hideMark/>
          </w:tcPr>
          <w:p w14:paraId="247A9297"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W</w:t>
            </w:r>
            <w:r w:rsidRPr="00BD3080">
              <w:rPr>
                <w:rFonts w:ascii="Times New Roman" w:eastAsia="Times New Roman" w:hAnsi="Times New Roman" w:cs="Times New Roman"/>
                <w:color w:val="212529"/>
                <w:sz w:val="24"/>
                <w:szCs w:val="24"/>
                <w:lang w:val="ru-RU"/>
              </w:rPr>
              <w:t>2 Организационная структура: масштаб</w:t>
            </w:r>
            <w:r w:rsidRPr="00BD3080">
              <w:rPr>
                <w:rFonts w:ascii="Times New Roman" w:eastAsia="Times New Roman" w:hAnsi="Times New Roman" w:cs="Times New Roman"/>
                <w:color w:val="212529"/>
                <w:sz w:val="24"/>
                <w:szCs w:val="24"/>
                <w:lang w:val="ru-RU"/>
              </w:rPr>
              <w:softHyphen/>
              <w:t xml:space="preserve">ность, громоздкость структуры. </w:t>
            </w:r>
            <w:r w:rsidRPr="00BD3080">
              <w:rPr>
                <w:rFonts w:ascii="Times New Roman" w:eastAsia="Times New Roman" w:hAnsi="Times New Roman" w:cs="Times New Roman"/>
                <w:color w:val="212529"/>
                <w:sz w:val="24"/>
                <w:szCs w:val="24"/>
              </w:rPr>
              <w:t>Невозмож</w:t>
            </w:r>
            <w:r w:rsidRPr="00BD3080">
              <w:rPr>
                <w:rFonts w:ascii="Times New Roman" w:eastAsia="Times New Roman" w:hAnsi="Times New Roman" w:cs="Times New Roman"/>
                <w:color w:val="212529"/>
                <w:sz w:val="24"/>
                <w:szCs w:val="24"/>
              </w:rPr>
              <w:softHyphen/>
              <w:t>ность принимать оперативные решения.</w:t>
            </w:r>
          </w:p>
        </w:tc>
      </w:tr>
      <w:tr w:rsidR="001745CB" w:rsidRPr="00F70089" w14:paraId="714F0C58" w14:textId="77777777" w:rsidTr="0082010D">
        <w:tc>
          <w:tcPr>
            <w:tcW w:w="0" w:type="auto"/>
            <w:shd w:val="clear" w:color="auto" w:fill="FFFFFF"/>
            <w:vAlign w:val="center"/>
            <w:hideMark/>
          </w:tcPr>
          <w:p w14:paraId="49086B09"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S3 Репутация компании</w:t>
            </w:r>
          </w:p>
        </w:tc>
        <w:tc>
          <w:tcPr>
            <w:tcW w:w="0" w:type="auto"/>
            <w:shd w:val="clear" w:color="auto" w:fill="FFFFFF"/>
            <w:vAlign w:val="center"/>
            <w:hideMark/>
          </w:tcPr>
          <w:p w14:paraId="62FF2583"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W</w:t>
            </w:r>
            <w:r w:rsidRPr="00BD3080">
              <w:rPr>
                <w:rFonts w:ascii="Times New Roman" w:eastAsia="Times New Roman" w:hAnsi="Times New Roman" w:cs="Times New Roman"/>
                <w:color w:val="212529"/>
                <w:sz w:val="24"/>
                <w:szCs w:val="24"/>
                <w:lang w:val="ru-RU"/>
              </w:rPr>
              <w:t>3 Кадровая политика: текучесть кадров на низших должностях</w:t>
            </w:r>
          </w:p>
        </w:tc>
      </w:tr>
      <w:tr w:rsidR="001745CB" w:rsidRPr="00BD3080" w14:paraId="39154021" w14:textId="77777777" w:rsidTr="0082010D">
        <w:tc>
          <w:tcPr>
            <w:tcW w:w="0" w:type="auto"/>
            <w:shd w:val="clear" w:color="auto" w:fill="FFFFFF"/>
            <w:vAlign w:val="center"/>
            <w:hideMark/>
          </w:tcPr>
          <w:p w14:paraId="0099928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Возможности</w:t>
            </w:r>
          </w:p>
        </w:tc>
        <w:tc>
          <w:tcPr>
            <w:tcW w:w="0" w:type="auto"/>
            <w:shd w:val="clear" w:color="auto" w:fill="FFFFFF"/>
            <w:vAlign w:val="center"/>
            <w:hideMark/>
          </w:tcPr>
          <w:p w14:paraId="1E979AAA"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Угрозы</w:t>
            </w:r>
          </w:p>
        </w:tc>
      </w:tr>
      <w:tr w:rsidR="001745CB" w:rsidRPr="00BD3080" w14:paraId="49892EF0" w14:textId="77777777" w:rsidTr="0082010D">
        <w:tc>
          <w:tcPr>
            <w:tcW w:w="0" w:type="auto"/>
            <w:shd w:val="clear" w:color="auto" w:fill="FFFFFF"/>
            <w:vAlign w:val="center"/>
            <w:hideMark/>
          </w:tcPr>
          <w:p w14:paraId="7F4A0531"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 xml:space="preserve">О1 Расширение спектра предоставляемых услуг для корпоративных </w:t>
            </w:r>
            <w:r w:rsidRPr="00BD3080">
              <w:rPr>
                <w:rFonts w:ascii="Times New Roman" w:eastAsia="Times New Roman" w:hAnsi="Times New Roman" w:cs="Times New Roman"/>
                <w:color w:val="212529"/>
                <w:sz w:val="24"/>
                <w:szCs w:val="24"/>
                <w:lang w:val="ru-RU"/>
              </w:rPr>
              <w:lastRenderedPageBreak/>
              <w:t>клиентов</w:t>
            </w:r>
          </w:p>
        </w:tc>
        <w:tc>
          <w:tcPr>
            <w:tcW w:w="0" w:type="auto"/>
            <w:shd w:val="clear" w:color="auto" w:fill="FFFFFF"/>
            <w:vAlign w:val="center"/>
            <w:hideMark/>
          </w:tcPr>
          <w:p w14:paraId="55B6312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lastRenderedPageBreak/>
              <w:t>Т1 Развитие конкурентов</w:t>
            </w:r>
          </w:p>
        </w:tc>
      </w:tr>
      <w:tr w:rsidR="001745CB" w:rsidRPr="00BD3080" w14:paraId="6FA6E2BB" w14:textId="77777777" w:rsidTr="0082010D">
        <w:tc>
          <w:tcPr>
            <w:tcW w:w="0" w:type="auto"/>
            <w:shd w:val="clear" w:color="auto" w:fill="FFFFFF"/>
            <w:vAlign w:val="center"/>
            <w:hideMark/>
          </w:tcPr>
          <w:p w14:paraId="2EDA91BE"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lastRenderedPageBreak/>
              <w:t>О2 Рост инвестиционной активности предприятий.</w:t>
            </w:r>
          </w:p>
        </w:tc>
        <w:tc>
          <w:tcPr>
            <w:tcW w:w="0" w:type="auto"/>
            <w:shd w:val="clear" w:color="auto" w:fill="FFFFFF"/>
            <w:vAlign w:val="center"/>
            <w:hideMark/>
          </w:tcPr>
          <w:p w14:paraId="1215F6B9"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Т2 Негативный имидж</w:t>
            </w:r>
          </w:p>
        </w:tc>
      </w:tr>
      <w:tr w:rsidR="001745CB" w:rsidRPr="00F70089" w14:paraId="366387C7" w14:textId="77777777" w:rsidTr="0082010D">
        <w:tc>
          <w:tcPr>
            <w:tcW w:w="0" w:type="auto"/>
            <w:shd w:val="clear" w:color="auto" w:fill="FFFFFF"/>
            <w:vAlign w:val="center"/>
            <w:hideMark/>
          </w:tcPr>
          <w:p w14:paraId="705523B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О3 Привлечение лучших специалистов</w:t>
            </w:r>
          </w:p>
          <w:p w14:paraId="0D48AA42"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О4 Усиление маркетинговой и рекламной активности</w:t>
            </w:r>
          </w:p>
        </w:tc>
        <w:tc>
          <w:tcPr>
            <w:tcW w:w="0" w:type="auto"/>
            <w:shd w:val="clear" w:color="auto" w:fill="FFFFFF"/>
            <w:vAlign w:val="center"/>
            <w:hideMark/>
          </w:tcPr>
          <w:p w14:paraId="37B85A0D"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Т3 Снижение числа постоянных клиентов</w:t>
            </w:r>
          </w:p>
        </w:tc>
      </w:tr>
    </w:tbl>
    <w:p w14:paraId="235CBC14"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FF0000"/>
          <w:sz w:val="24"/>
          <w:szCs w:val="24"/>
          <w:lang w:val="ru-RU"/>
        </w:rPr>
      </w:pPr>
    </w:p>
    <w:p w14:paraId="37A81C7D"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FF0000"/>
          <w:sz w:val="24"/>
          <w:szCs w:val="24"/>
          <w:lang w:val="ru-RU"/>
        </w:rPr>
      </w:pPr>
      <w:r w:rsidRPr="00BD3080">
        <w:rPr>
          <w:rFonts w:ascii="Times New Roman" w:eastAsia="Times New Roman" w:hAnsi="Times New Roman" w:cs="Times New Roman"/>
          <w:color w:val="212529"/>
          <w:sz w:val="24"/>
          <w:szCs w:val="24"/>
          <w:lang w:val="ru-RU"/>
        </w:rPr>
        <w:t>Из анализа сильных и слабых сторон ООО «Панасоник Рус» выяснилось, что компания имеет преимущества по степени удовлетворенности клиентов, широкому ассортименту продукции. Однако проигрывает по параметру цены и качества услуг.</w:t>
      </w:r>
    </w:p>
    <w:p w14:paraId="4759BD5A"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FF0000"/>
          <w:sz w:val="24"/>
          <w:szCs w:val="24"/>
          <w:lang w:val="ru-RU"/>
        </w:rPr>
      </w:pPr>
    </w:p>
    <w:p w14:paraId="58C20CA5" w14:textId="77777777" w:rsidR="001745CB" w:rsidRPr="00264747" w:rsidRDefault="001745CB" w:rsidP="001745CB">
      <w:pPr>
        <w:shd w:val="clear" w:color="auto" w:fill="FFFFFF"/>
        <w:spacing w:after="0" w:line="360" w:lineRule="auto"/>
        <w:jc w:val="both"/>
        <w:rPr>
          <w:rFonts w:ascii="Times New Roman" w:eastAsia="Times New Roman" w:hAnsi="Times New Roman" w:cs="Times New Roman"/>
          <w:color w:val="212529"/>
          <w:sz w:val="24"/>
          <w:szCs w:val="24"/>
          <w:lang w:val="ru-RU"/>
        </w:rPr>
      </w:pPr>
      <w:r w:rsidRPr="00264747">
        <w:rPr>
          <w:rFonts w:ascii="Times New Roman" w:eastAsia="Times New Roman" w:hAnsi="Times New Roman" w:cs="Times New Roman"/>
          <w:color w:val="212529"/>
          <w:sz w:val="24"/>
          <w:szCs w:val="24"/>
          <w:lang w:val="ru-RU"/>
        </w:rPr>
        <w:t>Таблица 16 - Анализ внутренней среды ООО «Панасоник 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6"/>
        <w:gridCol w:w="1363"/>
        <w:gridCol w:w="2015"/>
        <w:gridCol w:w="2001"/>
        <w:gridCol w:w="838"/>
        <w:gridCol w:w="817"/>
        <w:gridCol w:w="700"/>
      </w:tblGrid>
      <w:tr w:rsidR="001745CB" w:rsidRPr="00DD64BD" w14:paraId="7609F16A" w14:textId="77777777" w:rsidTr="0082010D">
        <w:tc>
          <w:tcPr>
            <w:tcW w:w="0" w:type="auto"/>
            <w:vMerge w:val="restart"/>
            <w:shd w:val="clear" w:color="auto" w:fill="FFFFFF"/>
            <w:vAlign w:val="center"/>
            <w:hideMark/>
          </w:tcPr>
          <w:p w14:paraId="276C05D0"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Функциональная зона</w:t>
            </w:r>
          </w:p>
        </w:tc>
        <w:tc>
          <w:tcPr>
            <w:tcW w:w="0" w:type="auto"/>
            <w:vMerge w:val="restart"/>
            <w:shd w:val="clear" w:color="auto" w:fill="FFFFFF"/>
            <w:vAlign w:val="center"/>
            <w:hideMark/>
          </w:tcPr>
          <w:p w14:paraId="7627B74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Фактор</w:t>
            </w:r>
          </w:p>
        </w:tc>
        <w:tc>
          <w:tcPr>
            <w:tcW w:w="0" w:type="auto"/>
            <w:vMerge w:val="restart"/>
            <w:shd w:val="clear" w:color="auto" w:fill="FFFFFF"/>
            <w:vAlign w:val="center"/>
            <w:hideMark/>
          </w:tcPr>
          <w:p w14:paraId="6CB014C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Текущее значение</w:t>
            </w:r>
          </w:p>
        </w:tc>
        <w:tc>
          <w:tcPr>
            <w:tcW w:w="0" w:type="auto"/>
            <w:vMerge w:val="restart"/>
            <w:shd w:val="clear" w:color="auto" w:fill="FFFFFF"/>
            <w:vAlign w:val="center"/>
            <w:hideMark/>
          </w:tcPr>
          <w:p w14:paraId="3A19463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КФУ</w:t>
            </w:r>
          </w:p>
        </w:tc>
        <w:tc>
          <w:tcPr>
            <w:tcW w:w="0" w:type="auto"/>
            <w:gridSpan w:val="3"/>
            <w:shd w:val="clear" w:color="auto" w:fill="FFFFFF"/>
            <w:vAlign w:val="center"/>
            <w:hideMark/>
          </w:tcPr>
          <w:p w14:paraId="76A6BF68"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Оценки</w:t>
            </w:r>
          </w:p>
        </w:tc>
      </w:tr>
      <w:tr w:rsidR="001745CB" w:rsidRPr="00DD64BD" w14:paraId="64F4AE3C" w14:textId="77777777" w:rsidTr="0082010D">
        <w:tc>
          <w:tcPr>
            <w:tcW w:w="0" w:type="auto"/>
            <w:vMerge/>
            <w:shd w:val="clear" w:color="auto" w:fill="FFFFFF"/>
            <w:vAlign w:val="center"/>
            <w:hideMark/>
          </w:tcPr>
          <w:p w14:paraId="767F5A6D"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vMerge/>
            <w:shd w:val="clear" w:color="auto" w:fill="FFFFFF"/>
            <w:vAlign w:val="center"/>
            <w:hideMark/>
          </w:tcPr>
          <w:p w14:paraId="0EBD0F99"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vMerge/>
            <w:shd w:val="clear" w:color="auto" w:fill="FFFFFF"/>
            <w:vAlign w:val="center"/>
            <w:hideMark/>
          </w:tcPr>
          <w:p w14:paraId="060C07C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vMerge/>
            <w:shd w:val="clear" w:color="auto" w:fill="FFFFFF"/>
            <w:vAlign w:val="center"/>
            <w:hideMark/>
          </w:tcPr>
          <w:p w14:paraId="1692EA5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1D348996"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Высокая</w:t>
            </w:r>
          </w:p>
        </w:tc>
        <w:tc>
          <w:tcPr>
            <w:tcW w:w="0" w:type="auto"/>
            <w:shd w:val="clear" w:color="auto" w:fill="FFFFFF"/>
            <w:vAlign w:val="center"/>
            <w:hideMark/>
          </w:tcPr>
          <w:p w14:paraId="038EF6A5"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Средняя</w:t>
            </w:r>
          </w:p>
        </w:tc>
        <w:tc>
          <w:tcPr>
            <w:tcW w:w="0" w:type="auto"/>
            <w:shd w:val="clear" w:color="auto" w:fill="FFFFFF"/>
            <w:vAlign w:val="center"/>
            <w:hideMark/>
          </w:tcPr>
          <w:p w14:paraId="1E98BF6E"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Низкая</w:t>
            </w:r>
          </w:p>
        </w:tc>
      </w:tr>
      <w:tr w:rsidR="001745CB" w:rsidRPr="00DD64BD" w14:paraId="159B3B3A" w14:textId="77777777" w:rsidTr="0082010D">
        <w:tc>
          <w:tcPr>
            <w:tcW w:w="0" w:type="auto"/>
            <w:vMerge w:val="restart"/>
            <w:shd w:val="clear" w:color="auto" w:fill="FFFFFF"/>
            <w:vAlign w:val="center"/>
            <w:hideMark/>
          </w:tcPr>
          <w:p w14:paraId="19CD146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Маркетинг</w:t>
            </w:r>
          </w:p>
        </w:tc>
        <w:tc>
          <w:tcPr>
            <w:tcW w:w="0" w:type="auto"/>
            <w:shd w:val="clear" w:color="auto" w:fill="FFFFFF"/>
            <w:vAlign w:val="center"/>
            <w:hideMark/>
          </w:tcPr>
          <w:p w14:paraId="6B93AC3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Доля рынка</w:t>
            </w:r>
          </w:p>
        </w:tc>
        <w:tc>
          <w:tcPr>
            <w:tcW w:w="0" w:type="auto"/>
            <w:shd w:val="clear" w:color="auto" w:fill="FFFFFF"/>
            <w:vAlign w:val="center"/>
            <w:hideMark/>
          </w:tcPr>
          <w:p w14:paraId="1B43D304"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17%</w:t>
            </w:r>
          </w:p>
        </w:tc>
        <w:tc>
          <w:tcPr>
            <w:tcW w:w="0" w:type="auto"/>
            <w:shd w:val="clear" w:color="auto" w:fill="FFFFFF"/>
            <w:vAlign w:val="center"/>
            <w:hideMark/>
          </w:tcPr>
          <w:p w14:paraId="14030A1C"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Известность бренда, наличие хорошей репутации у потребителей</w:t>
            </w:r>
          </w:p>
        </w:tc>
        <w:tc>
          <w:tcPr>
            <w:tcW w:w="0" w:type="auto"/>
            <w:shd w:val="clear" w:color="auto" w:fill="FFFFFF"/>
            <w:vAlign w:val="center"/>
            <w:hideMark/>
          </w:tcPr>
          <w:p w14:paraId="53A79CDA"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60393860"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0E34AB45"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740A4809" w14:textId="77777777" w:rsidTr="0082010D">
        <w:tc>
          <w:tcPr>
            <w:tcW w:w="0" w:type="auto"/>
            <w:vMerge/>
            <w:shd w:val="clear" w:color="auto" w:fill="FFFFFF"/>
            <w:vAlign w:val="center"/>
            <w:hideMark/>
          </w:tcPr>
          <w:p w14:paraId="7F3BECA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38F2683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Широта ассортимента</w:t>
            </w:r>
          </w:p>
        </w:tc>
        <w:tc>
          <w:tcPr>
            <w:tcW w:w="0" w:type="auto"/>
            <w:shd w:val="clear" w:color="auto" w:fill="FFFFFF"/>
            <w:vAlign w:val="center"/>
            <w:hideMark/>
          </w:tcPr>
          <w:p w14:paraId="4694933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Широкий</w:t>
            </w:r>
          </w:p>
        </w:tc>
        <w:tc>
          <w:tcPr>
            <w:tcW w:w="0" w:type="auto"/>
            <w:shd w:val="clear" w:color="auto" w:fill="FFFFFF"/>
            <w:vAlign w:val="center"/>
            <w:hideMark/>
          </w:tcPr>
          <w:p w14:paraId="4CE1912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Широта ассортимента</w:t>
            </w:r>
          </w:p>
        </w:tc>
        <w:tc>
          <w:tcPr>
            <w:tcW w:w="0" w:type="auto"/>
            <w:shd w:val="clear" w:color="auto" w:fill="FFFFFF"/>
            <w:vAlign w:val="center"/>
            <w:hideMark/>
          </w:tcPr>
          <w:p w14:paraId="04899681"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2D5F7B7A"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4310BC08"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6E3EFE85" w14:textId="77777777" w:rsidTr="0082010D">
        <w:tc>
          <w:tcPr>
            <w:tcW w:w="0" w:type="auto"/>
            <w:vMerge/>
            <w:shd w:val="clear" w:color="auto" w:fill="FFFFFF"/>
            <w:vAlign w:val="center"/>
            <w:hideMark/>
          </w:tcPr>
          <w:p w14:paraId="497A65E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7A4004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Каналы продвижения</w:t>
            </w:r>
          </w:p>
        </w:tc>
        <w:tc>
          <w:tcPr>
            <w:tcW w:w="0" w:type="auto"/>
            <w:shd w:val="clear" w:color="auto" w:fill="FFFFFF"/>
            <w:vAlign w:val="center"/>
            <w:hideMark/>
          </w:tcPr>
          <w:p w14:paraId="69AC31F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Реклама на телевидении, реклама в прессе, в каталогах, в Интернете</w:t>
            </w:r>
          </w:p>
        </w:tc>
        <w:tc>
          <w:tcPr>
            <w:tcW w:w="0" w:type="auto"/>
            <w:shd w:val="clear" w:color="auto" w:fill="FFFFFF"/>
            <w:vAlign w:val="center"/>
            <w:hideMark/>
          </w:tcPr>
          <w:p w14:paraId="0E066A64"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Разработка привлекающих внимание акций, умение быстро разрабатывать и продвигать новую продукцию</w:t>
            </w:r>
          </w:p>
        </w:tc>
        <w:tc>
          <w:tcPr>
            <w:tcW w:w="0" w:type="auto"/>
            <w:shd w:val="clear" w:color="auto" w:fill="FFFFFF"/>
            <w:vAlign w:val="center"/>
            <w:hideMark/>
          </w:tcPr>
          <w:p w14:paraId="272C29A3"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64462B9A" w14:textId="77777777" w:rsidR="001745CB" w:rsidRPr="00DD64BD" w:rsidRDefault="001745CB" w:rsidP="0082010D">
            <w:pPr>
              <w:spacing w:after="0" w:line="240" w:lineRule="auto"/>
              <w:jc w:val="both"/>
              <w:rPr>
                <w:rFonts w:ascii="Times New Roman" w:eastAsia="Times New Roman" w:hAnsi="Times New Roman" w:cs="Times New Roman"/>
                <w:lang w:val="ru-RU"/>
              </w:rPr>
            </w:pPr>
          </w:p>
        </w:tc>
        <w:tc>
          <w:tcPr>
            <w:tcW w:w="0" w:type="auto"/>
            <w:shd w:val="clear" w:color="auto" w:fill="FFFFFF"/>
            <w:vAlign w:val="center"/>
            <w:hideMark/>
          </w:tcPr>
          <w:p w14:paraId="7303A788"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r w:rsidR="001745CB" w:rsidRPr="00DD64BD" w14:paraId="115F43E7" w14:textId="77777777" w:rsidTr="0082010D">
        <w:tc>
          <w:tcPr>
            <w:tcW w:w="0" w:type="auto"/>
            <w:vMerge/>
            <w:shd w:val="clear" w:color="auto" w:fill="FFFFFF"/>
            <w:vAlign w:val="center"/>
            <w:hideMark/>
          </w:tcPr>
          <w:p w14:paraId="01B726B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6A55BBD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Репутация</w:t>
            </w:r>
          </w:p>
        </w:tc>
        <w:tc>
          <w:tcPr>
            <w:tcW w:w="0" w:type="auto"/>
            <w:shd w:val="clear" w:color="auto" w:fill="FFFFFF"/>
            <w:vAlign w:val="center"/>
            <w:hideMark/>
          </w:tcPr>
          <w:p w14:paraId="7614BE4A"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Хорошая репутация, известность среди широкого круга потребителей</w:t>
            </w:r>
          </w:p>
        </w:tc>
        <w:tc>
          <w:tcPr>
            <w:tcW w:w="0" w:type="auto"/>
            <w:shd w:val="clear" w:color="auto" w:fill="FFFFFF"/>
            <w:vAlign w:val="center"/>
            <w:hideMark/>
          </w:tcPr>
          <w:p w14:paraId="14D505C9"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 xml:space="preserve">Известность бренда </w:t>
            </w:r>
            <w:r w:rsidRPr="00DD64BD">
              <w:rPr>
                <w:rFonts w:ascii="Times New Roman" w:eastAsia="Times New Roman" w:hAnsi="Times New Roman" w:cs="Times New Roman"/>
                <w:color w:val="212529"/>
              </w:rPr>
              <w:t>Panasonic</w:t>
            </w:r>
            <w:r w:rsidRPr="00DD64BD">
              <w:rPr>
                <w:rFonts w:ascii="Times New Roman" w:eastAsia="Times New Roman" w:hAnsi="Times New Roman" w:cs="Times New Roman"/>
                <w:color w:val="212529"/>
                <w:lang w:val="ru-RU"/>
              </w:rPr>
              <w:t>, наличие хорошей репутации у потребителей</w:t>
            </w:r>
          </w:p>
        </w:tc>
        <w:tc>
          <w:tcPr>
            <w:tcW w:w="0" w:type="auto"/>
            <w:shd w:val="clear" w:color="auto" w:fill="FFFFFF"/>
            <w:vAlign w:val="center"/>
            <w:hideMark/>
          </w:tcPr>
          <w:p w14:paraId="4B4BAEE2"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3180FD27"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3C7C8DF8"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36D1114D" w14:textId="77777777" w:rsidTr="0082010D">
        <w:tc>
          <w:tcPr>
            <w:tcW w:w="0" w:type="auto"/>
            <w:vMerge/>
            <w:shd w:val="clear" w:color="auto" w:fill="FFFFFF"/>
            <w:vAlign w:val="center"/>
            <w:hideMark/>
          </w:tcPr>
          <w:p w14:paraId="0EBCC279"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A7D4F5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Программа лояльности</w:t>
            </w:r>
          </w:p>
        </w:tc>
        <w:tc>
          <w:tcPr>
            <w:tcW w:w="0" w:type="auto"/>
            <w:shd w:val="clear" w:color="auto" w:fill="FFFFFF"/>
            <w:vAlign w:val="center"/>
            <w:hideMark/>
          </w:tcPr>
          <w:p w14:paraId="345A472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Подарочные, скидочные карты, акции, спецпредложения</w:t>
            </w:r>
          </w:p>
        </w:tc>
        <w:tc>
          <w:tcPr>
            <w:tcW w:w="0" w:type="auto"/>
            <w:shd w:val="clear" w:color="auto" w:fill="FFFFFF"/>
            <w:vAlign w:val="center"/>
            <w:hideMark/>
          </w:tcPr>
          <w:p w14:paraId="0667743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хорошей репутации у потребителей</w:t>
            </w:r>
          </w:p>
        </w:tc>
        <w:tc>
          <w:tcPr>
            <w:tcW w:w="0" w:type="auto"/>
            <w:shd w:val="clear" w:color="auto" w:fill="FFFFFF"/>
            <w:vAlign w:val="center"/>
            <w:hideMark/>
          </w:tcPr>
          <w:p w14:paraId="49E21070"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009D63D8"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310C1010"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132113A0" w14:textId="77777777" w:rsidTr="0082010D">
        <w:tc>
          <w:tcPr>
            <w:tcW w:w="0" w:type="auto"/>
            <w:vMerge/>
            <w:shd w:val="clear" w:color="auto" w:fill="FFFFFF"/>
            <w:vAlign w:val="center"/>
            <w:hideMark/>
          </w:tcPr>
          <w:p w14:paraId="0D91940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24E777B4"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Ценовая политика</w:t>
            </w:r>
          </w:p>
        </w:tc>
        <w:tc>
          <w:tcPr>
            <w:tcW w:w="0" w:type="auto"/>
            <w:shd w:val="clear" w:color="auto" w:fill="FFFFFF"/>
            <w:vAlign w:val="center"/>
            <w:hideMark/>
          </w:tcPr>
          <w:p w14:paraId="5EE7F49A"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Средний ценовой сегмент</w:t>
            </w:r>
          </w:p>
        </w:tc>
        <w:tc>
          <w:tcPr>
            <w:tcW w:w="0" w:type="auto"/>
            <w:shd w:val="clear" w:color="auto" w:fill="FFFFFF"/>
            <w:vAlign w:val="center"/>
            <w:hideMark/>
          </w:tcPr>
          <w:p w14:paraId="039FAB5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 xml:space="preserve">Высокое качество производимых товаров, наличие хорошей репутации </w:t>
            </w:r>
            <w:r w:rsidRPr="00DD64BD">
              <w:rPr>
                <w:rFonts w:ascii="Times New Roman" w:eastAsia="Times New Roman" w:hAnsi="Times New Roman" w:cs="Times New Roman"/>
                <w:color w:val="212529"/>
                <w:lang w:val="ru-RU"/>
              </w:rPr>
              <w:lastRenderedPageBreak/>
              <w:t>у потребителей</w:t>
            </w:r>
          </w:p>
        </w:tc>
        <w:tc>
          <w:tcPr>
            <w:tcW w:w="0" w:type="auto"/>
            <w:shd w:val="clear" w:color="auto" w:fill="FFFFFF"/>
            <w:vAlign w:val="center"/>
            <w:hideMark/>
          </w:tcPr>
          <w:p w14:paraId="1F7CD198"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12817569"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0B81F1AC"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bl>
    <w:p w14:paraId="76FAA72E" w14:textId="77777777" w:rsidR="001745CB" w:rsidRDefault="001745CB" w:rsidP="001745CB"/>
    <w:p w14:paraId="08EC898C" w14:textId="77777777" w:rsidR="001745CB" w:rsidRDefault="001745CB" w:rsidP="001745CB"/>
    <w:p w14:paraId="756580D2" w14:textId="77777777" w:rsidR="001745CB" w:rsidRPr="0088403B" w:rsidRDefault="001745CB" w:rsidP="001745CB">
      <w:pPr>
        <w:rPr>
          <w:rFonts w:ascii="Times New Roman" w:hAnsi="Times New Roman" w:cs="Times New Roman"/>
        </w:rPr>
      </w:pPr>
      <w:r w:rsidRPr="0088403B">
        <w:rPr>
          <w:rFonts w:ascii="Times New Roman" w:hAnsi="Times New Roman" w:cs="Times New Roman"/>
        </w:rPr>
        <w:t>Продолжение таблицы</w:t>
      </w:r>
      <w:r>
        <w:rPr>
          <w:rFonts w:ascii="Times New Roman" w:hAnsi="Times New Roman" w:cs="Times New Roman"/>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9"/>
        <w:gridCol w:w="1550"/>
        <w:gridCol w:w="3284"/>
        <w:gridCol w:w="2532"/>
        <w:gridCol w:w="155"/>
        <w:gridCol w:w="155"/>
        <w:gridCol w:w="155"/>
      </w:tblGrid>
      <w:tr w:rsidR="001745CB" w:rsidRPr="00DD64BD" w14:paraId="7689F16D" w14:textId="77777777" w:rsidTr="0082010D">
        <w:tc>
          <w:tcPr>
            <w:tcW w:w="0" w:type="auto"/>
            <w:vMerge w:val="restart"/>
            <w:shd w:val="clear" w:color="auto" w:fill="FFFFFF"/>
            <w:vAlign w:val="center"/>
            <w:hideMark/>
          </w:tcPr>
          <w:p w14:paraId="520BE4A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Кадры</w:t>
            </w:r>
          </w:p>
        </w:tc>
        <w:tc>
          <w:tcPr>
            <w:tcW w:w="0" w:type="auto"/>
            <w:shd w:val="clear" w:color="auto" w:fill="FFFFFF"/>
            <w:vAlign w:val="center"/>
            <w:hideMark/>
          </w:tcPr>
          <w:p w14:paraId="2D4F0DD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Квалификация</w:t>
            </w:r>
          </w:p>
        </w:tc>
        <w:tc>
          <w:tcPr>
            <w:tcW w:w="0" w:type="auto"/>
            <w:shd w:val="clear" w:color="auto" w:fill="FFFFFF"/>
            <w:vAlign w:val="center"/>
            <w:hideMark/>
          </w:tcPr>
          <w:p w14:paraId="4CD3D085"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Недостаточно высококвалифицированных управленцев, повышение квалификации собственных сотрудников</w:t>
            </w:r>
          </w:p>
        </w:tc>
        <w:tc>
          <w:tcPr>
            <w:tcW w:w="0" w:type="auto"/>
            <w:shd w:val="clear" w:color="auto" w:fill="FFFFFF"/>
            <w:vAlign w:val="center"/>
            <w:hideMark/>
          </w:tcPr>
          <w:p w14:paraId="74F3541B"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обладание секретами производства продукции и услуг</w:t>
            </w:r>
          </w:p>
        </w:tc>
        <w:tc>
          <w:tcPr>
            <w:tcW w:w="0" w:type="auto"/>
            <w:shd w:val="clear" w:color="auto" w:fill="FFFFFF"/>
            <w:vAlign w:val="center"/>
            <w:hideMark/>
          </w:tcPr>
          <w:p w14:paraId="35EE8F30"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1BF7F630" w14:textId="77777777" w:rsidR="001745CB" w:rsidRPr="00DD64BD" w:rsidRDefault="001745CB" w:rsidP="0082010D">
            <w:pPr>
              <w:spacing w:after="0" w:line="240" w:lineRule="auto"/>
              <w:jc w:val="both"/>
              <w:rPr>
                <w:rFonts w:ascii="Times New Roman" w:eastAsia="Times New Roman" w:hAnsi="Times New Roman" w:cs="Times New Roman"/>
                <w:lang w:val="ru-RU"/>
              </w:rPr>
            </w:pPr>
          </w:p>
        </w:tc>
        <w:tc>
          <w:tcPr>
            <w:tcW w:w="0" w:type="auto"/>
            <w:shd w:val="clear" w:color="auto" w:fill="FFFFFF"/>
            <w:vAlign w:val="center"/>
            <w:hideMark/>
          </w:tcPr>
          <w:p w14:paraId="12AC496F"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r w:rsidR="001745CB" w:rsidRPr="00DD64BD" w14:paraId="6D366E71" w14:textId="77777777" w:rsidTr="0082010D">
        <w:tc>
          <w:tcPr>
            <w:tcW w:w="0" w:type="auto"/>
            <w:vMerge/>
            <w:shd w:val="clear" w:color="auto" w:fill="FFFFFF"/>
            <w:vAlign w:val="center"/>
            <w:hideMark/>
          </w:tcPr>
          <w:p w14:paraId="24FFD51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059E9BD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Обучение</w:t>
            </w:r>
          </w:p>
        </w:tc>
        <w:tc>
          <w:tcPr>
            <w:tcW w:w="0" w:type="auto"/>
            <w:shd w:val="clear" w:color="auto" w:fill="FFFFFF"/>
            <w:vAlign w:val="center"/>
            <w:hideMark/>
          </w:tcPr>
          <w:p w14:paraId="30CC46D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Создание Учебного центра для постоянного развития персонала</w:t>
            </w:r>
          </w:p>
        </w:tc>
        <w:tc>
          <w:tcPr>
            <w:tcW w:w="0" w:type="auto"/>
            <w:shd w:val="clear" w:color="auto" w:fill="FFFFFF"/>
            <w:vAlign w:val="center"/>
            <w:hideMark/>
          </w:tcPr>
          <w:p w14:paraId="27C67C80"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обладание секретами производства продукции и услуг</w:t>
            </w:r>
          </w:p>
        </w:tc>
        <w:tc>
          <w:tcPr>
            <w:tcW w:w="0" w:type="auto"/>
            <w:shd w:val="clear" w:color="auto" w:fill="FFFFFF"/>
            <w:vAlign w:val="center"/>
            <w:hideMark/>
          </w:tcPr>
          <w:p w14:paraId="04A2FE8A"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7C0BA4E8"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65C261FF"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79D1C55F" w14:textId="77777777" w:rsidTr="0082010D">
        <w:tc>
          <w:tcPr>
            <w:tcW w:w="0" w:type="auto"/>
            <w:vMerge/>
            <w:shd w:val="clear" w:color="auto" w:fill="FFFFFF"/>
            <w:vAlign w:val="center"/>
            <w:hideMark/>
          </w:tcPr>
          <w:p w14:paraId="5C37DA1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65B673B4"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Мотивация</w:t>
            </w:r>
          </w:p>
        </w:tc>
        <w:tc>
          <w:tcPr>
            <w:tcW w:w="0" w:type="auto"/>
            <w:shd w:val="clear" w:color="auto" w:fill="FFFFFF"/>
            <w:vAlign w:val="center"/>
            <w:hideMark/>
          </w:tcPr>
          <w:p w14:paraId="2381A7F2"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Разработка новой системы оплаты труда</w:t>
            </w:r>
          </w:p>
        </w:tc>
        <w:tc>
          <w:tcPr>
            <w:tcW w:w="0" w:type="auto"/>
            <w:shd w:val="clear" w:color="auto" w:fill="FFFFFF"/>
            <w:vAlign w:val="center"/>
            <w:hideMark/>
          </w:tcPr>
          <w:p w14:paraId="4014A370"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Доступ к финансовому капиталу</w:t>
            </w:r>
          </w:p>
        </w:tc>
        <w:tc>
          <w:tcPr>
            <w:tcW w:w="0" w:type="auto"/>
            <w:shd w:val="clear" w:color="auto" w:fill="FFFFFF"/>
            <w:vAlign w:val="center"/>
            <w:hideMark/>
          </w:tcPr>
          <w:p w14:paraId="72CEE630"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0661ABDD" w14:textId="77777777" w:rsidR="001745CB" w:rsidRPr="00DD64BD" w:rsidRDefault="001745CB" w:rsidP="0082010D">
            <w:pPr>
              <w:spacing w:after="0" w:line="240" w:lineRule="auto"/>
              <w:jc w:val="both"/>
              <w:rPr>
                <w:rFonts w:ascii="Times New Roman" w:eastAsia="Times New Roman" w:hAnsi="Times New Roman" w:cs="Times New Roman"/>
              </w:rPr>
            </w:pPr>
          </w:p>
        </w:tc>
        <w:tc>
          <w:tcPr>
            <w:tcW w:w="0" w:type="auto"/>
            <w:shd w:val="clear" w:color="auto" w:fill="FFFFFF"/>
            <w:vAlign w:val="center"/>
            <w:hideMark/>
          </w:tcPr>
          <w:p w14:paraId="6C0AEA77"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r w:rsidR="001745CB" w:rsidRPr="00DD64BD" w14:paraId="6026C83B" w14:textId="77777777" w:rsidTr="0082010D">
        <w:tc>
          <w:tcPr>
            <w:tcW w:w="0" w:type="auto"/>
            <w:vMerge/>
            <w:shd w:val="clear" w:color="auto" w:fill="FFFFFF"/>
            <w:vAlign w:val="center"/>
            <w:hideMark/>
          </w:tcPr>
          <w:p w14:paraId="7F8DCE4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E30B63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Карьерный рост</w:t>
            </w:r>
          </w:p>
        </w:tc>
        <w:tc>
          <w:tcPr>
            <w:tcW w:w="0" w:type="auto"/>
            <w:shd w:val="clear" w:color="auto" w:fill="FFFFFF"/>
            <w:vAlign w:val="center"/>
            <w:hideMark/>
          </w:tcPr>
          <w:p w14:paraId="2DCA5BA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Возможность карьерного роста в сети, предпочтения внутренним сотрудникам, а не со стороны</w:t>
            </w:r>
          </w:p>
        </w:tc>
        <w:tc>
          <w:tcPr>
            <w:tcW w:w="0" w:type="auto"/>
            <w:shd w:val="clear" w:color="auto" w:fill="FFFFFF"/>
            <w:vAlign w:val="center"/>
            <w:hideMark/>
          </w:tcPr>
          <w:p w14:paraId="472A03A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Наличиехорошей репутации у потребителей, доступ к финансовому капиталу</w:t>
            </w:r>
          </w:p>
        </w:tc>
        <w:tc>
          <w:tcPr>
            <w:tcW w:w="0" w:type="auto"/>
            <w:shd w:val="clear" w:color="auto" w:fill="FFFFFF"/>
            <w:vAlign w:val="center"/>
            <w:hideMark/>
          </w:tcPr>
          <w:p w14:paraId="31DA3704"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1B7D7424"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36DD3AD5"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41402748" w14:textId="77777777" w:rsidTr="0082010D">
        <w:tc>
          <w:tcPr>
            <w:tcW w:w="0" w:type="auto"/>
            <w:vMerge w:val="restart"/>
            <w:shd w:val="clear" w:color="auto" w:fill="FFFFFF"/>
            <w:vAlign w:val="center"/>
            <w:hideMark/>
          </w:tcPr>
          <w:p w14:paraId="4ADC6AE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Операционный менеджмент</w:t>
            </w:r>
          </w:p>
        </w:tc>
        <w:tc>
          <w:tcPr>
            <w:tcW w:w="0" w:type="auto"/>
            <w:shd w:val="clear" w:color="auto" w:fill="FFFFFF"/>
            <w:vAlign w:val="center"/>
            <w:hideMark/>
          </w:tcPr>
          <w:p w14:paraId="04FD25B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Квалификация персонала</w:t>
            </w:r>
          </w:p>
        </w:tc>
        <w:tc>
          <w:tcPr>
            <w:tcW w:w="0" w:type="auto"/>
            <w:shd w:val="clear" w:color="auto" w:fill="FFFFFF"/>
            <w:vAlign w:val="center"/>
            <w:hideMark/>
          </w:tcPr>
          <w:p w14:paraId="7E9C8723"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Персонал обладает необходимыми навыками, постоянно совершенствуется</w:t>
            </w:r>
          </w:p>
        </w:tc>
        <w:tc>
          <w:tcPr>
            <w:tcW w:w="0" w:type="auto"/>
            <w:shd w:val="clear" w:color="auto" w:fill="FFFFFF"/>
            <w:vAlign w:val="center"/>
            <w:hideMark/>
          </w:tcPr>
          <w:p w14:paraId="55F9499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обладание секретами производства продукции и услуг</w:t>
            </w:r>
          </w:p>
        </w:tc>
        <w:tc>
          <w:tcPr>
            <w:tcW w:w="0" w:type="auto"/>
            <w:shd w:val="clear" w:color="auto" w:fill="FFFFFF"/>
            <w:vAlign w:val="center"/>
            <w:hideMark/>
          </w:tcPr>
          <w:p w14:paraId="578A0EA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66604DB1"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17916E46"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30AF7952" w14:textId="77777777" w:rsidTr="0082010D">
        <w:tc>
          <w:tcPr>
            <w:tcW w:w="0" w:type="auto"/>
            <w:vMerge/>
            <w:shd w:val="clear" w:color="auto" w:fill="FFFFFF"/>
            <w:vAlign w:val="center"/>
            <w:hideMark/>
          </w:tcPr>
          <w:p w14:paraId="552FC34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2464727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Качество продукции</w:t>
            </w:r>
          </w:p>
        </w:tc>
        <w:tc>
          <w:tcPr>
            <w:tcW w:w="0" w:type="auto"/>
            <w:shd w:val="clear" w:color="auto" w:fill="FFFFFF"/>
            <w:vAlign w:val="center"/>
            <w:hideMark/>
          </w:tcPr>
          <w:p w14:paraId="3C88CF2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Жесткий контроль за качеством, регулярные проверки</w:t>
            </w:r>
          </w:p>
        </w:tc>
        <w:tc>
          <w:tcPr>
            <w:tcW w:w="0" w:type="auto"/>
            <w:shd w:val="clear" w:color="auto" w:fill="FFFFFF"/>
            <w:vAlign w:val="center"/>
            <w:hideMark/>
          </w:tcPr>
          <w:p w14:paraId="677F9EF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Высокое качество услуг, обладание секретами производства услуг</w:t>
            </w:r>
          </w:p>
        </w:tc>
        <w:tc>
          <w:tcPr>
            <w:tcW w:w="0" w:type="auto"/>
            <w:shd w:val="clear" w:color="auto" w:fill="FFFFFF"/>
            <w:vAlign w:val="center"/>
            <w:hideMark/>
          </w:tcPr>
          <w:p w14:paraId="2601A852"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28A315AD"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1383570E"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0ACD2427" w14:textId="77777777" w:rsidTr="0082010D">
        <w:tc>
          <w:tcPr>
            <w:tcW w:w="0" w:type="auto"/>
            <w:vMerge/>
            <w:shd w:val="clear" w:color="auto" w:fill="FFFFFF"/>
            <w:vAlign w:val="center"/>
            <w:hideMark/>
          </w:tcPr>
          <w:p w14:paraId="56CE125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3AA2350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Стандарты</w:t>
            </w:r>
          </w:p>
        </w:tc>
        <w:tc>
          <w:tcPr>
            <w:tcW w:w="0" w:type="auto"/>
            <w:shd w:val="clear" w:color="auto" w:fill="FFFFFF"/>
            <w:vAlign w:val="center"/>
            <w:hideMark/>
          </w:tcPr>
          <w:p w14:paraId="7BD9017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Разработка единых стандартов обслуживания</w:t>
            </w:r>
          </w:p>
        </w:tc>
        <w:tc>
          <w:tcPr>
            <w:tcW w:w="0" w:type="auto"/>
            <w:shd w:val="clear" w:color="auto" w:fill="FFFFFF"/>
            <w:vAlign w:val="center"/>
            <w:hideMark/>
          </w:tcPr>
          <w:p w14:paraId="4F1A2DB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Высокое качество работ, наличие хорошей репутации у потребителей, широта ассортимента</w:t>
            </w:r>
          </w:p>
        </w:tc>
        <w:tc>
          <w:tcPr>
            <w:tcW w:w="0" w:type="auto"/>
            <w:shd w:val="clear" w:color="auto" w:fill="FFFFFF"/>
            <w:vAlign w:val="center"/>
            <w:hideMark/>
          </w:tcPr>
          <w:p w14:paraId="3A588625"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711F09E9"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4ECC32FE"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7313259D" w14:textId="77777777" w:rsidTr="0082010D">
        <w:tc>
          <w:tcPr>
            <w:tcW w:w="0" w:type="auto"/>
            <w:vMerge w:val="restart"/>
            <w:shd w:val="clear" w:color="auto" w:fill="FFFFFF"/>
            <w:vAlign w:val="center"/>
            <w:hideMark/>
          </w:tcPr>
          <w:p w14:paraId="7AF0928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Финансовая деятельность</w:t>
            </w:r>
          </w:p>
        </w:tc>
        <w:tc>
          <w:tcPr>
            <w:tcW w:w="0" w:type="auto"/>
            <w:shd w:val="clear" w:color="auto" w:fill="FFFFFF"/>
            <w:vAlign w:val="center"/>
            <w:hideMark/>
          </w:tcPr>
          <w:p w14:paraId="7A32453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Капитал организации</w:t>
            </w:r>
          </w:p>
        </w:tc>
        <w:tc>
          <w:tcPr>
            <w:tcW w:w="0" w:type="auto"/>
            <w:shd w:val="clear" w:color="auto" w:fill="FFFFFF"/>
            <w:vAlign w:val="center"/>
            <w:hideMark/>
          </w:tcPr>
          <w:p w14:paraId="759753A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собственного капитала для дальнейшего расширения</w:t>
            </w:r>
          </w:p>
        </w:tc>
        <w:tc>
          <w:tcPr>
            <w:tcW w:w="0" w:type="auto"/>
            <w:shd w:val="clear" w:color="auto" w:fill="FFFFFF"/>
            <w:vAlign w:val="center"/>
            <w:hideMark/>
          </w:tcPr>
          <w:p w14:paraId="49704E49"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Доступ к финансовому капиталу</w:t>
            </w:r>
          </w:p>
        </w:tc>
        <w:tc>
          <w:tcPr>
            <w:tcW w:w="0" w:type="auto"/>
            <w:shd w:val="clear" w:color="auto" w:fill="FFFFFF"/>
            <w:vAlign w:val="center"/>
            <w:hideMark/>
          </w:tcPr>
          <w:p w14:paraId="747817AA"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3E30CA19"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70C5E5F0"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36F81D89" w14:textId="77777777" w:rsidTr="0082010D">
        <w:tc>
          <w:tcPr>
            <w:tcW w:w="0" w:type="auto"/>
            <w:vMerge/>
            <w:shd w:val="clear" w:color="auto" w:fill="FFFFFF"/>
            <w:vAlign w:val="center"/>
            <w:hideMark/>
          </w:tcPr>
          <w:p w14:paraId="4096FAE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B25893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Себестоимость организации</w:t>
            </w:r>
          </w:p>
        </w:tc>
        <w:tc>
          <w:tcPr>
            <w:tcW w:w="0" w:type="auto"/>
            <w:shd w:val="clear" w:color="auto" w:fill="FFFFFF"/>
            <w:vAlign w:val="center"/>
            <w:hideMark/>
          </w:tcPr>
          <w:p w14:paraId="6A0F41B3"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Строгий контроль за себестоимостью организации, разработка мер по ее снижению</w:t>
            </w:r>
          </w:p>
        </w:tc>
        <w:tc>
          <w:tcPr>
            <w:tcW w:w="0" w:type="auto"/>
            <w:shd w:val="clear" w:color="auto" w:fill="FFFFFF"/>
            <w:vAlign w:val="center"/>
            <w:hideMark/>
          </w:tcPr>
          <w:p w14:paraId="66586E2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Доступ к финансовому капиталу, отлаженное партнерство с корпоративными клиентами</w:t>
            </w:r>
          </w:p>
        </w:tc>
        <w:tc>
          <w:tcPr>
            <w:tcW w:w="0" w:type="auto"/>
            <w:shd w:val="clear" w:color="auto" w:fill="FFFFFF"/>
            <w:vAlign w:val="center"/>
            <w:hideMark/>
          </w:tcPr>
          <w:p w14:paraId="6985DCB9"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4F71A54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55DDBF13"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bl>
    <w:p w14:paraId="6791DE3E" w14:textId="77777777" w:rsidR="001745CB" w:rsidRDefault="001745CB" w:rsidP="001745CB"/>
    <w:p w14:paraId="6207E9AE" w14:textId="77777777" w:rsidR="001745CB" w:rsidRDefault="001745CB" w:rsidP="001745CB"/>
    <w:p w14:paraId="649CAD66" w14:textId="77777777" w:rsidR="001745CB" w:rsidRPr="00B168FF" w:rsidRDefault="001745CB" w:rsidP="001745CB">
      <w:pPr>
        <w:rPr>
          <w:rFonts w:ascii="Times New Roman" w:hAnsi="Times New Roman" w:cs="Times New Roman"/>
          <w:sz w:val="24"/>
          <w:szCs w:val="24"/>
        </w:rPr>
      </w:pPr>
      <w:r w:rsidRPr="00B168FF">
        <w:rPr>
          <w:rFonts w:ascii="Times New Roman" w:hAnsi="Times New Roman" w:cs="Times New Roman"/>
          <w:sz w:val="24"/>
          <w:szCs w:val="24"/>
        </w:rPr>
        <w:t>Продолжение таблицы</w:t>
      </w:r>
      <w:r>
        <w:rPr>
          <w:rFonts w:ascii="Times New Roman" w:hAnsi="Times New Roman" w:cs="Times New Roman"/>
          <w:sz w:val="24"/>
          <w:szCs w:val="24"/>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5"/>
        <w:gridCol w:w="1826"/>
        <w:gridCol w:w="3011"/>
        <w:gridCol w:w="2802"/>
        <w:gridCol w:w="155"/>
        <w:gridCol w:w="36"/>
        <w:gridCol w:w="155"/>
      </w:tblGrid>
      <w:tr w:rsidR="001745CB" w:rsidRPr="00DD64BD" w14:paraId="65B63AE1" w14:textId="77777777" w:rsidTr="0082010D">
        <w:tc>
          <w:tcPr>
            <w:tcW w:w="0" w:type="auto"/>
            <w:vMerge w:val="restart"/>
            <w:shd w:val="clear" w:color="auto" w:fill="FFFFFF"/>
            <w:vAlign w:val="center"/>
            <w:hideMark/>
          </w:tcPr>
          <w:p w14:paraId="69B4FF3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lastRenderedPageBreak/>
              <w:t>Организация управления</w:t>
            </w:r>
          </w:p>
        </w:tc>
        <w:tc>
          <w:tcPr>
            <w:tcW w:w="0" w:type="auto"/>
            <w:shd w:val="clear" w:color="auto" w:fill="FFFFFF"/>
            <w:vAlign w:val="center"/>
            <w:hideMark/>
          </w:tcPr>
          <w:p w14:paraId="5FAECC2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Организационная культура</w:t>
            </w:r>
          </w:p>
        </w:tc>
        <w:tc>
          <w:tcPr>
            <w:tcW w:w="0" w:type="auto"/>
            <w:shd w:val="clear" w:color="auto" w:fill="FFFFFF"/>
            <w:vAlign w:val="center"/>
            <w:hideMark/>
          </w:tcPr>
          <w:p w14:paraId="4FDB97DD"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развитой организационной культуры, действия, направленные на сплочение коллектива</w:t>
            </w:r>
          </w:p>
        </w:tc>
        <w:tc>
          <w:tcPr>
            <w:tcW w:w="0" w:type="auto"/>
            <w:shd w:val="clear" w:color="auto" w:fill="FFFFFF"/>
            <w:vAlign w:val="center"/>
            <w:hideMark/>
          </w:tcPr>
          <w:p w14:paraId="365DD7F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наличие хорошей репутации у потребителей</w:t>
            </w:r>
          </w:p>
        </w:tc>
        <w:tc>
          <w:tcPr>
            <w:tcW w:w="0" w:type="auto"/>
            <w:shd w:val="clear" w:color="auto" w:fill="FFFFFF"/>
            <w:vAlign w:val="center"/>
            <w:hideMark/>
          </w:tcPr>
          <w:p w14:paraId="49341BE4"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6F1ED3E4"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0CB3B869"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2BB25DCB" w14:textId="77777777" w:rsidTr="0082010D">
        <w:tc>
          <w:tcPr>
            <w:tcW w:w="0" w:type="auto"/>
            <w:vMerge/>
            <w:shd w:val="clear" w:color="auto" w:fill="FFFFFF"/>
            <w:vAlign w:val="center"/>
            <w:hideMark/>
          </w:tcPr>
          <w:p w14:paraId="1AFDC66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14B1DA4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Организационная структура</w:t>
            </w:r>
          </w:p>
        </w:tc>
        <w:tc>
          <w:tcPr>
            <w:tcW w:w="0" w:type="auto"/>
            <w:shd w:val="clear" w:color="auto" w:fill="FFFFFF"/>
            <w:vAlign w:val="center"/>
            <w:hideMark/>
          </w:tcPr>
          <w:p w14:paraId="0610973D"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Сложности во взаимодействиях различных подразделений сети, неслаженность в действиях различных департаментов</w:t>
            </w:r>
          </w:p>
        </w:tc>
        <w:tc>
          <w:tcPr>
            <w:tcW w:w="0" w:type="auto"/>
            <w:shd w:val="clear" w:color="auto" w:fill="FFFFFF"/>
            <w:vAlign w:val="center"/>
            <w:hideMark/>
          </w:tcPr>
          <w:p w14:paraId="4586BBC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Известность бренда, наличие квалифицированных кадров</w:t>
            </w:r>
          </w:p>
        </w:tc>
        <w:tc>
          <w:tcPr>
            <w:tcW w:w="0" w:type="auto"/>
            <w:shd w:val="clear" w:color="auto" w:fill="FFFFFF"/>
            <w:vAlign w:val="center"/>
            <w:hideMark/>
          </w:tcPr>
          <w:p w14:paraId="5CDE991C"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62A49C83" w14:textId="77777777" w:rsidR="001745CB" w:rsidRPr="00DD64BD" w:rsidRDefault="001745CB" w:rsidP="0082010D">
            <w:pPr>
              <w:spacing w:after="0" w:line="240" w:lineRule="auto"/>
              <w:jc w:val="both"/>
              <w:rPr>
                <w:rFonts w:ascii="Times New Roman" w:eastAsia="Times New Roman" w:hAnsi="Times New Roman" w:cs="Times New Roman"/>
                <w:lang w:val="ru-RU"/>
              </w:rPr>
            </w:pPr>
          </w:p>
        </w:tc>
        <w:tc>
          <w:tcPr>
            <w:tcW w:w="0" w:type="auto"/>
            <w:shd w:val="clear" w:color="auto" w:fill="FFFFFF"/>
            <w:vAlign w:val="center"/>
            <w:hideMark/>
          </w:tcPr>
          <w:p w14:paraId="60154985"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bl>
    <w:p w14:paraId="74C4EC7D"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rPr>
      </w:pPr>
    </w:p>
    <w:p w14:paraId="41B17D02"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Компании следует обратить на этот пункт особое внимание, тем более, что имеется потенциал для более полного удовлетворения требований клиентов и для уменьшения цены. В целом ООО «Панасоник Рус» занимает устойчивую конкурентную позицию на российском рынке.</w:t>
      </w:r>
    </w:p>
    <w:p w14:paraId="51158A78"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bookmarkStart w:id="6" w:name="2.3._Анализ_внешней_среды"/>
      <w:bookmarkEnd w:id="6"/>
      <w:r w:rsidRPr="00BD3080">
        <w:rPr>
          <w:rFonts w:ascii="Times New Roman" w:eastAsia="Times New Roman" w:hAnsi="Times New Roman" w:cs="Times New Roman"/>
          <w:color w:val="212529"/>
          <w:sz w:val="24"/>
          <w:szCs w:val="24"/>
          <w:lang w:val="ru-RU"/>
        </w:rPr>
        <w:t>Анализ внешней среды (</w:t>
      </w:r>
      <w:r w:rsidRPr="00BD3080">
        <w:rPr>
          <w:rFonts w:ascii="Times New Roman" w:eastAsia="Times New Roman" w:hAnsi="Times New Roman" w:cs="Times New Roman"/>
          <w:color w:val="212529"/>
          <w:sz w:val="24"/>
          <w:szCs w:val="24"/>
        </w:rPr>
        <w:t>Pest</w:t>
      </w:r>
      <w:r w:rsidRPr="00BD3080">
        <w:rPr>
          <w:rFonts w:ascii="Times New Roman" w:eastAsia="Times New Roman" w:hAnsi="Times New Roman" w:cs="Times New Roman"/>
          <w:color w:val="212529"/>
          <w:sz w:val="24"/>
          <w:szCs w:val="24"/>
          <w:lang w:val="ru-RU"/>
        </w:rPr>
        <w:t xml:space="preserve">-анализ) компании </w:t>
      </w:r>
      <w:r w:rsidRPr="00BD3080">
        <w:rPr>
          <w:rFonts w:ascii="Times New Roman" w:eastAsia="Times New Roman" w:hAnsi="Times New Roman" w:cs="Times New Roman"/>
          <w:color w:val="212529"/>
          <w:sz w:val="24"/>
          <w:szCs w:val="24"/>
        </w:rPr>
        <w:t>Panasonic</w:t>
      </w:r>
      <w:r w:rsidRPr="00BD3080">
        <w:rPr>
          <w:rFonts w:ascii="Times New Roman" w:eastAsia="Times New Roman" w:hAnsi="Times New Roman" w:cs="Times New Roman"/>
          <w:color w:val="212529"/>
          <w:sz w:val="24"/>
          <w:szCs w:val="24"/>
          <w:lang w:val="ru-RU"/>
        </w:rPr>
        <w:t xml:space="preserve"> представлен в таблице </w:t>
      </w:r>
      <w:r>
        <w:rPr>
          <w:rFonts w:ascii="Times New Roman" w:eastAsia="Times New Roman" w:hAnsi="Times New Roman" w:cs="Times New Roman"/>
          <w:color w:val="212529"/>
          <w:sz w:val="24"/>
          <w:szCs w:val="24"/>
          <w:lang w:val="ru-RU"/>
        </w:rPr>
        <w:t>17</w:t>
      </w:r>
      <w:r w:rsidRPr="00BD3080">
        <w:rPr>
          <w:rFonts w:ascii="Times New Roman" w:eastAsia="Times New Roman" w:hAnsi="Times New Roman" w:cs="Times New Roman"/>
          <w:color w:val="212529"/>
          <w:sz w:val="24"/>
          <w:szCs w:val="24"/>
          <w:lang w:val="ru-RU"/>
        </w:rPr>
        <w:t>.</w:t>
      </w:r>
    </w:p>
    <w:p w14:paraId="426E0824" w14:textId="77777777" w:rsidR="001745CB" w:rsidRDefault="001745CB" w:rsidP="001745CB">
      <w:pPr>
        <w:shd w:val="clear" w:color="auto" w:fill="FFFFFF"/>
        <w:spacing w:after="0" w:line="360" w:lineRule="auto"/>
        <w:jc w:val="both"/>
        <w:rPr>
          <w:rFonts w:ascii="Times New Roman" w:eastAsia="Times New Roman" w:hAnsi="Times New Roman" w:cs="Times New Roman"/>
          <w:b/>
          <w:bCs/>
          <w:color w:val="212529"/>
          <w:sz w:val="24"/>
          <w:szCs w:val="24"/>
        </w:rPr>
      </w:pPr>
      <w:r w:rsidRPr="00B168FF">
        <w:rPr>
          <w:rFonts w:ascii="Times New Roman" w:eastAsia="Times New Roman" w:hAnsi="Times New Roman" w:cs="Times New Roman"/>
          <w:b/>
          <w:bCs/>
          <w:color w:val="212529"/>
          <w:sz w:val="24"/>
          <w:szCs w:val="24"/>
          <w:lang w:val="ru-RU"/>
        </w:rPr>
        <w:t xml:space="preserve">Таблица 17 - </w:t>
      </w:r>
      <w:r w:rsidRPr="00B168FF">
        <w:rPr>
          <w:rFonts w:ascii="Times New Roman" w:eastAsia="Times New Roman" w:hAnsi="Times New Roman" w:cs="Times New Roman"/>
          <w:b/>
          <w:bCs/>
          <w:color w:val="212529"/>
          <w:sz w:val="24"/>
          <w:szCs w:val="24"/>
        </w:rPr>
        <w:t>PEST</w:t>
      </w:r>
      <w:r w:rsidRPr="00B168FF">
        <w:rPr>
          <w:rFonts w:ascii="Times New Roman" w:eastAsia="Times New Roman" w:hAnsi="Times New Roman" w:cs="Times New Roman"/>
          <w:b/>
          <w:bCs/>
          <w:color w:val="212529"/>
          <w:sz w:val="24"/>
          <w:szCs w:val="24"/>
          <w:lang w:val="ru-RU"/>
        </w:rPr>
        <w:t>-анализ компании</w:t>
      </w:r>
      <w:r w:rsidRPr="00C55A6C">
        <w:rPr>
          <w:rFonts w:ascii="Times New Roman" w:eastAsia="Times New Roman" w:hAnsi="Times New Roman" w:cs="Times New Roman"/>
          <w:b/>
          <w:bCs/>
          <w:color w:val="212529"/>
          <w:sz w:val="24"/>
          <w:szCs w:val="24"/>
          <w:lang w:val="ru-RU"/>
        </w:rPr>
        <w:t xml:space="preserve"> </w:t>
      </w:r>
      <w:r w:rsidRPr="00BD3080">
        <w:rPr>
          <w:rFonts w:ascii="Times New Roman" w:eastAsia="Times New Roman" w:hAnsi="Times New Roman" w:cs="Times New Roman"/>
          <w:b/>
          <w:bCs/>
          <w:color w:val="212529"/>
          <w:sz w:val="24"/>
          <w:szCs w:val="24"/>
        </w:rPr>
        <w:t>Panasonic</w:t>
      </w:r>
    </w:p>
    <w:p w14:paraId="123B3229" w14:textId="77777777" w:rsidR="001745CB" w:rsidRPr="00B168FF" w:rsidRDefault="001745CB" w:rsidP="001745CB">
      <w:pPr>
        <w:shd w:val="clear" w:color="auto" w:fill="FFFFFF"/>
        <w:spacing w:after="0" w:line="360" w:lineRule="auto"/>
        <w:jc w:val="both"/>
        <w:rPr>
          <w:rFonts w:ascii="Times New Roman" w:eastAsia="Times New Roman" w:hAnsi="Times New Roman" w:cs="Times New Roman"/>
          <w:b/>
          <w:bCs/>
          <w:color w:val="212529"/>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0"/>
        <w:gridCol w:w="1830"/>
        <w:gridCol w:w="6130"/>
      </w:tblGrid>
      <w:tr w:rsidR="001745CB" w:rsidRPr="00B168FF" w14:paraId="0C65D2E8" w14:textId="77777777" w:rsidTr="0082010D">
        <w:tc>
          <w:tcPr>
            <w:tcW w:w="0" w:type="auto"/>
            <w:shd w:val="clear" w:color="auto" w:fill="FFFFFF"/>
            <w:vAlign w:val="center"/>
            <w:hideMark/>
          </w:tcPr>
          <w:p w14:paraId="040003A6"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Группа факторов</w:t>
            </w:r>
          </w:p>
        </w:tc>
        <w:tc>
          <w:tcPr>
            <w:tcW w:w="0" w:type="auto"/>
            <w:shd w:val="clear" w:color="auto" w:fill="FFFFFF"/>
            <w:vAlign w:val="center"/>
            <w:hideMark/>
          </w:tcPr>
          <w:p w14:paraId="0F98A5F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Фактор</w:t>
            </w:r>
          </w:p>
        </w:tc>
        <w:tc>
          <w:tcPr>
            <w:tcW w:w="0" w:type="auto"/>
            <w:shd w:val="clear" w:color="auto" w:fill="FFFFFF"/>
            <w:vAlign w:val="center"/>
            <w:hideMark/>
          </w:tcPr>
          <w:p w14:paraId="6E24949A"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Описание</w:t>
            </w:r>
          </w:p>
        </w:tc>
      </w:tr>
      <w:tr w:rsidR="001745CB" w:rsidRPr="00F70089" w14:paraId="14827C19" w14:textId="77777777" w:rsidTr="0082010D">
        <w:tc>
          <w:tcPr>
            <w:tcW w:w="0" w:type="auto"/>
            <w:shd w:val="clear" w:color="auto" w:fill="FFFFFF"/>
            <w:vAlign w:val="center"/>
            <w:hideMark/>
          </w:tcPr>
          <w:p w14:paraId="3958C49B"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1D7B3C3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Изменение законодательства</w:t>
            </w:r>
          </w:p>
        </w:tc>
        <w:tc>
          <w:tcPr>
            <w:tcW w:w="0" w:type="auto"/>
            <w:shd w:val="clear" w:color="auto" w:fill="FFFFFF"/>
            <w:vAlign w:val="center"/>
            <w:hideMark/>
          </w:tcPr>
          <w:p w14:paraId="1BC2A00B"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 xml:space="preserve">Правительство имеет право изменить политику страны, которая в то же время может оказать влияние на </w:t>
            </w:r>
            <w:r w:rsidRPr="00B168FF">
              <w:rPr>
                <w:rFonts w:ascii="Times New Roman" w:eastAsia="Times New Roman" w:hAnsi="Times New Roman" w:cs="Times New Roman"/>
                <w:color w:val="212529"/>
              </w:rPr>
              <w:t>Sony</w:t>
            </w:r>
            <w:r w:rsidRPr="00B168FF">
              <w:rPr>
                <w:rFonts w:ascii="Times New Roman" w:eastAsia="Times New Roman" w:hAnsi="Times New Roman" w:cs="Times New Roman"/>
                <w:color w:val="212529"/>
                <w:lang w:val="ru-RU"/>
              </w:rPr>
              <w:t xml:space="preserve"> </w:t>
            </w:r>
            <w:r w:rsidRPr="00B168FF">
              <w:rPr>
                <w:rFonts w:ascii="Times New Roman" w:eastAsia="Times New Roman" w:hAnsi="Times New Roman" w:cs="Times New Roman"/>
                <w:color w:val="212529"/>
              </w:rPr>
              <w:t>corporation</w:t>
            </w:r>
            <w:r w:rsidRPr="00B168FF">
              <w:rPr>
                <w:rFonts w:ascii="Times New Roman" w:eastAsia="Times New Roman" w:hAnsi="Times New Roman" w:cs="Times New Roman"/>
                <w:color w:val="212529"/>
                <w:lang w:val="ru-RU"/>
              </w:rPr>
              <w:t xml:space="preserve">. Так. правительство может изменить минимальную заработную плату, налоги. НДС н т.д.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должна быть готовой к любым основным глобальным изменениям.</w:t>
            </w:r>
          </w:p>
        </w:tc>
      </w:tr>
      <w:tr w:rsidR="001745CB" w:rsidRPr="00B168FF" w14:paraId="0AF67A79" w14:textId="77777777" w:rsidTr="0082010D">
        <w:tc>
          <w:tcPr>
            <w:tcW w:w="0" w:type="auto"/>
            <w:shd w:val="clear" w:color="auto" w:fill="FFFFFF"/>
            <w:vAlign w:val="center"/>
            <w:hideMark/>
          </w:tcPr>
          <w:p w14:paraId="6CDF841A"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(Р)</w:t>
            </w:r>
          </w:p>
          <w:p w14:paraId="55DBBC0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Политическая среда</w:t>
            </w:r>
          </w:p>
        </w:tc>
        <w:tc>
          <w:tcPr>
            <w:tcW w:w="0" w:type="auto"/>
            <w:shd w:val="clear" w:color="auto" w:fill="FFFFFF"/>
            <w:vAlign w:val="center"/>
            <w:hideMark/>
          </w:tcPr>
          <w:p w14:paraId="69CA1A0F"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Европейское международное</w:t>
            </w:r>
          </w:p>
          <w:p w14:paraId="09569B67"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законодательство</w:t>
            </w:r>
          </w:p>
        </w:tc>
        <w:tc>
          <w:tcPr>
            <w:tcW w:w="0" w:type="auto"/>
            <w:shd w:val="clear" w:color="auto" w:fill="FFFFFF"/>
            <w:vAlign w:val="center"/>
            <w:hideMark/>
          </w:tcPr>
          <w:p w14:paraId="5A946BC0"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lang w:val="ru-RU"/>
              </w:rPr>
              <w:t xml:space="preserve">Международное законодательство может уменьшить или увеличить торговые ограничения, которые, несомненно, повлияют на ведение торговой политики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Примером может послужить эмбарго - частичное или полное прекращение торговли с определёнными странами по решению </w:t>
            </w:r>
            <w:r w:rsidRPr="00B168FF">
              <w:rPr>
                <w:rFonts w:ascii="Times New Roman" w:eastAsia="Times New Roman" w:hAnsi="Times New Roman" w:cs="Times New Roman"/>
                <w:color w:val="212529"/>
              </w:rPr>
              <w:t>ООН или другого межгосударственного объединения.</w:t>
            </w:r>
          </w:p>
        </w:tc>
      </w:tr>
    </w:tbl>
    <w:p w14:paraId="2CC51FA4" w14:textId="77777777" w:rsidR="001745CB" w:rsidRDefault="001745CB" w:rsidP="001745CB"/>
    <w:p w14:paraId="215BAC73" w14:textId="77777777" w:rsidR="001745CB" w:rsidRDefault="001745CB" w:rsidP="001745CB"/>
    <w:p w14:paraId="54F37165" w14:textId="77777777" w:rsidR="001745CB" w:rsidRDefault="001745CB" w:rsidP="001745CB"/>
    <w:p w14:paraId="1A5223AF" w14:textId="77777777" w:rsidR="001745CB" w:rsidRPr="00B168FF" w:rsidRDefault="001745CB" w:rsidP="001745CB">
      <w:pPr>
        <w:rPr>
          <w:rFonts w:ascii="Times New Roman" w:hAnsi="Times New Roman" w:cs="Times New Roman"/>
          <w:sz w:val="24"/>
          <w:szCs w:val="24"/>
        </w:rPr>
      </w:pPr>
      <w:r w:rsidRPr="00B168FF">
        <w:rPr>
          <w:rFonts w:ascii="Times New Roman" w:hAnsi="Times New Roman" w:cs="Times New Roman"/>
          <w:sz w:val="24"/>
          <w:szCs w:val="24"/>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0"/>
        <w:gridCol w:w="1911"/>
        <w:gridCol w:w="5709"/>
      </w:tblGrid>
      <w:tr w:rsidR="001745CB" w:rsidRPr="00F70089" w14:paraId="3027DE43" w14:textId="77777777" w:rsidTr="0082010D">
        <w:tc>
          <w:tcPr>
            <w:tcW w:w="0" w:type="auto"/>
            <w:shd w:val="clear" w:color="auto" w:fill="FFFFFF"/>
            <w:vAlign w:val="center"/>
            <w:hideMark/>
          </w:tcPr>
          <w:p w14:paraId="5C2FAAF1"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(Е)</w:t>
            </w:r>
          </w:p>
          <w:p w14:paraId="2BBDCC80"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Экономические факторы</w:t>
            </w:r>
          </w:p>
        </w:tc>
        <w:tc>
          <w:tcPr>
            <w:tcW w:w="0" w:type="auto"/>
            <w:shd w:val="clear" w:color="auto" w:fill="FFFFFF"/>
            <w:vAlign w:val="center"/>
            <w:hideMark/>
          </w:tcPr>
          <w:p w14:paraId="2B5B0206"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Влияние курса валюты</w:t>
            </w:r>
          </w:p>
        </w:tc>
        <w:tc>
          <w:tcPr>
            <w:tcW w:w="0" w:type="auto"/>
            <w:shd w:val="clear" w:color="auto" w:fill="FFFFFF"/>
            <w:vAlign w:val="center"/>
            <w:hideMark/>
          </w:tcPr>
          <w:p w14:paraId="5D696A82"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 xml:space="preserve">Так как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является международной компанией, валютный курс может отличаться в любой стране, где они торгуют. Если курсы валют в разных странах изменились.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следует разобраться, по какой цене выгоднее продавать продукцию и принесет ли это прибыль.</w:t>
            </w:r>
          </w:p>
        </w:tc>
      </w:tr>
      <w:tr w:rsidR="001745CB" w:rsidRPr="00B168FF" w14:paraId="77537DFF" w14:textId="77777777" w:rsidTr="0082010D">
        <w:tc>
          <w:tcPr>
            <w:tcW w:w="0" w:type="auto"/>
            <w:shd w:val="clear" w:color="auto" w:fill="FFFFFF"/>
            <w:vAlign w:val="center"/>
            <w:hideMark/>
          </w:tcPr>
          <w:p w14:paraId="04866C70"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p>
        </w:tc>
        <w:tc>
          <w:tcPr>
            <w:tcW w:w="0" w:type="auto"/>
            <w:shd w:val="clear" w:color="auto" w:fill="FFFFFF"/>
            <w:vAlign w:val="center"/>
            <w:hideMark/>
          </w:tcPr>
          <w:p w14:paraId="33FAABBA" w14:textId="77777777" w:rsidR="001745CB" w:rsidRPr="00B168FF" w:rsidRDefault="001745CB" w:rsidP="0082010D">
            <w:pPr>
              <w:spacing w:after="0" w:line="240" w:lineRule="auto"/>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 xml:space="preserve">Финансовый </w:t>
            </w:r>
            <w:r w:rsidRPr="00B168FF">
              <w:rPr>
                <w:rFonts w:ascii="Times New Roman" w:eastAsia="Times New Roman" w:hAnsi="Times New Roman" w:cs="Times New Roman"/>
                <w:color w:val="212529"/>
              </w:rPr>
              <w:lastRenderedPageBreak/>
              <w:t>кризис</w:t>
            </w:r>
          </w:p>
        </w:tc>
        <w:tc>
          <w:tcPr>
            <w:tcW w:w="0" w:type="auto"/>
            <w:shd w:val="clear" w:color="auto" w:fill="FFFFFF"/>
            <w:vAlign w:val="center"/>
            <w:hideMark/>
          </w:tcPr>
          <w:p w14:paraId="329ACA66"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lang w:val="ru-RU"/>
              </w:rPr>
              <w:lastRenderedPageBreak/>
              <w:t xml:space="preserve">В настоящее время состояние нашей экономики </w:t>
            </w:r>
            <w:r w:rsidRPr="00B168FF">
              <w:rPr>
                <w:rFonts w:ascii="Times New Roman" w:eastAsia="Times New Roman" w:hAnsi="Times New Roman" w:cs="Times New Roman"/>
                <w:color w:val="212529"/>
                <w:lang w:val="ru-RU"/>
              </w:rPr>
              <w:lastRenderedPageBreak/>
              <w:t xml:space="preserve">находится в нехорошей позиции. </w:t>
            </w:r>
            <w:r w:rsidRPr="00B168FF">
              <w:rPr>
                <w:rFonts w:ascii="Times New Roman" w:eastAsia="Times New Roman" w:hAnsi="Times New Roman" w:cs="Times New Roman"/>
                <w:color w:val="212529"/>
              </w:rPr>
              <w:t>Из всех исторических спадов, мы обращаемся в худший.</w:t>
            </w:r>
          </w:p>
        </w:tc>
      </w:tr>
      <w:tr w:rsidR="001745CB" w:rsidRPr="00F70089" w14:paraId="27DB5E7E" w14:textId="77777777" w:rsidTr="0082010D">
        <w:tc>
          <w:tcPr>
            <w:tcW w:w="0" w:type="auto"/>
            <w:shd w:val="clear" w:color="auto" w:fill="FFFFFF"/>
            <w:vAlign w:val="center"/>
            <w:hideMark/>
          </w:tcPr>
          <w:p w14:paraId="5915A2C3"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2E11E7E3" w14:textId="77777777" w:rsidR="001745CB" w:rsidRPr="00B168FF" w:rsidRDefault="001745CB" w:rsidP="0082010D">
            <w:pPr>
              <w:spacing w:after="0" w:line="240" w:lineRule="auto"/>
              <w:ind w:firstLine="709"/>
              <w:jc w:val="both"/>
              <w:rPr>
                <w:rFonts w:ascii="Times New Roman" w:eastAsia="Times New Roman" w:hAnsi="Times New Roman" w:cs="Times New Roman"/>
              </w:rPr>
            </w:pPr>
          </w:p>
        </w:tc>
        <w:tc>
          <w:tcPr>
            <w:tcW w:w="0" w:type="auto"/>
            <w:shd w:val="clear" w:color="auto" w:fill="FFFFFF"/>
            <w:vAlign w:val="center"/>
            <w:hideMark/>
          </w:tcPr>
          <w:p w14:paraId="7FF9A928"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Экономический рост сократился что означает, что рост экономики будет отрицательным. Все это может привести к финансовому кризису, что непосредственно отрицательно скажется на копании, посредством уменьшения продаж, сокращения производства и снижения дохода.</w:t>
            </w:r>
          </w:p>
        </w:tc>
      </w:tr>
      <w:tr w:rsidR="001745CB" w:rsidRPr="00F70089" w14:paraId="2127E5F9" w14:textId="77777777" w:rsidTr="0082010D">
        <w:tc>
          <w:tcPr>
            <w:tcW w:w="0" w:type="auto"/>
            <w:shd w:val="clear" w:color="auto" w:fill="FFFFFF"/>
            <w:vAlign w:val="center"/>
            <w:hideMark/>
          </w:tcPr>
          <w:p w14:paraId="25C4BE19"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(S)</w:t>
            </w:r>
          </w:p>
          <w:p w14:paraId="07BD9303"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Социальные факторы</w:t>
            </w:r>
          </w:p>
        </w:tc>
        <w:tc>
          <w:tcPr>
            <w:tcW w:w="0" w:type="auto"/>
            <w:shd w:val="clear" w:color="auto" w:fill="FFFFFF"/>
            <w:vAlign w:val="center"/>
            <w:hideMark/>
          </w:tcPr>
          <w:p w14:paraId="0EBD89F9"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Мода и образ жизни</w:t>
            </w:r>
          </w:p>
        </w:tc>
        <w:tc>
          <w:tcPr>
            <w:tcW w:w="0" w:type="auto"/>
            <w:shd w:val="clear" w:color="auto" w:fill="FFFFFF"/>
            <w:vAlign w:val="center"/>
            <w:hideMark/>
          </w:tcPr>
          <w:p w14:paraId="1862CB8F"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В настоящее время большинство объектов техники в своем стилевом выражении формируется в основном под воздействием той части производственных условий, которые связаны с общим уровнем техники, приемами конструирования, присущими данной эпохе, материалами, имеющимися в распоряжении производства, и его технологическими возможностями. Поэтому компании следует соответствовать моде и выпускать актуальную и современную технику для данного времени.</w:t>
            </w:r>
          </w:p>
        </w:tc>
      </w:tr>
      <w:tr w:rsidR="001745CB" w:rsidRPr="00F70089" w14:paraId="23CCA3FE" w14:textId="77777777" w:rsidTr="0082010D">
        <w:tc>
          <w:tcPr>
            <w:tcW w:w="0" w:type="auto"/>
            <w:shd w:val="clear" w:color="auto" w:fill="FFFFFF"/>
            <w:vAlign w:val="center"/>
            <w:hideMark/>
          </w:tcPr>
          <w:p w14:paraId="12AE3DB4"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p>
        </w:tc>
        <w:tc>
          <w:tcPr>
            <w:tcW w:w="0" w:type="auto"/>
            <w:shd w:val="clear" w:color="auto" w:fill="FFFFFF"/>
            <w:vAlign w:val="center"/>
            <w:hideMark/>
          </w:tcPr>
          <w:p w14:paraId="4181D75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Структура расходов и доходов</w:t>
            </w:r>
          </w:p>
        </w:tc>
        <w:tc>
          <w:tcPr>
            <w:tcW w:w="0" w:type="auto"/>
            <w:shd w:val="clear" w:color="auto" w:fill="FFFFFF"/>
            <w:vAlign w:val="center"/>
            <w:hideMark/>
          </w:tcPr>
          <w:p w14:paraId="2D2FF4BC"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Продажа продукции компании зависит от благосостояния населения, поэтому- компании следует анализировать структуру доходов и расходов.</w:t>
            </w:r>
          </w:p>
        </w:tc>
      </w:tr>
      <w:tr w:rsidR="001745CB" w:rsidRPr="00F70089" w14:paraId="53E1D933" w14:textId="77777777" w:rsidTr="0082010D">
        <w:tc>
          <w:tcPr>
            <w:tcW w:w="0" w:type="auto"/>
            <w:shd w:val="clear" w:color="auto" w:fill="FFFFFF"/>
            <w:vAlign w:val="center"/>
            <w:hideMark/>
          </w:tcPr>
          <w:p w14:paraId="7CBC1CF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(D</w:t>
            </w:r>
          </w:p>
          <w:p w14:paraId="57B10E52"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Технологические факторы</w:t>
            </w:r>
          </w:p>
        </w:tc>
        <w:tc>
          <w:tcPr>
            <w:tcW w:w="0" w:type="auto"/>
            <w:shd w:val="clear" w:color="auto" w:fill="FFFFFF"/>
            <w:vAlign w:val="center"/>
            <w:hideMark/>
          </w:tcPr>
          <w:p w14:paraId="3E7F35BB"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Развитие технологий Развитие конкурентных технологий</w:t>
            </w:r>
          </w:p>
          <w:p w14:paraId="313D2DE3"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Замещающие технологии Тенденции НИОКР</w:t>
            </w:r>
          </w:p>
        </w:tc>
        <w:tc>
          <w:tcPr>
            <w:tcW w:w="0" w:type="auto"/>
            <w:shd w:val="clear" w:color="auto" w:fill="FFFFFF"/>
            <w:vAlign w:val="center"/>
            <w:hideMark/>
          </w:tcPr>
          <w:p w14:paraId="131626F9"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 xml:space="preserve">Сейчас практически вся жизнь человека связана с технологиями, поэтому соответствие новшествам и внедрение своих инноваций является одними из приоритетных задач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Так для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увеличить расходы на исследование и развитие технологий облачных вычислений и производства дисплеев должно увеличить прибыль компании, на которой негативно сказалось затянувшееся падение продаж телевизоров.</w:t>
            </w:r>
          </w:p>
        </w:tc>
      </w:tr>
    </w:tbl>
    <w:p w14:paraId="1A5662F4" w14:textId="77777777" w:rsidR="001745CB" w:rsidRPr="00586A69" w:rsidRDefault="001745CB" w:rsidP="001745CB">
      <w:pPr>
        <w:shd w:val="clear" w:color="auto" w:fill="FFFFFF"/>
        <w:spacing w:after="0" w:line="360" w:lineRule="auto"/>
        <w:ind w:firstLine="709"/>
        <w:jc w:val="both"/>
        <w:rPr>
          <w:rFonts w:ascii="Times New Roman" w:eastAsia="Times New Roman" w:hAnsi="Times New Roman" w:cs="Times New Roman"/>
          <w:color w:val="212529"/>
          <w:lang w:val="ru-RU"/>
        </w:rPr>
      </w:pPr>
    </w:p>
    <w:p w14:paraId="7F1EF3EB"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Анализ внешней среды (</w:t>
      </w:r>
      <w:r w:rsidRPr="00BD3080">
        <w:rPr>
          <w:rFonts w:ascii="Times New Roman" w:eastAsia="Times New Roman" w:hAnsi="Times New Roman" w:cs="Times New Roman"/>
          <w:color w:val="212529"/>
          <w:sz w:val="24"/>
          <w:szCs w:val="24"/>
        </w:rPr>
        <w:t>Pest</w:t>
      </w:r>
      <w:r w:rsidRPr="00BD3080">
        <w:rPr>
          <w:rFonts w:ascii="Times New Roman" w:eastAsia="Times New Roman" w:hAnsi="Times New Roman" w:cs="Times New Roman"/>
          <w:color w:val="212529"/>
          <w:sz w:val="24"/>
          <w:szCs w:val="24"/>
          <w:lang w:val="ru-RU"/>
        </w:rPr>
        <w:t xml:space="preserve">-анализ) показал, что, чтобы обеспечивать поддержание устойчивого баланса в отношениях между компанией </w:t>
      </w:r>
      <w:r w:rsidRPr="00BD3080">
        <w:rPr>
          <w:rFonts w:ascii="Times New Roman" w:eastAsia="Times New Roman" w:hAnsi="Times New Roman" w:cs="Times New Roman"/>
          <w:color w:val="212529"/>
          <w:sz w:val="24"/>
          <w:szCs w:val="24"/>
        </w:rPr>
        <w:t>Panasonic</w:t>
      </w:r>
      <w:r w:rsidRPr="00BD3080">
        <w:rPr>
          <w:rFonts w:ascii="Times New Roman" w:eastAsia="Times New Roman" w:hAnsi="Times New Roman" w:cs="Times New Roman"/>
          <w:color w:val="212529"/>
          <w:sz w:val="24"/>
          <w:szCs w:val="24"/>
          <w:lang w:val="ru-RU"/>
        </w:rPr>
        <w:t xml:space="preserve"> и внешней средой путем создания продукта и его обмена во внешней среде на необходимые для обеспечения жизнедеятельности компании ресурсы, необходимо предвидеть влияние таких факторов как: изменение законодательства РФ, а также изменение европейского/международного законодательства в политической среде; влияние курса валюты, финансового кризиса в финансовой среде; изменение моды и образа жизни, структуры расходов и доходов в социальной среде; развитие технологий, развитие конкурентных технологий, замещающих технологий, а также тенденции НИОКР в технологической среде.</w:t>
      </w:r>
    </w:p>
    <w:p w14:paraId="618070EF"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 xml:space="preserve">Компания ООО «Панасоник Рус» разработала «трехступенчатую стратегию» «выходить, идти и подниматься». Действуя по идее «сначала заняться более сложными», </w:t>
      </w:r>
      <w:r w:rsidRPr="00BD3080">
        <w:rPr>
          <w:rFonts w:ascii="Times New Roman" w:eastAsia="Times New Roman" w:hAnsi="Times New Roman" w:cs="Times New Roman"/>
          <w:color w:val="212529"/>
          <w:sz w:val="24"/>
          <w:szCs w:val="24"/>
          <w:lang w:val="ru-RU"/>
        </w:rPr>
        <w:lastRenderedPageBreak/>
        <w:t>компания начала с того, что сначала вышла в развитые страны для создания бренда.</w:t>
      </w:r>
      <w:r w:rsidRPr="00BD3080">
        <w:rPr>
          <w:rFonts w:ascii="Times New Roman" w:eastAsia="Times New Roman" w:hAnsi="Times New Roman" w:cs="Times New Roman"/>
          <w:color w:val="212529"/>
          <w:sz w:val="24"/>
          <w:szCs w:val="24"/>
        </w:rPr>
        <w:t> </w:t>
      </w:r>
      <w:r w:rsidRPr="00BD3080">
        <w:rPr>
          <w:rFonts w:ascii="Times New Roman" w:eastAsia="Times New Roman" w:hAnsi="Times New Roman" w:cs="Times New Roman"/>
          <w:color w:val="212529"/>
          <w:sz w:val="24"/>
          <w:szCs w:val="24"/>
          <w:lang w:val="ru-RU"/>
        </w:rPr>
        <w:t>Сделав это, ООО «Панасоник Рус» вышла на рынки развивающихся стран с гораздо более выгодной позицией.</w:t>
      </w:r>
      <w:r w:rsidRPr="00BD3080">
        <w:rPr>
          <w:rFonts w:ascii="Times New Roman" w:eastAsia="Times New Roman" w:hAnsi="Times New Roman" w:cs="Times New Roman"/>
          <w:color w:val="212529"/>
          <w:sz w:val="24"/>
          <w:szCs w:val="24"/>
        </w:rPr>
        <w:t> </w:t>
      </w:r>
      <w:r w:rsidRPr="00BD3080">
        <w:rPr>
          <w:rFonts w:ascii="Times New Roman" w:eastAsia="Times New Roman" w:hAnsi="Times New Roman" w:cs="Times New Roman"/>
          <w:color w:val="212529"/>
          <w:sz w:val="24"/>
          <w:szCs w:val="24"/>
          <w:lang w:val="ru-RU"/>
        </w:rPr>
        <w:t>Со временем компания создала режим локализации «три в одном», сочетающий дизайн, производство и продажи.</w:t>
      </w:r>
    </w:p>
    <w:p w14:paraId="177976B0"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p>
    <w:p w14:paraId="29CB0D10"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p>
    <w:p w14:paraId="609F302C" w14:textId="77777777" w:rsidR="00D2005E" w:rsidRDefault="001745CB" w:rsidP="001745CB">
      <w:pPr>
        <w:pStyle w:val="a5"/>
        <w:widowControl w:val="0"/>
        <w:spacing w:after="0" w:line="360" w:lineRule="auto"/>
        <w:jc w:val="both"/>
        <w:rPr>
          <w:rFonts w:ascii="Times New Roman" w:hAnsi="Times New Roman" w:cs="Times New Roman"/>
          <w:b/>
          <w:bCs/>
          <w:color w:val="000000" w:themeColor="text1"/>
          <w:sz w:val="24"/>
          <w:szCs w:val="24"/>
        </w:rPr>
      </w:pPr>
      <w:r w:rsidRPr="00BD3080">
        <w:rPr>
          <w:rFonts w:ascii="Times New Roman" w:hAnsi="Times New Roman" w:cs="Times New Roman"/>
          <w:b/>
          <w:bCs/>
          <w:color w:val="000000" w:themeColor="text1"/>
          <w:sz w:val="24"/>
          <w:szCs w:val="24"/>
        </w:rPr>
        <w:t xml:space="preserve"> </w:t>
      </w:r>
    </w:p>
    <w:p w14:paraId="08B9BE7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2CF2840A"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62D9079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43D35EBE"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0A670B9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CE87A3E"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182D43A"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FED60B1"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3C9F3346"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9A8BD27"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6FB7168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2643F23C"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7309FB7F"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2B264C6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732FB5A0"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6DC0F175" w14:textId="0857A1B5" w:rsidR="001745CB" w:rsidRPr="00BD3080" w:rsidRDefault="001745CB" w:rsidP="001745CB">
      <w:pPr>
        <w:pStyle w:val="a5"/>
        <w:widowControl w:val="0"/>
        <w:spacing w:after="0" w:line="360" w:lineRule="auto"/>
        <w:jc w:val="both"/>
        <w:rPr>
          <w:rFonts w:ascii="Times New Roman" w:hAnsi="Times New Roman" w:cs="Times New Roman"/>
          <w:b/>
          <w:bCs/>
          <w:color w:val="000000" w:themeColor="text1"/>
          <w:sz w:val="24"/>
          <w:szCs w:val="24"/>
        </w:rPr>
      </w:pPr>
      <w:r w:rsidRPr="00BD308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3.2</w:t>
      </w:r>
      <w:r w:rsidRPr="00BD3080">
        <w:rPr>
          <w:rFonts w:ascii="Times New Roman" w:hAnsi="Times New Roman" w:cs="Times New Roman"/>
          <w:b/>
          <w:bCs/>
          <w:color w:val="000000" w:themeColor="text1"/>
          <w:sz w:val="24"/>
          <w:szCs w:val="24"/>
        </w:rPr>
        <w:t xml:space="preserve">  Разработка приоритетного направления инновационного развития предприятия</w:t>
      </w:r>
      <w:r w:rsidRPr="00BD3080">
        <w:rPr>
          <w:rFonts w:ascii="Times New Roman" w:hAnsi="Times New Roman" w:cs="Times New Roman"/>
          <w:b/>
          <w:bCs/>
          <w:color w:val="000000" w:themeColor="text1"/>
          <w:sz w:val="24"/>
          <w:szCs w:val="24"/>
        </w:rPr>
        <w:tab/>
      </w:r>
    </w:p>
    <w:p w14:paraId="1DFBFCC2" w14:textId="77777777" w:rsidR="001745CB" w:rsidRPr="00BD3080" w:rsidRDefault="001745CB" w:rsidP="001745CB">
      <w:pPr>
        <w:widowControl w:val="0"/>
        <w:spacing w:after="0" w:line="360" w:lineRule="auto"/>
        <w:jc w:val="both"/>
        <w:rPr>
          <w:rFonts w:ascii="Times New Roman" w:hAnsi="Times New Roman" w:cs="Times New Roman"/>
          <w:b/>
          <w:bCs/>
          <w:color w:val="000000" w:themeColor="text1"/>
          <w:sz w:val="24"/>
          <w:szCs w:val="24"/>
          <w:lang w:val="ru-RU"/>
        </w:rPr>
      </w:pPr>
    </w:p>
    <w:p w14:paraId="671C5DA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В настоящее время рынок требует уделять большое внимание такому элементу деятельности предприятия, как сервис. Это связано с тем, что в настоящее время фирмы получают доход за счет продажи продукта, а также за счет его послепродажного обслуживания. Соответственно, доход от сервиса может быть сопоставим или даже превышать доход от продажи продукции потребителям.</w:t>
      </w:r>
    </w:p>
    <w:p w14:paraId="46413B2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связи с этим возникает вопрос, как распределить ограниченные инвестиционные </w:t>
      </w:r>
      <w:r w:rsidRPr="00BD3080">
        <w:rPr>
          <w:rFonts w:ascii="Times New Roman" w:hAnsi="Times New Roman" w:cs="Times New Roman"/>
          <w:color w:val="000000" w:themeColor="text1"/>
          <w:sz w:val="24"/>
          <w:szCs w:val="24"/>
          <w:lang w:val="ru-RU"/>
        </w:rPr>
        <w:lastRenderedPageBreak/>
        <w:t>ресурсы фирмы между различными направлениями инновационного развития. В рамках работы мы локализуем проблему и постараемся исследовать вопросы приоритета между продуктом, сервисом и технологией производства.</w:t>
      </w:r>
    </w:p>
    <w:p w14:paraId="64B9309C" w14:textId="34718D79" w:rsidR="005A46A2" w:rsidRDefault="005A46A2" w:rsidP="001745CB">
      <w:pPr>
        <w:widowControl w:val="0"/>
        <w:spacing w:after="0" w:line="360" w:lineRule="auto"/>
        <w:ind w:firstLine="709"/>
        <w:jc w:val="both"/>
        <w:rPr>
          <w:rFonts w:ascii="Times New Roman" w:hAnsi="Times New Roman" w:cs="Times New Roman"/>
          <w:sz w:val="24"/>
          <w:szCs w:val="24"/>
          <w:lang w:val="ru-RU"/>
        </w:rPr>
      </w:pPr>
      <w:r w:rsidRPr="005A46A2">
        <w:rPr>
          <w:rFonts w:ascii="Times New Roman" w:hAnsi="Times New Roman" w:cs="Times New Roman"/>
          <w:sz w:val="24"/>
          <w:szCs w:val="24"/>
          <w:lang w:val="ru-RU"/>
        </w:rPr>
        <w:t xml:space="preserve">Анализ </w:t>
      </w:r>
      <w:r>
        <w:rPr>
          <w:rFonts w:ascii="Times New Roman" w:hAnsi="Times New Roman" w:cs="Times New Roman"/>
          <w:sz w:val="24"/>
          <w:szCs w:val="24"/>
          <w:lang w:val="ru-RU"/>
        </w:rPr>
        <w:t xml:space="preserve">роли видов инновационной деятельности, для понимания управляющего элемента. </w:t>
      </w:r>
      <w:r w:rsidR="00D25D69">
        <w:rPr>
          <w:rFonts w:ascii="Times New Roman" w:hAnsi="Times New Roman" w:cs="Times New Roman"/>
          <w:sz w:val="24"/>
          <w:szCs w:val="24"/>
          <w:lang w:val="ru-RU"/>
        </w:rPr>
        <w:t>Важность продукта зависит от конечной выгоды клиента по которой можно реализовать данный продукт на рынке. Данная технология способствует определению уровня затрат на производство продукта и скорость производства., что позволяет организовать бесперебойную работу продукта во время эксплуатации.</w:t>
      </w:r>
    </w:p>
    <w:p w14:paraId="034D2A9C" w14:textId="523E712C" w:rsidR="00D25D69" w:rsidRDefault="00D25D69"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Необходимо отметить получение выгоды </w:t>
      </w:r>
      <w:r w:rsidR="00220242">
        <w:rPr>
          <w:rFonts w:ascii="Times New Roman" w:hAnsi="Times New Roman" w:cs="Times New Roman"/>
          <w:sz w:val="24"/>
          <w:szCs w:val="24"/>
          <w:lang w:val="ru-RU"/>
        </w:rPr>
        <w:t xml:space="preserve">на момент приобретения продукта, </w:t>
      </w:r>
      <w:r w:rsidR="00BC4B44">
        <w:rPr>
          <w:rFonts w:ascii="Times New Roman" w:hAnsi="Times New Roman" w:cs="Times New Roman"/>
          <w:sz w:val="24"/>
          <w:szCs w:val="24"/>
          <w:lang w:val="ru-RU"/>
        </w:rPr>
        <w:t>во время его эксплуатации. В связи с чем он заинтересован в без проблемном выходе продукта на рынок.</w:t>
      </w:r>
    </w:p>
    <w:p w14:paraId="516D3FB1" w14:textId="5FA84AAC" w:rsidR="00BC4B44" w:rsidRPr="005A46A2" w:rsidRDefault="00BC4B44"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решения поставленных задач выстраивается модель сервиса продукта, которая ориентирована на клиента (чтобы клиент не испытывал проблем с эксплуатацией продукта).</w:t>
      </w:r>
    </w:p>
    <w:p w14:paraId="55EFA07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В связи с этим мы полагаем, что в настоящее время самым главным звеном в цепи производства и потребления ООО Панасоник рус является сервис и именно от него следует отталкиваться при определении параметров продукта и технологи его производства.</w:t>
      </w:r>
    </w:p>
    <w:p w14:paraId="64EBC95F"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Практическим способом реализации данного подхода выступает сервисно-технологическая модель. В то же время следует отметить, что сервис часто определяет жесткие требования к дизайну продукта и может предельно упростить его. Здесь работает известный принцип: «Художника может обидеть каждый». Это серьезная проблема, с которой сталкиваются многие фирмы, при этом разные фирмы исповедуют свой поход к ее решению.</w:t>
      </w:r>
    </w:p>
    <w:p w14:paraId="292A03F5" w14:textId="66FD0406" w:rsidR="00314354" w:rsidRPr="00BD3080" w:rsidRDefault="0031435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Исследуемое предприятие использует принцип сверх технологичности товара, упрощение дизайна, и трансляции в создании мысли потребителя. </w:t>
      </w:r>
    </w:p>
    <w:p w14:paraId="1F1C7845" w14:textId="78C0D78E" w:rsidR="00791A61" w:rsidRPr="00E200E1" w:rsidRDefault="00791A61" w:rsidP="001745CB">
      <w:pPr>
        <w:widowControl w:val="0"/>
        <w:spacing w:after="0" w:line="360" w:lineRule="auto"/>
        <w:ind w:firstLine="709"/>
        <w:jc w:val="both"/>
        <w:rPr>
          <w:rFonts w:ascii="Times New Roman" w:hAnsi="Times New Roman" w:cs="Times New Roman"/>
          <w:sz w:val="24"/>
          <w:szCs w:val="24"/>
          <w:lang w:val="ru-RU"/>
        </w:rPr>
      </w:pPr>
      <w:r w:rsidRPr="00791A61">
        <w:rPr>
          <w:rFonts w:ascii="Times New Roman" w:hAnsi="Times New Roman" w:cs="Times New Roman"/>
          <w:sz w:val="24"/>
          <w:szCs w:val="24"/>
          <w:lang w:val="ru-RU"/>
        </w:rPr>
        <w:t>Практика показала, что данный метод не работает на потребителя.</w:t>
      </w:r>
      <w:r>
        <w:rPr>
          <w:rFonts w:ascii="Times New Roman" w:hAnsi="Times New Roman" w:cs="Times New Roman"/>
          <w:sz w:val="24"/>
          <w:szCs w:val="24"/>
          <w:lang w:val="ru-RU"/>
        </w:rPr>
        <w:t xml:space="preserve"> Потребитель обладает удобным и широким доступом</w:t>
      </w:r>
      <w:r w:rsidR="00E200E1">
        <w:rPr>
          <w:rFonts w:ascii="Times New Roman" w:hAnsi="Times New Roman" w:cs="Times New Roman"/>
          <w:sz w:val="24"/>
          <w:szCs w:val="24"/>
          <w:lang w:val="ru-RU"/>
        </w:rPr>
        <w:t xml:space="preserve"> к информации. Например, произведение </w:t>
      </w:r>
      <w:r w:rsidR="00E200E1" w:rsidRPr="00E200E1">
        <w:rPr>
          <w:rFonts w:ascii="Times New Roman" w:hAnsi="Times New Roman" w:cs="Times New Roman"/>
          <w:sz w:val="24"/>
          <w:szCs w:val="24"/>
          <w:lang w:val="ru-RU"/>
        </w:rPr>
        <w:t>искусства великих художников  настоящего и прошлого. В связи с чем, возникает диссонанс.</w:t>
      </w:r>
    </w:p>
    <w:p w14:paraId="20C61263" w14:textId="77777777" w:rsidR="00E200E1" w:rsidRPr="00512673" w:rsidRDefault="00E200E1" w:rsidP="00E200E1">
      <w:pPr>
        <w:widowControl w:val="0"/>
        <w:spacing w:after="0" w:line="360" w:lineRule="auto"/>
        <w:ind w:firstLine="709"/>
        <w:jc w:val="both"/>
        <w:rPr>
          <w:rFonts w:ascii="Times New Roman" w:hAnsi="Times New Roman" w:cs="Times New Roman"/>
          <w:sz w:val="24"/>
          <w:szCs w:val="24"/>
          <w:lang w:val="ru-RU"/>
        </w:rPr>
      </w:pPr>
      <w:r w:rsidRPr="00E200E1">
        <w:rPr>
          <w:rFonts w:ascii="Times New Roman" w:hAnsi="Times New Roman" w:cs="Times New Roman"/>
          <w:sz w:val="24"/>
          <w:szCs w:val="24"/>
          <w:lang w:val="ru-RU"/>
        </w:rPr>
        <w:t xml:space="preserve">В связи с чем противовес промышленного производства набирает наибольшую </w:t>
      </w:r>
      <w:r w:rsidRPr="00E200E1">
        <w:rPr>
          <w:rFonts w:ascii="Times New Roman" w:hAnsi="Times New Roman" w:cs="Times New Roman"/>
          <w:sz w:val="24"/>
          <w:szCs w:val="24"/>
          <w:lang w:val="ru-RU"/>
        </w:rPr>
        <w:lastRenderedPageBreak/>
        <w:t xml:space="preserve">популярность такой тренд как как хэнд-мэйд, противопоставляющий тепло и эстетику </w:t>
      </w:r>
      <w:r w:rsidRPr="00512673">
        <w:rPr>
          <w:rFonts w:ascii="Times New Roman" w:hAnsi="Times New Roman" w:cs="Times New Roman"/>
          <w:sz w:val="24"/>
          <w:szCs w:val="24"/>
          <w:lang w:val="ru-RU"/>
        </w:rPr>
        <w:t>ручной работу отточенному, но холодному разуму технологов.</w:t>
      </w:r>
    </w:p>
    <w:p w14:paraId="469953AC" w14:textId="544B5C8C" w:rsidR="00512673" w:rsidRPr="00CC616D" w:rsidRDefault="00512673" w:rsidP="00E200E1">
      <w:pPr>
        <w:widowControl w:val="0"/>
        <w:spacing w:after="0" w:line="360" w:lineRule="auto"/>
        <w:ind w:firstLine="709"/>
        <w:jc w:val="both"/>
        <w:rPr>
          <w:rFonts w:ascii="Times New Roman" w:hAnsi="Times New Roman" w:cs="Times New Roman"/>
          <w:sz w:val="24"/>
          <w:szCs w:val="24"/>
          <w:lang w:val="ru-RU"/>
        </w:rPr>
      </w:pPr>
      <w:r w:rsidRPr="00512673">
        <w:rPr>
          <w:rFonts w:ascii="Times New Roman" w:hAnsi="Times New Roman" w:cs="Times New Roman"/>
          <w:sz w:val="24"/>
          <w:szCs w:val="24"/>
          <w:lang w:val="ru-RU"/>
        </w:rPr>
        <w:t xml:space="preserve">Наше предложение один из принципов современного продукта предприятия ООО </w:t>
      </w:r>
      <w:r w:rsidRPr="00CC616D">
        <w:rPr>
          <w:rFonts w:ascii="Times New Roman" w:hAnsi="Times New Roman" w:cs="Times New Roman"/>
          <w:sz w:val="24"/>
          <w:szCs w:val="24"/>
          <w:lang w:val="ru-RU"/>
        </w:rPr>
        <w:t>Панасоник рус – принцип технической эстетики. Технолог не может затрагивать права художника. Напротив, развитие технологии необходимо пройти по пути предельно технологичного выполнения любых запросов потребителей.</w:t>
      </w:r>
    </w:p>
    <w:p w14:paraId="191A541B" w14:textId="5840A8F9" w:rsidR="00E200E1" w:rsidRPr="00CC616D" w:rsidRDefault="00CC616D" w:rsidP="00CC616D">
      <w:pPr>
        <w:widowControl w:val="0"/>
        <w:spacing w:after="0" w:line="360" w:lineRule="auto"/>
        <w:ind w:firstLine="709"/>
        <w:jc w:val="both"/>
        <w:rPr>
          <w:rFonts w:ascii="Times New Roman" w:hAnsi="Times New Roman" w:cs="Times New Roman"/>
          <w:sz w:val="24"/>
          <w:szCs w:val="24"/>
          <w:lang w:val="ru-RU"/>
        </w:rPr>
      </w:pPr>
      <w:r w:rsidRPr="00CC616D">
        <w:rPr>
          <w:rFonts w:ascii="Times New Roman" w:hAnsi="Times New Roman" w:cs="Times New Roman"/>
          <w:sz w:val="24"/>
          <w:szCs w:val="24"/>
          <w:lang w:val="ru-RU"/>
        </w:rPr>
        <w:t>Девиз данной модели: «Любой каприз за приемлемую цену».</w:t>
      </w:r>
    </w:p>
    <w:p w14:paraId="499C03C7" w14:textId="6A65A390" w:rsidR="001745CB" w:rsidRPr="00CC616D" w:rsidRDefault="00CC616D" w:rsidP="001745CB">
      <w:pPr>
        <w:widowControl w:val="0"/>
        <w:spacing w:after="0" w:line="360" w:lineRule="auto"/>
        <w:ind w:firstLine="709"/>
        <w:jc w:val="both"/>
        <w:rPr>
          <w:rFonts w:ascii="Times New Roman" w:hAnsi="Times New Roman" w:cs="Times New Roman"/>
          <w:sz w:val="24"/>
          <w:szCs w:val="24"/>
          <w:lang w:val="ru-RU"/>
        </w:rPr>
      </w:pPr>
      <w:r w:rsidRPr="00CC616D">
        <w:rPr>
          <w:rFonts w:ascii="Times New Roman" w:hAnsi="Times New Roman" w:cs="Times New Roman"/>
          <w:sz w:val="24"/>
          <w:szCs w:val="24"/>
          <w:lang w:val="ru-RU"/>
        </w:rPr>
        <w:t xml:space="preserve">Данная модель </w:t>
      </w:r>
      <w:r w:rsidR="001745CB" w:rsidRPr="00CC616D">
        <w:rPr>
          <w:rFonts w:ascii="Times New Roman" w:hAnsi="Times New Roman" w:cs="Times New Roman"/>
          <w:sz w:val="24"/>
          <w:szCs w:val="24"/>
          <w:lang w:val="ru-RU"/>
        </w:rPr>
        <w:t xml:space="preserve">предприятие должно ответить на ряд следующих вопросов: определение факторов сервиса, </w:t>
      </w:r>
      <w:r w:rsidRPr="00CC616D">
        <w:rPr>
          <w:rFonts w:ascii="Times New Roman" w:hAnsi="Times New Roman" w:cs="Times New Roman"/>
          <w:sz w:val="24"/>
          <w:szCs w:val="24"/>
          <w:lang w:val="ru-RU"/>
        </w:rPr>
        <w:t xml:space="preserve">выбор параметров сервиса, </w:t>
      </w:r>
      <w:r w:rsidR="001745CB" w:rsidRPr="00CC616D">
        <w:rPr>
          <w:rFonts w:ascii="Times New Roman" w:hAnsi="Times New Roman" w:cs="Times New Roman"/>
          <w:sz w:val="24"/>
          <w:szCs w:val="24"/>
          <w:lang w:val="ru-RU"/>
        </w:rPr>
        <w:t>определение целей сервиса.</w:t>
      </w:r>
    </w:p>
    <w:p w14:paraId="0149D54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Выбор параметров сервиса зависит от следующих факторов:</w:t>
      </w:r>
    </w:p>
    <w:p w14:paraId="088761B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—сегмент рынка, на котором работает фирма;</w:t>
      </w:r>
    </w:p>
    <w:p w14:paraId="4CBCF61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—сложность продукта;</w:t>
      </w:r>
    </w:p>
    <w:p w14:paraId="083A77D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—затраты на обеспечение требуемого уровня сервиса;</w:t>
      </w:r>
    </w:p>
    <w:p w14:paraId="46141ED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возможный доход от сервиса.</w:t>
      </w:r>
    </w:p>
    <w:p w14:paraId="0CF0E12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Цели сервиса:</w:t>
      </w:r>
    </w:p>
    <w:p w14:paraId="0FF93E2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требуемая норма прибыли от сервиса;</w:t>
      </w:r>
    </w:p>
    <w:p w14:paraId="67D11FA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обеспечить лояльность клиента;</w:t>
      </w:r>
    </w:p>
    <w:p w14:paraId="5CB71A5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повысить доход компании;</w:t>
      </w:r>
    </w:p>
    <w:p w14:paraId="777A2D9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обеспечить обратную связь для разработчиков продукта;</w:t>
      </w:r>
    </w:p>
    <w:p w14:paraId="25338CE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—разведка возможных новых зон применения продукта;</w:t>
      </w:r>
    </w:p>
    <w:p w14:paraId="45B0BFB3" w14:textId="77777777" w:rsidR="001745CB" w:rsidRPr="00F62AF8" w:rsidRDefault="001745CB" w:rsidP="001745CB">
      <w:pPr>
        <w:widowControl w:val="0"/>
        <w:spacing w:after="0" w:line="360" w:lineRule="auto"/>
        <w:ind w:firstLine="709"/>
        <w:jc w:val="both"/>
        <w:rPr>
          <w:rFonts w:ascii="Times New Roman" w:hAnsi="Times New Roman" w:cs="Times New Roman"/>
          <w:sz w:val="24"/>
          <w:szCs w:val="24"/>
          <w:lang w:val="ru-RU"/>
        </w:rPr>
      </w:pPr>
      <w:r w:rsidRPr="00F62AF8">
        <w:rPr>
          <w:rFonts w:ascii="Times New Roman" w:hAnsi="Times New Roman" w:cs="Times New Roman"/>
          <w:sz w:val="24"/>
          <w:szCs w:val="24"/>
          <w:lang w:val="ru-RU"/>
        </w:rPr>
        <w:t>—разведка и поиск информации о продукции конкурентов.</w:t>
      </w:r>
    </w:p>
    <w:p w14:paraId="28B70AB3" w14:textId="2D02CECF"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F62AF8">
        <w:rPr>
          <w:rFonts w:ascii="Times New Roman" w:hAnsi="Times New Roman" w:cs="Times New Roman"/>
          <w:sz w:val="24"/>
          <w:szCs w:val="24"/>
          <w:lang w:val="ru-RU"/>
        </w:rPr>
        <w:t xml:space="preserve">Цели сервиса определяют в дальнейшем параметры продукта ООО Панасоник рус. В силу </w:t>
      </w:r>
      <w:r w:rsidR="00F62AF8" w:rsidRPr="00F62AF8">
        <w:rPr>
          <w:rFonts w:ascii="Times New Roman" w:hAnsi="Times New Roman" w:cs="Times New Roman"/>
          <w:sz w:val="24"/>
          <w:szCs w:val="24"/>
          <w:lang w:val="ru-RU"/>
        </w:rPr>
        <w:t>чего применение</w:t>
      </w:r>
      <w:r w:rsidRPr="00F62AF8">
        <w:rPr>
          <w:rFonts w:ascii="Times New Roman" w:hAnsi="Times New Roman" w:cs="Times New Roman"/>
          <w:sz w:val="24"/>
          <w:szCs w:val="24"/>
          <w:lang w:val="ru-RU"/>
        </w:rPr>
        <w:t xml:space="preserve"> технологи</w:t>
      </w:r>
      <w:r w:rsidR="00F62AF8" w:rsidRPr="00F62AF8">
        <w:rPr>
          <w:rFonts w:ascii="Times New Roman" w:hAnsi="Times New Roman" w:cs="Times New Roman"/>
          <w:sz w:val="24"/>
          <w:szCs w:val="24"/>
          <w:lang w:val="ru-RU"/>
        </w:rPr>
        <w:t>и</w:t>
      </w:r>
      <w:r w:rsidRPr="00F62AF8">
        <w:rPr>
          <w:rFonts w:ascii="Times New Roman" w:hAnsi="Times New Roman" w:cs="Times New Roman"/>
          <w:sz w:val="24"/>
          <w:szCs w:val="24"/>
          <w:lang w:val="ru-RU"/>
        </w:rPr>
        <w:t xml:space="preserve"> идеального конечного результата для определения целевых параметров сервиса. </w:t>
      </w:r>
      <w:r w:rsidR="00F62AF8" w:rsidRPr="00F62AF8">
        <w:rPr>
          <w:rFonts w:ascii="Times New Roman" w:hAnsi="Times New Roman" w:cs="Times New Roman"/>
          <w:sz w:val="24"/>
          <w:szCs w:val="24"/>
          <w:lang w:val="ru-RU"/>
        </w:rPr>
        <w:t>На сегодняшний</w:t>
      </w:r>
      <w:r w:rsidRPr="00F62AF8">
        <w:rPr>
          <w:rFonts w:ascii="Times New Roman" w:hAnsi="Times New Roman" w:cs="Times New Roman"/>
          <w:sz w:val="24"/>
          <w:szCs w:val="24"/>
          <w:lang w:val="ru-RU"/>
        </w:rPr>
        <w:t xml:space="preserve"> </w:t>
      </w:r>
      <w:r w:rsidR="00F62AF8" w:rsidRPr="00F62AF8">
        <w:rPr>
          <w:rFonts w:ascii="Times New Roman" w:hAnsi="Times New Roman" w:cs="Times New Roman"/>
          <w:sz w:val="24"/>
          <w:szCs w:val="24"/>
          <w:lang w:val="ru-RU"/>
        </w:rPr>
        <w:t xml:space="preserve">день </w:t>
      </w:r>
      <w:r w:rsidRPr="00F62AF8">
        <w:rPr>
          <w:rFonts w:ascii="Times New Roman" w:hAnsi="Times New Roman" w:cs="Times New Roman"/>
          <w:sz w:val="24"/>
          <w:szCs w:val="24"/>
          <w:lang w:val="ru-RU"/>
        </w:rPr>
        <w:t xml:space="preserve">одним из активно проявляющихся законов развития технических систем является закон под названием «Исключение человека из системы». </w:t>
      </w:r>
      <w:r w:rsidR="00F62AF8" w:rsidRPr="00F62AF8">
        <w:rPr>
          <w:rFonts w:ascii="Times New Roman" w:hAnsi="Times New Roman" w:cs="Times New Roman"/>
          <w:sz w:val="24"/>
          <w:szCs w:val="24"/>
          <w:lang w:val="ru-RU"/>
        </w:rPr>
        <w:t>В связи с чем,</w:t>
      </w:r>
      <w:r w:rsidRPr="00F62AF8">
        <w:rPr>
          <w:rFonts w:ascii="Times New Roman" w:hAnsi="Times New Roman" w:cs="Times New Roman"/>
          <w:sz w:val="24"/>
          <w:szCs w:val="24"/>
          <w:lang w:val="ru-RU"/>
        </w:rPr>
        <w:t xml:space="preserve"> для эффективн</w:t>
      </w:r>
      <w:r w:rsidR="00F62AF8" w:rsidRPr="00F62AF8">
        <w:rPr>
          <w:rFonts w:ascii="Times New Roman" w:hAnsi="Times New Roman" w:cs="Times New Roman"/>
          <w:sz w:val="24"/>
          <w:szCs w:val="24"/>
          <w:lang w:val="ru-RU"/>
        </w:rPr>
        <w:t>ого сервиса требуется обеспечение выполнения</w:t>
      </w:r>
      <w:r w:rsidRPr="00F62AF8">
        <w:rPr>
          <w:rFonts w:ascii="Times New Roman" w:hAnsi="Times New Roman" w:cs="Times New Roman"/>
          <w:sz w:val="24"/>
          <w:szCs w:val="24"/>
          <w:lang w:val="ru-RU"/>
        </w:rPr>
        <w:t xml:space="preserve"> ряда принципов идеального конечного результата. </w:t>
      </w:r>
      <w:r w:rsidRPr="00BD3080">
        <w:rPr>
          <w:rFonts w:ascii="Times New Roman" w:hAnsi="Times New Roman" w:cs="Times New Roman"/>
          <w:color w:val="000000" w:themeColor="text1"/>
          <w:sz w:val="24"/>
          <w:szCs w:val="24"/>
          <w:lang w:val="ru-RU"/>
        </w:rPr>
        <w:t>Среди них можно выделить следующие:</w:t>
      </w:r>
    </w:p>
    <w:p w14:paraId="1122323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—техникаООО Панасоник русмониторит режим и условия эксплуатации;</w:t>
      </w:r>
    </w:p>
    <w:p w14:paraId="67EE5DB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техника диагностирует причину выходу из строя;</w:t>
      </w:r>
    </w:p>
    <w:p w14:paraId="3E8E5CF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техника оповещает эксплуатанта и сервисную службу.</w:t>
      </w:r>
    </w:p>
    <w:p w14:paraId="7690887A" w14:textId="77777777" w:rsidR="001745CB" w:rsidRPr="009E35E8"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color w:val="000000" w:themeColor="text1"/>
          <w:sz w:val="24"/>
          <w:szCs w:val="24"/>
          <w:lang w:val="ru-RU"/>
        </w:rPr>
        <w:lastRenderedPageBreak/>
        <w:t xml:space="preserve">В идеале техника должнаООО Панасоник руссебя восстанавливать в случае выхода из строя. На основе этих требований можно сформировать целевые показатели для сервиса продуктов предприятия и на основе этого отслеживать, насколько эффективно </w:t>
      </w:r>
      <w:r w:rsidRPr="009E35E8">
        <w:rPr>
          <w:rFonts w:ascii="Times New Roman" w:hAnsi="Times New Roman" w:cs="Times New Roman"/>
          <w:sz w:val="24"/>
          <w:szCs w:val="24"/>
          <w:lang w:val="ru-RU"/>
        </w:rPr>
        <w:t>или неэффективно работают сервисные службы предприятия.</w:t>
      </w:r>
    </w:p>
    <w:p w14:paraId="21D0A4FC" w14:textId="189F6DA7" w:rsidR="001745CB" w:rsidRPr="009E35E8" w:rsidRDefault="009E35E8" w:rsidP="009E35E8">
      <w:pPr>
        <w:widowControl w:val="0"/>
        <w:spacing w:after="0" w:line="360" w:lineRule="auto"/>
        <w:ind w:firstLine="709"/>
        <w:jc w:val="both"/>
        <w:rPr>
          <w:rFonts w:ascii="Times New Roman" w:hAnsi="Times New Roman" w:cs="Times New Roman"/>
          <w:sz w:val="24"/>
          <w:szCs w:val="24"/>
          <w:lang w:val="ru-RU"/>
        </w:rPr>
      </w:pPr>
      <w:r w:rsidRPr="009E35E8">
        <w:rPr>
          <w:rFonts w:ascii="Times New Roman" w:hAnsi="Times New Roman" w:cs="Times New Roman"/>
          <w:sz w:val="24"/>
          <w:szCs w:val="24"/>
          <w:lang w:val="ru-RU"/>
        </w:rPr>
        <w:t xml:space="preserve">Следующий этап – мост от целевых параметров сервиса к целевым параментарм продукта. Данные </w:t>
      </w:r>
      <w:r w:rsidR="001745CB" w:rsidRPr="009E35E8">
        <w:rPr>
          <w:rFonts w:ascii="Times New Roman" w:hAnsi="Times New Roman" w:cs="Times New Roman"/>
          <w:sz w:val="24"/>
          <w:szCs w:val="24"/>
          <w:lang w:val="ru-RU"/>
        </w:rPr>
        <w:t xml:space="preserve">параметры выступают в роли ориентиров для разработчиков инновационных продуктов на предприятии. </w:t>
      </w:r>
      <w:r w:rsidRPr="009E35E8">
        <w:rPr>
          <w:rFonts w:ascii="Times New Roman" w:hAnsi="Times New Roman" w:cs="Times New Roman"/>
          <w:sz w:val="24"/>
          <w:szCs w:val="24"/>
          <w:lang w:val="ru-RU"/>
        </w:rPr>
        <w:t>Лучшим конечным</w:t>
      </w:r>
      <w:r w:rsidR="001745CB" w:rsidRPr="009E35E8">
        <w:rPr>
          <w:rFonts w:ascii="Times New Roman" w:hAnsi="Times New Roman" w:cs="Times New Roman"/>
          <w:sz w:val="24"/>
          <w:szCs w:val="24"/>
          <w:lang w:val="ru-RU"/>
        </w:rPr>
        <w:t xml:space="preserve"> результатом продукта является продукт, который обладает различными устройствами, которые реализуют принципы самостоятельной регистрации, мониторинга, диагностики, и оповещения </w:t>
      </w:r>
      <w:r w:rsidRPr="009E35E8">
        <w:rPr>
          <w:rFonts w:ascii="Times New Roman" w:hAnsi="Times New Roman" w:cs="Times New Roman"/>
          <w:sz w:val="24"/>
          <w:szCs w:val="24"/>
          <w:lang w:val="ru-RU"/>
        </w:rPr>
        <w:t>эксплантатов</w:t>
      </w:r>
      <w:r w:rsidR="001745CB" w:rsidRPr="009E35E8">
        <w:rPr>
          <w:rFonts w:ascii="Times New Roman" w:hAnsi="Times New Roman" w:cs="Times New Roman"/>
          <w:sz w:val="24"/>
          <w:szCs w:val="24"/>
          <w:lang w:val="ru-RU"/>
        </w:rPr>
        <w:t xml:space="preserve"> и сервисных служб.</w:t>
      </w:r>
    </w:p>
    <w:p w14:paraId="5C562A57" w14:textId="6A600F78" w:rsidR="001745CB" w:rsidRPr="009E35E8" w:rsidRDefault="009E35E8" w:rsidP="009E35E8">
      <w:pPr>
        <w:widowControl w:val="0"/>
        <w:spacing w:after="0" w:line="360" w:lineRule="auto"/>
        <w:ind w:firstLine="709"/>
        <w:jc w:val="both"/>
        <w:rPr>
          <w:rFonts w:ascii="Times New Roman" w:hAnsi="Times New Roman" w:cs="Times New Roman"/>
          <w:sz w:val="24"/>
          <w:szCs w:val="24"/>
          <w:lang w:val="ru-RU"/>
        </w:rPr>
      </w:pPr>
      <w:r w:rsidRPr="009E35E8">
        <w:rPr>
          <w:rFonts w:ascii="Times New Roman" w:hAnsi="Times New Roman" w:cs="Times New Roman"/>
          <w:sz w:val="24"/>
          <w:szCs w:val="24"/>
          <w:lang w:val="ru-RU"/>
        </w:rPr>
        <w:t xml:space="preserve">Использование данных систем позволяет исключить человека из процессов наблюдения, работы, принятия решения и контроля. Что приводит к </w:t>
      </w:r>
      <w:r w:rsidR="001745CB" w:rsidRPr="009E35E8">
        <w:rPr>
          <w:rFonts w:ascii="Times New Roman" w:hAnsi="Times New Roman" w:cs="Times New Roman"/>
          <w:sz w:val="24"/>
          <w:szCs w:val="24"/>
          <w:lang w:val="ru-RU"/>
        </w:rPr>
        <w:t xml:space="preserve">необходимости переноса сервиса в зону этих систем эксплуатации. Расширяется поле для сервиса, </w:t>
      </w:r>
      <w:r w:rsidRPr="009E35E8">
        <w:rPr>
          <w:rFonts w:ascii="Times New Roman" w:hAnsi="Times New Roman" w:cs="Times New Roman"/>
          <w:sz w:val="24"/>
          <w:szCs w:val="24"/>
          <w:lang w:val="ru-RU"/>
        </w:rPr>
        <w:t>необходимость обслуживания</w:t>
      </w:r>
      <w:r w:rsidR="001745CB" w:rsidRPr="009E35E8">
        <w:rPr>
          <w:rFonts w:ascii="Times New Roman" w:hAnsi="Times New Roman" w:cs="Times New Roman"/>
          <w:sz w:val="24"/>
          <w:szCs w:val="24"/>
          <w:lang w:val="ru-RU"/>
        </w:rPr>
        <w:t xml:space="preserve"> более широкий спектр устройств техники. </w:t>
      </w:r>
      <w:r w:rsidRPr="009E35E8">
        <w:rPr>
          <w:rFonts w:ascii="Times New Roman" w:hAnsi="Times New Roman" w:cs="Times New Roman"/>
          <w:sz w:val="24"/>
          <w:szCs w:val="24"/>
          <w:lang w:val="ru-RU"/>
        </w:rPr>
        <w:t>Увеличивается</w:t>
      </w:r>
      <w:r w:rsidR="001745CB" w:rsidRPr="009E35E8">
        <w:rPr>
          <w:rFonts w:ascii="Times New Roman" w:hAnsi="Times New Roman" w:cs="Times New Roman"/>
          <w:sz w:val="24"/>
          <w:szCs w:val="24"/>
          <w:lang w:val="ru-RU"/>
        </w:rPr>
        <w:t xml:space="preserve"> роль программного обеспечения и специалистов по программированию высокого уровня, за счет этого могут снижаться требования к операторам.</w:t>
      </w:r>
    </w:p>
    <w:p w14:paraId="70A340CA"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Другими примерами встроенных систем, которые исключают человека из различных процессов, являются следующие: система автоматической подкачки колес, система круиз-контроля, системы защиты от угона автомобилей. После того, как мы определили целевые ориентиры для конструкторов, требуется провести перенос этих ориентиров в технологию производства продуктов.</w:t>
      </w:r>
    </w:p>
    <w:p w14:paraId="41F988E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Базовым направлением, по которому в настоящее время идет развитие конструкторской и технологической мысли, является ориентация на высокую гибкость продукта. То есть речь идет о том, что продукт должен позволять быстро менять отдельные элементы.</w:t>
      </w:r>
    </w:p>
    <w:p w14:paraId="1D05178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Основные направления инновационного развития предприятия в современной экономике:</w:t>
      </w:r>
    </w:p>
    <w:p w14:paraId="676540B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комплексная механизация и автоматизация;</w:t>
      </w:r>
    </w:p>
    <w:p w14:paraId="32703A5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химизация;</w:t>
      </w:r>
    </w:p>
    <w:p w14:paraId="167B0C9A"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электрификация;</w:t>
      </w:r>
    </w:p>
    <w:p w14:paraId="099F202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электронизация производства;</w:t>
      </w:r>
    </w:p>
    <w:p w14:paraId="38A03D9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lastRenderedPageBreak/>
        <w:t>внедрение новых материалов;</w:t>
      </w:r>
    </w:p>
    <w:p w14:paraId="7667E57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 xml:space="preserve">освоение новых технологий </w:t>
      </w:r>
      <w:r w:rsidRPr="00B168FF">
        <w:rPr>
          <w:rFonts w:ascii="Times New Roman" w:hAnsi="Times New Roman" w:cs="Times New Roman"/>
          <w:color w:val="000000" w:themeColor="text1"/>
          <w:sz w:val="24"/>
          <w:szCs w:val="24"/>
        </w:rPr>
        <w:t>(рис. 22).</w:t>
      </w:r>
    </w:p>
    <w:p w14:paraId="0ADB83C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r w:rsidRPr="00BD3080">
        <w:rPr>
          <w:rFonts w:ascii="Times New Roman" w:eastAsia="Times New Roman" w:hAnsi="Times New Roman" w:cs="Times New Roman"/>
          <w:noProof/>
          <w:color w:val="000000"/>
          <w:sz w:val="24"/>
          <w:szCs w:val="24"/>
          <w:lang w:val="ru-RU" w:eastAsia="ru-RU"/>
        </w:rPr>
        <w:drawing>
          <wp:inline distT="0" distB="0" distL="0" distR="0" wp14:anchorId="38A9F672" wp14:editId="6B604921">
            <wp:extent cx="4324350" cy="440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24350" cy="4400550"/>
                    </a:xfrm>
                    <a:prstGeom prst="rect">
                      <a:avLst/>
                    </a:prstGeom>
                    <a:noFill/>
                    <a:ln>
                      <a:noFill/>
                    </a:ln>
                  </pic:spPr>
                </pic:pic>
              </a:graphicData>
            </a:graphic>
          </wp:inline>
        </w:drawing>
      </w:r>
    </w:p>
    <w:p w14:paraId="225BA9A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Рисунок </w:t>
      </w:r>
      <w:r>
        <w:rPr>
          <w:rFonts w:ascii="Times New Roman" w:hAnsi="Times New Roman" w:cs="Times New Roman"/>
          <w:color w:val="000000" w:themeColor="text1"/>
          <w:sz w:val="24"/>
          <w:szCs w:val="24"/>
          <w:lang w:val="ru-RU"/>
        </w:rPr>
        <w:t>22</w:t>
      </w:r>
      <w:r w:rsidRPr="00BD3080">
        <w:rPr>
          <w:rFonts w:ascii="Times New Roman" w:hAnsi="Times New Roman" w:cs="Times New Roman"/>
          <w:color w:val="000000" w:themeColor="text1"/>
          <w:sz w:val="24"/>
          <w:szCs w:val="24"/>
          <w:lang w:val="ru-RU"/>
        </w:rPr>
        <w:t>- Направления инновационного развития предприятия ООО Панасоник рус</w:t>
      </w:r>
    </w:p>
    <w:p w14:paraId="3187901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8B036F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Рассмотрим более подробно показанные выше направления.</w:t>
      </w:r>
    </w:p>
    <w:p w14:paraId="5B3AB0A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1. Комплексная механизация и автоматизация производства - широкое внедрение взаимосвязанных и взаимозависимых машин, аппаратов, приборов, оборудования на всех участках производства, операциях и видах работ. Она способствует интенсификации производства, росту производительности труда, сокращению доли ручного труда в производстве, облегчению и улучшению условий труда, снижению трудоемкости продукции. Таким образом, механизация вытесняет ручной труд и заменяет его машинами в основных и вспомогательных технологических операциях.</w:t>
      </w:r>
    </w:p>
    <w:p w14:paraId="7597AC3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процессе развития механизация прошла несколько этапов: от механизации </w:t>
      </w:r>
      <w:r w:rsidRPr="00BD3080">
        <w:rPr>
          <w:rFonts w:ascii="Times New Roman" w:hAnsi="Times New Roman" w:cs="Times New Roman"/>
          <w:color w:val="000000" w:themeColor="text1"/>
          <w:sz w:val="24"/>
          <w:szCs w:val="24"/>
          <w:lang w:val="ru-RU"/>
        </w:rPr>
        <w:lastRenderedPageBreak/>
        <w:t>основных технологических процессов, отличающихся наибольшей трудоемкостью, к механизации как основных, так и вспомогательных технологических процессов (комплексная механизация).</w:t>
      </w:r>
    </w:p>
    <w:p w14:paraId="56B79B7E"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Автоматизация производства означает применение технических средств в целях полной или частичной замены участия человека в процессах получения, преобразования, передачи и использования энергии, материалов или информации.</w:t>
      </w:r>
    </w:p>
    <w:p w14:paraId="5CD50A0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2. Химизация производства - совершенствование производственных процессов в результате внедрения химических технологий, сырья, материалов, изделий в целях интенсификации, получения новых видов продукции и повышения их качества. Это снижает издержки производства и повышает эффективность деятельности организации на рынке. Пример - лаки и покрытия "нового поколения", химические добавки, синтетические волокна, легкие и прочные пластмассы.</w:t>
      </w:r>
    </w:p>
    <w:p w14:paraId="73EDFBB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3. Электрификация производства - широкое внедрение электроэнергии как источника питания производственного силового аппарата. На основе электрификации осуществляют комплексную механизацию и автоматизацию производства, внедряют прогрессивную технологию. Электрофизические и электрохимические способы обработки дают возможность получить изделия сложных геометрических форм. Лазеры широко применяют для резки и сварки металлов, термообработки.</w:t>
      </w:r>
    </w:p>
    <w:p w14:paraId="0BDF7C0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4. Электронизация производства - обеспечение всех подразделений организации высокоэффективными средствами электроники - от персональных компьютеров до спутниковой системы связи и информации. На базе ЭВМ и микропроцессоров создают технологические комплексы, машины и оборудование, измерительные, регулирующие и информационные системы, ведут проектно-конструкторские работы и научные исследования, осуществляют информационное обслуживание, обучение. Это повышает производительность труда, сокращает время получения информации, увеличивает скорость производственного процесса.</w:t>
      </w:r>
    </w:p>
    <w:p w14:paraId="17A5971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5. Создание и внедрение новых материалов, обладающих качественно новыми эффективными свойствами (жаропрочностью, сверхпроводимостью, коррозионной и радиационной стойкостью и т.п.), позволяет повышать конкурентоспособность производимой продукции. Это, в свою очередь, положительно отразится на показателях прибыли организации.</w:t>
      </w:r>
    </w:p>
    <w:p w14:paraId="46A348C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lastRenderedPageBreak/>
        <w:t>6. Освоение новых технологий решает многие производственные и социально-экономические проблемы. В производственном процессе принципиально новые технологии позволяют увеличить объем выпускаемой продукции, не привлекая дополнительные факторы производства. Развитие новых биотехнологий поможет решить проблемы голода в развивающихся странах, борьбы с вредителями сельскохозяйственных культур без ущерба экологии, обеспеченности сырьем всех регионов мировой экономики, создания безотходного производства .</w:t>
      </w:r>
    </w:p>
    <w:p w14:paraId="012C66F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Инновации, тем не менее, требуют не только значительных инвестиций, но и эффективного управления в целях получения положительного результата от их применения.</w:t>
      </w:r>
    </w:p>
    <w:p w14:paraId="1F77F08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То есть мы можем сделать вывод о том, что блочно-модульный принцип позволяет совместить требование технологичности и необходимость удовлетворения явных и скрытых ожиданий потребителя ООО Панасоник рус.</w:t>
      </w:r>
    </w:p>
    <w:p w14:paraId="5753EF4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A0F0930" w14:textId="10B09A2E"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b/>
          <w:bCs/>
          <w:color w:val="000000" w:themeColor="text1"/>
          <w:sz w:val="24"/>
          <w:szCs w:val="24"/>
          <w:lang w:val="ru-RU"/>
        </w:rPr>
        <w:t>3.3 Оценка эффективности предложенного направления инновационного развития предприятия</w:t>
      </w:r>
      <w:r w:rsidRPr="00BD3080">
        <w:rPr>
          <w:rFonts w:ascii="Times New Roman" w:hAnsi="Times New Roman" w:cs="Times New Roman"/>
          <w:b/>
          <w:bCs/>
          <w:color w:val="000000" w:themeColor="text1"/>
          <w:sz w:val="24"/>
          <w:szCs w:val="24"/>
          <w:lang w:val="ru-RU"/>
        </w:rPr>
        <w:tab/>
      </w:r>
    </w:p>
    <w:p w14:paraId="3DE053C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61FB9F6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Проведем оценку экономической эффективности на сновании объема продаж после оптимизации системы продаж. </w:t>
      </w:r>
    </w:p>
    <w:p w14:paraId="0D1E707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 xml:space="preserve">В данном разделе проведем оценку экономической эффективности предлагаемого проекта по оптимизации системы продаж с помощью внедрения системы Битрикс для ООО «Панасоник Рус» </w:t>
      </w:r>
      <w:r w:rsidRPr="00BD3080">
        <w:rPr>
          <w:rFonts w:ascii="Times New Roman" w:hAnsi="Times New Roman" w:cs="Times New Roman"/>
          <w:color w:val="000000" w:themeColor="text1"/>
          <w:sz w:val="24"/>
          <w:szCs w:val="24"/>
          <w:lang w:val="ru-RU" w:eastAsia="x-none"/>
        </w:rPr>
        <w:t xml:space="preserve">по двум путям. Для этого нам необходимо определить плановый доход от реализации проекта и ставку дисконтирования для расчета показателей эффективности проекта. </w:t>
      </w:r>
    </w:p>
    <w:p w14:paraId="63CDFE8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Плановый доход от реализации проекта: повышение уровня финансового результата на 20%. </w:t>
      </w:r>
    </w:p>
    <w:p w14:paraId="70A9F40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2019 году доход от реализации коммерческой деятельности ООО «Панасоник Рус» </w:t>
      </w:r>
      <w:r w:rsidRPr="00BD3080">
        <w:rPr>
          <w:rFonts w:ascii="Times New Roman" w:hAnsi="Times New Roman" w:cs="Times New Roman"/>
          <w:color w:val="000000" w:themeColor="text1"/>
          <w:sz w:val="24"/>
          <w:szCs w:val="24"/>
          <w:lang w:val="ru-RU" w:eastAsia="x-none"/>
        </w:rPr>
        <w:t xml:space="preserve"> составил </w:t>
      </w:r>
      <w:r w:rsidRPr="00BD3080">
        <w:rPr>
          <w:rFonts w:ascii="Times New Roman" w:hAnsi="Times New Roman" w:cs="Times New Roman"/>
          <w:color w:val="000000" w:themeColor="text1"/>
          <w:sz w:val="24"/>
          <w:szCs w:val="24"/>
          <w:lang w:val="ru-RU"/>
        </w:rPr>
        <w:t xml:space="preserve">1783824 руб. То есть ежемесячно до реализации проекта учреждение получало: </w:t>
      </w:r>
    </w:p>
    <w:p w14:paraId="4302B35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1783824/12 = 148652  руб. </w:t>
      </w:r>
    </w:p>
    <w:p w14:paraId="59A6D68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20% от суммы финансового результата в год составит 891912 руб. В месяц = </w:t>
      </w:r>
      <w:r w:rsidRPr="00BD3080">
        <w:rPr>
          <w:rFonts w:ascii="Times New Roman" w:hAnsi="Times New Roman" w:cs="Times New Roman"/>
          <w:color w:val="000000" w:themeColor="text1"/>
          <w:sz w:val="24"/>
          <w:szCs w:val="24"/>
          <w:lang w:val="ru-RU"/>
        </w:rPr>
        <w:lastRenderedPageBreak/>
        <w:t xml:space="preserve">222978 руб. </w:t>
      </w:r>
    </w:p>
    <w:p w14:paraId="70804B7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Таким образом, после реализации проекта по первому пути ООО «Панасоник Рус» будет получать доход в месяц в размере = 148652 + 222978 = 371630 руб. В год = 4459560 руб.</w:t>
      </w:r>
    </w:p>
    <w:p w14:paraId="04DCC37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Для расчета ставки дисконтирования можем использовать сокращённую формулу Фишера:</w:t>
      </w:r>
    </w:p>
    <w:p w14:paraId="244389F8" w14:textId="77777777" w:rsidR="001745CB" w:rsidRPr="00BD3080" w:rsidRDefault="001745CB" w:rsidP="001745CB">
      <w:pPr>
        <w:widowControl w:val="0"/>
        <w:spacing w:after="0" w:line="360" w:lineRule="auto"/>
        <w:ind w:left="4247"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lang w:val="ru-RU"/>
        </w:rPr>
        <w:t xml:space="preserve"> = </w:t>
      </w:r>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vertAlign w:val="subscript"/>
        </w:rPr>
        <w:t>m</w:t>
      </w:r>
      <w:r w:rsidRPr="00BD3080">
        <w:rPr>
          <w:rFonts w:ascii="Times New Roman" w:hAnsi="Times New Roman" w:cs="Times New Roman"/>
          <w:color w:val="000000" w:themeColor="text1"/>
          <w:sz w:val="24"/>
          <w:szCs w:val="24"/>
          <w:vertAlign w:val="subscript"/>
          <w:lang w:val="ru-RU"/>
        </w:rPr>
        <w:t xml:space="preserve"> </w:t>
      </w:r>
      <w:r w:rsidRPr="00BD3080">
        <w:rPr>
          <w:rFonts w:ascii="Times New Roman" w:hAnsi="Times New Roman" w:cs="Times New Roman"/>
          <w:color w:val="000000" w:themeColor="text1"/>
          <w:sz w:val="24"/>
          <w:szCs w:val="24"/>
          <w:lang w:val="ru-RU"/>
        </w:rPr>
        <w:t>+</w:t>
      </w:r>
      <w:r w:rsidRPr="00BD3080">
        <w:rPr>
          <w:rFonts w:ascii="Times New Roman" w:hAnsi="Times New Roman" w:cs="Times New Roman"/>
          <w:color w:val="000000" w:themeColor="text1"/>
          <w:sz w:val="24"/>
          <w:szCs w:val="24"/>
        </w:rPr>
        <w:t>i</w:t>
      </w:r>
      <w:r w:rsidRPr="00BD3080">
        <w:rPr>
          <w:rFonts w:ascii="Times New Roman" w:hAnsi="Times New Roman" w:cs="Times New Roman"/>
          <w:color w:val="000000" w:themeColor="text1"/>
          <w:sz w:val="24"/>
          <w:szCs w:val="24"/>
          <w:lang w:val="ru-RU"/>
        </w:rPr>
        <w:tab/>
        <w:t>(1)</w:t>
      </w:r>
    </w:p>
    <w:p w14:paraId="4E10AB7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vertAlign w:val="subscript"/>
        </w:rPr>
        <w:t>m</w:t>
      </w:r>
      <w:r w:rsidRPr="00BD3080">
        <w:rPr>
          <w:rFonts w:ascii="Times New Roman" w:hAnsi="Times New Roman" w:cs="Times New Roman"/>
          <w:color w:val="000000" w:themeColor="text1"/>
          <w:sz w:val="24"/>
          <w:szCs w:val="24"/>
          <w:vertAlign w:val="subscript"/>
          <w:lang w:val="ru-RU"/>
        </w:rPr>
        <w:t xml:space="preserve"> </w:t>
      </w:r>
      <w:r w:rsidRPr="00BD3080">
        <w:rPr>
          <w:rFonts w:ascii="Times New Roman" w:hAnsi="Times New Roman" w:cs="Times New Roman"/>
          <w:color w:val="000000" w:themeColor="text1"/>
          <w:sz w:val="24"/>
          <w:szCs w:val="24"/>
          <w:lang w:val="ru-RU"/>
        </w:rPr>
        <w:t xml:space="preserve">– реальная ставка рефинансирования, на ноябрь 2021 года равна </w:t>
      </w:r>
      <w:r w:rsidRPr="00314374">
        <w:rPr>
          <w:rFonts w:ascii="Times New Roman" w:hAnsi="Times New Roman" w:cs="Times New Roman"/>
          <w:color w:val="000000" w:themeColor="text1"/>
          <w:sz w:val="24"/>
          <w:szCs w:val="24"/>
          <w:lang w:val="ru-RU"/>
        </w:rPr>
        <w:t>7,</w:t>
      </w:r>
      <w:r w:rsidRPr="00BD3080">
        <w:rPr>
          <w:rFonts w:ascii="Times New Roman" w:hAnsi="Times New Roman" w:cs="Times New Roman"/>
          <w:color w:val="000000" w:themeColor="text1"/>
          <w:sz w:val="24"/>
          <w:szCs w:val="24"/>
          <w:lang w:val="ru-RU"/>
        </w:rPr>
        <w:t xml:space="preserve">5% по данным Центрального Банка РФ. </w:t>
      </w:r>
    </w:p>
    <w:p w14:paraId="708F9D5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rPr>
        <w:t>I</w:t>
      </w:r>
      <w:r w:rsidRPr="00BD3080">
        <w:rPr>
          <w:rFonts w:ascii="Times New Roman" w:hAnsi="Times New Roman" w:cs="Times New Roman"/>
          <w:color w:val="000000" w:themeColor="text1"/>
          <w:sz w:val="24"/>
          <w:szCs w:val="24"/>
          <w:lang w:val="ru-RU"/>
        </w:rPr>
        <w:t xml:space="preserve"> – уровень инфляции, который на ноябрь 2021 по данным Центрального Банка РФ равен </w:t>
      </w:r>
      <w:r>
        <w:rPr>
          <w:rFonts w:ascii="Times New Roman" w:hAnsi="Times New Roman" w:cs="Times New Roman"/>
          <w:color w:val="000000" w:themeColor="text1"/>
          <w:sz w:val="24"/>
          <w:szCs w:val="24"/>
          <w:lang w:val="ru-RU"/>
        </w:rPr>
        <w:t>8</w:t>
      </w:r>
      <w:r w:rsidRPr="00922704">
        <w:rPr>
          <w:rFonts w:ascii="Times New Roman" w:hAnsi="Times New Roman" w:cs="Times New Roman"/>
          <w:color w:val="000000" w:themeColor="text1"/>
          <w:sz w:val="24"/>
          <w:szCs w:val="24"/>
          <w:lang w:val="ru-RU"/>
        </w:rPr>
        <w:t>,4</w:t>
      </w:r>
      <w:r w:rsidRPr="00BD3080">
        <w:rPr>
          <w:rFonts w:ascii="Times New Roman" w:hAnsi="Times New Roman" w:cs="Times New Roman"/>
          <w:color w:val="000000" w:themeColor="text1"/>
          <w:sz w:val="24"/>
          <w:szCs w:val="24"/>
          <w:lang w:val="ru-RU"/>
        </w:rPr>
        <w:t>%</w:t>
      </w:r>
    </w:p>
    <w:p w14:paraId="5093347F" w14:textId="77777777" w:rsidR="001745CB" w:rsidRPr="00BD3080" w:rsidRDefault="001745CB" w:rsidP="001745CB">
      <w:pPr>
        <w:widowControl w:val="0"/>
        <w:spacing w:after="0" w:line="360" w:lineRule="auto"/>
        <w:ind w:firstLine="709"/>
        <w:jc w:val="both"/>
        <w:rPr>
          <w:rFonts w:ascii="Times New Roman" w:hAnsi="Times New Roman" w:cs="Times New Roman"/>
          <w:bCs/>
          <w:color w:val="000000" w:themeColor="text1"/>
          <w:sz w:val="24"/>
          <w:szCs w:val="24"/>
          <w:lang w:val="ru-RU"/>
        </w:rPr>
      </w:pPr>
      <w:r w:rsidRPr="00BD3080">
        <w:rPr>
          <w:rFonts w:ascii="Times New Roman" w:hAnsi="Times New Roman" w:cs="Times New Roman"/>
          <w:bCs/>
          <w:color w:val="000000" w:themeColor="text1"/>
          <w:sz w:val="24"/>
          <w:szCs w:val="24"/>
          <w:lang w:val="ru-RU"/>
        </w:rPr>
        <w:t xml:space="preserve">Теперь проведем расчет по выше обозначенной формуле с учетом всех указанных значений элементов формулы. </w:t>
      </w:r>
    </w:p>
    <w:p w14:paraId="3A51C095" w14:textId="77777777" w:rsidR="001745CB" w:rsidRPr="00A81A46"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lang w:val="ru-RU"/>
        </w:rPr>
        <w:t xml:space="preserve"> = </w:t>
      </w:r>
      <w:r w:rsidRPr="00A81A46">
        <w:rPr>
          <w:rFonts w:ascii="Times New Roman" w:hAnsi="Times New Roman" w:cs="Times New Roman"/>
          <w:color w:val="000000" w:themeColor="text1"/>
          <w:sz w:val="24"/>
          <w:szCs w:val="24"/>
          <w:lang w:val="ru-RU"/>
        </w:rPr>
        <w:t>7,</w:t>
      </w:r>
      <w:r w:rsidRPr="00BD3080">
        <w:rPr>
          <w:rFonts w:ascii="Times New Roman" w:hAnsi="Times New Roman" w:cs="Times New Roman"/>
          <w:color w:val="000000" w:themeColor="text1"/>
          <w:sz w:val="24"/>
          <w:szCs w:val="24"/>
          <w:lang w:val="ru-RU"/>
        </w:rPr>
        <w:t>5</w:t>
      </w:r>
      <w:r w:rsidRPr="00BD3080">
        <w:rPr>
          <w:rFonts w:ascii="Times New Roman" w:hAnsi="Times New Roman" w:cs="Times New Roman"/>
          <w:color w:val="000000" w:themeColor="text1"/>
          <w:sz w:val="24"/>
          <w:szCs w:val="24"/>
          <w:vertAlign w:val="subscript"/>
          <w:lang w:val="ru-RU"/>
        </w:rPr>
        <w:t xml:space="preserve"> </w:t>
      </w:r>
      <w:r w:rsidRPr="00BD3080">
        <w:rPr>
          <w:rFonts w:ascii="Times New Roman" w:hAnsi="Times New Roman" w:cs="Times New Roman"/>
          <w:color w:val="000000" w:themeColor="text1"/>
          <w:sz w:val="24"/>
          <w:szCs w:val="24"/>
          <w:lang w:val="ru-RU"/>
        </w:rPr>
        <w:t>+</w:t>
      </w:r>
      <w:r w:rsidRPr="00A81A46">
        <w:rPr>
          <w:rFonts w:ascii="Times New Roman" w:hAnsi="Times New Roman" w:cs="Times New Roman"/>
          <w:color w:val="000000" w:themeColor="text1"/>
          <w:sz w:val="24"/>
          <w:szCs w:val="24"/>
          <w:lang w:val="ru-RU"/>
        </w:rPr>
        <w:t>8,4</w:t>
      </w:r>
      <w:r w:rsidRPr="00BD3080">
        <w:rPr>
          <w:rFonts w:ascii="Times New Roman" w:hAnsi="Times New Roman" w:cs="Times New Roman"/>
          <w:color w:val="000000" w:themeColor="text1"/>
          <w:sz w:val="24"/>
          <w:szCs w:val="24"/>
          <w:lang w:val="ru-RU"/>
        </w:rPr>
        <w:t xml:space="preserve"> = </w:t>
      </w:r>
      <w:r w:rsidRPr="00A81A46">
        <w:rPr>
          <w:rFonts w:ascii="Times New Roman" w:hAnsi="Times New Roman" w:cs="Times New Roman"/>
          <w:color w:val="000000" w:themeColor="text1"/>
          <w:sz w:val="24"/>
          <w:szCs w:val="24"/>
          <w:lang w:val="ru-RU"/>
        </w:rPr>
        <w:t>15,9</w:t>
      </w:r>
      <w:r w:rsidRPr="00BD3080">
        <w:rPr>
          <w:rFonts w:ascii="Times New Roman" w:hAnsi="Times New Roman" w:cs="Times New Roman"/>
          <w:color w:val="000000" w:themeColor="text1"/>
          <w:sz w:val="24"/>
          <w:szCs w:val="24"/>
          <w:lang w:val="ru-RU"/>
        </w:rPr>
        <w:t xml:space="preserve"> % или </w:t>
      </w:r>
      <w:r w:rsidRPr="00A81A46">
        <w:rPr>
          <w:rFonts w:ascii="Times New Roman" w:hAnsi="Times New Roman" w:cs="Times New Roman"/>
          <w:color w:val="000000" w:themeColor="text1"/>
          <w:sz w:val="24"/>
          <w:szCs w:val="24"/>
          <w:lang w:val="ru-RU"/>
        </w:rPr>
        <w:t>0,159</w:t>
      </w:r>
    </w:p>
    <w:p w14:paraId="6D55E2C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Далее сформируем денежные потоки по проекту по двум путям его реализации. </w:t>
      </w:r>
    </w:p>
    <w:p w14:paraId="12EAC80A" w14:textId="77777777" w:rsidR="001745CB" w:rsidRPr="00BD3080" w:rsidRDefault="001745CB" w:rsidP="001745CB">
      <w:pPr>
        <w:widowControl w:val="0"/>
        <w:spacing w:after="0" w:line="360" w:lineRule="auto"/>
        <w:ind w:firstLine="708"/>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Полная замена серверов – 7000000 рублей + постоянные затраты «ДО реализации проекта». (5 лет- жизненный цикл оборудования)</w:t>
      </w:r>
    </w:p>
    <w:p w14:paraId="5408DAF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Сервисный контракт на серверное оборудование до модернизации – 1 200 000 руб. в год без НДС</w:t>
      </w:r>
    </w:p>
    <w:p w14:paraId="72C4D31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Сервисный контракт на системы кондиционирования – 50000 рублей в год</w:t>
      </w:r>
    </w:p>
    <w:p w14:paraId="03E36E1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Расходы на электроэнергию 70</w:t>
      </w:r>
      <w:r w:rsidRPr="00BD3080">
        <w:rPr>
          <w:rFonts w:ascii="Times New Roman" w:hAnsi="Times New Roman" w:cs="Times New Roman"/>
          <w:color w:val="000000" w:themeColor="text1"/>
          <w:sz w:val="24"/>
          <w:szCs w:val="24"/>
        </w:rPr>
        <w:t> </w:t>
      </w:r>
      <w:r w:rsidRPr="00BD3080">
        <w:rPr>
          <w:rFonts w:ascii="Times New Roman" w:hAnsi="Times New Roman" w:cs="Times New Roman"/>
          <w:color w:val="000000" w:themeColor="text1"/>
          <w:sz w:val="24"/>
          <w:szCs w:val="24"/>
          <w:lang w:val="ru-RU"/>
        </w:rPr>
        <w:t>080КВт в год, по 3.54 рубля за киловатт = 248 083,20 рублей в год</w:t>
      </w:r>
    </w:p>
    <w:p w14:paraId="4702C2D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Расходы на аренду помещения  15м2 – ставка 1050 руб. 1м2 = 189000 руб. в год</w:t>
      </w:r>
    </w:p>
    <w:p w14:paraId="4FF8A5B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Расходы на обслуживающий персонал – 2  человека 70000 руб. мес. (с налогами на ФОТ и т.д.) – 840000 руб. в год.</w:t>
      </w:r>
    </w:p>
    <w:p w14:paraId="10F9420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Авторизация внешних пользователей по </w:t>
      </w:r>
      <w:r w:rsidRPr="00BD3080">
        <w:rPr>
          <w:rFonts w:ascii="Times New Roman" w:hAnsi="Times New Roman" w:cs="Times New Roman"/>
          <w:color w:val="000000" w:themeColor="text1"/>
          <w:sz w:val="24"/>
          <w:szCs w:val="24"/>
        </w:rPr>
        <w:t>wi</w:t>
      </w:r>
      <w:r w:rsidRPr="00BD3080">
        <w:rPr>
          <w:rFonts w:ascii="Times New Roman" w:hAnsi="Times New Roman" w:cs="Times New Roman"/>
          <w:color w:val="000000" w:themeColor="text1"/>
          <w:sz w:val="24"/>
          <w:szCs w:val="24"/>
          <w:lang w:val="ru-RU"/>
        </w:rPr>
        <w:t>-</w:t>
      </w:r>
      <w:r w:rsidRPr="00BD3080">
        <w:rPr>
          <w:rFonts w:ascii="Times New Roman" w:hAnsi="Times New Roman" w:cs="Times New Roman"/>
          <w:color w:val="000000" w:themeColor="text1"/>
          <w:sz w:val="24"/>
          <w:szCs w:val="24"/>
        </w:rPr>
        <w:t>fi</w:t>
      </w:r>
      <w:r w:rsidRPr="00BD3080">
        <w:rPr>
          <w:rFonts w:ascii="Times New Roman" w:hAnsi="Times New Roman" w:cs="Times New Roman"/>
          <w:color w:val="000000" w:themeColor="text1"/>
          <w:sz w:val="24"/>
          <w:szCs w:val="24"/>
          <w:lang w:val="ru-RU"/>
        </w:rPr>
        <w:t xml:space="preserve"> – 15000 рублей в месяц</w:t>
      </w:r>
    </w:p>
    <w:p w14:paraId="4565FDE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Канал связи 10 Мбит – 15000 руб. в месяц</w:t>
      </w:r>
    </w:p>
    <w:p w14:paraId="74C9483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Так же по первому пути проекта ООО «Панасоник Рус» планирует получить дотацию безвозмездного характера от государства на приобретение серверного оборудования в размере 97% или 68</w:t>
      </w:r>
      <w:r w:rsidRPr="00BD3080">
        <w:rPr>
          <w:rFonts w:ascii="Times New Roman" w:hAnsi="Times New Roman" w:cs="Times New Roman"/>
          <w:color w:val="000000" w:themeColor="text1"/>
          <w:sz w:val="24"/>
          <w:szCs w:val="24"/>
        </w:rPr>
        <w:t> </w:t>
      </w:r>
      <w:r w:rsidRPr="00BD3080">
        <w:rPr>
          <w:rFonts w:ascii="Times New Roman" w:hAnsi="Times New Roman" w:cs="Times New Roman"/>
          <w:color w:val="000000" w:themeColor="text1"/>
          <w:sz w:val="24"/>
          <w:szCs w:val="24"/>
          <w:lang w:val="ru-RU"/>
        </w:rPr>
        <w:t>000</w:t>
      </w:r>
      <w:r w:rsidRPr="00BD3080">
        <w:rPr>
          <w:rFonts w:ascii="Times New Roman" w:hAnsi="Times New Roman" w:cs="Times New Roman"/>
          <w:color w:val="000000" w:themeColor="text1"/>
          <w:sz w:val="24"/>
          <w:szCs w:val="24"/>
        </w:rPr>
        <w:t> </w:t>
      </w:r>
      <w:r w:rsidRPr="00BD3080">
        <w:rPr>
          <w:rFonts w:ascii="Times New Roman" w:hAnsi="Times New Roman" w:cs="Times New Roman"/>
          <w:color w:val="000000" w:themeColor="text1"/>
          <w:sz w:val="24"/>
          <w:szCs w:val="24"/>
          <w:lang w:val="ru-RU"/>
        </w:rPr>
        <w:t xml:space="preserve">000 руб. </w:t>
      </w:r>
    </w:p>
    <w:p w14:paraId="68E4A85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приложении 1 приведен расчет денежных потоков проекта по первому пути - </w:t>
      </w:r>
      <w:r w:rsidRPr="00BD3080">
        <w:rPr>
          <w:rFonts w:ascii="Times New Roman" w:hAnsi="Times New Roman" w:cs="Times New Roman"/>
          <w:color w:val="000000" w:themeColor="text1"/>
          <w:sz w:val="24"/>
          <w:szCs w:val="24"/>
          <w:lang w:val="ru-RU"/>
        </w:rPr>
        <w:lastRenderedPageBreak/>
        <w:t xml:space="preserve">замена оборудования. </w:t>
      </w:r>
    </w:p>
    <w:p w14:paraId="271B18B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Далее проведем расчет предлагаемого инвестиционного проекта для </w:t>
      </w:r>
      <w:r w:rsidRPr="00BD3080">
        <w:rPr>
          <w:rFonts w:ascii="Times New Roman" w:hAnsi="Times New Roman" w:cs="Times New Roman"/>
          <w:color w:val="000000" w:themeColor="text1"/>
          <w:sz w:val="24"/>
          <w:szCs w:val="24"/>
          <w:lang w:val="ru-RU"/>
        </w:rPr>
        <w:t xml:space="preserve">ООО «Панасоник Рус» </w:t>
      </w:r>
      <w:r w:rsidRPr="00BD3080">
        <w:rPr>
          <w:rFonts w:ascii="Times New Roman" w:hAnsi="Times New Roman" w:cs="Times New Roman"/>
          <w:color w:val="000000" w:themeColor="text1"/>
          <w:sz w:val="24"/>
          <w:szCs w:val="24"/>
          <w:lang w:val="ru-RU" w:eastAsia="x-none"/>
        </w:rPr>
        <w:t xml:space="preserve">по второму варианту. </w:t>
      </w:r>
    </w:p>
    <w:p w14:paraId="558F77F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Изменением в данном варианте инвестиционного проекта будет выступать структура расходов на реализацию проекта. Так же будет внесено изменение в плановые доходы по проекту: не будет значительной дотации от государства.  Все расходы </w:t>
      </w:r>
      <w:r w:rsidRPr="00BD3080">
        <w:rPr>
          <w:rFonts w:ascii="Times New Roman" w:hAnsi="Times New Roman" w:cs="Times New Roman"/>
          <w:color w:val="000000" w:themeColor="text1"/>
          <w:sz w:val="24"/>
          <w:szCs w:val="24"/>
          <w:lang w:val="ru-RU"/>
        </w:rPr>
        <w:t xml:space="preserve">ООО «Панасоник Рус» </w:t>
      </w:r>
      <w:r w:rsidRPr="00BD3080">
        <w:rPr>
          <w:rFonts w:ascii="Times New Roman" w:hAnsi="Times New Roman" w:cs="Times New Roman"/>
          <w:color w:val="000000" w:themeColor="text1"/>
          <w:sz w:val="24"/>
          <w:szCs w:val="24"/>
          <w:lang w:val="ru-RU" w:eastAsia="x-none"/>
        </w:rPr>
        <w:t xml:space="preserve">будет покрывать самостоятельно, за счет собственных средств. </w:t>
      </w:r>
    </w:p>
    <w:p w14:paraId="7BFA695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Инвестиции:</w:t>
      </w:r>
    </w:p>
    <w:p w14:paraId="50A81F4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 Работы по переносу сервисов в облако – 115 часов по 5500 рублей час. = 632500 руб.</w:t>
      </w:r>
    </w:p>
    <w:p w14:paraId="5CC587A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 Внедрение системы онлайн продаж произведенных товаров – 750000 руб.</w:t>
      </w:r>
    </w:p>
    <w:p w14:paraId="20F1810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Модернизация оборудования для облачного сервиса – 300 000руб.</w:t>
      </w:r>
    </w:p>
    <w:p w14:paraId="6BF003A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Канал связи 100 Мбит – 25000руб мес.</w:t>
      </w:r>
    </w:p>
    <w:p w14:paraId="71C9A94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rPr>
        <w:t>Wi</w:t>
      </w:r>
      <w:r w:rsidRPr="00BD3080">
        <w:rPr>
          <w:rFonts w:ascii="Times New Roman" w:hAnsi="Times New Roman" w:cs="Times New Roman"/>
          <w:color w:val="000000" w:themeColor="text1"/>
          <w:sz w:val="24"/>
          <w:szCs w:val="24"/>
          <w:lang w:val="ru-RU"/>
        </w:rPr>
        <w:t>-</w:t>
      </w:r>
      <w:r w:rsidRPr="00BD3080">
        <w:rPr>
          <w:rFonts w:ascii="Times New Roman" w:hAnsi="Times New Roman" w:cs="Times New Roman"/>
          <w:color w:val="000000" w:themeColor="text1"/>
          <w:sz w:val="24"/>
          <w:szCs w:val="24"/>
        </w:rPr>
        <w:t>fi</w:t>
      </w:r>
      <w:r w:rsidRPr="00BD3080">
        <w:rPr>
          <w:rFonts w:ascii="Times New Roman" w:hAnsi="Times New Roman" w:cs="Times New Roman"/>
          <w:color w:val="000000" w:themeColor="text1"/>
          <w:sz w:val="24"/>
          <w:szCs w:val="24"/>
          <w:lang w:val="ru-RU"/>
        </w:rPr>
        <w:t xml:space="preserve"> авторизация – 0 руб.</w:t>
      </w:r>
    </w:p>
    <w:p w14:paraId="6071350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Стоимость облачного сервиса в месяц – 97000 руб. в месяц.</w:t>
      </w:r>
    </w:p>
    <w:p w14:paraId="720B6A8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Обслуживающий персонал – 1 чел 70 000 руб.</w:t>
      </w:r>
    </w:p>
    <w:p w14:paraId="3B03F22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получили материалы для маркетинга, (откуда человек, его профиль вконтакте).</w:t>
      </w:r>
    </w:p>
    <w:p w14:paraId="216E7680" w14:textId="47938EB3"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1745CB">
        <w:rPr>
          <w:rFonts w:ascii="Times New Roman" w:hAnsi="Times New Roman" w:cs="Times New Roman"/>
          <w:color w:val="000000" w:themeColor="text1"/>
          <w:sz w:val="24"/>
          <w:szCs w:val="24"/>
          <w:lang w:val="ru-RU"/>
        </w:rPr>
        <w:t xml:space="preserve">Дотаций в данном варианте проекте от государства не планируется.  В приложениие В </w:t>
      </w:r>
      <w:r w:rsidRPr="00BD3080">
        <w:rPr>
          <w:rFonts w:ascii="Times New Roman" w:hAnsi="Times New Roman" w:cs="Times New Roman"/>
          <w:color w:val="000000" w:themeColor="text1"/>
          <w:sz w:val="24"/>
          <w:szCs w:val="24"/>
          <w:lang w:val="ru-RU"/>
        </w:rPr>
        <w:t>приведен расчет денежных потоков проекта по второму пути - замена оборудования.</w:t>
      </w:r>
      <w:r w:rsidRPr="00BD3080">
        <w:rPr>
          <w:rFonts w:ascii="Times New Roman" w:hAnsi="Times New Roman" w:cs="Times New Roman"/>
          <w:color w:val="000000" w:themeColor="text1"/>
          <w:sz w:val="24"/>
          <w:szCs w:val="24"/>
          <w:lang w:val="ru-RU" w:eastAsia="x-none"/>
        </w:rPr>
        <w:t xml:space="preserve"> </w:t>
      </w:r>
      <w:r w:rsidRPr="00BD3080">
        <w:rPr>
          <w:rFonts w:ascii="Times New Roman" w:hAnsi="Times New Roman" w:cs="Times New Roman"/>
          <w:color w:val="000000" w:themeColor="text1"/>
          <w:sz w:val="24"/>
          <w:szCs w:val="24"/>
          <w:lang w:val="ru-RU"/>
        </w:rPr>
        <w:t xml:space="preserve"> </w:t>
      </w:r>
    </w:p>
    <w:p w14:paraId="25C4D14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Денежные потоки показали, что оба предложенных варианта внедрения системы «Битрикс24» в рамках организации технологии блокчейн в ООО «Панасоник Рус» являются эффективными и выходят на положительный денежный поток. </w:t>
      </w:r>
    </w:p>
    <w:p w14:paraId="0A9DAD9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 xml:space="preserve">Далее проведем оценку эффективности проекта </w:t>
      </w:r>
      <w:r w:rsidRPr="00BD3080">
        <w:rPr>
          <w:rFonts w:ascii="Times New Roman" w:hAnsi="Times New Roman" w:cs="Times New Roman"/>
          <w:color w:val="000000" w:themeColor="text1"/>
          <w:sz w:val="24"/>
          <w:szCs w:val="24"/>
          <w:lang w:val="ru-RU" w:eastAsia="x-none"/>
        </w:rPr>
        <w:t>по первому пути.  Данные для расчета эффективности первого пути проекта приведены в приложении 3.</w:t>
      </w:r>
    </w:p>
    <w:p w14:paraId="5E1A66E8"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rPr>
        <w:t>NPV</w:t>
      </w:r>
      <w:r w:rsidRPr="00BD3080">
        <w:rPr>
          <w:rFonts w:ascii="Times New Roman" w:eastAsia="Times New Roman" w:hAnsi="Times New Roman" w:cs="Times New Roman"/>
          <w:color w:val="000000" w:themeColor="text1"/>
          <w:sz w:val="24"/>
          <w:szCs w:val="24"/>
          <w:lang w:val="ru-RU"/>
        </w:rPr>
        <w:t xml:space="preserve"> = - 1</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847</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324,59+ 113477,39+105599,06+112216,69 +1097362,37+ 1021182,18+950290,5+ 884320,22+ 822929,67= 3</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260</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053,52</w:t>
      </w:r>
    </w:p>
    <w:p w14:paraId="35EAAA53"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Внутренняя  доходность = 21%.</w:t>
      </w:r>
    </w:p>
    <w:p w14:paraId="0694F60B"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Срок окупаемости составит 1 год 4 месяца. На рисунке 2</w:t>
      </w:r>
      <w:r>
        <w:rPr>
          <w:rFonts w:ascii="Times New Roman" w:eastAsia="Times New Roman" w:hAnsi="Times New Roman" w:cs="Times New Roman"/>
          <w:color w:val="000000" w:themeColor="text1"/>
          <w:sz w:val="24"/>
          <w:szCs w:val="24"/>
          <w:lang w:val="ru-RU"/>
        </w:rPr>
        <w:t>3</w:t>
      </w:r>
      <w:r w:rsidRPr="00BD3080">
        <w:rPr>
          <w:rFonts w:ascii="Times New Roman" w:eastAsia="Times New Roman" w:hAnsi="Times New Roman" w:cs="Times New Roman"/>
          <w:color w:val="000000" w:themeColor="text1"/>
          <w:sz w:val="24"/>
          <w:szCs w:val="24"/>
          <w:lang w:val="ru-RU"/>
        </w:rPr>
        <w:t xml:space="preserve"> приведен график точки безубыточности- срока окупаемости проект по первому пути.</w:t>
      </w:r>
    </w:p>
    <w:p w14:paraId="1BAFA6D7"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p>
    <w:p w14:paraId="3CA04B57" w14:textId="77777777" w:rsidR="001745CB" w:rsidRPr="00BD3080" w:rsidRDefault="001745CB" w:rsidP="001745CB">
      <w:pPr>
        <w:widowControl w:val="0"/>
        <w:spacing w:after="0" w:line="360" w:lineRule="auto"/>
        <w:jc w:val="both"/>
        <w:rPr>
          <w:rFonts w:ascii="Times New Roman" w:eastAsia="Times New Roman" w:hAnsi="Times New Roman" w:cs="Times New Roman"/>
          <w:color w:val="000000" w:themeColor="text1"/>
          <w:sz w:val="24"/>
          <w:szCs w:val="24"/>
        </w:rPr>
      </w:pPr>
      <w:r w:rsidRPr="00BD3080">
        <w:rPr>
          <w:rFonts w:ascii="Times New Roman" w:hAnsi="Times New Roman" w:cs="Times New Roman"/>
          <w:noProof/>
          <w:color w:val="000000" w:themeColor="text1"/>
          <w:sz w:val="24"/>
          <w:szCs w:val="24"/>
          <w:lang w:val="ru-RU" w:eastAsia="ru-RU"/>
        </w:rPr>
        <w:lastRenderedPageBreak/>
        <w:drawing>
          <wp:inline distT="0" distB="0" distL="0" distR="0" wp14:anchorId="67E26F65" wp14:editId="74D871FF">
            <wp:extent cx="5813946" cy="3043450"/>
            <wp:effectExtent l="0" t="0" r="15875" b="24130"/>
            <wp:docPr id="6" name="Диаграмма 11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C771C2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Рисунок </w:t>
      </w:r>
      <w:r>
        <w:rPr>
          <w:rFonts w:ascii="Times New Roman" w:hAnsi="Times New Roman" w:cs="Times New Roman"/>
          <w:color w:val="000000" w:themeColor="text1"/>
          <w:sz w:val="24"/>
          <w:szCs w:val="24"/>
          <w:lang w:val="ru-RU" w:eastAsia="x-none"/>
        </w:rPr>
        <w:t>23</w:t>
      </w:r>
      <w:r w:rsidRPr="00BD3080">
        <w:rPr>
          <w:rFonts w:ascii="Times New Roman" w:hAnsi="Times New Roman" w:cs="Times New Roman"/>
          <w:color w:val="000000" w:themeColor="text1"/>
          <w:sz w:val="24"/>
          <w:szCs w:val="24"/>
          <w:lang w:val="ru-RU" w:eastAsia="x-none"/>
        </w:rPr>
        <w:t xml:space="preserve">- </w:t>
      </w:r>
      <w:r w:rsidRPr="00BD3080">
        <w:rPr>
          <w:rFonts w:ascii="Times New Roman" w:eastAsia="Times New Roman" w:hAnsi="Times New Roman" w:cs="Times New Roman"/>
          <w:color w:val="000000" w:themeColor="text1"/>
          <w:sz w:val="24"/>
          <w:szCs w:val="24"/>
          <w:lang w:val="ru-RU"/>
        </w:rPr>
        <w:t xml:space="preserve">График точки безубыточности - срока окупаемости </w:t>
      </w:r>
      <w:r w:rsidRPr="00BD3080">
        <w:rPr>
          <w:rFonts w:ascii="Times New Roman" w:hAnsi="Times New Roman" w:cs="Times New Roman"/>
          <w:color w:val="000000" w:themeColor="text1"/>
          <w:sz w:val="24"/>
          <w:szCs w:val="24"/>
          <w:lang w:val="ru-RU"/>
        </w:rPr>
        <w:t xml:space="preserve">проекта </w:t>
      </w:r>
      <w:r w:rsidRPr="00BD3080">
        <w:rPr>
          <w:rFonts w:ascii="Times New Roman" w:hAnsi="Times New Roman" w:cs="Times New Roman"/>
          <w:color w:val="000000" w:themeColor="text1"/>
          <w:sz w:val="24"/>
          <w:szCs w:val="24"/>
          <w:lang w:val="ru-RU" w:eastAsia="x-none"/>
        </w:rPr>
        <w:t xml:space="preserve">по первому пути </w:t>
      </w:r>
      <w:r w:rsidRPr="00BD3080">
        <w:rPr>
          <w:rFonts w:ascii="Times New Roman" w:hAnsi="Times New Roman" w:cs="Times New Roman"/>
          <w:color w:val="000000" w:themeColor="text1"/>
          <w:sz w:val="24"/>
          <w:szCs w:val="24"/>
          <w:lang w:val="ru-RU"/>
        </w:rPr>
        <w:t>[Составлено автором]</w:t>
      </w:r>
    </w:p>
    <w:p w14:paraId="307FCBF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1C003B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 xml:space="preserve">Далее проведем оценку эффективности проекта </w:t>
      </w:r>
      <w:r w:rsidRPr="00BD3080">
        <w:rPr>
          <w:rFonts w:ascii="Times New Roman" w:hAnsi="Times New Roman" w:cs="Times New Roman"/>
          <w:color w:val="000000" w:themeColor="text1"/>
          <w:sz w:val="24"/>
          <w:szCs w:val="24"/>
          <w:lang w:val="ru-RU" w:eastAsia="x-none"/>
        </w:rPr>
        <w:t>по второму пути.  Исходные данные для проведения расчета эффективности мероприятия – проекта по первому пути приведены в приложении 4.</w:t>
      </w:r>
    </w:p>
    <w:p w14:paraId="2E5B668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rPr>
        <w:t>NPV</w:t>
      </w:r>
      <w:r w:rsidRPr="00BD3080">
        <w:rPr>
          <w:rFonts w:ascii="Times New Roman" w:eastAsia="Times New Roman" w:hAnsi="Times New Roman" w:cs="Times New Roman"/>
          <w:color w:val="000000" w:themeColor="text1"/>
          <w:sz w:val="24"/>
          <w:szCs w:val="24"/>
          <w:lang w:val="ru-RU"/>
        </w:rPr>
        <w:t xml:space="preserve"> = -1775754,7+ 155555,44 + 144756,6+ 134707,42+1504270,49+ 1399842,25+1302663,55+1212231,11+ 1128076,6 = 5206348,76</w:t>
      </w:r>
    </w:p>
    <w:p w14:paraId="0379748F"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Внутренняя  доходность = 24%.</w:t>
      </w:r>
    </w:p>
    <w:p w14:paraId="65793CCE"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Срок окупаемости составит 4 месяца. На рисунке 23 приведен график точки безубыточности - срока окупаемости проект по второму пути.</w:t>
      </w:r>
    </w:p>
    <w:p w14:paraId="771EA724"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p>
    <w:p w14:paraId="6DFEF707" w14:textId="77777777" w:rsidR="001745CB" w:rsidRPr="00BD3080" w:rsidRDefault="001745CB" w:rsidP="001745CB">
      <w:pPr>
        <w:widowControl w:val="0"/>
        <w:spacing w:after="0" w:line="360" w:lineRule="auto"/>
        <w:jc w:val="both"/>
        <w:rPr>
          <w:rFonts w:ascii="Times New Roman" w:eastAsia="Times New Roman" w:hAnsi="Times New Roman" w:cs="Times New Roman"/>
          <w:color w:val="000000" w:themeColor="text1"/>
          <w:sz w:val="24"/>
          <w:szCs w:val="24"/>
        </w:rPr>
      </w:pPr>
      <w:r w:rsidRPr="00BD3080">
        <w:rPr>
          <w:rFonts w:ascii="Times New Roman" w:hAnsi="Times New Roman" w:cs="Times New Roman"/>
          <w:noProof/>
          <w:color w:val="000000" w:themeColor="text1"/>
          <w:sz w:val="24"/>
          <w:szCs w:val="24"/>
          <w:lang w:val="ru-RU" w:eastAsia="ru-RU"/>
        </w:rPr>
        <w:lastRenderedPageBreak/>
        <w:drawing>
          <wp:inline distT="0" distB="0" distL="0" distR="0" wp14:anchorId="2E9A2A97" wp14:editId="6B60AC82">
            <wp:extent cx="5991367" cy="3179929"/>
            <wp:effectExtent l="0" t="0" r="9525" b="20955"/>
            <wp:docPr id="7" name="Диаграмма 11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957B78F"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eastAsia="x-none"/>
        </w:rPr>
        <w:t xml:space="preserve">Рисунок </w:t>
      </w:r>
      <w:r>
        <w:rPr>
          <w:rFonts w:ascii="Times New Roman" w:hAnsi="Times New Roman" w:cs="Times New Roman"/>
          <w:color w:val="000000" w:themeColor="text1"/>
          <w:sz w:val="24"/>
          <w:szCs w:val="24"/>
          <w:lang w:val="ru-RU" w:eastAsia="x-none"/>
        </w:rPr>
        <w:t>23</w:t>
      </w:r>
      <w:r w:rsidRPr="00BD3080">
        <w:rPr>
          <w:rFonts w:ascii="Times New Roman" w:hAnsi="Times New Roman" w:cs="Times New Roman"/>
          <w:color w:val="000000" w:themeColor="text1"/>
          <w:sz w:val="24"/>
          <w:szCs w:val="24"/>
          <w:lang w:val="ru-RU" w:eastAsia="x-none"/>
        </w:rPr>
        <w:t xml:space="preserve">- </w:t>
      </w:r>
      <w:r w:rsidRPr="00BD3080">
        <w:rPr>
          <w:rFonts w:ascii="Times New Roman" w:eastAsia="Times New Roman" w:hAnsi="Times New Roman" w:cs="Times New Roman"/>
          <w:color w:val="000000" w:themeColor="text1"/>
          <w:sz w:val="24"/>
          <w:szCs w:val="24"/>
          <w:lang w:val="ru-RU"/>
        </w:rPr>
        <w:t xml:space="preserve">График точки безубыточности - срока окупаемости </w:t>
      </w:r>
      <w:r w:rsidRPr="00BD3080">
        <w:rPr>
          <w:rFonts w:ascii="Times New Roman" w:hAnsi="Times New Roman" w:cs="Times New Roman"/>
          <w:color w:val="000000" w:themeColor="text1"/>
          <w:sz w:val="24"/>
          <w:szCs w:val="24"/>
          <w:lang w:val="ru-RU"/>
        </w:rPr>
        <w:t xml:space="preserve">проекта </w:t>
      </w:r>
      <w:r w:rsidRPr="00BD3080">
        <w:rPr>
          <w:rFonts w:ascii="Times New Roman" w:hAnsi="Times New Roman" w:cs="Times New Roman"/>
          <w:color w:val="000000" w:themeColor="text1"/>
          <w:sz w:val="24"/>
          <w:szCs w:val="24"/>
          <w:lang w:val="ru-RU" w:eastAsia="x-none"/>
        </w:rPr>
        <w:t xml:space="preserve">по второму пути </w:t>
      </w:r>
      <w:r w:rsidRPr="00BD3080">
        <w:rPr>
          <w:rFonts w:ascii="Times New Roman" w:hAnsi="Times New Roman" w:cs="Times New Roman"/>
          <w:color w:val="000000" w:themeColor="text1"/>
          <w:sz w:val="24"/>
          <w:szCs w:val="24"/>
          <w:lang w:val="ru-RU"/>
        </w:rPr>
        <w:t>[Составлено автором]</w:t>
      </w:r>
    </w:p>
    <w:p w14:paraId="6529D81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152EC5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eastAsia="Times New Roman" w:hAnsi="Times New Roman" w:cs="Times New Roman"/>
          <w:color w:val="000000" w:themeColor="text1"/>
          <w:sz w:val="24"/>
          <w:szCs w:val="24"/>
          <w:lang w:val="ru-RU"/>
        </w:rPr>
        <w:t xml:space="preserve">Проведенный расчет экономической эффективности одного и того же проекта </w:t>
      </w:r>
      <w:r w:rsidRPr="00BD3080">
        <w:rPr>
          <w:rFonts w:ascii="Times New Roman" w:hAnsi="Times New Roman" w:cs="Times New Roman"/>
          <w:color w:val="000000" w:themeColor="text1"/>
          <w:sz w:val="24"/>
          <w:szCs w:val="24"/>
          <w:lang w:val="ru-RU" w:eastAsia="x-none"/>
        </w:rPr>
        <w:t xml:space="preserve"> показали наибольшую эффективность второго пути:</w:t>
      </w:r>
    </w:p>
    <w:p w14:paraId="3541186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срок окупаемости наиболее меньший;</w:t>
      </w:r>
    </w:p>
    <w:p w14:paraId="1D52D32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наиболее меньший объем инвестиций, которые учреждение имеет возможность сформировать в полном объеме за счет собственных ресурсов;</w:t>
      </w:r>
    </w:p>
    <w:p w14:paraId="0D7A886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 </w:t>
      </w:r>
      <w:r w:rsidRPr="00BD3080">
        <w:rPr>
          <w:rFonts w:ascii="Times New Roman" w:hAnsi="Times New Roman" w:cs="Times New Roman"/>
          <w:color w:val="000000" w:themeColor="text1"/>
          <w:sz w:val="24"/>
          <w:szCs w:val="24"/>
          <w:lang w:eastAsia="x-none"/>
        </w:rPr>
        <w:t>NPV</w:t>
      </w:r>
      <w:r w:rsidRPr="00BD3080">
        <w:rPr>
          <w:rFonts w:ascii="Times New Roman" w:hAnsi="Times New Roman" w:cs="Times New Roman"/>
          <w:color w:val="000000" w:themeColor="text1"/>
          <w:sz w:val="24"/>
          <w:szCs w:val="24"/>
          <w:lang w:val="ru-RU" w:eastAsia="x-none"/>
        </w:rPr>
        <w:t xml:space="preserve"> больше;</w:t>
      </w:r>
    </w:p>
    <w:p w14:paraId="30CFDB7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 внутренняя доходность больше на 3%. </w:t>
      </w:r>
    </w:p>
    <w:p w14:paraId="312259D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Обобщенная оценка экономической эффективности приведена в таблице </w:t>
      </w:r>
      <w:r>
        <w:rPr>
          <w:rFonts w:ascii="Times New Roman" w:hAnsi="Times New Roman" w:cs="Times New Roman"/>
          <w:color w:val="000000" w:themeColor="text1"/>
          <w:sz w:val="24"/>
          <w:szCs w:val="24"/>
          <w:lang w:val="ru-RU"/>
        </w:rPr>
        <w:t>18</w:t>
      </w:r>
      <w:r w:rsidRPr="00BD3080">
        <w:rPr>
          <w:rFonts w:ascii="Times New Roman" w:hAnsi="Times New Roman" w:cs="Times New Roman"/>
          <w:color w:val="000000" w:themeColor="text1"/>
          <w:sz w:val="24"/>
          <w:szCs w:val="24"/>
          <w:lang w:val="ru-RU"/>
        </w:rPr>
        <w:t xml:space="preserve">. </w:t>
      </w:r>
    </w:p>
    <w:p w14:paraId="0DDD542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EF1A40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Таблица </w:t>
      </w:r>
      <w:r>
        <w:rPr>
          <w:rFonts w:ascii="Times New Roman" w:hAnsi="Times New Roman" w:cs="Times New Roman"/>
          <w:color w:val="000000" w:themeColor="text1"/>
          <w:sz w:val="24"/>
          <w:szCs w:val="24"/>
          <w:lang w:val="ru-RU"/>
        </w:rPr>
        <w:t>18</w:t>
      </w:r>
      <w:r w:rsidRPr="00BD3080">
        <w:rPr>
          <w:rFonts w:ascii="Times New Roman" w:hAnsi="Times New Roman" w:cs="Times New Roman"/>
          <w:color w:val="000000" w:themeColor="text1"/>
          <w:sz w:val="24"/>
          <w:szCs w:val="24"/>
          <w:lang w:val="ru-RU"/>
        </w:rPr>
        <w:t>- Обобщенная оценка эффективности  оптимизированной системы продаж по объему реализованной бытовой технике [Составлено автором]</w:t>
      </w:r>
    </w:p>
    <w:tbl>
      <w:tblPr>
        <w:tblStyle w:val="ad"/>
        <w:tblW w:w="4943" w:type="pct"/>
        <w:tblLook w:val="04A0" w:firstRow="1" w:lastRow="0" w:firstColumn="1" w:lastColumn="0" w:noHBand="0" w:noVBand="1"/>
      </w:tblPr>
      <w:tblGrid>
        <w:gridCol w:w="2890"/>
        <w:gridCol w:w="1755"/>
        <w:gridCol w:w="1738"/>
        <w:gridCol w:w="3084"/>
      </w:tblGrid>
      <w:tr w:rsidR="001745CB" w:rsidRPr="00BD3080" w14:paraId="1710EF85" w14:textId="77777777" w:rsidTr="0082010D">
        <w:tc>
          <w:tcPr>
            <w:tcW w:w="1526" w:type="pct"/>
          </w:tcPr>
          <w:p w14:paraId="172F3854"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Наименование показателя </w:t>
            </w:r>
          </w:p>
        </w:tc>
        <w:tc>
          <w:tcPr>
            <w:tcW w:w="927" w:type="pct"/>
          </w:tcPr>
          <w:p w14:paraId="0990AB96"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До , руб. </w:t>
            </w:r>
          </w:p>
        </w:tc>
        <w:tc>
          <w:tcPr>
            <w:tcW w:w="918" w:type="pct"/>
          </w:tcPr>
          <w:p w14:paraId="0E134E65"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После, руб.</w:t>
            </w:r>
          </w:p>
        </w:tc>
        <w:tc>
          <w:tcPr>
            <w:tcW w:w="1629" w:type="pct"/>
          </w:tcPr>
          <w:p w14:paraId="15B33550"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Пояснения </w:t>
            </w:r>
          </w:p>
        </w:tc>
      </w:tr>
      <w:tr w:rsidR="001745CB" w:rsidRPr="00454BF5" w14:paraId="18FCAF13" w14:textId="77777777" w:rsidTr="0082010D">
        <w:tc>
          <w:tcPr>
            <w:tcW w:w="1526" w:type="pct"/>
            <w:vMerge w:val="restart"/>
          </w:tcPr>
          <w:p w14:paraId="7FC1704B"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Объем проданной бытовой технике в денежном выражении </w:t>
            </w:r>
          </w:p>
        </w:tc>
        <w:tc>
          <w:tcPr>
            <w:tcW w:w="927" w:type="pct"/>
          </w:tcPr>
          <w:p w14:paraId="3AFDE92E"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173 142 044,0</w:t>
            </w:r>
          </w:p>
        </w:tc>
        <w:tc>
          <w:tcPr>
            <w:tcW w:w="918" w:type="pct"/>
          </w:tcPr>
          <w:p w14:paraId="39E74DF9"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264 569 599,0</w:t>
            </w:r>
          </w:p>
        </w:tc>
        <w:tc>
          <w:tcPr>
            <w:tcW w:w="1629" w:type="pct"/>
          </w:tcPr>
          <w:p w14:paraId="79A70F23"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повышение объема продаж на 20% по первому пути –91 427 555 руб. </w:t>
            </w:r>
          </w:p>
        </w:tc>
      </w:tr>
      <w:tr w:rsidR="001745CB" w:rsidRPr="00454BF5" w14:paraId="7225085B" w14:textId="77777777" w:rsidTr="0082010D">
        <w:tc>
          <w:tcPr>
            <w:tcW w:w="1526" w:type="pct"/>
            <w:vMerge/>
          </w:tcPr>
          <w:p w14:paraId="30D51B09" w14:textId="77777777" w:rsidR="001745CB" w:rsidRPr="00BD3080" w:rsidRDefault="001745CB" w:rsidP="0082010D">
            <w:pPr>
              <w:widowControl w:val="0"/>
              <w:jc w:val="both"/>
              <w:rPr>
                <w:rFonts w:ascii="Times New Roman" w:hAnsi="Times New Roman"/>
                <w:color w:val="000000" w:themeColor="text1"/>
                <w:sz w:val="24"/>
                <w:szCs w:val="24"/>
              </w:rPr>
            </w:pPr>
          </w:p>
        </w:tc>
        <w:tc>
          <w:tcPr>
            <w:tcW w:w="927" w:type="pct"/>
          </w:tcPr>
          <w:p w14:paraId="7A7AE568"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173 142 044,0</w:t>
            </w:r>
          </w:p>
        </w:tc>
        <w:tc>
          <w:tcPr>
            <w:tcW w:w="918" w:type="pct"/>
          </w:tcPr>
          <w:p w14:paraId="57BFCF60"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color w:val="000000" w:themeColor="text1"/>
                <w:sz w:val="24"/>
                <w:szCs w:val="24"/>
              </w:rPr>
              <w:t>134 642 827,8</w:t>
            </w:r>
          </w:p>
        </w:tc>
        <w:tc>
          <w:tcPr>
            <w:tcW w:w="1629" w:type="pct"/>
          </w:tcPr>
          <w:p w14:paraId="748374CE"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повышение объема продаж на 20% по второму пути –</w:t>
            </w:r>
            <w:r w:rsidRPr="00BD3080">
              <w:rPr>
                <w:rFonts w:ascii="Times New Roman" w:hAnsi="Times New Roman"/>
                <w:color w:val="000000" w:themeColor="text1"/>
                <w:sz w:val="24"/>
                <w:szCs w:val="24"/>
              </w:rPr>
              <w:lastRenderedPageBreak/>
              <w:t>23 427 555 руб.</w:t>
            </w:r>
          </w:p>
        </w:tc>
      </w:tr>
      <w:tr w:rsidR="001745CB" w:rsidRPr="00454BF5" w14:paraId="7791AA8F" w14:textId="77777777" w:rsidTr="0082010D">
        <w:tc>
          <w:tcPr>
            <w:tcW w:w="1526" w:type="pct"/>
            <w:vMerge w:val="restart"/>
          </w:tcPr>
          <w:p w14:paraId="11BE7F47"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lastRenderedPageBreak/>
              <w:t xml:space="preserve">Себестоимость (в том числе и расходы на внедрение системы Битрикс») </w:t>
            </w:r>
          </w:p>
        </w:tc>
        <w:tc>
          <w:tcPr>
            <w:tcW w:w="927" w:type="pct"/>
          </w:tcPr>
          <w:p w14:paraId="54256FC7"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98 022 100,9</w:t>
            </w:r>
          </w:p>
        </w:tc>
        <w:tc>
          <w:tcPr>
            <w:tcW w:w="918" w:type="pct"/>
          </w:tcPr>
          <w:p w14:paraId="3B3E0CD8"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color w:val="000000" w:themeColor="text1"/>
                <w:sz w:val="24"/>
                <w:szCs w:val="24"/>
              </w:rPr>
              <w:t>183 160 689,2</w:t>
            </w:r>
          </w:p>
        </w:tc>
        <w:tc>
          <w:tcPr>
            <w:tcW w:w="1629" w:type="pct"/>
          </w:tcPr>
          <w:p w14:paraId="567F955B"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Себестоимость + расходы по первому пути: 85 138 588,27</w:t>
            </w:r>
          </w:p>
        </w:tc>
      </w:tr>
      <w:tr w:rsidR="001745CB" w:rsidRPr="00454BF5" w14:paraId="06428654" w14:textId="77777777" w:rsidTr="0082010D">
        <w:tc>
          <w:tcPr>
            <w:tcW w:w="1526" w:type="pct"/>
            <w:vMerge/>
          </w:tcPr>
          <w:p w14:paraId="2A491C5F" w14:textId="77777777" w:rsidR="001745CB" w:rsidRPr="00BD3080" w:rsidRDefault="001745CB" w:rsidP="0082010D">
            <w:pPr>
              <w:widowControl w:val="0"/>
              <w:jc w:val="both"/>
              <w:rPr>
                <w:rFonts w:ascii="Times New Roman" w:hAnsi="Times New Roman"/>
                <w:color w:val="000000" w:themeColor="text1"/>
                <w:sz w:val="24"/>
                <w:szCs w:val="24"/>
              </w:rPr>
            </w:pPr>
          </w:p>
        </w:tc>
        <w:tc>
          <w:tcPr>
            <w:tcW w:w="927" w:type="pct"/>
          </w:tcPr>
          <w:p w14:paraId="51D23C0E"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98 022 100,9</w:t>
            </w:r>
          </w:p>
        </w:tc>
        <w:tc>
          <w:tcPr>
            <w:tcW w:w="918" w:type="pct"/>
          </w:tcPr>
          <w:p w14:paraId="0956D33C"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color w:val="000000" w:themeColor="text1"/>
                <w:sz w:val="24"/>
                <w:szCs w:val="24"/>
              </w:rPr>
              <w:t>114 449 294,7</w:t>
            </w:r>
          </w:p>
        </w:tc>
        <w:tc>
          <w:tcPr>
            <w:tcW w:w="1629" w:type="pct"/>
          </w:tcPr>
          <w:p w14:paraId="62F258B8"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Себестоимость + расходы по второму пути: 14 019 091</w:t>
            </w:r>
          </w:p>
        </w:tc>
      </w:tr>
      <w:tr w:rsidR="001745CB" w:rsidRPr="00BD3080" w14:paraId="44110802" w14:textId="77777777" w:rsidTr="0082010D">
        <w:tc>
          <w:tcPr>
            <w:tcW w:w="1526" w:type="pct"/>
            <w:vMerge w:val="restart"/>
          </w:tcPr>
          <w:p w14:paraId="4128052E"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Чистый денежный поток</w:t>
            </w:r>
          </w:p>
        </w:tc>
        <w:tc>
          <w:tcPr>
            <w:tcW w:w="927" w:type="pct"/>
          </w:tcPr>
          <w:p w14:paraId="375B862F"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75 119 943,1</w:t>
            </w:r>
          </w:p>
        </w:tc>
        <w:tc>
          <w:tcPr>
            <w:tcW w:w="918" w:type="pct"/>
          </w:tcPr>
          <w:p w14:paraId="4D37960F"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bCs/>
                <w:color w:val="000000" w:themeColor="text1"/>
                <w:sz w:val="24"/>
                <w:szCs w:val="24"/>
              </w:rPr>
              <w:t>81 408 909,8</w:t>
            </w:r>
          </w:p>
        </w:tc>
        <w:tc>
          <w:tcPr>
            <w:tcW w:w="1629" w:type="pct"/>
            <w:vMerge w:val="restart"/>
          </w:tcPr>
          <w:p w14:paraId="6884A73F"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объем выручки минус себестоимость </w:t>
            </w:r>
          </w:p>
        </w:tc>
      </w:tr>
      <w:tr w:rsidR="001745CB" w:rsidRPr="00BD3080" w14:paraId="1567CF60" w14:textId="77777777" w:rsidTr="0082010D">
        <w:tc>
          <w:tcPr>
            <w:tcW w:w="1526" w:type="pct"/>
            <w:vMerge/>
          </w:tcPr>
          <w:p w14:paraId="5C6D12AF" w14:textId="77777777" w:rsidR="001745CB" w:rsidRPr="00BD3080" w:rsidRDefault="001745CB" w:rsidP="0082010D">
            <w:pPr>
              <w:widowControl w:val="0"/>
              <w:jc w:val="both"/>
              <w:rPr>
                <w:rFonts w:ascii="Times New Roman" w:hAnsi="Times New Roman"/>
                <w:color w:val="000000" w:themeColor="text1"/>
                <w:sz w:val="24"/>
                <w:szCs w:val="24"/>
              </w:rPr>
            </w:pPr>
          </w:p>
        </w:tc>
        <w:tc>
          <w:tcPr>
            <w:tcW w:w="927" w:type="pct"/>
          </w:tcPr>
          <w:p w14:paraId="5F72BB3C"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75 119 943,1</w:t>
            </w:r>
          </w:p>
        </w:tc>
        <w:tc>
          <w:tcPr>
            <w:tcW w:w="918" w:type="pct"/>
          </w:tcPr>
          <w:p w14:paraId="4F85C9B5"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bCs/>
                <w:color w:val="000000" w:themeColor="text1"/>
                <w:sz w:val="24"/>
                <w:szCs w:val="24"/>
              </w:rPr>
              <w:t>84 528 407,1</w:t>
            </w:r>
          </w:p>
        </w:tc>
        <w:tc>
          <w:tcPr>
            <w:tcW w:w="1629" w:type="pct"/>
            <w:vMerge/>
          </w:tcPr>
          <w:p w14:paraId="5A980795" w14:textId="77777777" w:rsidR="001745CB" w:rsidRPr="00BD3080" w:rsidRDefault="001745CB" w:rsidP="0082010D">
            <w:pPr>
              <w:widowControl w:val="0"/>
              <w:jc w:val="both"/>
              <w:rPr>
                <w:rFonts w:ascii="Times New Roman" w:hAnsi="Times New Roman"/>
                <w:color w:val="000000" w:themeColor="text1"/>
                <w:sz w:val="24"/>
                <w:szCs w:val="24"/>
              </w:rPr>
            </w:pPr>
          </w:p>
        </w:tc>
      </w:tr>
    </w:tbl>
    <w:p w14:paraId="4A8B4D1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p>
    <w:p w14:paraId="5D198CE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Данную оценку приведем на графике на рисунке 24. </w:t>
      </w:r>
    </w:p>
    <w:p w14:paraId="383F4512" w14:textId="77777777" w:rsidR="001745CB" w:rsidRPr="00BD3080" w:rsidRDefault="001745CB" w:rsidP="001745CB">
      <w:pPr>
        <w:widowControl w:val="0"/>
        <w:spacing w:after="0" w:line="360" w:lineRule="auto"/>
        <w:jc w:val="both"/>
        <w:rPr>
          <w:rFonts w:ascii="Times New Roman" w:eastAsia="Times New Roman" w:hAnsi="Times New Roman" w:cs="Times New Roman"/>
          <w:color w:val="000000" w:themeColor="text1"/>
          <w:sz w:val="24"/>
          <w:szCs w:val="24"/>
        </w:rPr>
      </w:pPr>
      <w:r w:rsidRPr="00BD3080">
        <w:rPr>
          <w:rFonts w:ascii="Times New Roman" w:eastAsia="Times New Roman" w:hAnsi="Times New Roman" w:cs="Times New Roman"/>
          <w:noProof/>
          <w:color w:val="000000" w:themeColor="text1"/>
          <w:sz w:val="24"/>
          <w:szCs w:val="24"/>
          <w:lang w:val="ru-RU" w:eastAsia="ru-RU"/>
        </w:rPr>
        <w:drawing>
          <wp:inline distT="0" distB="0" distL="0" distR="0" wp14:anchorId="76C6E644" wp14:editId="477CC666">
            <wp:extent cx="5977720" cy="3138985"/>
            <wp:effectExtent l="0" t="0" r="23495" b="23495"/>
            <wp:docPr id="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6E49A47E"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Рисунок </w:t>
      </w:r>
      <w:r>
        <w:rPr>
          <w:rFonts w:ascii="Times New Roman" w:hAnsi="Times New Roman" w:cs="Times New Roman"/>
          <w:color w:val="000000" w:themeColor="text1"/>
          <w:sz w:val="24"/>
          <w:szCs w:val="24"/>
          <w:lang w:val="ru-RU" w:eastAsia="x-none"/>
        </w:rPr>
        <w:t>24</w:t>
      </w:r>
      <w:r w:rsidRPr="00BD3080">
        <w:rPr>
          <w:rFonts w:ascii="Times New Roman" w:hAnsi="Times New Roman" w:cs="Times New Roman"/>
          <w:color w:val="000000" w:themeColor="text1"/>
          <w:sz w:val="24"/>
          <w:szCs w:val="24"/>
          <w:lang w:val="ru-RU" w:eastAsia="x-none"/>
        </w:rPr>
        <w:t xml:space="preserve"> - </w:t>
      </w:r>
      <w:r w:rsidRPr="00BD3080">
        <w:rPr>
          <w:rFonts w:ascii="Times New Roman" w:eastAsia="Times New Roman" w:hAnsi="Times New Roman" w:cs="Times New Roman"/>
          <w:color w:val="000000" w:themeColor="text1"/>
          <w:sz w:val="24"/>
          <w:szCs w:val="24"/>
          <w:lang w:val="ru-RU"/>
        </w:rPr>
        <w:t xml:space="preserve">График оценки эффективности оптимизированной системы продаж </w:t>
      </w:r>
      <w:r w:rsidRPr="00BD3080">
        <w:rPr>
          <w:rFonts w:ascii="Times New Roman" w:hAnsi="Times New Roman" w:cs="Times New Roman"/>
          <w:color w:val="000000" w:themeColor="text1"/>
          <w:sz w:val="24"/>
          <w:szCs w:val="24"/>
          <w:lang w:val="ru-RU"/>
        </w:rPr>
        <w:t>[Составлено автором]</w:t>
      </w:r>
    </w:p>
    <w:p w14:paraId="1A3877A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35206BA"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На основании исследования, проведенного в данном разделе можно сделать вывод, что оба варианта проекта оптимизации системы продаж с помощью системы «Битрикс24» (прямые продажи + дистрибьюторские продажи) являются эффективными. Но наибольшие продажи по двум новым каналам наблюдаются по второму пути. </w:t>
      </w:r>
    </w:p>
    <w:p w14:paraId="7CD8B9A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Приведем основные риски </w:t>
      </w:r>
      <w:r w:rsidRPr="00BD3080">
        <w:rPr>
          <w:rFonts w:ascii="Times New Roman" w:hAnsi="Times New Roman" w:cs="Times New Roman"/>
          <w:color w:val="000000" w:themeColor="text1"/>
          <w:sz w:val="24"/>
          <w:szCs w:val="24"/>
          <w:lang w:val="ru-RU"/>
        </w:rPr>
        <w:t>проекта</w:t>
      </w:r>
      <w:r w:rsidRPr="00BD3080">
        <w:rPr>
          <w:rFonts w:ascii="Times New Roman" w:hAnsi="Times New Roman" w:cs="Times New Roman"/>
          <w:color w:val="000000" w:themeColor="text1"/>
          <w:sz w:val="24"/>
          <w:szCs w:val="24"/>
          <w:lang w:val="ru-RU" w:eastAsia="x-none"/>
        </w:rPr>
        <w:t>.</w:t>
      </w:r>
    </w:p>
    <w:p w14:paraId="215627D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eastAsia="x-none"/>
        </w:rPr>
        <w:t xml:space="preserve"> </w:t>
      </w:r>
      <w:r w:rsidRPr="00BD3080">
        <w:rPr>
          <w:rFonts w:ascii="Times New Roman" w:hAnsi="Times New Roman" w:cs="Times New Roman"/>
          <w:color w:val="000000" w:themeColor="text1"/>
          <w:sz w:val="24"/>
          <w:szCs w:val="24"/>
          <w:lang w:val="ru-RU"/>
        </w:rPr>
        <w:t xml:space="preserve">Осуществим идентификацию рисков инвестиционного проекта </w:t>
      </w:r>
      <w:r w:rsidRPr="00BD3080">
        <w:rPr>
          <w:rFonts w:ascii="Times New Roman" w:hAnsi="Times New Roman" w:cs="Times New Roman"/>
          <w:color w:val="000000" w:themeColor="text1"/>
          <w:sz w:val="24"/>
          <w:szCs w:val="24"/>
          <w:lang w:val="ru-RU" w:eastAsia="x-none"/>
        </w:rPr>
        <w:t xml:space="preserve">переноса инфраструктуры РЭМ в облачное хранилище </w:t>
      </w:r>
      <w:r w:rsidRPr="00BD3080">
        <w:rPr>
          <w:rFonts w:ascii="Times New Roman" w:hAnsi="Times New Roman" w:cs="Times New Roman"/>
          <w:color w:val="000000" w:themeColor="text1"/>
          <w:sz w:val="24"/>
          <w:szCs w:val="24"/>
          <w:lang w:val="ru-RU"/>
        </w:rPr>
        <w:t xml:space="preserve">компании, а также приведем способы </w:t>
      </w:r>
      <w:r w:rsidRPr="00BD3080">
        <w:rPr>
          <w:rFonts w:ascii="Times New Roman" w:hAnsi="Times New Roman" w:cs="Times New Roman"/>
          <w:color w:val="000000" w:themeColor="text1"/>
          <w:sz w:val="24"/>
          <w:szCs w:val="24"/>
          <w:lang w:val="ru-RU"/>
        </w:rPr>
        <w:lastRenderedPageBreak/>
        <w:t>исключения данного риска. Сформируем карту рисков в 2</w:t>
      </w:r>
      <w:r>
        <w:rPr>
          <w:rFonts w:ascii="Times New Roman" w:hAnsi="Times New Roman" w:cs="Times New Roman"/>
          <w:color w:val="000000" w:themeColor="text1"/>
          <w:sz w:val="24"/>
          <w:szCs w:val="24"/>
          <w:lang w:val="ru-RU"/>
        </w:rPr>
        <w:t>5</w:t>
      </w:r>
      <w:r w:rsidRPr="00BD3080">
        <w:rPr>
          <w:rFonts w:ascii="Times New Roman" w:hAnsi="Times New Roman" w:cs="Times New Roman"/>
          <w:color w:val="000000" w:themeColor="text1"/>
          <w:sz w:val="24"/>
          <w:szCs w:val="24"/>
          <w:lang w:val="ru-RU"/>
        </w:rPr>
        <w:t>.</w:t>
      </w:r>
    </w:p>
    <w:p w14:paraId="01431F2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70DD51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Таблица </w:t>
      </w:r>
      <w:r>
        <w:rPr>
          <w:rFonts w:ascii="Times New Roman" w:hAnsi="Times New Roman" w:cs="Times New Roman"/>
          <w:color w:val="000000" w:themeColor="text1"/>
          <w:sz w:val="24"/>
          <w:szCs w:val="24"/>
          <w:lang w:val="ru-RU"/>
        </w:rPr>
        <w:t>25</w:t>
      </w:r>
      <w:r w:rsidRPr="00BD3080">
        <w:rPr>
          <w:rFonts w:ascii="Times New Roman" w:hAnsi="Times New Roman" w:cs="Times New Roman"/>
          <w:color w:val="000000" w:themeColor="text1"/>
          <w:sz w:val="24"/>
          <w:szCs w:val="24"/>
          <w:lang w:val="ru-RU"/>
        </w:rPr>
        <w:t xml:space="preserve"> – Карта рисков проекта [Составлено автором]</w:t>
      </w:r>
    </w:p>
    <w:tbl>
      <w:tblPr>
        <w:tblStyle w:val="41"/>
        <w:tblW w:w="9606" w:type="dxa"/>
        <w:tblLayout w:type="fixed"/>
        <w:tblLook w:val="04A0" w:firstRow="1" w:lastRow="0" w:firstColumn="1" w:lastColumn="0" w:noHBand="0" w:noVBand="1"/>
      </w:tblPr>
      <w:tblGrid>
        <w:gridCol w:w="2093"/>
        <w:gridCol w:w="1301"/>
        <w:gridCol w:w="1508"/>
        <w:gridCol w:w="1700"/>
        <w:gridCol w:w="3004"/>
      </w:tblGrid>
      <w:tr w:rsidR="001745CB" w:rsidRPr="00BD3080" w14:paraId="74AEFEE6" w14:textId="77777777" w:rsidTr="0082010D">
        <w:trPr>
          <w:trHeight w:val="1034"/>
        </w:trPr>
        <w:tc>
          <w:tcPr>
            <w:tcW w:w="2093" w:type="dxa"/>
          </w:tcPr>
          <w:p w14:paraId="38B3706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Наименование риска</w:t>
            </w:r>
          </w:p>
        </w:tc>
        <w:tc>
          <w:tcPr>
            <w:tcW w:w="1301" w:type="dxa"/>
          </w:tcPr>
          <w:p w14:paraId="56EBD72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Опасность риска (от 1 до 100)</w:t>
            </w:r>
          </w:p>
        </w:tc>
        <w:tc>
          <w:tcPr>
            <w:tcW w:w="1508" w:type="dxa"/>
          </w:tcPr>
          <w:p w14:paraId="30A8D585"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Вероятность риска (от 0 до 1)</w:t>
            </w:r>
          </w:p>
        </w:tc>
        <w:tc>
          <w:tcPr>
            <w:tcW w:w="1700" w:type="dxa"/>
          </w:tcPr>
          <w:p w14:paraId="5814229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 xml:space="preserve">Важность риска </w:t>
            </w:r>
          </w:p>
        </w:tc>
        <w:tc>
          <w:tcPr>
            <w:tcW w:w="3004" w:type="dxa"/>
          </w:tcPr>
          <w:p w14:paraId="177EC09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Противорисковые меры</w:t>
            </w:r>
          </w:p>
        </w:tc>
      </w:tr>
      <w:tr w:rsidR="001745CB" w:rsidRPr="00454BF5" w14:paraId="1FBD7851" w14:textId="77777777" w:rsidTr="0082010D">
        <w:tc>
          <w:tcPr>
            <w:tcW w:w="2093" w:type="dxa"/>
          </w:tcPr>
          <w:p w14:paraId="7875B789"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bCs/>
                <w:color w:val="000000" w:themeColor="text1"/>
                <w:sz w:val="24"/>
                <w:szCs w:val="24"/>
              </w:rPr>
              <w:t>Рыночный риск</w:t>
            </w:r>
          </w:p>
        </w:tc>
        <w:tc>
          <w:tcPr>
            <w:tcW w:w="1301" w:type="dxa"/>
          </w:tcPr>
          <w:p w14:paraId="570EF7E2"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60</w:t>
            </w:r>
          </w:p>
        </w:tc>
        <w:tc>
          <w:tcPr>
            <w:tcW w:w="1508" w:type="dxa"/>
          </w:tcPr>
          <w:p w14:paraId="74486F57"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0,4</w:t>
            </w:r>
          </w:p>
        </w:tc>
        <w:tc>
          <w:tcPr>
            <w:tcW w:w="1700" w:type="dxa"/>
          </w:tcPr>
          <w:p w14:paraId="19E45F6F"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24</w:t>
            </w:r>
          </w:p>
        </w:tc>
        <w:tc>
          <w:tcPr>
            <w:tcW w:w="3004" w:type="dxa"/>
          </w:tcPr>
          <w:p w14:paraId="692DDE7E"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Планируется оказывать несколько видов услуг, что позволит увеличить долю рынка</w:t>
            </w:r>
          </w:p>
        </w:tc>
      </w:tr>
      <w:tr w:rsidR="001745CB" w:rsidRPr="00BD3080" w14:paraId="1307F946" w14:textId="77777777" w:rsidTr="0082010D">
        <w:tc>
          <w:tcPr>
            <w:tcW w:w="2093" w:type="dxa"/>
          </w:tcPr>
          <w:p w14:paraId="42BD8E85"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bCs/>
                <w:color w:val="000000" w:themeColor="text1"/>
                <w:sz w:val="24"/>
                <w:szCs w:val="24"/>
              </w:rPr>
              <w:t>Риск завершения или технический риск</w:t>
            </w:r>
          </w:p>
        </w:tc>
        <w:tc>
          <w:tcPr>
            <w:tcW w:w="1301" w:type="dxa"/>
          </w:tcPr>
          <w:p w14:paraId="7D116F0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55</w:t>
            </w:r>
          </w:p>
        </w:tc>
        <w:tc>
          <w:tcPr>
            <w:tcW w:w="1508" w:type="dxa"/>
          </w:tcPr>
          <w:p w14:paraId="20DCB91B"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0,1</w:t>
            </w:r>
          </w:p>
        </w:tc>
        <w:tc>
          <w:tcPr>
            <w:tcW w:w="1700" w:type="dxa"/>
          </w:tcPr>
          <w:p w14:paraId="4EB613C1"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5,5</w:t>
            </w:r>
          </w:p>
        </w:tc>
        <w:tc>
          <w:tcPr>
            <w:tcW w:w="3004" w:type="dxa"/>
          </w:tcPr>
          <w:p w14:paraId="3A20AFE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Отсутствуют- риск минимальный</w:t>
            </w:r>
          </w:p>
        </w:tc>
      </w:tr>
      <w:tr w:rsidR="001745CB" w:rsidRPr="00454BF5" w14:paraId="0DEDD535" w14:textId="77777777" w:rsidTr="0082010D">
        <w:tc>
          <w:tcPr>
            <w:tcW w:w="2093" w:type="dxa"/>
          </w:tcPr>
          <w:p w14:paraId="33F29E3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bCs/>
                <w:color w:val="000000" w:themeColor="text1"/>
                <w:sz w:val="24"/>
                <w:szCs w:val="24"/>
              </w:rPr>
              <w:t>Риск капитальных вложений</w:t>
            </w:r>
          </w:p>
        </w:tc>
        <w:tc>
          <w:tcPr>
            <w:tcW w:w="1301" w:type="dxa"/>
          </w:tcPr>
          <w:p w14:paraId="7DAB7445"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70</w:t>
            </w:r>
          </w:p>
        </w:tc>
        <w:tc>
          <w:tcPr>
            <w:tcW w:w="1508" w:type="dxa"/>
          </w:tcPr>
          <w:p w14:paraId="35987D4B"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0,5</w:t>
            </w:r>
          </w:p>
        </w:tc>
        <w:tc>
          <w:tcPr>
            <w:tcW w:w="1700" w:type="dxa"/>
          </w:tcPr>
          <w:p w14:paraId="360B746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35</w:t>
            </w:r>
          </w:p>
        </w:tc>
        <w:tc>
          <w:tcPr>
            <w:tcW w:w="3004" w:type="dxa"/>
          </w:tcPr>
          <w:p w14:paraId="707D31D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 xml:space="preserve">Мониторинг цен на сырье и материалы в процессе реализации проекта. </w:t>
            </w:r>
          </w:p>
        </w:tc>
      </w:tr>
      <w:tr w:rsidR="001745CB" w:rsidRPr="00454BF5" w14:paraId="2F0F8699" w14:textId="77777777" w:rsidTr="0082010D">
        <w:tc>
          <w:tcPr>
            <w:tcW w:w="2093" w:type="dxa"/>
          </w:tcPr>
          <w:p w14:paraId="78190C78"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Неустойчивость спроса</w:t>
            </w:r>
          </w:p>
        </w:tc>
        <w:tc>
          <w:tcPr>
            <w:tcW w:w="1301" w:type="dxa"/>
          </w:tcPr>
          <w:p w14:paraId="74005CF7"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80</w:t>
            </w:r>
          </w:p>
        </w:tc>
        <w:tc>
          <w:tcPr>
            <w:tcW w:w="1508" w:type="dxa"/>
          </w:tcPr>
          <w:p w14:paraId="4CFB55DB"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0,7</w:t>
            </w:r>
          </w:p>
        </w:tc>
        <w:tc>
          <w:tcPr>
            <w:tcW w:w="1700" w:type="dxa"/>
          </w:tcPr>
          <w:p w14:paraId="6119A29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40</w:t>
            </w:r>
          </w:p>
        </w:tc>
        <w:tc>
          <w:tcPr>
            <w:tcW w:w="3004" w:type="dxa"/>
            <w:vMerge w:val="restart"/>
          </w:tcPr>
          <w:p w14:paraId="2F7ED073" w14:textId="77777777" w:rsidR="001745CB" w:rsidRPr="00BD3080" w:rsidRDefault="001745CB" w:rsidP="0082010D">
            <w:pPr>
              <w:widowControl w:val="0"/>
              <w:spacing w:line="360" w:lineRule="auto"/>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Постоянная работа с потребителями, изучение их нужд и потребностей, внедрение сервиса удаленного доступа покупки билетов в музей, использование электронных билетов</w:t>
            </w:r>
          </w:p>
        </w:tc>
      </w:tr>
      <w:tr w:rsidR="001745CB" w:rsidRPr="00BD3080" w14:paraId="20E2D13E" w14:textId="77777777" w:rsidTr="0082010D">
        <w:tc>
          <w:tcPr>
            <w:tcW w:w="2093" w:type="dxa"/>
          </w:tcPr>
          <w:p w14:paraId="01AB659E"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Неплатежеспособность потребителей</w:t>
            </w:r>
          </w:p>
        </w:tc>
        <w:tc>
          <w:tcPr>
            <w:tcW w:w="1301" w:type="dxa"/>
          </w:tcPr>
          <w:p w14:paraId="2765FD32"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75</w:t>
            </w:r>
          </w:p>
        </w:tc>
        <w:tc>
          <w:tcPr>
            <w:tcW w:w="1508" w:type="dxa"/>
          </w:tcPr>
          <w:p w14:paraId="0EAF33BF"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0,8</w:t>
            </w:r>
          </w:p>
        </w:tc>
        <w:tc>
          <w:tcPr>
            <w:tcW w:w="1700" w:type="dxa"/>
          </w:tcPr>
          <w:p w14:paraId="7260E2ED"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60</w:t>
            </w:r>
          </w:p>
        </w:tc>
        <w:tc>
          <w:tcPr>
            <w:tcW w:w="3004" w:type="dxa"/>
            <w:vMerge/>
          </w:tcPr>
          <w:p w14:paraId="09EE955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p>
        </w:tc>
      </w:tr>
      <w:tr w:rsidR="001745CB" w:rsidRPr="00161E4D" w14:paraId="14989E1B" w14:textId="77777777" w:rsidTr="0082010D">
        <w:tc>
          <w:tcPr>
            <w:tcW w:w="2093" w:type="dxa"/>
          </w:tcPr>
          <w:p w14:paraId="3881ED5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Недостаток оборотных средств</w:t>
            </w:r>
          </w:p>
        </w:tc>
        <w:tc>
          <w:tcPr>
            <w:tcW w:w="1301" w:type="dxa"/>
          </w:tcPr>
          <w:p w14:paraId="6B7A4CA9"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65</w:t>
            </w:r>
          </w:p>
        </w:tc>
        <w:tc>
          <w:tcPr>
            <w:tcW w:w="1508" w:type="dxa"/>
          </w:tcPr>
          <w:p w14:paraId="4DDBE27C"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0,4</w:t>
            </w:r>
          </w:p>
        </w:tc>
        <w:tc>
          <w:tcPr>
            <w:tcW w:w="1700" w:type="dxa"/>
          </w:tcPr>
          <w:p w14:paraId="078C88E4"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26</w:t>
            </w:r>
          </w:p>
        </w:tc>
        <w:tc>
          <w:tcPr>
            <w:tcW w:w="3004" w:type="dxa"/>
          </w:tcPr>
          <w:p w14:paraId="356C3E2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Вложения в приобретение собственных оборотных средств</w:t>
            </w:r>
          </w:p>
        </w:tc>
      </w:tr>
    </w:tbl>
    <w:p w14:paraId="3DF6400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2B03650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На основании данной карты рисков можно сделать вывод, что основным является риск неплатёжеспособности потребителей и снижения спроса. </w:t>
      </w:r>
    </w:p>
    <w:p w14:paraId="3C47632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На основании исследования в данном разделе работы можно сделать вывод, что </w:t>
      </w:r>
      <w:r w:rsidRPr="00BD3080">
        <w:rPr>
          <w:rFonts w:ascii="Times New Roman" w:hAnsi="Times New Roman" w:cs="Times New Roman"/>
          <w:color w:val="000000" w:themeColor="text1"/>
          <w:sz w:val="24"/>
          <w:szCs w:val="24"/>
          <w:lang w:val="ru-RU"/>
        </w:rPr>
        <w:lastRenderedPageBreak/>
        <w:t xml:space="preserve">предложенное мероприятие является наиболее эффективным, если процесс реализации исполнять по второму пути. </w:t>
      </w:r>
    </w:p>
    <w:p w14:paraId="19B3D66B"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Расчет эффективности был проведен в двух направлениях- в зависимости от вида работ и от источника финансирования. Наибольшую эффективность показала вторая модель реализации мероприятия по совершенствованию инновационной деятельности ООО «Панасоник Рус»:  меньший расход, большая чистая прибыль.</w:t>
      </w:r>
      <w:r>
        <w:rPr>
          <w:rFonts w:ascii="Times New Roman" w:hAnsi="Times New Roman" w:cs="Times New Roman"/>
          <w:color w:val="000000" w:themeColor="text1"/>
          <w:sz w:val="24"/>
          <w:szCs w:val="24"/>
          <w:lang w:val="ru-RU"/>
        </w:rPr>
        <w:t xml:space="preserve"> </w:t>
      </w:r>
    </w:p>
    <w:p w14:paraId="23357507" w14:textId="77777777" w:rsidR="001745CB" w:rsidRDefault="001745CB" w:rsidP="001745CB">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br w:type="page"/>
      </w:r>
    </w:p>
    <w:p w14:paraId="6604F383" w14:textId="4337D942" w:rsidR="001745CB" w:rsidRPr="003F3F3A" w:rsidRDefault="001745CB" w:rsidP="003F3F3A">
      <w:pPr>
        <w:widowControl w:val="0"/>
        <w:spacing w:after="0" w:line="360" w:lineRule="auto"/>
        <w:ind w:firstLine="709"/>
        <w:jc w:val="both"/>
        <w:rPr>
          <w:rFonts w:ascii="Times New Roman" w:hAnsi="Times New Roman" w:cs="Times New Roman"/>
          <w:b/>
          <w:bCs/>
          <w:color w:val="000000" w:themeColor="text1"/>
          <w:sz w:val="28"/>
          <w:szCs w:val="28"/>
          <w:lang w:val="ru-RU"/>
        </w:rPr>
      </w:pPr>
      <w:r w:rsidRPr="00984E23">
        <w:rPr>
          <w:rFonts w:ascii="Times New Roman" w:hAnsi="Times New Roman" w:cs="Times New Roman"/>
          <w:b/>
          <w:bCs/>
          <w:color w:val="000000" w:themeColor="text1"/>
          <w:sz w:val="28"/>
          <w:szCs w:val="28"/>
          <w:lang w:val="x-none"/>
        </w:rPr>
        <w:lastRenderedPageBreak/>
        <w:t>Заключение</w:t>
      </w:r>
    </w:p>
    <w:p w14:paraId="242A59C5" w14:textId="77777777" w:rsidR="003F3F3A" w:rsidRDefault="003F3F3A" w:rsidP="003F3F3A">
      <w:pPr>
        <w:widowControl w:val="0"/>
        <w:spacing w:after="0" w:line="360" w:lineRule="auto"/>
        <w:ind w:firstLine="709"/>
        <w:jc w:val="both"/>
        <w:rPr>
          <w:rFonts w:ascii="Times New Roman" w:hAnsi="Times New Roman" w:cs="Times New Roman"/>
          <w:sz w:val="24"/>
          <w:szCs w:val="24"/>
          <w:lang w:val="ru-RU"/>
        </w:rPr>
      </w:pPr>
      <w:r w:rsidRPr="005D1DFC">
        <w:rPr>
          <w:rFonts w:ascii="Times New Roman" w:hAnsi="Times New Roman" w:cs="Times New Roman"/>
          <w:sz w:val="24"/>
          <w:szCs w:val="24"/>
          <w:lang w:val="ru-RU"/>
        </w:rPr>
        <w:t>Инно</w:t>
      </w:r>
      <w:r>
        <w:rPr>
          <w:rFonts w:ascii="Times New Roman" w:hAnsi="Times New Roman" w:cs="Times New Roman"/>
          <w:sz w:val="24"/>
          <w:szCs w:val="24"/>
          <w:lang w:val="ru-RU"/>
        </w:rPr>
        <w:t>вационная деятельность подразумевает под собой новшество, которое оказывает положительное влияние на развитие социального и экономического состояния региона.</w:t>
      </w:r>
    </w:p>
    <w:p w14:paraId="07C2A2F3" w14:textId="77777777" w:rsidR="003F3F3A" w:rsidRDefault="003F3F3A" w:rsidP="003F3F3A">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Данная деятельность представляют собой на территории региона деятельность экономических субъектов, которая направлена на увеличение эффективности использования ресурсов, увеличение структуры удовлетворения общества  и увеличения их уровня.</w:t>
      </w:r>
    </w:p>
    <w:p w14:paraId="50F20996" w14:textId="77777777" w:rsidR="003F3F3A" w:rsidRDefault="003F3F3A" w:rsidP="003F3F3A">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Pr>
          <w:rFonts w:ascii="Times New Roman" w:hAnsi="Times New Roman" w:cs="Times New Roman"/>
          <w:sz w:val="24"/>
          <w:szCs w:val="24"/>
          <w:lang w:val="ru-RU"/>
        </w:rPr>
        <w:t xml:space="preserve">Инновационная деятельность регламентируется и регулируется федеральным законодательством по отношению к инновационному развитию на территории  РФ. </w:t>
      </w:r>
      <w:r>
        <w:rPr>
          <w:rFonts w:ascii="Times New Roman" w:eastAsia="TimesNewRomanPSMT" w:hAnsi="Times New Roman" w:cs="Times New Roman"/>
          <w:color w:val="000000" w:themeColor="text1"/>
          <w:sz w:val="24"/>
          <w:szCs w:val="24"/>
          <w:lang w:val="ru-RU"/>
        </w:rPr>
        <w:t>Каждый регион на территории Российской Федерации имеет индивидуальное отличие в процессе экономического и социального развития. Например, один регион является преуспешным в производительной сфере, другой  в сфере добычи полезных ископаемых. Правительство РФ по определенным признакам регламентирует инновационное развитие на территории региона, которое поддерживает сильные стороны , которое обеспечивает льготное финансирование.</w:t>
      </w:r>
    </w:p>
    <w:p w14:paraId="68EFFFF8"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Создание благоприятных условий инновационного развития предприятий  является одной из важнейших задач государственной политики. На основании этого можно сделать вывод, что роль страны в процессе формирования инновационного развития предприятий заключена не только в поддержке наукоемких и прочих отраслей, но и в создание благоприятных условий для развития инноваций, в частности формирование человеческого капитала предприятий.  </w:t>
      </w:r>
    </w:p>
    <w:p w14:paraId="5A3BB82A"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Существуют различные подходы и методики оценки инновационной деятельности. В связи с тем, что каждый из них имеет свои недочёты, для более комплексной оценки инновационной деятельности необходимо использовать одновременно несколько методов. </w:t>
      </w:r>
    </w:p>
    <w:p w14:paraId="401512C0"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В связи с этим, оценка инновационной деятельности и инновационного потенциала развития предприятия будет осуществляться двумя методами: семифакторный анализ и комплексная оценка.</w:t>
      </w:r>
    </w:p>
    <w:p w14:paraId="037D3462"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Деятельность компании ООО «Панасоник Рус» направлена на создание концептуальных идей, которые улучшают жизнь людей, делая ее более удобной, безопасной и интересной. Основной вид деятельности по ОКВЭД – это 46.43 оптовая </w:t>
      </w:r>
      <w:r w:rsidRPr="00984E23">
        <w:rPr>
          <w:rFonts w:ascii="Times New Roman" w:hAnsi="Times New Roman" w:cs="Times New Roman"/>
          <w:color w:val="000000" w:themeColor="text1"/>
          <w:sz w:val="24"/>
          <w:szCs w:val="24"/>
          <w:lang w:val="ru-RU"/>
        </w:rPr>
        <w:lastRenderedPageBreak/>
        <w:t xml:space="preserve">торговля бытовыми электроприборами.  </w:t>
      </w:r>
    </w:p>
    <w:p w14:paraId="754F44E7"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Анализ финансовой деятельности компании показал, что наибольший рост валюты баланса наблюдается в 2020 году – практически в два раза. Данная динамика показывает, что предприятие увеличило свое имущественное положение и объем финансирования из разных источников. </w:t>
      </w:r>
    </w:p>
    <w:p w14:paraId="7D133FAF"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По проведенному анализу финансовой устойчивости можно сделать вывод, что исследуемое предприятие ООО «Панасоник Рус» является устойчивым в плане финансов и ликвидным на 75%. </w:t>
      </w:r>
    </w:p>
    <w:p w14:paraId="667F20D2"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Анализ отчета о финансовых результатах показал, что у ООО «Панасоник Рус»  в 2018-2019 годах наблюдался чистый убыток, но в 2020 году компания вышла на чистую прибыль.  В 2019 году чистый убыток снизилась на 103110 тыс. руб. или 8,43%, и в 2020 году вырос на 241501 тыс. руб. или 1,06%. </w:t>
      </w:r>
    </w:p>
    <w:p w14:paraId="361B090F"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Данный анализ показал, что ООО «Панасоник Рус»   является рентабельным. Все показатели находятся в нормативных пределах. </w:t>
      </w:r>
    </w:p>
    <w:p w14:paraId="46374616"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Наибольшая рентабельность наблюдается в 2020 году по рентабельности активов. Это связано с тем, что активы в 2020 году значительно выросли (см. анализ баланса). </w:t>
      </w:r>
    </w:p>
    <w:p w14:paraId="51889853"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По рентабельности от обычной деятельности наблюдется снижение значения за три отчетных года на 3% с 85% в 2018 году до 82% в 2020 году. </w:t>
      </w:r>
    </w:p>
    <w:p w14:paraId="00489C4C"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Оценка существующей инновационной политики показала, что у компании </w:t>
      </w:r>
      <w:r w:rsidRPr="00984E23">
        <w:rPr>
          <w:rFonts w:ascii="Times New Roman" w:hAnsi="Times New Roman" w:cs="Times New Roman"/>
          <w:color w:val="000000" w:themeColor="text1"/>
          <w:sz w:val="24"/>
          <w:szCs w:val="24"/>
        </w:rPr>
        <w:t>Panasonic</w:t>
      </w:r>
      <w:r w:rsidRPr="00984E23">
        <w:rPr>
          <w:rFonts w:ascii="Times New Roman" w:hAnsi="Times New Roman" w:cs="Times New Roman"/>
          <w:color w:val="000000" w:themeColor="text1"/>
          <w:sz w:val="24"/>
          <w:szCs w:val="24"/>
          <w:lang w:val="ru-RU"/>
        </w:rPr>
        <w:t xml:space="preserve"> текущая инновационная политика в отношении российского представительства представлена следующим направлением: модернизация прямых продаж в РФ и внедрение услуги фулфилмента. Переход ООО «Панасоник Рус» на фулфилмент позволит увеличить гибкость и независимость интернет –магазина от посредников и дистрибуторов, позволить повысить уровень клиентского сервиса, сформировать новые каналы продаж и увеличить объемы продаж. </w:t>
      </w:r>
    </w:p>
    <w:p w14:paraId="7CA0B18C"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Оценка инновационного потенциала была проведена с помощью двух методик:</w:t>
      </w:r>
    </w:p>
    <w:p w14:paraId="3BC852EE"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экспертная оценка;</w:t>
      </w:r>
    </w:p>
    <w:p w14:paraId="0F223B1F" w14:textId="77777777" w:rsidR="001745CB" w:rsidRPr="00984E23" w:rsidRDefault="001745CB" w:rsidP="001745CB">
      <w:pPr>
        <w:widowControl w:val="0"/>
        <w:spacing w:after="0" w:line="360" w:lineRule="auto"/>
        <w:ind w:firstLine="709"/>
        <w:jc w:val="both"/>
        <w:rPr>
          <w:rFonts w:ascii="Times New Roman" w:hAnsi="Times New Roman" w:cs="Times New Roman"/>
          <w:bCs/>
          <w:color w:val="000000" w:themeColor="text1"/>
          <w:sz w:val="24"/>
          <w:szCs w:val="24"/>
          <w:lang w:val="ru-RU"/>
        </w:rPr>
      </w:pPr>
      <w:r w:rsidRPr="00984E23">
        <w:rPr>
          <w:rFonts w:ascii="Times New Roman" w:hAnsi="Times New Roman" w:cs="Times New Roman"/>
          <w:color w:val="000000" w:themeColor="text1"/>
          <w:sz w:val="24"/>
          <w:szCs w:val="24"/>
          <w:lang w:val="ru-RU"/>
        </w:rPr>
        <w:t xml:space="preserve">- </w:t>
      </w:r>
      <w:r w:rsidRPr="00984E23">
        <w:rPr>
          <w:rFonts w:ascii="Times New Roman" w:hAnsi="Times New Roman" w:cs="Times New Roman"/>
          <w:bCs/>
          <w:color w:val="000000" w:themeColor="text1"/>
          <w:sz w:val="24"/>
          <w:szCs w:val="24"/>
          <w:lang w:val="ru-RU"/>
        </w:rPr>
        <w:t>методика оценки инновационной потенциала интегрированных промышленных структур.</w:t>
      </w:r>
    </w:p>
    <w:p w14:paraId="2F42D2C1"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bCs/>
          <w:color w:val="000000" w:themeColor="text1"/>
          <w:sz w:val="24"/>
          <w:szCs w:val="24"/>
          <w:lang w:val="ru-RU"/>
        </w:rPr>
        <w:t xml:space="preserve">По проведенной экспертной оценки </w:t>
      </w:r>
      <w:r w:rsidRPr="00984E23">
        <w:rPr>
          <w:rFonts w:ascii="Times New Roman" w:hAnsi="Times New Roman" w:cs="Times New Roman"/>
          <w:color w:val="000000" w:themeColor="text1"/>
          <w:sz w:val="24"/>
          <w:szCs w:val="24"/>
          <w:lang w:val="ru-RU"/>
        </w:rPr>
        <w:t xml:space="preserve">инновационного потенциала ООО «Панасоник Рус» был сделан вывод, что она составила 3,8 балла. Результаты оценки показали, что </w:t>
      </w:r>
      <w:r w:rsidRPr="00984E23">
        <w:rPr>
          <w:rFonts w:ascii="Times New Roman" w:hAnsi="Times New Roman" w:cs="Times New Roman"/>
          <w:color w:val="000000" w:themeColor="text1"/>
          <w:sz w:val="24"/>
          <w:szCs w:val="24"/>
          <w:lang w:val="ru-RU"/>
        </w:rPr>
        <w:lastRenderedPageBreak/>
        <w:t>уровень инновационной деятельности О «Панасоник Рус»  достаточно средний, в связи с чем необходимо вносить предложения по формированию инновационной стратегии предприятия и усилению новаторского начала.</w:t>
      </w:r>
    </w:p>
    <w:p w14:paraId="319BFC53"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bCs/>
          <w:color w:val="000000" w:themeColor="text1"/>
          <w:sz w:val="24"/>
          <w:szCs w:val="24"/>
          <w:lang w:val="ru-RU"/>
        </w:rPr>
        <w:t xml:space="preserve">На основании методики, представленной в статье «Методика оценки инновационной потенциала интегрированных промышленных структур» была проведена оценка инновационного потенциала  </w:t>
      </w:r>
      <w:r w:rsidRPr="00984E23">
        <w:rPr>
          <w:rFonts w:ascii="Times New Roman" w:hAnsi="Times New Roman" w:cs="Times New Roman"/>
          <w:color w:val="000000" w:themeColor="text1"/>
          <w:sz w:val="24"/>
          <w:szCs w:val="24"/>
          <w:lang w:val="ru-RU"/>
        </w:rPr>
        <w:t>ООО «Панасоник Рус» по трем направлениям:</w:t>
      </w:r>
    </w:p>
    <w:p w14:paraId="482BB732"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ресурсное;</w:t>
      </w:r>
    </w:p>
    <w:p w14:paraId="501FD819"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результативное;</w:t>
      </w:r>
    </w:p>
    <w:p w14:paraId="70B2163D"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составляющая возможности.</w:t>
      </w:r>
    </w:p>
    <w:p w14:paraId="7B0C1639"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На основании проведенной оценки  был сделан вывод, что ресурсные показатели выше, чем результативные. При этом по всем показателям наблюдается в 2020 году положительная динамика. </w:t>
      </w:r>
    </w:p>
    <w:p w14:paraId="19BD707C"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По ресурсной составляющей в 2019 году видно снижение на 0,01 п.п. значения, но уже в 2020 году виден рост по сравнению с 2019 на 0,03, по сравнению с 2018 на 0,02. </w:t>
      </w:r>
    </w:p>
    <w:p w14:paraId="13910E8E"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Таким образом, проведенная оценка инновационного потенциала ООО «Панасоник Рус»  показала, что у данной компании в 2020 году наблюдается максимальный уровень инновационного потенциала за исследуемый период 2018-2020 года.   </w:t>
      </w:r>
    </w:p>
    <w:p w14:paraId="3EE81855"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На основании исследования в проектной главе работы предложена направление совершенствования инновационной деятельности ООО «Панасоник Рус»:</w:t>
      </w:r>
    </w:p>
    <w:p w14:paraId="68FA37F0"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внедрение инновационной информационной системы Битрикс24 для оптимизации продаж;</w:t>
      </w:r>
    </w:p>
    <w:p w14:paraId="6240E1D4"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 перенос всей инфраструктуры компании на облачный сервис. </w:t>
      </w:r>
    </w:p>
    <w:p w14:paraId="3A9302AF" w14:textId="462AECA8" w:rsidR="00922136" w:rsidRP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Расчет эффективности был проведен в двух направлениях- в зависимости от вида работ и от источника финансирования. Наибольшую эффективность показала вторая модель реализации мероприятия по совершенствованию инновационной деятельности ООО «Панасоник Рус»:  меньший расход, большая чистая прибыль.</w:t>
      </w:r>
    </w:p>
    <w:sectPr w:rsidR="00922136" w:rsidRPr="00174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D1A2D" w14:textId="77777777" w:rsidR="00DD234D" w:rsidRDefault="00DD234D" w:rsidP="00C63036">
      <w:pPr>
        <w:spacing w:after="0" w:line="240" w:lineRule="auto"/>
      </w:pPr>
      <w:r>
        <w:separator/>
      </w:r>
    </w:p>
  </w:endnote>
  <w:endnote w:type="continuationSeparator" w:id="0">
    <w:p w14:paraId="06D562AC" w14:textId="77777777" w:rsidR="00DD234D" w:rsidRDefault="00DD234D" w:rsidP="00C6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
    <w:altName w:val="Yu Gothic"/>
    <w:charset w:val="80"/>
    <w:family w:val="auto"/>
    <w:pitch w:val="default"/>
    <w:sig w:usb0="00000203" w:usb1="08070000" w:usb2="00000010" w:usb3="00000000" w:csb0="00020005" w:csb1="00000000"/>
  </w:font>
  <w:font w:name="Symbol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1D2B" w14:textId="77777777" w:rsidR="00454BF5" w:rsidRDefault="00454BF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4761" w14:textId="77777777" w:rsidR="00454BF5" w:rsidRDefault="00454BF5" w:rsidP="00454BF5">
    <w:pPr>
      <w:pStyle w:val="af1"/>
    </w:pPr>
    <w:r>
      <w:t xml:space="preserve">Вернуться в каталог готовых дипломов и магистерских диссертаций </w:t>
    </w:r>
  </w:p>
  <w:p w14:paraId="204E0BCD" w14:textId="53A7FF79" w:rsidR="000844D4" w:rsidRDefault="00454BF5" w:rsidP="00454BF5">
    <w:pPr>
      <w:pStyle w:val="af1"/>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41DA" w14:textId="77777777" w:rsidR="00454BF5" w:rsidRDefault="00454BF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B9E0B" w14:textId="77777777" w:rsidR="00DD234D" w:rsidRDefault="00DD234D" w:rsidP="00C63036">
      <w:pPr>
        <w:spacing w:after="0" w:line="240" w:lineRule="auto"/>
      </w:pPr>
      <w:r>
        <w:separator/>
      </w:r>
    </w:p>
  </w:footnote>
  <w:footnote w:type="continuationSeparator" w:id="0">
    <w:p w14:paraId="59EB6423" w14:textId="77777777" w:rsidR="00DD234D" w:rsidRDefault="00DD234D" w:rsidP="00C6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AC79" w14:textId="77777777" w:rsidR="00454BF5" w:rsidRDefault="00454BF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12BD" w14:textId="77777777" w:rsidR="00F70089" w:rsidRPr="00F70089" w:rsidRDefault="00F70089" w:rsidP="00F70089">
    <w:pPr>
      <w:pStyle w:val="af"/>
      <w:rPr>
        <w:color w:val="000000" w:themeColor="text1"/>
      </w:rPr>
    </w:pPr>
    <w:r w:rsidRPr="00F70089">
      <w:rPr>
        <w:color w:val="000000" w:themeColor="text1"/>
      </w:rPr>
      <w:t>Узнайте стоимость написания на заказ студенческих и аспирантских работ</w:t>
    </w:r>
  </w:p>
  <w:p w14:paraId="18D40F19" w14:textId="0D399D54" w:rsidR="000844D4" w:rsidRPr="00E0388A" w:rsidRDefault="00F70089" w:rsidP="00F70089">
    <w:pPr>
      <w:pStyle w:val="af"/>
      <w:rPr>
        <w:color w:val="000000" w:themeColor="text1"/>
      </w:rPr>
    </w:pPr>
    <w:r w:rsidRPr="00F70089">
      <w:rPr>
        <w:color w:val="000000" w:themeColor="text1"/>
      </w:rPr>
      <w:t>http://учебники.информ2000.рф/napisat-diplom.shtml</w:t>
    </w:r>
    <w:bookmarkStart w:id="5" w:name="_GoBack"/>
    <w:bookmarkEnd w:id="5"/>
  </w:p>
  <w:p w14:paraId="1A53F5F8" w14:textId="77777777" w:rsidR="000844D4" w:rsidRDefault="000844D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52EE" w14:textId="77777777" w:rsidR="00454BF5" w:rsidRDefault="00454BF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F14"/>
    <w:multiLevelType w:val="hybridMultilevel"/>
    <w:tmpl w:val="D9529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2FAA"/>
    <w:multiLevelType w:val="hybridMultilevel"/>
    <w:tmpl w:val="EEB4FA74"/>
    <w:lvl w:ilvl="0" w:tplc="BB3C8432">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97DC3"/>
    <w:multiLevelType w:val="hybridMultilevel"/>
    <w:tmpl w:val="3E0CA62A"/>
    <w:lvl w:ilvl="0" w:tplc="259A0E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BF0C8A"/>
    <w:multiLevelType w:val="hybridMultilevel"/>
    <w:tmpl w:val="466A9F54"/>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4414A8"/>
    <w:multiLevelType w:val="multilevel"/>
    <w:tmpl w:val="601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9465C"/>
    <w:multiLevelType w:val="multilevel"/>
    <w:tmpl w:val="FD16DF5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D76138D"/>
    <w:multiLevelType w:val="hybridMultilevel"/>
    <w:tmpl w:val="949C9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624F6"/>
    <w:multiLevelType w:val="multilevel"/>
    <w:tmpl w:val="54F0E0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214D5E"/>
    <w:multiLevelType w:val="hybridMultilevel"/>
    <w:tmpl w:val="E35A9AA4"/>
    <w:lvl w:ilvl="0" w:tplc="5326460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56F78"/>
    <w:multiLevelType w:val="multilevel"/>
    <w:tmpl w:val="B5C61C14"/>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0">
    <w:nsid w:val="168B0176"/>
    <w:multiLevelType w:val="hybridMultilevel"/>
    <w:tmpl w:val="5B5AF650"/>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8975AD"/>
    <w:multiLevelType w:val="multilevel"/>
    <w:tmpl w:val="94340EC0"/>
    <w:lvl w:ilvl="0">
      <w:start w:val="1"/>
      <w:numFmt w:val="decimal"/>
      <w:lvlText w:val="%1"/>
      <w:lvlJc w:val="left"/>
      <w:pPr>
        <w:ind w:left="360" w:hanging="360"/>
      </w:pPr>
      <w:rPr>
        <w:rFonts w:hint="default"/>
        <w:color w:val="000000" w:themeColor="text1"/>
        <w:sz w:val="24"/>
      </w:rPr>
    </w:lvl>
    <w:lvl w:ilvl="1">
      <w:start w:val="2"/>
      <w:numFmt w:val="decimal"/>
      <w:lvlText w:val="%1.%2"/>
      <w:lvlJc w:val="left"/>
      <w:pPr>
        <w:ind w:left="360" w:hanging="360"/>
      </w:pPr>
      <w:rPr>
        <w:rFonts w:hint="default"/>
        <w:color w:val="000000" w:themeColor="text1"/>
        <w:sz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080" w:hanging="108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440" w:hanging="1440"/>
      </w:pPr>
      <w:rPr>
        <w:rFonts w:hint="default"/>
        <w:color w:val="000000" w:themeColor="text1"/>
        <w:sz w:val="24"/>
      </w:rPr>
    </w:lvl>
    <w:lvl w:ilvl="7">
      <w:start w:val="1"/>
      <w:numFmt w:val="decimal"/>
      <w:lvlText w:val="%1.%2.%3.%4.%5.%6.%7.%8"/>
      <w:lvlJc w:val="left"/>
      <w:pPr>
        <w:ind w:left="1800" w:hanging="180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2">
    <w:nsid w:val="1A032B2B"/>
    <w:multiLevelType w:val="multilevel"/>
    <w:tmpl w:val="A50E988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B111FFD"/>
    <w:multiLevelType w:val="hybridMultilevel"/>
    <w:tmpl w:val="E3E2E87C"/>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200FD"/>
    <w:multiLevelType w:val="hybridMultilevel"/>
    <w:tmpl w:val="2C0AF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FB04AC"/>
    <w:multiLevelType w:val="hybridMultilevel"/>
    <w:tmpl w:val="E2D80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12784"/>
    <w:multiLevelType w:val="multilevel"/>
    <w:tmpl w:val="5596CE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39F14AC"/>
    <w:multiLevelType w:val="multilevel"/>
    <w:tmpl w:val="77C65F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9635CAC"/>
    <w:multiLevelType w:val="hybridMultilevel"/>
    <w:tmpl w:val="55C493EE"/>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F04C6"/>
    <w:multiLevelType w:val="hybridMultilevel"/>
    <w:tmpl w:val="7B46B65C"/>
    <w:lvl w:ilvl="0" w:tplc="4F3A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286777"/>
    <w:multiLevelType w:val="hybridMultilevel"/>
    <w:tmpl w:val="1EC6F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15F7B"/>
    <w:multiLevelType w:val="hybridMultilevel"/>
    <w:tmpl w:val="8AC42AF6"/>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331B1"/>
    <w:multiLevelType w:val="hybridMultilevel"/>
    <w:tmpl w:val="143A64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A73DF6"/>
    <w:multiLevelType w:val="hybridMultilevel"/>
    <w:tmpl w:val="FF0AAE12"/>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3D0670"/>
    <w:multiLevelType w:val="multilevel"/>
    <w:tmpl w:val="2C18DABE"/>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5BF5B77"/>
    <w:multiLevelType w:val="multilevel"/>
    <w:tmpl w:val="B80E7D08"/>
    <w:lvl w:ilvl="0">
      <w:start w:val="1"/>
      <w:numFmt w:val="decimal"/>
      <w:lvlText w:val="%1."/>
      <w:lvlJc w:val="left"/>
      <w:pPr>
        <w:ind w:left="1211" w:hanging="360"/>
      </w:pPr>
      <w:rPr>
        <w:rFonts w:hint="default"/>
      </w:rPr>
    </w:lvl>
    <w:lvl w:ilvl="1">
      <w:start w:val="1"/>
      <w:numFmt w:val="decimal"/>
      <w:isLgl/>
      <w:lvlText w:val="%1.%2."/>
      <w:lvlJc w:val="left"/>
      <w:pPr>
        <w:ind w:left="1901" w:hanging="69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6">
    <w:nsid w:val="5DF12417"/>
    <w:multiLevelType w:val="hybridMultilevel"/>
    <w:tmpl w:val="25E87F4E"/>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32474B"/>
    <w:multiLevelType w:val="hybridMultilevel"/>
    <w:tmpl w:val="D5D4CFC8"/>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2D60F8"/>
    <w:multiLevelType w:val="hybridMultilevel"/>
    <w:tmpl w:val="EDEE5456"/>
    <w:lvl w:ilvl="0" w:tplc="D60040BE">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223AE"/>
    <w:multiLevelType w:val="multilevel"/>
    <w:tmpl w:val="066C9D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8EF539F"/>
    <w:multiLevelType w:val="hybridMultilevel"/>
    <w:tmpl w:val="9D66D5FA"/>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272FE"/>
    <w:multiLevelType w:val="hybridMultilevel"/>
    <w:tmpl w:val="A75857C6"/>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30310"/>
    <w:multiLevelType w:val="multilevel"/>
    <w:tmpl w:val="420ADF6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E947E40"/>
    <w:multiLevelType w:val="hybridMultilevel"/>
    <w:tmpl w:val="7834DF0E"/>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965E3D"/>
    <w:multiLevelType w:val="multilevel"/>
    <w:tmpl w:val="F222C488"/>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AD1748C"/>
    <w:multiLevelType w:val="hybridMultilevel"/>
    <w:tmpl w:val="38FC9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22"/>
  </w:num>
  <w:num w:numId="4">
    <w:abstractNumId w:val="6"/>
  </w:num>
  <w:num w:numId="5">
    <w:abstractNumId w:val="28"/>
  </w:num>
  <w:num w:numId="6">
    <w:abstractNumId w:val="20"/>
  </w:num>
  <w:num w:numId="7">
    <w:abstractNumId w:val="14"/>
  </w:num>
  <w:num w:numId="8">
    <w:abstractNumId w:val="35"/>
  </w:num>
  <w:num w:numId="9">
    <w:abstractNumId w:val="2"/>
  </w:num>
  <w:num w:numId="10">
    <w:abstractNumId w:val="7"/>
  </w:num>
  <w:num w:numId="11">
    <w:abstractNumId w:val="0"/>
  </w:num>
  <w:num w:numId="12">
    <w:abstractNumId w:val="15"/>
  </w:num>
  <w:num w:numId="13">
    <w:abstractNumId w:val="18"/>
  </w:num>
  <w:num w:numId="14">
    <w:abstractNumId w:val="21"/>
  </w:num>
  <w:num w:numId="15">
    <w:abstractNumId w:val="13"/>
  </w:num>
  <w:num w:numId="16">
    <w:abstractNumId w:val="33"/>
  </w:num>
  <w:num w:numId="17">
    <w:abstractNumId w:val="29"/>
  </w:num>
  <w:num w:numId="18">
    <w:abstractNumId w:val="34"/>
  </w:num>
  <w:num w:numId="19">
    <w:abstractNumId w:val="5"/>
  </w:num>
  <w:num w:numId="20">
    <w:abstractNumId w:val="32"/>
  </w:num>
  <w:num w:numId="21">
    <w:abstractNumId w:val="24"/>
  </w:num>
  <w:num w:numId="22">
    <w:abstractNumId w:val="16"/>
  </w:num>
  <w:num w:numId="23">
    <w:abstractNumId w:val="17"/>
  </w:num>
  <w:num w:numId="24">
    <w:abstractNumId w:val="4"/>
  </w:num>
  <w:num w:numId="25">
    <w:abstractNumId w:val="1"/>
  </w:num>
  <w:num w:numId="26">
    <w:abstractNumId w:val="11"/>
  </w:num>
  <w:num w:numId="27">
    <w:abstractNumId w:val="9"/>
  </w:num>
  <w:num w:numId="28">
    <w:abstractNumId w:val="12"/>
  </w:num>
  <w:num w:numId="29">
    <w:abstractNumId w:val="8"/>
  </w:num>
  <w:num w:numId="30">
    <w:abstractNumId w:val="26"/>
  </w:num>
  <w:num w:numId="31">
    <w:abstractNumId w:val="30"/>
  </w:num>
  <w:num w:numId="32">
    <w:abstractNumId w:val="23"/>
  </w:num>
  <w:num w:numId="33">
    <w:abstractNumId w:val="3"/>
  </w:num>
  <w:num w:numId="34">
    <w:abstractNumId w:val="10"/>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CB"/>
    <w:rsid w:val="00070761"/>
    <w:rsid w:val="000844D4"/>
    <w:rsid w:val="0009058F"/>
    <w:rsid w:val="000E4F03"/>
    <w:rsid w:val="00161E4D"/>
    <w:rsid w:val="001745CB"/>
    <w:rsid w:val="001A3D93"/>
    <w:rsid w:val="00220242"/>
    <w:rsid w:val="00256C94"/>
    <w:rsid w:val="0029225E"/>
    <w:rsid w:val="002B24DF"/>
    <w:rsid w:val="002C5B03"/>
    <w:rsid w:val="002E6144"/>
    <w:rsid w:val="002E7B5D"/>
    <w:rsid w:val="00314354"/>
    <w:rsid w:val="00323117"/>
    <w:rsid w:val="00324BA4"/>
    <w:rsid w:val="0033347C"/>
    <w:rsid w:val="00393A27"/>
    <w:rsid w:val="003C5AD5"/>
    <w:rsid w:val="003D476A"/>
    <w:rsid w:val="003F3F3A"/>
    <w:rsid w:val="00436E86"/>
    <w:rsid w:val="00454BF5"/>
    <w:rsid w:val="004629E7"/>
    <w:rsid w:val="00472D64"/>
    <w:rsid w:val="004A3660"/>
    <w:rsid w:val="004C53F4"/>
    <w:rsid w:val="004D05AF"/>
    <w:rsid w:val="004F7D17"/>
    <w:rsid w:val="0050700F"/>
    <w:rsid w:val="00512673"/>
    <w:rsid w:val="00565F47"/>
    <w:rsid w:val="005A46A2"/>
    <w:rsid w:val="005C163F"/>
    <w:rsid w:val="005C3D58"/>
    <w:rsid w:val="005D1DFC"/>
    <w:rsid w:val="006368EC"/>
    <w:rsid w:val="006424A1"/>
    <w:rsid w:val="0067356D"/>
    <w:rsid w:val="00693C68"/>
    <w:rsid w:val="006C3414"/>
    <w:rsid w:val="006D6489"/>
    <w:rsid w:val="0071384F"/>
    <w:rsid w:val="00776E34"/>
    <w:rsid w:val="00787F50"/>
    <w:rsid w:val="00791A61"/>
    <w:rsid w:val="007A5E33"/>
    <w:rsid w:val="007D0169"/>
    <w:rsid w:val="007D1D95"/>
    <w:rsid w:val="0082010D"/>
    <w:rsid w:val="00854C28"/>
    <w:rsid w:val="008B55F6"/>
    <w:rsid w:val="008D24E2"/>
    <w:rsid w:val="008D3A60"/>
    <w:rsid w:val="00922136"/>
    <w:rsid w:val="0093487B"/>
    <w:rsid w:val="009403CB"/>
    <w:rsid w:val="00982F41"/>
    <w:rsid w:val="009D6455"/>
    <w:rsid w:val="009E35E8"/>
    <w:rsid w:val="00A01120"/>
    <w:rsid w:val="00A33E5D"/>
    <w:rsid w:val="00A3406F"/>
    <w:rsid w:val="00A620B5"/>
    <w:rsid w:val="00A739DE"/>
    <w:rsid w:val="00AB58EE"/>
    <w:rsid w:val="00AD642F"/>
    <w:rsid w:val="00AE25AC"/>
    <w:rsid w:val="00B675C2"/>
    <w:rsid w:val="00B94830"/>
    <w:rsid w:val="00BA2A2E"/>
    <w:rsid w:val="00BA36AF"/>
    <w:rsid w:val="00BC4810"/>
    <w:rsid w:val="00BC4B44"/>
    <w:rsid w:val="00BE434F"/>
    <w:rsid w:val="00C115D9"/>
    <w:rsid w:val="00C63036"/>
    <w:rsid w:val="00CA128C"/>
    <w:rsid w:val="00CC616D"/>
    <w:rsid w:val="00CE12A9"/>
    <w:rsid w:val="00D06BE1"/>
    <w:rsid w:val="00D2005E"/>
    <w:rsid w:val="00D25D69"/>
    <w:rsid w:val="00D54374"/>
    <w:rsid w:val="00DD234D"/>
    <w:rsid w:val="00DE36EB"/>
    <w:rsid w:val="00DE543C"/>
    <w:rsid w:val="00DF2FE1"/>
    <w:rsid w:val="00E200E1"/>
    <w:rsid w:val="00EC7D1B"/>
    <w:rsid w:val="00ED4BEC"/>
    <w:rsid w:val="00EE6629"/>
    <w:rsid w:val="00F203D4"/>
    <w:rsid w:val="00F23027"/>
    <w:rsid w:val="00F56AFF"/>
    <w:rsid w:val="00F57AD1"/>
    <w:rsid w:val="00F62AF8"/>
    <w:rsid w:val="00F7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B"/>
  </w:style>
  <w:style w:type="paragraph" w:styleId="1">
    <w:name w:val="heading 1"/>
    <w:basedOn w:val="a"/>
    <w:next w:val="a"/>
    <w:link w:val="10"/>
    <w:uiPriority w:val="9"/>
    <w:qFormat/>
    <w:rsid w:val="00174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1745CB"/>
    <w:pPr>
      <w:keepNext/>
      <w:tabs>
        <w:tab w:val="num" w:pos="576"/>
      </w:tabs>
      <w:suppressAutoHyphens/>
      <w:spacing w:before="240" w:after="60" w:line="240" w:lineRule="auto"/>
      <w:ind w:left="792" w:hanging="432"/>
      <w:outlineLvl w:val="1"/>
    </w:pPr>
    <w:rPr>
      <w:rFonts w:ascii="Arial" w:eastAsia="Times New Roman" w:hAnsi="Arial" w:cs="Times New Roman"/>
      <w:b/>
      <w:bCs/>
      <w:i/>
      <w:iCs/>
      <w:sz w:val="28"/>
      <w:szCs w:val="28"/>
      <w:lang w:val="x-none" w:eastAsia="ar-SA"/>
    </w:rPr>
  </w:style>
  <w:style w:type="paragraph" w:styleId="3">
    <w:name w:val="heading 3"/>
    <w:basedOn w:val="a"/>
    <w:next w:val="a"/>
    <w:link w:val="30"/>
    <w:uiPriority w:val="9"/>
    <w:semiHidden/>
    <w:unhideWhenUsed/>
    <w:qFormat/>
    <w:rsid w:val="00174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1745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1745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C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745CB"/>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1745C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1745C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1745CB"/>
    <w:rPr>
      <w:rFonts w:asciiTheme="majorHAnsi" w:eastAsiaTheme="majorEastAsia" w:hAnsiTheme="majorHAnsi" w:cstheme="majorBidi"/>
      <w:color w:val="2F5496" w:themeColor="accent1" w:themeShade="BF"/>
    </w:rPr>
  </w:style>
  <w:style w:type="paragraph" w:styleId="a3">
    <w:name w:val="TOC Heading"/>
    <w:basedOn w:val="1"/>
    <w:next w:val="a"/>
    <w:uiPriority w:val="39"/>
    <w:unhideWhenUsed/>
    <w:qFormat/>
    <w:rsid w:val="001745CB"/>
    <w:pPr>
      <w:spacing w:before="480" w:line="276" w:lineRule="auto"/>
      <w:outlineLvl w:val="9"/>
    </w:pPr>
    <w:rPr>
      <w:b/>
      <w:bCs/>
      <w:sz w:val="28"/>
      <w:szCs w:val="28"/>
      <w:lang w:val="ru-RU" w:eastAsia="ru-RU"/>
    </w:rPr>
  </w:style>
  <w:style w:type="paragraph" w:styleId="11">
    <w:name w:val="toc 1"/>
    <w:basedOn w:val="a"/>
    <w:next w:val="a"/>
    <w:autoRedefine/>
    <w:uiPriority w:val="39"/>
    <w:unhideWhenUsed/>
    <w:rsid w:val="001745CB"/>
    <w:pPr>
      <w:spacing w:after="100" w:line="276" w:lineRule="auto"/>
    </w:pPr>
    <w:rPr>
      <w:lang w:val="ru-RU"/>
    </w:rPr>
  </w:style>
  <w:style w:type="paragraph" w:styleId="21">
    <w:name w:val="toc 2"/>
    <w:basedOn w:val="a"/>
    <w:next w:val="a"/>
    <w:autoRedefine/>
    <w:uiPriority w:val="39"/>
    <w:unhideWhenUsed/>
    <w:rsid w:val="001745CB"/>
    <w:pPr>
      <w:spacing w:after="100" w:line="276" w:lineRule="auto"/>
      <w:ind w:left="220"/>
    </w:pPr>
    <w:rPr>
      <w:lang w:val="ru-RU"/>
    </w:rPr>
  </w:style>
  <w:style w:type="character" w:styleId="a4">
    <w:name w:val="Hyperlink"/>
    <w:basedOn w:val="a0"/>
    <w:uiPriority w:val="99"/>
    <w:unhideWhenUsed/>
    <w:rsid w:val="001745CB"/>
    <w:rPr>
      <w:color w:val="0563C1" w:themeColor="hyperlink"/>
      <w:u w:val="single"/>
    </w:rPr>
  </w:style>
  <w:style w:type="paragraph" w:styleId="a5">
    <w:name w:val="List Paragraph"/>
    <w:aliases w:val="ПАРАГРАФ,References,Надпись к иллюстрации,Нумерованый список,List Paragraph1,Нумерованный спиков,ааа,Bullet List,FooterText,numbered,ПС - Нумерованный,заголовок 1,Абзац списка1,Абзац списка основной,List Paragraph2"/>
    <w:basedOn w:val="a"/>
    <w:link w:val="a6"/>
    <w:uiPriority w:val="34"/>
    <w:qFormat/>
    <w:rsid w:val="001745CB"/>
    <w:pPr>
      <w:spacing w:after="200" w:line="276" w:lineRule="auto"/>
      <w:ind w:left="720"/>
      <w:contextualSpacing/>
    </w:pPr>
    <w:rPr>
      <w:lang w:val="ru-RU"/>
    </w:rPr>
  </w:style>
  <w:style w:type="paragraph" w:styleId="a7">
    <w:name w:val="Normal (Web)"/>
    <w:aliases w:val="Обычный (веб)2,Знак1,Обычный (Web),Знак Знак Знак Знак Знак,Знак Знак Знак Знак,Обычный (веб) Знак1,Обычный (веб) Знак Знак,Обычный (Web) Знак Знак Знак Знак,Обычный (Web) Знак Знак,Знак, Знак, Знак1,Знак Знак Знак,Обычный (Web) + 14 пт"/>
    <w:basedOn w:val="a"/>
    <w:link w:val="a8"/>
    <w:uiPriority w:val="99"/>
    <w:unhideWhenUsed/>
    <w:qFormat/>
    <w:rsid w:val="001745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веб)2 Знак,Знак1 Знак,Обычный (Web) Знак,Знак Знак Знак Знак Знак Знак,Знак Знак Знак Знак Знак1,Обычный (веб) Знак1 Знак,Обычный (веб) Знак Знак Знак,Обычный (Web) Знак Знак Знак Знак Знак,Обычный (Web) Знак Знак Знак"/>
    <w:link w:val="a7"/>
    <w:uiPriority w:val="99"/>
    <w:qFormat/>
    <w:locked/>
    <w:rsid w:val="001745CB"/>
    <w:rPr>
      <w:rFonts w:ascii="Times New Roman" w:eastAsia="Times New Roman" w:hAnsi="Times New Roman" w:cs="Times New Roman"/>
      <w:sz w:val="24"/>
      <w:szCs w:val="24"/>
      <w:lang w:val="ru-RU" w:eastAsia="ru-RU"/>
    </w:rPr>
  </w:style>
  <w:style w:type="character" w:customStyle="1" w:styleId="a6">
    <w:name w:val="Абзац списка Знак"/>
    <w:aliases w:val="ПАРАГРАФ Знак,References Знак,Надпись к иллюстрации Знак,Нумерованый список Знак,List Paragraph1 Знак,Нумерованный спиков Знак,ааа Знак,Bullet List Знак,FooterText Знак,numbered Знак,ПС - Нумерованный Знак,заголовок 1 Знак"/>
    <w:link w:val="a5"/>
    <w:uiPriority w:val="34"/>
    <w:qFormat/>
    <w:locked/>
    <w:rsid w:val="001745CB"/>
    <w:rPr>
      <w:lang w:val="ru-RU"/>
    </w:rPr>
  </w:style>
  <w:style w:type="paragraph" w:styleId="a9">
    <w:name w:val="Body Text"/>
    <w:basedOn w:val="a"/>
    <w:link w:val="aa"/>
    <w:uiPriority w:val="99"/>
    <w:rsid w:val="001745CB"/>
    <w:pPr>
      <w:suppressAutoHyphens/>
      <w:spacing w:after="0" w:line="240" w:lineRule="auto"/>
      <w:jc w:val="both"/>
    </w:pPr>
    <w:rPr>
      <w:rFonts w:ascii="Times New Roman" w:eastAsia="Times New Roman" w:hAnsi="Times New Roman" w:cs="Times New Roman"/>
      <w:b/>
      <w:bCs/>
      <w:sz w:val="28"/>
      <w:szCs w:val="28"/>
      <w:lang w:val="x-none" w:eastAsia="ar-SA"/>
    </w:rPr>
  </w:style>
  <w:style w:type="character" w:customStyle="1" w:styleId="aa">
    <w:name w:val="Основной текст Знак"/>
    <w:basedOn w:val="a0"/>
    <w:link w:val="a9"/>
    <w:uiPriority w:val="99"/>
    <w:rsid w:val="001745CB"/>
    <w:rPr>
      <w:rFonts w:ascii="Times New Roman" w:eastAsia="Times New Roman" w:hAnsi="Times New Roman" w:cs="Times New Roman"/>
      <w:b/>
      <w:bCs/>
      <w:sz w:val="28"/>
      <w:szCs w:val="28"/>
      <w:lang w:val="x-none" w:eastAsia="ar-SA"/>
    </w:rPr>
  </w:style>
  <w:style w:type="paragraph" w:styleId="ab">
    <w:name w:val="Balloon Text"/>
    <w:basedOn w:val="a"/>
    <w:link w:val="ac"/>
    <w:uiPriority w:val="99"/>
    <w:semiHidden/>
    <w:unhideWhenUsed/>
    <w:rsid w:val="001745CB"/>
    <w:pPr>
      <w:spacing w:after="0" w:line="240" w:lineRule="auto"/>
    </w:pPr>
    <w:rPr>
      <w:rFonts w:ascii="Tahoma" w:hAnsi="Tahoma" w:cs="Tahoma"/>
      <w:sz w:val="16"/>
      <w:szCs w:val="16"/>
      <w:lang w:val="ru-RU"/>
    </w:rPr>
  </w:style>
  <w:style w:type="character" w:customStyle="1" w:styleId="ac">
    <w:name w:val="Текст выноски Знак"/>
    <w:basedOn w:val="a0"/>
    <w:link w:val="ab"/>
    <w:uiPriority w:val="99"/>
    <w:semiHidden/>
    <w:rsid w:val="001745CB"/>
    <w:rPr>
      <w:rFonts w:ascii="Tahoma" w:hAnsi="Tahoma" w:cs="Tahoma"/>
      <w:sz w:val="16"/>
      <w:szCs w:val="16"/>
      <w:lang w:val="ru-RU"/>
    </w:rPr>
  </w:style>
  <w:style w:type="table" w:styleId="ad">
    <w:name w:val="Table Grid"/>
    <w:basedOn w:val="a1"/>
    <w:uiPriority w:val="59"/>
    <w:qFormat/>
    <w:rsid w:val="001745CB"/>
    <w:pPr>
      <w:spacing w:after="0" w:line="240" w:lineRule="auto"/>
    </w:pPr>
    <w:rPr>
      <w:rFonts w:ascii="Cambria" w:eastAsia="MS Mincho"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C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e">
    <w:name w:val="Основной текст A"/>
    <w:rsid w:val="001745C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ru-RU"/>
    </w:rPr>
  </w:style>
  <w:style w:type="paragraph" w:styleId="af">
    <w:name w:val="header"/>
    <w:basedOn w:val="a"/>
    <w:link w:val="af0"/>
    <w:uiPriority w:val="99"/>
    <w:unhideWhenUsed/>
    <w:rsid w:val="001745CB"/>
    <w:pPr>
      <w:tabs>
        <w:tab w:val="center" w:pos="4677"/>
        <w:tab w:val="right" w:pos="9355"/>
      </w:tabs>
      <w:spacing w:after="0" w:line="240" w:lineRule="auto"/>
    </w:pPr>
    <w:rPr>
      <w:lang w:val="ru-RU"/>
    </w:rPr>
  </w:style>
  <w:style w:type="character" w:customStyle="1" w:styleId="af0">
    <w:name w:val="Верхний колонтитул Знак"/>
    <w:basedOn w:val="a0"/>
    <w:link w:val="af"/>
    <w:uiPriority w:val="99"/>
    <w:rsid w:val="001745CB"/>
    <w:rPr>
      <w:lang w:val="ru-RU"/>
    </w:rPr>
  </w:style>
  <w:style w:type="paragraph" w:styleId="af1">
    <w:name w:val="footer"/>
    <w:basedOn w:val="a"/>
    <w:link w:val="af2"/>
    <w:uiPriority w:val="99"/>
    <w:unhideWhenUsed/>
    <w:qFormat/>
    <w:rsid w:val="001745CB"/>
    <w:pPr>
      <w:tabs>
        <w:tab w:val="center" w:pos="4677"/>
        <w:tab w:val="right" w:pos="9355"/>
      </w:tabs>
      <w:spacing w:after="0" w:line="240" w:lineRule="auto"/>
    </w:pPr>
    <w:rPr>
      <w:lang w:val="ru-RU"/>
    </w:rPr>
  </w:style>
  <w:style w:type="character" w:customStyle="1" w:styleId="af2">
    <w:name w:val="Нижний колонтитул Знак"/>
    <w:basedOn w:val="a0"/>
    <w:link w:val="af1"/>
    <w:uiPriority w:val="99"/>
    <w:qFormat/>
    <w:rsid w:val="001745CB"/>
    <w:rPr>
      <w:lang w:val="ru-RU"/>
    </w:rPr>
  </w:style>
  <w:style w:type="character" w:styleId="af3">
    <w:name w:val="Strong"/>
    <w:basedOn w:val="a0"/>
    <w:uiPriority w:val="22"/>
    <w:qFormat/>
    <w:rsid w:val="001745CB"/>
    <w:rPr>
      <w:b/>
      <w:bCs/>
    </w:rPr>
  </w:style>
  <w:style w:type="paragraph" w:styleId="af4">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5"/>
    <w:uiPriority w:val="99"/>
    <w:unhideWhenUsed/>
    <w:qFormat/>
    <w:rsid w:val="001745CB"/>
    <w:pPr>
      <w:spacing w:after="0" w:line="240" w:lineRule="auto"/>
    </w:pPr>
    <w:rPr>
      <w:sz w:val="20"/>
      <w:szCs w:val="20"/>
      <w:lang w:val="ru-RU"/>
    </w:rPr>
  </w:style>
  <w:style w:type="character" w:customStyle="1" w:styleId="af5">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basedOn w:val="a0"/>
    <w:link w:val="af4"/>
    <w:uiPriority w:val="99"/>
    <w:rsid w:val="001745CB"/>
    <w:rPr>
      <w:sz w:val="20"/>
      <w:szCs w:val="20"/>
      <w:lang w:val="ru-RU"/>
    </w:rPr>
  </w:style>
  <w:style w:type="character" w:styleId="af6">
    <w:name w:val="footnote reference"/>
    <w:aliases w:val="анкета сноска,Знак сноски 1,Знак сноски-FN,Ciae niinee-FN,Ciae niinee 1,Referencia nota al pie,Ref,de nota al pie,текст сноски,Знак сноски1,fr,Used by Word for Help footnote symbols,Знак сноски итог,сноска,ftref,SUPERS,СНОСКА,сноска1"/>
    <w:unhideWhenUsed/>
    <w:qFormat/>
    <w:rsid w:val="001745CB"/>
    <w:rPr>
      <w:vertAlign w:val="superscript"/>
    </w:rPr>
  </w:style>
  <w:style w:type="character" w:customStyle="1" w:styleId="titletext">
    <w:name w:val="titletext"/>
    <w:basedOn w:val="a0"/>
    <w:rsid w:val="001745CB"/>
  </w:style>
  <w:style w:type="character" w:customStyle="1" w:styleId="ops-17">
    <w:name w:val="ops-17"/>
    <w:basedOn w:val="a0"/>
    <w:rsid w:val="001745CB"/>
  </w:style>
  <w:style w:type="paragraph" w:customStyle="1" w:styleId="TableParagraph">
    <w:name w:val="Table Paragraph"/>
    <w:basedOn w:val="a"/>
    <w:uiPriority w:val="1"/>
    <w:qFormat/>
    <w:rsid w:val="001745CB"/>
    <w:pPr>
      <w:widowControl w:val="0"/>
      <w:autoSpaceDE w:val="0"/>
      <w:autoSpaceDN w:val="0"/>
      <w:spacing w:after="0" w:line="240" w:lineRule="auto"/>
      <w:jc w:val="right"/>
    </w:pPr>
    <w:rPr>
      <w:rFonts w:ascii="Times New Roman" w:eastAsia="Times New Roman" w:hAnsi="Times New Roman" w:cs="Times New Roman"/>
      <w:lang w:val="ru-RU"/>
    </w:rPr>
  </w:style>
  <w:style w:type="table" w:customStyle="1" w:styleId="41">
    <w:name w:val="Сетка таблицы4"/>
    <w:basedOn w:val="a1"/>
    <w:next w:val="ad"/>
    <w:uiPriority w:val="39"/>
    <w:rsid w:val="001745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1745CB"/>
    <w:pPr>
      <w:spacing w:after="0" w:line="240" w:lineRule="auto"/>
    </w:pPr>
    <w:rPr>
      <w:rFonts w:eastAsiaTheme="minorEastAsia"/>
    </w:rPr>
  </w:style>
  <w:style w:type="character" w:customStyle="1" w:styleId="af8">
    <w:name w:val="Без интервала Знак"/>
    <w:basedOn w:val="a0"/>
    <w:link w:val="af7"/>
    <w:uiPriority w:val="1"/>
    <w:rsid w:val="001745CB"/>
    <w:rPr>
      <w:rFonts w:eastAsiaTheme="minorEastAsia"/>
    </w:rPr>
  </w:style>
  <w:style w:type="paragraph" w:styleId="31">
    <w:name w:val="toc 3"/>
    <w:basedOn w:val="a"/>
    <w:next w:val="a"/>
    <w:autoRedefine/>
    <w:uiPriority w:val="39"/>
    <w:unhideWhenUsed/>
    <w:rsid w:val="001745CB"/>
    <w:pPr>
      <w:spacing w:after="100"/>
      <w:ind w:left="440"/>
    </w:pPr>
  </w:style>
  <w:style w:type="character" w:customStyle="1" w:styleId="UnresolvedMention1">
    <w:name w:val="Unresolved Mention1"/>
    <w:basedOn w:val="a0"/>
    <w:uiPriority w:val="99"/>
    <w:semiHidden/>
    <w:unhideWhenUsed/>
    <w:rsid w:val="001745CB"/>
    <w:rPr>
      <w:color w:val="605E5C"/>
      <w:shd w:val="clear" w:color="auto" w:fill="E1DFDD"/>
    </w:rPr>
  </w:style>
  <w:style w:type="character" w:customStyle="1" w:styleId="UnresolvedMention">
    <w:name w:val="Unresolved Mention"/>
    <w:basedOn w:val="a0"/>
    <w:uiPriority w:val="99"/>
    <w:semiHidden/>
    <w:unhideWhenUsed/>
    <w:rsid w:val="001745CB"/>
    <w:rPr>
      <w:color w:val="605E5C"/>
      <w:shd w:val="clear" w:color="auto" w:fill="E1DFDD"/>
    </w:rPr>
  </w:style>
  <w:style w:type="character" w:styleId="af9">
    <w:name w:val="Placeholder Text"/>
    <w:basedOn w:val="a0"/>
    <w:uiPriority w:val="99"/>
    <w:semiHidden/>
    <w:rsid w:val="004629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B"/>
  </w:style>
  <w:style w:type="paragraph" w:styleId="1">
    <w:name w:val="heading 1"/>
    <w:basedOn w:val="a"/>
    <w:next w:val="a"/>
    <w:link w:val="10"/>
    <w:uiPriority w:val="9"/>
    <w:qFormat/>
    <w:rsid w:val="00174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1745CB"/>
    <w:pPr>
      <w:keepNext/>
      <w:tabs>
        <w:tab w:val="num" w:pos="576"/>
      </w:tabs>
      <w:suppressAutoHyphens/>
      <w:spacing w:before="240" w:after="60" w:line="240" w:lineRule="auto"/>
      <w:ind w:left="792" w:hanging="432"/>
      <w:outlineLvl w:val="1"/>
    </w:pPr>
    <w:rPr>
      <w:rFonts w:ascii="Arial" w:eastAsia="Times New Roman" w:hAnsi="Arial" w:cs="Times New Roman"/>
      <w:b/>
      <w:bCs/>
      <w:i/>
      <w:iCs/>
      <w:sz w:val="28"/>
      <w:szCs w:val="28"/>
      <w:lang w:val="x-none" w:eastAsia="ar-SA"/>
    </w:rPr>
  </w:style>
  <w:style w:type="paragraph" w:styleId="3">
    <w:name w:val="heading 3"/>
    <w:basedOn w:val="a"/>
    <w:next w:val="a"/>
    <w:link w:val="30"/>
    <w:uiPriority w:val="9"/>
    <w:semiHidden/>
    <w:unhideWhenUsed/>
    <w:qFormat/>
    <w:rsid w:val="00174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1745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1745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C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745CB"/>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1745C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1745C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1745CB"/>
    <w:rPr>
      <w:rFonts w:asciiTheme="majorHAnsi" w:eastAsiaTheme="majorEastAsia" w:hAnsiTheme="majorHAnsi" w:cstheme="majorBidi"/>
      <w:color w:val="2F5496" w:themeColor="accent1" w:themeShade="BF"/>
    </w:rPr>
  </w:style>
  <w:style w:type="paragraph" w:styleId="a3">
    <w:name w:val="TOC Heading"/>
    <w:basedOn w:val="1"/>
    <w:next w:val="a"/>
    <w:uiPriority w:val="39"/>
    <w:unhideWhenUsed/>
    <w:qFormat/>
    <w:rsid w:val="001745CB"/>
    <w:pPr>
      <w:spacing w:before="480" w:line="276" w:lineRule="auto"/>
      <w:outlineLvl w:val="9"/>
    </w:pPr>
    <w:rPr>
      <w:b/>
      <w:bCs/>
      <w:sz w:val="28"/>
      <w:szCs w:val="28"/>
      <w:lang w:val="ru-RU" w:eastAsia="ru-RU"/>
    </w:rPr>
  </w:style>
  <w:style w:type="paragraph" w:styleId="11">
    <w:name w:val="toc 1"/>
    <w:basedOn w:val="a"/>
    <w:next w:val="a"/>
    <w:autoRedefine/>
    <w:uiPriority w:val="39"/>
    <w:unhideWhenUsed/>
    <w:rsid w:val="001745CB"/>
    <w:pPr>
      <w:spacing w:after="100" w:line="276" w:lineRule="auto"/>
    </w:pPr>
    <w:rPr>
      <w:lang w:val="ru-RU"/>
    </w:rPr>
  </w:style>
  <w:style w:type="paragraph" w:styleId="21">
    <w:name w:val="toc 2"/>
    <w:basedOn w:val="a"/>
    <w:next w:val="a"/>
    <w:autoRedefine/>
    <w:uiPriority w:val="39"/>
    <w:unhideWhenUsed/>
    <w:rsid w:val="001745CB"/>
    <w:pPr>
      <w:spacing w:after="100" w:line="276" w:lineRule="auto"/>
      <w:ind w:left="220"/>
    </w:pPr>
    <w:rPr>
      <w:lang w:val="ru-RU"/>
    </w:rPr>
  </w:style>
  <w:style w:type="character" w:styleId="a4">
    <w:name w:val="Hyperlink"/>
    <w:basedOn w:val="a0"/>
    <w:uiPriority w:val="99"/>
    <w:unhideWhenUsed/>
    <w:rsid w:val="001745CB"/>
    <w:rPr>
      <w:color w:val="0563C1" w:themeColor="hyperlink"/>
      <w:u w:val="single"/>
    </w:rPr>
  </w:style>
  <w:style w:type="paragraph" w:styleId="a5">
    <w:name w:val="List Paragraph"/>
    <w:aliases w:val="ПАРАГРАФ,References,Надпись к иллюстрации,Нумерованый список,List Paragraph1,Нумерованный спиков,ааа,Bullet List,FooterText,numbered,ПС - Нумерованный,заголовок 1,Абзац списка1,Абзац списка основной,List Paragraph2"/>
    <w:basedOn w:val="a"/>
    <w:link w:val="a6"/>
    <w:uiPriority w:val="34"/>
    <w:qFormat/>
    <w:rsid w:val="001745CB"/>
    <w:pPr>
      <w:spacing w:after="200" w:line="276" w:lineRule="auto"/>
      <w:ind w:left="720"/>
      <w:contextualSpacing/>
    </w:pPr>
    <w:rPr>
      <w:lang w:val="ru-RU"/>
    </w:rPr>
  </w:style>
  <w:style w:type="paragraph" w:styleId="a7">
    <w:name w:val="Normal (Web)"/>
    <w:aliases w:val="Обычный (веб)2,Знак1,Обычный (Web),Знак Знак Знак Знак Знак,Знак Знак Знак Знак,Обычный (веб) Знак1,Обычный (веб) Знак Знак,Обычный (Web) Знак Знак Знак Знак,Обычный (Web) Знак Знак,Знак, Знак, Знак1,Знак Знак Знак,Обычный (Web) + 14 пт"/>
    <w:basedOn w:val="a"/>
    <w:link w:val="a8"/>
    <w:uiPriority w:val="99"/>
    <w:unhideWhenUsed/>
    <w:qFormat/>
    <w:rsid w:val="001745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веб)2 Знак,Знак1 Знак,Обычный (Web) Знак,Знак Знак Знак Знак Знак Знак,Знак Знак Знак Знак Знак1,Обычный (веб) Знак1 Знак,Обычный (веб) Знак Знак Знак,Обычный (Web) Знак Знак Знак Знак Знак,Обычный (Web) Знак Знак Знак"/>
    <w:link w:val="a7"/>
    <w:uiPriority w:val="99"/>
    <w:qFormat/>
    <w:locked/>
    <w:rsid w:val="001745CB"/>
    <w:rPr>
      <w:rFonts w:ascii="Times New Roman" w:eastAsia="Times New Roman" w:hAnsi="Times New Roman" w:cs="Times New Roman"/>
      <w:sz w:val="24"/>
      <w:szCs w:val="24"/>
      <w:lang w:val="ru-RU" w:eastAsia="ru-RU"/>
    </w:rPr>
  </w:style>
  <w:style w:type="character" w:customStyle="1" w:styleId="a6">
    <w:name w:val="Абзац списка Знак"/>
    <w:aliases w:val="ПАРАГРАФ Знак,References Знак,Надпись к иллюстрации Знак,Нумерованый список Знак,List Paragraph1 Знак,Нумерованный спиков Знак,ааа Знак,Bullet List Знак,FooterText Знак,numbered Знак,ПС - Нумерованный Знак,заголовок 1 Знак"/>
    <w:link w:val="a5"/>
    <w:uiPriority w:val="34"/>
    <w:qFormat/>
    <w:locked/>
    <w:rsid w:val="001745CB"/>
    <w:rPr>
      <w:lang w:val="ru-RU"/>
    </w:rPr>
  </w:style>
  <w:style w:type="paragraph" w:styleId="a9">
    <w:name w:val="Body Text"/>
    <w:basedOn w:val="a"/>
    <w:link w:val="aa"/>
    <w:uiPriority w:val="99"/>
    <w:rsid w:val="001745CB"/>
    <w:pPr>
      <w:suppressAutoHyphens/>
      <w:spacing w:after="0" w:line="240" w:lineRule="auto"/>
      <w:jc w:val="both"/>
    </w:pPr>
    <w:rPr>
      <w:rFonts w:ascii="Times New Roman" w:eastAsia="Times New Roman" w:hAnsi="Times New Roman" w:cs="Times New Roman"/>
      <w:b/>
      <w:bCs/>
      <w:sz w:val="28"/>
      <w:szCs w:val="28"/>
      <w:lang w:val="x-none" w:eastAsia="ar-SA"/>
    </w:rPr>
  </w:style>
  <w:style w:type="character" w:customStyle="1" w:styleId="aa">
    <w:name w:val="Основной текст Знак"/>
    <w:basedOn w:val="a0"/>
    <w:link w:val="a9"/>
    <w:uiPriority w:val="99"/>
    <w:rsid w:val="001745CB"/>
    <w:rPr>
      <w:rFonts w:ascii="Times New Roman" w:eastAsia="Times New Roman" w:hAnsi="Times New Roman" w:cs="Times New Roman"/>
      <w:b/>
      <w:bCs/>
      <w:sz w:val="28"/>
      <w:szCs w:val="28"/>
      <w:lang w:val="x-none" w:eastAsia="ar-SA"/>
    </w:rPr>
  </w:style>
  <w:style w:type="paragraph" w:styleId="ab">
    <w:name w:val="Balloon Text"/>
    <w:basedOn w:val="a"/>
    <w:link w:val="ac"/>
    <w:uiPriority w:val="99"/>
    <w:semiHidden/>
    <w:unhideWhenUsed/>
    <w:rsid w:val="001745CB"/>
    <w:pPr>
      <w:spacing w:after="0" w:line="240" w:lineRule="auto"/>
    </w:pPr>
    <w:rPr>
      <w:rFonts w:ascii="Tahoma" w:hAnsi="Tahoma" w:cs="Tahoma"/>
      <w:sz w:val="16"/>
      <w:szCs w:val="16"/>
      <w:lang w:val="ru-RU"/>
    </w:rPr>
  </w:style>
  <w:style w:type="character" w:customStyle="1" w:styleId="ac">
    <w:name w:val="Текст выноски Знак"/>
    <w:basedOn w:val="a0"/>
    <w:link w:val="ab"/>
    <w:uiPriority w:val="99"/>
    <w:semiHidden/>
    <w:rsid w:val="001745CB"/>
    <w:rPr>
      <w:rFonts w:ascii="Tahoma" w:hAnsi="Tahoma" w:cs="Tahoma"/>
      <w:sz w:val="16"/>
      <w:szCs w:val="16"/>
      <w:lang w:val="ru-RU"/>
    </w:rPr>
  </w:style>
  <w:style w:type="table" w:styleId="ad">
    <w:name w:val="Table Grid"/>
    <w:basedOn w:val="a1"/>
    <w:uiPriority w:val="59"/>
    <w:qFormat/>
    <w:rsid w:val="001745CB"/>
    <w:pPr>
      <w:spacing w:after="0" w:line="240" w:lineRule="auto"/>
    </w:pPr>
    <w:rPr>
      <w:rFonts w:ascii="Cambria" w:eastAsia="MS Mincho"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C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e">
    <w:name w:val="Основной текст A"/>
    <w:rsid w:val="001745C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ru-RU"/>
    </w:rPr>
  </w:style>
  <w:style w:type="paragraph" w:styleId="af">
    <w:name w:val="header"/>
    <w:basedOn w:val="a"/>
    <w:link w:val="af0"/>
    <w:uiPriority w:val="99"/>
    <w:unhideWhenUsed/>
    <w:rsid w:val="001745CB"/>
    <w:pPr>
      <w:tabs>
        <w:tab w:val="center" w:pos="4677"/>
        <w:tab w:val="right" w:pos="9355"/>
      </w:tabs>
      <w:spacing w:after="0" w:line="240" w:lineRule="auto"/>
    </w:pPr>
    <w:rPr>
      <w:lang w:val="ru-RU"/>
    </w:rPr>
  </w:style>
  <w:style w:type="character" w:customStyle="1" w:styleId="af0">
    <w:name w:val="Верхний колонтитул Знак"/>
    <w:basedOn w:val="a0"/>
    <w:link w:val="af"/>
    <w:uiPriority w:val="99"/>
    <w:rsid w:val="001745CB"/>
    <w:rPr>
      <w:lang w:val="ru-RU"/>
    </w:rPr>
  </w:style>
  <w:style w:type="paragraph" w:styleId="af1">
    <w:name w:val="footer"/>
    <w:basedOn w:val="a"/>
    <w:link w:val="af2"/>
    <w:uiPriority w:val="99"/>
    <w:unhideWhenUsed/>
    <w:qFormat/>
    <w:rsid w:val="001745CB"/>
    <w:pPr>
      <w:tabs>
        <w:tab w:val="center" w:pos="4677"/>
        <w:tab w:val="right" w:pos="9355"/>
      </w:tabs>
      <w:spacing w:after="0" w:line="240" w:lineRule="auto"/>
    </w:pPr>
    <w:rPr>
      <w:lang w:val="ru-RU"/>
    </w:rPr>
  </w:style>
  <w:style w:type="character" w:customStyle="1" w:styleId="af2">
    <w:name w:val="Нижний колонтитул Знак"/>
    <w:basedOn w:val="a0"/>
    <w:link w:val="af1"/>
    <w:uiPriority w:val="99"/>
    <w:qFormat/>
    <w:rsid w:val="001745CB"/>
    <w:rPr>
      <w:lang w:val="ru-RU"/>
    </w:rPr>
  </w:style>
  <w:style w:type="character" w:styleId="af3">
    <w:name w:val="Strong"/>
    <w:basedOn w:val="a0"/>
    <w:uiPriority w:val="22"/>
    <w:qFormat/>
    <w:rsid w:val="001745CB"/>
    <w:rPr>
      <w:b/>
      <w:bCs/>
    </w:rPr>
  </w:style>
  <w:style w:type="paragraph" w:styleId="af4">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5"/>
    <w:uiPriority w:val="99"/>
    <w:unhideWhenUsed/>
    <w:qFormat/>
    <w:rsid w:val="001745CB"/>
    <w:pPr>
      <w:spacing w:after="0" w:line="240" w:lineRule="auto"/>
    </w:pPr>
    <w:rPr>
      <w:sz w:val="20"/>
      <w:szCs w:val="20"/>
      <w:lang w:val="ru-RU"/>
    </w:rPr>
  </w:style>
  <w:style w:type="character" w:customStyle="1" w:styleId="af5">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basedOn w:val="a0"/>
    <w:link w:val="af4"/>
    <w:uiPriority w:val="99"/>
    <w:rsid w:val="001745CB"/>
    <w:rPr>
      <w:sz w:val="20"/>
      <w:szCs w:val="20"/>
      <w:lang w:val="ru-RU"/>
    </w:rPr>
  </w:style>
  <w:style w:type="character" w:styleId="af6">
    <w:name w:val="footnote reference"/>
    <w:aliases w:val="анкета сноска,Знак сноски 1,Знак сноски-FN,Ciae niinee-FN,Ciae niinee 1,Referencia nota al pie,Ref,de nota al pie,текст сноски,Знак сноски1,fr,Used by Word for Help footnote symbols,Знак сноски итог,сноска,ftref,SUPERS,СНОСКА,сноска1"/>
    <w:unhideWhenUsed/>
    <w:qFormat/>
    <w:rsid w:val="001745CB"/>
    <w:rPr>
      <w:vertAlign w:val="superscript"/>
    </w:rPr>
  </w:style>
  <w:style w:type="character" w:customStyle="1" w:styleId="titletext">
    <w:name w:val="titletext"/>
    <w:basedOn w:val="a0"/>
    <w:rsid w:val="001745CB"/>
  </w:style>
  <w:style w:type="character" w:customStyle="1" w:styleId="ops-17">
    <w:name w:val="ops-17"/>
    <w:basedOn w:val="a0"/>
    <w:rsid w:val="001745CB"/>
  </w:style>
  <w:style w:type="paragraph" w:customStyle="1" w:styleId="TableParagraph">
    <w:name w:val="Table Paragraph"/>
    <w:basedOn w:val="a"/>
    <w:uiPriority w:val="1"/>
    <w:qFormat/>
    <w:rsid w:val="001745CB"/>
    <w:pPr>
      <w:widowControl w:val="0"/>
      <w:autoSpaceDE w:val="0"/>
      <w:autoSpaceDN w:val="0"/>
      <w:spacing w:after="0" w:line="240" w:lineRule="auto"/>
      <w:jc w:val="right"/>
    </w:pPr>
    <w:rPr>
      <w:rFonts w:ascii="Times New Roman" w:eastAsia="Times New Roman" w:hAnsi="Times New Roman" w:cs="Times New Roman"/>
      <w:lang w:val="ru-RU"/>
    </w:rPr>
  </w:style>
  <w:style w:type="table" w:customStyle="1" w:styleId="41">
    <w:name w:val="Сетка таблицы4"/>
    <w:basedOn w:val="a1"/>
    <w:next w:val="ad"/>
    <w:uiPriority w:val="39"/>
    <w:rsid w:val="001745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1745CB"/>
    <w:pPr>
      <w:spacing w:after="0" w:line="240" w:lineRule="auto"/>
    </w:pPr>
    <w:rPr>
      <w:rFonts w:eastAsiaTheme="minorEastAsia"/>
    </w:rPr>
  </w:style>
  <w:style w:type="character" w:customStyle="1" w:styleId="af8">
    <w:name w:val="Без интервала Знак"/>
    <w:basedOn w:val="a0"/>
    <w:link w:val="af7"/>
    <w:uiPriority w:val="1"/>
    <w:rsid w:val="001745CB"/>
    <w:rPr>
      <w:rFonts w:eastAsiaTheme="minorEastAsia"/>
    </w:rPr>
  </w:style>
  <w:style w:type="paragraph" w:styleId="31">
    <w:name w:val="toc 3"/>
    <w:basedOn w:val="a"/>
    <w:next w:val="a"/>
    <w:autoRedefine/>
    <w:uiPriority w:val="39"/>
    <w:unhideWhenUsed/>
    <w:rsid w:val="001745CB"/>
    <w:pPr>
      <w:spacing w:after="100"/>
      <w:ind w:left="440"/>
    </w:pPr>
  </w:style>
  <w:style w:type="character" w:customStyle="1" w:styleId="UnresolvedMention1">
    <w:name w:val="Unresolved Mention1"/>
    <w:basedOn w:val="a0"/>
    <w:uiPriority w:val="99"/>
    <w:semiHidden/>
    <w:unhideWhenUsed/>
    <w:rsid w:val="001745CB"/>
    <w:rPr>
      <w:color w:val="605E5C"/>
      <w:shd w:val="clear" w:color="auto" w:fill="E1DFDD"/>
    </w:rPr>
  </w:style>
  <w:style w:type="character" w:customStyle="1" w:styleId="UnresolvedMention">
    <w:name w:val="Unresolved Mention"/>
    <w:basedOn w:val="a0"/>
    <w:uiPriority w:val="99"/>
    <w:semiHidden/>
    <w:unhideWhenUsed/>
    <w:rsid w:val="001745CB"/>
    <w:rPr>
      <w:color w:val="605E5C"/>
      <w:shd w:val="clear" w:color="auto" w:fill="E1DFDD"/>
    </w:rPr>
  </w:style>
  <w:style w:type="character" w:styleId="af9">
    <w:name w:val="Placeholder Text"/>
    <w:basedOn w:val="a0"/>
    <w:uiPriority w:val="99"/>
    <w:semiHidden/>
    <w:rsid w:val="00462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diagramDrawing" Target="diagrams/drawing3.xml"/><Relationship Id="rId39" Type="http://schemas.openxmlformats.org/officeDocument/2006/relationships/diagramLayout" Target="diagrams/layout6.xml"/><Relationship Id="rId21" Type="http://schemas.openxmlformats.org/officeDocument/2006/relationships/hyperlink" Target="http://&#1091;&#1095;&#1077;&#1073;&#1085;&#1080;&#1082;&#1080;.&#1080;&#1085;&#1092;&#1086;&#1088;&#1084;2000.&#1088;&#1092;/napisat-diplom.shtml" TargetMode="Externa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diagramData" Target="diagrams/data7.xml"/><Relationship Id="rId63" Type="http://schemas.openxmlformats.org/officeDocument/2006/relationships/footer" Target="footer2.xml"/><Relationship Id="rId68" Type="http://schemas.openxmlformats.org/officeDocument/2006/relationships/diagramLayout" Target="diagrams/layout8.xml"/><Relationship Id="rId76" Type="http://schemas.openxmlformats.org/officeDocument/2006/relationships/fontTable" Target="fontTable.xml"/><Relationship Id="rId7" Type="http://schemas.openxmlformats.org/officeDocument/2006/relationships/endnotes" Target="endnotes.xml"/><Relationship Id="rId71" Type="http://schemas.microsoft.com/office/2007/relationships/diagramDrawing" Target="diagrams/drawing8.xml"/><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Layout" Target="diagrams/layout4.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chart" Target="charts/chart3.xml"/><Relationship Id="rId53" Type="http://schemas.openxmlformats.org/officeDocument/2006/relationships/chart" Target="charts/chart11.xml"/><Relationship Id="rId58" Type="http://schemas.openxmlformats.org/officeDocument/2006/relationships/diagramColors" Target="diagrams/colors7.xml"/><Relationship Id="rId66" Type="http://schemas.openxmlformats.org/officeDocument/2006/relationships/chart" Target="charts/chart13.xml"/><Relationship Id="rId7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chart" Target="charts/chart7.xml"/><Relationship Id="rId57" Type="http://schemas.openxmlformats.org/officeDocument/2006/relationships/diagramQuickStyle" Target="diagrams/quickStyle7.xml"/><Relationship Id="rId61"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1091;&#1095;&#1077;&#1073;&#1085;&#1080;&#1082;&#1080;.&#1080;&#1085;&#1092;&#1086;&#1088;&#1084;2000.&#1088;&#1092;/index.shtml" TargetMode="External"/><Relationship Id="rId31" Type="http://schemas.openxmlformats.org/officeDocument/2006/relationships/diagramColors" Target="diagrams/colors4.xml"/><Relationship Id="rId44" Type="http://schemas.openxmlformats.org/officeDocument/2006/relationships/chart" Target="charts/chart2.xml"/><Relationship Id="rId52" Type="http://schemas.openxmlformats.org/officeDocument/2006/relationships/chart" Target="charts/chart10.xm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image" Target="media/image1.png"/><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chart" Target="charts/chart1.xml"/><Relationship Id="rId48" Type="http://schemas.openxmlformats.org/officeDocument/2006/relationships/chart" Target="charts/chart6.xml"/><Relationship Id="rId56" Type="http://schemas.openxmlformats.org/officeDocument/2006/relationships/diagramLayout" Target="diagrams/layout7.xml"/><Relationship Id="rId64" Type="http://schemas.openxmlformats.org/officeDocument/2006/relationships/header" Target="header3.xml"/><Relationship Id="rId69" Type="http://schemas.openxmlformats.org/officeDocument/2006/relationships/diagramQuickStyle" Target="diagrams/quickStyle8.xml"/><Relationship Id="rId77" Type="http://schemas.openxmlformats.org/officeDocument/2006/relationships/theme" Target="theme/theme1.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chart" Target="charts/chart9.xml"/><Relationship Id="rId72"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chart" Target="charts/chart4.xml"/><Relationship Id="rId59" Type="http://schemas.microsoft.com/office/2007/relationships/diagramDrawing" Target="diagrams/drawing7.xml"/><Relationship Id="rId67" Type="http://schemas.openxmlformats.org/officeDocument/2006/relationships/diagramData" Target="diagrams/data8.xml"/><Relationship Id="rId20" Type="http://schemas.openxmlformats.org/officeDocument/2006/relationships/hyperlink" Target="http://&#1091;&#1095;&#1077;&#1073;&#1085;&#1080;&#1082;&#1080;.&#1080;&#1085;&#1092;&#1086;&#1088;&#1084;2000.&#1088;&#1092;/rerait-diplom.shtml" TargetMode="External"/><Relationship Id="rId41" Type="http://schemas.openxmlformats.org/officeDocument/2006/relationships/diagramColors" Target="diagrams/colors6.xml"/><Relationship Id="rId54" Type="http://schemas.openxmlformats.org/officeDocument/2006/relationships/chart" Target="charts/chart12.xml"/><Relationship Id="rId62" Type="http://schemas.openxmlformats.org/officeDocument/2006/relationships/footer" Target="footer1.xml"/><Relationship Id="rId70" Type="http://schemas.openxmlformats.org/officeDocument/2006/relationships/diagramColors" Target="diagrams/colors8.xml"/><Relationship Id="rId75"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539367%20&#1057;&#1086;&#1074;&#1077;&#1088;&#1096;&#1077;&#1085;&#1089;&#1090;&#1074;&#1086;&#1074;&#1072;&#1085;&#1080;&#1077;%20&#1089;&#1080;&#1089;&#1090;&#1077;&#1084;&#1099;%20&#1091;&#1087;&#1088;&#1072;&#1074;&#1083;&#1077;&#1085;&#1080;&#1103;%20&#1086;&#1073;&#1086;&#1088;&#1086;&#1090;&#1085;&#1099;&#1084;&#1080;%20&#1089;&#1088;&#1077;&#1076;&#1089;&#1090;&#1074;&#1072;&#1084;&#1080;\&#1092;&#1080;&#1085;%20&#1072;&#1085;&#1072;&#1083;&#1080;&#1079;%20&#1088;&#1072;&#1089;&#1095;&#1077;&#1090;&#1099;.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328803%20&#1054;&#1094;&#1077;&#1085;&#1082;&#1072;%20&#1101;&#1092;&#1092;&#1077;&#1082;&#1090;&#1080;&#1074;&#1085;&#1086;&#1089;&#1090;&#1080;%20&#1080;&#1085;&#1074;&#1077;&#1089;&#1090;&#1080;&#1094;&#1080;&#1086;&#1085;&#1085;&#1086;&#1075;&#1086;%20&#1087;&#1088;&#1086;&#1077;&#1082;&#1090;&#1072;%20&#1087;&#1086;%20&#1087;&#1077;&#1088;&#1077;&#1085;&#1086;&#1089;&#1091;%20&#1080;&#1085;&#1092;&#1088;&#1072;&#1089;&#1090;&#1088;&#1091;&#1082;&#1090;&#1091;&#1088;&#1099;%20&#1056;&#1069;&#1052;%20&#1074;%20&#1086;&#1073;&#1083;&#1072;&#1082;&#1086;\&#1056;&#1072;&#1089;&#1095;&#1077;&#1090;%20%20&#1087;&#1077;&#1088;&#1074;&#1086;&#1075;&#1086;%20&#1087;&#1091;&#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328803%20&#1054;&#1094;&#1077;&#1085;&#1082;&#1072;%20&#1101;&#1092;&#1092;&#1077;&#1082;&#1090;&#1080;&#1074;&#1085;&#1086;&#1089;&#1090;&#1080;%20&#1080;&#1085;&#1074;&#1077;&#1089;&#1090;&#1080;&#1094;&#1080;&#1086;&#1085;&#1085;&#1086;&#1075;&#1086;%20&#1087;&#1088;&#1086;&#1077;&#1082;&#1090;&#1072;%20&#1087;&#1086;%20&#1087;&#1077;&#1088;&#1077;&#1085;&#1086;&#1089;&#1091;%20&#1080;&#1085;&#1092;&#1088;&#1072;&#1089;&#1090;&#1088;&#1091;&#1082;&#1090;&#1091;&#1088;&#1099;%20&#1056;&#1069;&#1052;%20&#1074;%20&#1086;&#1073;&#1083;&#1072;&#1082;&#1086;\&#1056;&#1072;&#1089;&#1095;&#1077;&#1090;%20%20&#1074;&#1090;&#1086;&#1088;&#1086;&#1075;&#1086;%20&#1087;&#1091;&#1090;&#1080;.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539367%20&#1057;&#1086;&#1074;&#1077;&#1088;&#1096;&#1077;&#1085;&#1089;&#1090;&#1074;&#1086;&#1074;&#1072;&#1085;&#1080;&#1077;%20&#1089;&#1080;&#1089;&#1090;&#1077;&#1084;&#1099;%20&#1091;&#1087;&#1088;&#1072;&#1074;&#1083;&#1077;&#1085;&#1080;&#1103;%20&#1086;&#1073;&#1086;&#1088;&#1086;&#1090;&#1085;&#1099;&#1084;&#1080;%20&#1089;&#1088;&#1077;&#1076;&#1089;&#1090;&#1074;&#1072;&#1084;&#1080;\&#1092;&#1080;&#1085;%20&#1072;&#1085;&#1072;&#1083;&#1080;&#1079;%20&#1088;&#1072;&#1089;&#1095;&#1077;&#1090;&#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54028242</c:v>
                </c:pt>
                <c:pt idx="1">
                  <c:v>71113989</c:v>
                </c:pt>
                <c:pt idx="2">
                  <c:v>148056185</c:v>
                </c:pt>
              </c:numCache>
            </c:numRef>
          </c:val>
          <c:extLst xmlns:c16r2="http://schemas.microsoft.com/office/drawing/2015/06/chart">
            <c:ext xmlns:c16="http://schemas.microsoft.com/office/drawing/2014/chart" uri="{C3380CC4-5D6E-409C-BE32-E72D297353CC}">
              <c16:uniqueId val="{00000000-786C-4E44-A0E2-F61D975010F8}"/>
            </c:ext>
          </c:extLst>
        </c:ser>
        <c:dLbls>
          <c:showLegendKey val="0"/>
          <c:showVal val="0"/>
          <c:showCatName val="0"/>
          <c:showSerName val="0"/>
          <c:showPercent val="0"/>
          <c:showBubbleSize val="0"/>
        </c:dLbls>
        <c:gapWidth val="150"/>
        <c:axId val="122377728"/>
        <c:axId val="122379264"/>
      </c:barChart>
      <c:catAx>
        <c:axId val="122377728"/>
        <c:scaling>
          <c:orientation val="minMax"/>
        </c:scaling>
        <c:delete val="0"/>
        <c:axPos val="b"/>
        <c:numFmt formatCode="General" sourceLinked="1"/>
        <c:majorTickMark val="out"/>
        <c:minorTickMark val="none"/>
        <c:tickLblPos val="nextTo"/>
        <c:crossAx val="122379264"/>
        <c:crosses val="autoZero"/>
        <c:auto val="1"/>
        <c:lblAlgn val="ctr"/>
        <c:lblOffset val="100"/>
        <c:noMultiLvlLbl val="0"/>
      </c:catAx>
      <c:valAx>
        <c:axId val="122379264"/>
        <c:scaling>
          <c:orientation val="minMax"/>
        </c:scaling>
        <c:delete val="0"/>
        <c:axPos val="l"/>
        <c:majorGridlines/>
        <c:numFmt formatCode="General" sourceLinked="1"/>
        <c:majorTickMark val="out"/>
        <c:minorTickMark val="none"/>
        <c:tickLblPos val="nextTo"/>
        <c:crossAx val="12237772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12291504636"/>
          <c:y val="6.0889895357232923E-2"/>
          <c:w val="0.87653795949303126"/>
          <c:h val="0.60440737557284219"/>
        </c:manualLayout>
      </c:layout>
      <c:barChart>
        <c:barDir val="col"/>
        <c:grouping val="clustered"/>
        <c:varyColors val="0"/>
        <c:ser>
          <c:idx val="0"/>
          <c:order val="0"/>
          <c:tx>
            <c:strRef>
              <c:f>Лист1!$B$1</c:f>
              <c:strCache>
                <c:ptCount val="1"/>
                <c:pt idx="0">
                  <c:v>2018</c:v>
                </c:pt>
              </c:strCache>
            </c:strRef>
          </c:tx>
          <c:invertIfNegative val="0"/>
          <c:dLbls>
            <c:dLbl>
              <c:idx val="1"/>
              <c:layout>
                <c:manualLayout>
                  <c:x val="-3.8500002189414025E-2"/>
                  <c:y val="4.97415982719690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428-4CAA-8CF2-C94FF583633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Коэффцииент оборачиваемости активов</c:v>
                </c:pt>
                <c:pt idx="1">
                  <c:v>Коэффцииент запасов</c:v>
                </c:pt>
                <c:pt idx="2">
                  <c:v>Коэффцииент ДЗ</c:v>
                </c:pt>
                <c:pt idx="3">
                  <c:v>Коэффцииент КЗ</c:v>
                </c:pt>
              </c:strCache>
            </c:strRef>
          </c:cat>
          <c:val>
            <c:numRef>
              <c:f>Лист1!$B$2:$B$5</c:f>
              <c:numCache>
                <c:formatCode>General</c:formatCode>
                <c:ptCount val="4"/>
                <c:pt idx="0">
                  <c:v>1.33</c:v>
                </c:pt>
                <c:pt idx="1">
                  <c:v>5.38</c:v>
                </c:pt>
                <c:pt idx="2">
                  <c:v>3.8</c:v>
                </c:pt>
                <c:pt idx="3">
                  <c:v>4.12</c:v>
                </c:pt>
              </c:numCache>
            </c:numRef>
          </c:val>
          <c:extLst xmlns:c16r2="http://schemas.microsoft.com/office/drawing/2015/06/chart">
            <c:ext xmlns:c16="http://schemas.microsoft.com/office/drawing/2014/chart" uri="{C3380CC4-5D6E-409C-BE32-E72D297353CC}">
              <c16:uniqueId val="{00000001-7428-4CAA-8CF2-C94FF5836334}"/>
            </c:ext>
          </c:extLst>
        </c:ser>
        <c:ser>
          <c:idx val="1"/>
          <c:order val="1"/>
          <c:tx>
            <c:strRef>
              <c:f>Лист1!$C$1</c:f>
              <c:strCache>
                <c:ptCount val="1"/>
                <c:pt idx="0">
                  <c:v>2019</c:v>
                </c:pt>
              </c:strCache>
            </c:strRef>
          </c:tx>
          <c:invertIfNegative val="0"/>
          <c:dLbls>
            <c:dLbl>
              <c:idx val="1"/>
              <c:layout>
                <c:manualLayout>
                  <c:x val="-6.8444448336735908E-2"/>
                  <c:y val="-1.49224794815906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428-4CAA-8CF2-C94FF5836334}"/>
                </c:ext>
              </c:extLst>
            </c:dLbl>
            <c:dLbl>
              <c:idx val="2"/>
              <c:layout>
                <c:manualLayout>
                  <c:x val="-2.1388890105229971E-2"/>
                  <c:y val="7.95865572351504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428-4CAA-8CF2-C94FF583633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Коэффцииент оборачиваемости активов</c:v>
                </c:pt>
                <c:pt idx="1">
                  <c:v>Коэффцииент запасов</c:v>
                </c:pt>
                <c:pt idx="2">
                  <c:v>Коэффцииент ДЗ</c:v>
                </c:pt>
                <c:pt idx="3">
                  <c:v>Коэффцииент КЗ</c:v>
                </c:pt>
              </c:strCache>
            </c:strRef>
          </c:cat>
          <c:val>
            <c:numRef>
              <c:f>Лист1!$C$2:$C$5</c:f>
              <c:numCache>
                <c:formatCode>General</c:formatCode>
                <c:ptCount val="4"/>
                <c:pt idx="0">
                  <c:v>1.25</c:v>
                </c:pt>
                <c:pt idx="1">
                  <c:v>5.86</c:v>
                </c:pt>
                <c:pt idx="2">
                  <c:v>3.03</c:v>
                </c:pt>
                <c:pt idx="3">
                  <c:v>3.08</c:v>
                </c:pt>
              </c:numCache>
            </c:numRef>
          </c:val>
          <c:extLst xmlns:c16r2="http://schemas.microsoft.com/office/drawing/2015/06/chart">
            <c:ext xmlns:c16="http://schemas.microsoft.com/office/drawing/2014/chart" uri="{C3380CC4-5D6E-409C-BE32-E72D297353CC}">
              <c16:uniqueId val="{00000004-7428-4CAA-8CF2-C94FF5836334}"/>
            </c:ext>
          </c:extLst>
        </c:ser>
        <c:ser>
          <c:idx val="2"/>
          <c:order val="2"/>
          <c:tx>
            <c:strRef>
              <c:f>Лист1!$D$1</c:f>
              <c:strCache>
                <c:ptCount val="1"/>
                <c:pt idx="0">
                  <c:v>2020</c:v>
                </c:pt>
              </c:strCache>
            </c:strRef>
          </c:tx>
          <c:invertIfNegative val="0"/>
          <c:dLbls>
            <c:dLbl>
              <c:idx val="0"/>
              <c:layout>
                <c:manualLayout>
                  <c:x val="-4.0638891199936945E-2"/>
                  <c:y val="-2.98449589631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428-4CAA-8CF2-C94FF5836334}"/>
                </c:ext>
              </c:extLst>
            </c:dLbl>
            <c:dLbl>
              <c:idx val="1"/>
              <c:layout>
                <c:manualLayout>
                  <c:x val="-4.0638891199937022E-2"/>
                  <c:y val="-6.46640777535597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428-4CAA-8CF2-C94FF5836334}"/>
                </c:ext>
              </c:extLst>
            </c:dLbl>
            <c:dLbl>
              <c:idx val="2"/>
              <c:layout>
                <c:manualLayout>
                  <c:x val="-5.7750003284120922E-2"/>
                  <c:y val="-6.96382375807566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428-4CAA-8CF2-C94FF583633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Коэффцииент оборачиваемости активов</c:v>
                </c:pt>
                <c:pt idx="1">
                  <c:v>Коэффцииент запасов</c:v>
                </c:pt>
                <c:pt idx="2">
                  <c:v>Коэффцииент ДЗ</c:v>
                </c:pt>
                <c:pt idx="3">
                  <c:v>Коэффцииент КЗ</c:v>
                </c:pt>
              </c:strCache>
            </c:strRef>
          </c:cat>
          <c:val>
            <c:numRef>
              <c:f>Лист1!$D$2:$D$5</c:f>
              <c:numCache>
                <c:formatCode>General</c:formatCode>
                <c:ptCount val="4"/>
                <c:pt idx="0">
                  <c:v>0.47</c:v>
                </c:pt>
                <c:pt idx="1">
                  <c:v>4.5199999999999996</c:v>
                </c:pt>
                <c:pt idx="2">
                  <c:v>1.34</c:v>
                </c:pt>
                <c:pt idx="3">
                  <c:v>0.94</c:v>
                </c:pt>
              </c:numCache>
            </c:numRef>
          </c:val>
          <c:extLst xmlns:c16r2="http://schemas.microsoft.com/office/drawing/2015/06/chart">
            <c:ext xmlns:c16="http://schemas.microsoft.com/office/drawing/2014/chart" uri="{C3380CC4-5D6E-409C-BE32-E72D297353CC}">
              <c16:uniqueId val="{00000008-7428-4CAA-8CF2-C94FF5836334}"/>
            </c:ext>
          </c:extLst>
        </c:ser>
        <c:dLbls>
          <c:showLegendKey val="0"/>
          <c:showVal val="0"/>
          <c:showCatName val="0"/>
          <c:showSerName val="0"/>
          <c:showPercent val="0"/>
          <c:showBubbleSize val="0"/>
        </c:dLbls>
        <c:gapWidth val="150"/>
        <c:axId val="250663680"/>
        <c:axId val="250665216"/>
      </c:barChart>
      <c:catAx>
        <c:axId val="250663680"/>
        <c:scaling>
          <c:orientation val="minMax"/>
        </c:scaling>
        <c:delete val="0"/>
        <c:axPos val="b"/>
        <c:numFmt formatCode="General" sourceLinked="1"/>
        <c:majorTickMark val="none"/>
        <c:minorTickMark val="none"/>
        <c:tickLblPos val="nextTo"/>
        <c:crossAx val="250665216"/>
        <c:crosses val="autoZero"/>
        <c:auto val="1"/>
        <c:lblAlgn val="ctr"/>
        <c:lblOffset val="100"/>
        <c:noMultiLvlLbl val="0"/>
      </c:catAx>
      <c:valAx>
        <c:axId val="250665216"/>
        <c:scaling>
          <c:orientation val="minMax"/>
        </c:scaling>
        <c:delete val="0"/>
        <c:axPos val="l"/>
        <c:majorGridlines/>
        <c:numFmt formatCode="General" sourceLinked="1"/>
        <c:majorTickMark val="none"/>
        <c:minorTickMark val="none"/>
        <c:tickLblPos val="nextTo"/>
        <c:crossAx val="250663680"/>
        <c:crosses val="autoZero"/>
        <c:crossBetween val="between"/>
      </c:valAx>
    </c:plotArea>
    <c:legend>
      <c:legendPos val="r"/>
      <c:layout>
        <c:manualLayout>
          <c:xMode val="edge"/>
          <c:yMode val="edge"/>
          <c:x val="5.8600001145231909E-2"/>
          <c:y val="0.88602225094997455"/>
          <c:w val="0.47910347299611777"/>
          <c:h val="0.11397783610382035"/>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Лист1!$A$2:$A$7</c:f>
              <c:strCache>
                <c:ptCount val="6"/>
                <c:pt idx="0">
                  <c:v>Выручка</c:v>
                </c:pt>
                <c:pt idx="1">
                  <c:v>Себестоимость продаж</c:v>
                </c:pt>
                <c:pt idx="2">
                  <c:v>Валовая прибыль (убыток)</c:v>
                </c:pt>
                <c:pt idx="3">
                  <c:v>Прибыль (убыток) от продаж</c:v>
                </c:pt>
                <c:pt idx="4">
                  <c:v>Прибыль (убыток) до налогообложения</c:v>
                </c:pt>
                <c:pt idx="5">
                  <c:v>Чистая прибыль (убыток)</c:v>
                </c:pt>
              </c:strCache>
            </c:strRef>
          </c:cat>
          <c:val>
            <c:numRef>
              <c:f>Лист1!$B$2:$B$7</c:f>
              <c:numCache>
                <c:formatCode>General</c:formatCode>
                <c:ptCount val="6"/>
                <c:pt idx="0">
                  <c:v>71846828</c:v>
                </c:pt>
                <c:pt idx="1">
                  <c:v>61034846</c:v>
                </c:pt>
                <c:pt idx="2">
                  <c:v>10811982</c:v>
                </c:pt>
                <c:pt idx="3">
                  <c:v>4377047</c:v>
                </c:pt>
                <c:pt idx="4">
                  <c:v>5624779</c:v>
                </c:pt>
                <c:pt idx="5">
                  <c:v>4453399</c:v>
                </c:pt>
              </c:numCache>
            </c:numRef>
          </c:val>
          <c:extLst xmlns:c16r2="http://schemas.microsoft.com/office/drawing/2015/06/chart">
            <c:ext xmlns:c16="http://schemas.microsoft.com/office/drawing/2014/chart" uri="{C3380CC4-5D6E-409C-BE32-E72D297353CC}">
              <c16:uniqueId val="{00000000-1B91-4507-93B5-BFB643F08396}"/>
            </c:ext>
          </c:extLst>
        </c:ser>
        <c:ser>
          <c:idx val="1"/>
          <c:order val="1"/>
          <c:tx>
            <c:strRef>
              <c:f>Лист1!$C$1</c:f>
              <c:strCache>
                <c:ptCount val="1"/>
                <c:pt idx="0">
                  <c:v>2019</c:v>
                </c:pt>
              </c:strCache>
            </c:strRef>
          </c:tx>
          <c:invertIfNegative val="0"/>
          <c:cat>
            <c:strRef>
              <c:f>Лист1!$A$2:$A$7</c:f>
              <c:strCache>
                <c:ptCount val="6"/>
                <c:pt idx="0">
                  <c:v>Выручка</c:v>
                </c:pt>
                <c:pt idx="1">
                  <c:v>Себестоимость продаж</c:v>
                </c:pt>
                <c:pt idx="2">
                  <c:v>Валовая прибыль (убыток)</c:v>
                </c:pt>
                <c:pt idx="3">
                  <c:v>Прибыль (убыток) от продаж</c:v>
                </c:pt>
                <c:pt idx="4">
                  <c:v>Прибыль (убыток) до налогообложения</c:v>
                </c:pt>
                <c:pt idx="5">
                  <c:v>Чистая прибыль (убыток)</c:v>
                </c:pt>
              </c:strCache>
            </c:strRef>
          </c:cat>
          <c:val>
            <c:numRef>
              <c:f>Лист1!$C$2:$C$7</c:f>
              <c:numCache>
                <c:formatCode>#,##0</c:formatCode>
                <c:ptCount val="6"/>
                <c:pt idx="0">
                  <c:v>89161370</c:v>
                </c:pt>
                <c:pt idx="1">
                  <c:v>70998205</c:v>
                </c:pt>
                <c:pt idx="2">
                  <c:v>18163165</c:v>
                </c:pt>
                <c:pt idx="3">
                  <c:v>8958566</c:v>
                </c:pt>
                <c:pt idx="4">
                  <c:v>4945397</c:v>
                </c:pt>
                <c:pt idx="5">
                  <c:v>3735909</c:v>
                </c:pt>
              </c:numCache>
            </c:numRef>
          </c:val>
          <c:extLst xmlns:c16r2="http://schemas.microsoft.com/office/drawing/2015/06/chart">
            <c:ext xmlns:c16="http://schemas.microsoft.com/office/drawing/2014/chart" uri="{C3380CC4-5D6E-409C-BE32-E72D297353CC}">
              <c16:uniqueId val="{00000001-1B91-4507-93B5-BFB643F08396}"/>
            </c:ext>
          </c:extLst>
        </c:ser>
        <c:ser>
          <c:idx val="2"/>
          <c:order val="2"/>
          <c:tx>
            <c:strRef>
              <c:f>Лист1!$D$1</c:f>
              <c:strCache>
                <c:ptCount val="1"/>
                <c:pt idx="0">
                  <c:v>2020</c:v>
                </c:pt>
              </c:strCache>
            </c:strRef>
          </c:tx>
          <c:invertIfNegative val="0"/>
          <c:cat>
            <c:strRef>
              <c:f>Лист1!$A$2:$A$7</c:f>
              <c:strCache>
                <c:ptCount val="6"/>
                <c:pt idx="0">
                  <c:v>Выручка</c:v>
                </c:pt>
                <c:pt idx="1">
                  <c:v>Себестоимость продаж</c:v>
                </c:pt>
                <c:pt idx="2">
                  <c:v>Валовая прибыль (убыток)</c:v>
                </c:pt>
                <c:pt idx="3">
                  <c:v>Прибыль (убыток) от продаж</c:v>
                </c:pt>
                <c:pt idx="4">
                  <c:v>Прибыль (убыток) до налогообложения</c:v>
                </c:pt>
                <c:pt idx="5">
                  <c:v>Чистая прибыль (убыток)</c:v>
                </c:pt>
              </c:strCache>
            </c:strRef>
          </c:cat>
          <c:val>
            <c:numRef>
              <c:f>Лист1!$D$2:$D$7</c:f>
              <c:numCache>
                <c:formatCode>General</c:formatCode>
                <c:ptCount val="6"/>
                <c:pt idx="0" formatCode="#,##0">
                  <c:v>69563303</c:v>
                </c:pt>
                <c:pt idx="1">
                  <c:v>56976675</c:v>
                </c:pt>
                <c:pt idx="2" formatCode="#,##0">
                  <c:v>12586628</c:v>
                </c:pt>
                <c:pt idx="3" formatCode="#,##0">
                  <c:v>4647536</c:v>
                </c:pt>
                <c:pt idx="4" formatCode="#,##0">
                  <c:v>12230574</c:v>
                </c:pt>
                <c:pt idx="5" formatCode="#,##0">
                  <c:v>9693495</c:v>
                </c:pt>
              </c:numCache>
            </c:numRef>
          </c:val>
          <c:extLst xmlns:c16r2="http://schemas.microsoft.com/office/drawing/2015/06/chart">
            <c:ext xmlns:c16="http://schemas.microsoft.com/office/drawing/2014/chart" uri="{C3380CC4-5D6E-409C-BE32-E72D297353CC}">
              <c16:uniqueId val="{00000002-1B91-4507-93B5-BFB643F08396}"/>
            </c:ext>
          </c:extLst>
        </c:ser>
        <c:dLbls>
          <c:showLegendKey val="0"/>
          <c:showVal val="0"/>
          <c:showCatName val="0"/>
          <c:showSerName val="0"/>
          <c:showPercent val="0"/>
          <c:showBubbleSize val="0"/>
        </c:dLbls>
        <c:gapWidth val="150"/>
        <c:axId val="250286848"/>
        <c:axId val="250288384"/>
      </c:barChart>
      <c:catAx>
        <c:axId val="250286848"/>
        <c:scaling>
          <c:orientation val="minMax"/>
        </c:scaling>
        <c:delete val="0"/>
        <c:axPos val="b"/>
        <c:numFmt formatCode="General" sourceLinked="0"/>
        <c:majorTickMark val="out"/>
        <c:minorTickMark val="none"/>
        <c:tickLblPos val="nextTo"/>
        <c:txPr>
          <a:bodyPr/>
          <a:lstStyle/>
          <a:p>
            <a:pPr>
              <a:defRPr sz="900"/>
            </a:pPr>
            <a:endParaRPr lang="ru-RU"/>
          </a:p>
        </c:txPr>
        <c:crossAx val="250288384"/>
        <c:crosses val="autoZero"/>
        <c:auto val="1"/>
        <c:lblAlgn val="ctr"/>
        <c:lblOffset val="100"/>
        <c:noMultiLvlLbl val="0"/>
      </c:catAx>
      <c:valAx>
        <c:axId val="250288384"/>
        <c:scaling>
          <c:orientation val="minMax"/>
        </c:scaling>
        <c:delete val="0"/>
        <c:axPos val="l"/>
        <c:majorGridlines/>
        <c:numFmt formatCode="General" sourceLinked="1"/>
        <c:majorTickMark val="out"/>
        <c:minorTickMark val="none"/>
        <c:tickLblPos val="nextTo"/>
        <c:crossAx val="25028684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рентабельность!$B$3</c:f>
              <c:strCache>
                <c:ptCount val="1"/>
                <c:pt idx="0">
                  <c:v>Рентабельность продаж</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рентабельность!$C$3:$E$3</c:f>
              <c:numCache>
                <c:formatCode>0%</c:formatCode>
                <c:ptCount val="3"/>
                <c:pt idx="0">
                  <c:v>6.6810168574082798E-2</c:v>
                </c:pt>
                <c:pt idx="1">
                  <c:v>0.1004758675197566</c:v>
                </c:pt>
                <c:pt idx="2">
                  <c:v>6.6810168574082798E-2</c:v>
                </c:pt>
              </c:numCache>
            </c:numRef>
          </c:val>
          <c:extLst xmlns:c16r2="http://schemas.microsoft.com/office/drawing/2015/06/chart">
            <c:ext xmlns:c16="http://schemas.microsoft.com/office/drawing/2014/chart" uri="{C3380CC4-5D6E-409C-BE32-E72D297353CC}">
              <c16:uniqueId val="{00000000-7208-40B2-A7FE-AAD7798F615D}"/>
            </c:ext>
          </c:extLst>
        </c:ser>
        <c:ser>
          <c:idx val="1"/>
          <c:order val="1"/>
          <c:tx>
            <c:strRef>
              <c:f>рентабельность!$B$4</c:f>
              <c:strCache>
                <c:ptCount val="1"/>
                <c:pt idx="0">
                  <c:v>Рентабельность от обычной деятельности</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рентабельность!$C$4:$E$4</c:f>
              <c:numCache>
                <c:formatCode>0%</c:formatCode>
                <c:ptCount val="3"/>
                <c:pt idx="0">
                  <c:v>0.8495134398974441</c:v>
                </c:pt>
                <c:pt idx="1">
                  <c:v>0.796288852448095</c:v>
                </c:pt>
                <c:pt idx="2">
                  <c:v>0.81906224320601917</c:v>
                </c:pt>
              </c:numCache>
            </c:numRef>
          </c:val>
          <c:extLst xmlns:c16r2="http://schemas.microsoft.com/office/drawing/2015/06/chart">
            <c:ext xmlns:c16="http://schemas.microsoft.com/office/drawing/2014/chart" uri="{C3380CC4-5D6E-409C-BE32-E72D297353CC}">
              <c16:uniqueId val="{00000001-7208-40B2-A7FE-AAD7798F615D}"/>
            </c:ext>
          </c:extLst>
        </c:ser>
        <c:ser>
          <c:idx val="2"/>
          <c:order val="2"/>
          <c:tx>
            <c:strRef>
              <c:f>рентабельность!$B$5</c:f>
              <c:strCache>
                <c:ptCount val="1"/>
                <c:pt idx="0">
                  <c:v>Рентабельность активов</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рентабельность!$C$5:$E$5</c:f>
              <c:numCache>
                <c:formatCode>0%</c:formatCode>
                <c:ptCount val="3"/>
                <c:pt idx="0">
                  <c:v>0.75199202948806587</c:v>
                </c:pt>
                <c:pt idx="1">
                  <c:v>0.79758744173625862</c:v>
                </c:pt>
                <c:pt idx="2">
                  <c:v>2.1283662306834397</c:v>
                </c:pt>
              </c:numCache>
            </c:numRef>
          </c:val>
          <c:extLst xmlns:c16r2="http://schemas.microsoft.com/office/drawing/2015/06/chart">
            <c:ext xmlns:c16="http://schemas.microsoft.com/office/drawing/2014/chart" uri="{C3380CC4-5D6E-409C-BE32-E72D297353CC}">
              <c16:uniqueId val="{00000002-7208-40B2-A7FE-AAD7798F615D}"/>
            </c:ext>
          </c:extLst>
        </c:ser>
        <c:ser>
          <c:idx val="3"/>
          <c:order val="3"/>
          <c:tx>
            <c:strRef>
              <c:f>рентабельность!$B$6</c:f>
              <c:strCache>
                <c:ptCount val="1"/>
                <c:pt idx="0">
                  <c:v>Чистая ретабельность</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рентабельность!$C$6:$E$6</c:f>
              <c:numCache>
                <c:formatCode>0%</c:formatCode>
                <c:ptCount val="3"/>
                <c:pt idx="0">
                  <c:v>6.1984629300544762E-2</c:v>
                </c:pt>
                <c:pt idx="1">
                  <c:v>4.1900533829841331E-2</c:v>
                </c:pt>
                <c:pt idx="2">
                  <c:v>0.13934782539006235</c:v>
                </c:pt>
              </c:numCache>
            </c:numRef>
          </c:val>
          <c:extLst xmlns:c16r2="http://schemas.microsoft.com/office/drawing/2015/06/chart">
            <c:ext xmlns:c16="http://schemas.microsoft.com/office/drawing/2014/chart" uri="{C3380CC4-5D6E-409C-BE32-E72D297353CC}">
              <c16:uniqueId val="{00000003-7208-40B2-A7FE-AAD7798F615D}"/>
            </c:ext>
          </c:extLst>
        </c:ser>
        <c:ser>
          <c:idx val="4"/>
          <c:order val="4"/>
          <c:tx>
            <c:strRef>
              <c:f>рентабельность!$B$7</c:f>
              <c:strCache>
                <c:ptCount val="1"/>
                <c:pt idx="0">
                  <c:v>рентабельность собственного капитала</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рентабельность!$C$7:$E$7</c:f>
              <c:numCache>
                <c:formatCode>0%</c:formatCode>
                <c:ptCount val="3"/>
                <c:pt idx="0">
                  <c:v>6.9736147572165605E-2</c:v>
                </c:pt>
                <c:pt idx="1">
                  <c:v>7.3938949121127237E-2</c:v>
                </c:pt>
                <c:pt idx="2">
                  <c:v>0.23411759214481234</c:v>
                </c:pt>
              </c:numCache>
            </c:numRef>
          </c:val>
          <c:extLst xmlns:c16r2="http://schemas.microsoft.com/office/drawing/2015/06/chart">
            <c:ext xmlns:c16="http://schemas.microsoft.com/office/drawing/2014/chart" uri="{C3380CC4-5D6E-409C-BE32-E72D297353CC}">
              <c16:uniqueId val="{00000004-7208-40B2-A7FE-AAD7798F615D}"/>
            </c:ext>
          </c:extLst>
        </c:ser>
        <c:ser>
          <c:idx val="5"/>
          <c:order val="5"/>
          <c:tx>
            <c:strRef>
              <c:f>рентабельность!$B$8</c:f>
              <c:strCache>
                <c:ptCount val="1"/>
                <c:pt idx="0">
                  <c:v>валовая рентабельность</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рентабельность!$C$8:$E$8</c:f>
              <c:numCache>
                <c:formatCode>0%</c:formatCode>
                <c:ptCount val="3"/>
                <c:pt idx="0">
                  <c:v>0.15048656010255596</c:v>
                </c:pt>
                <c:pt idx="1">
                  <c:v>0.20371114755190506</c:v>
                </c:pt>
                <c:pt idx="2">
                  <c:v>0.18093775679398089</c:v>
                </c:pt>
              </c:numCache>
            </c:numRef>
          </c:val>
          <c:extLst xmlns:c16r2="http://schemas.microsoft.com/office/drawing/2015/06/chart">
            <c:ext xmlns:c16="http://schemas.microsoft.com/office/drawing/2014/chart" uri="{C3380CC4-5D6E-409C-BE32-E72D297353CC}">
              <c16:uniqueId val="{00000005-7208-40B2-A7FE-AAD7798F615D}"/>
            </c:ext>
          </c:extLst>
        </c:ser>
        <c:dLbls>
          <c:showLegendKey val="0"/>
          <c:showVal val="0"/>
          <c:showCatName val="0"/>
          <c:showSerName val="0"/>
          <c:showPercent val="0"/>
          <c:showBubbleSize val="0"/>
        </c:dLbls>
        <c:gapWidth val="150"/>
        <c:axId val="279499136"/>
        <c:axId val="279500672"/>
      </c:barChart>
      <c:catAx>
        <c:axId val="279499136"/>
        <c:scaling>
          <c:orientation val="minMax"/>
        </c:scaling>
        <c:delete val="0"/>
        <c:axPos val="b"/>
        <c:numFmt formatCode="General" sourceLinked="1"/>
        <c:majorTickMark val="none"/>
        <c:minorTickMark val="none"/>
        <c:tickLblPos val="nextTo"/>
        <c:crossAx val="279500672"/>
        <c:crosses val="autoZero"/>
        <c:auto val="1"/>
        <c:lblAlgn val="ctr"/>
        <c:lblOffset val="100"/>
        <c:noMultiLvlLbl val="0"/>
      </c:catAx>
      <c:valAx>
        <c:axId val="279500672"/>
        <c:scaling>
          <c:orientation val="minMax"/>
        </c:scaling>
        <c:delete val="0"/>
        <c:axPos val="l"/>
        <c:majorGridlines/>
        <c:numFmt formatCode="0%" sourceLinked="1"/>
        <c:majorTickMark val="none"/>
        <c:minorTickMark val="none"/>
        <c:tickLblPos val="nextTo"/>
        <c:crossAx val="279499136"/>
        <c:crosses val="autoZero"/>
        <c:crossBetween val="between"/>
      </c:valAx>
    </c:plotArea>
    <c:legend>
      <c:legendPos val="r"/>
      <c:layout>
        <c:manualLayout>
          <c:xMode val="edge"/>
          <c:yMode val="edge"/>
          <c:x val="0.66328882859559035"/>
          <c:y val="0"/>
          <c:w val="0.32422049228684174"/>
          <c:h val="0.96708162999222669"/>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5.8000000000000003E-2</c:v>
                </c:pt>
                <c:pt idx="1">
                  <c:v>9.1999999999999998E-2</c:v>
                </c:pt>
                <c:pt idx="2">
                  <c:v>2.1999999999999999E-2</c:v>
                </c:pt>
              </c:numCache>
            </c:numRef>
          </c:val>
          <c:smooth val="0"/>
          <c:extLst xmlns:c16r2="http://schemas.microsoft.com/office/drawing/2015/06/chart">
            <c:ext xmlns:c16="http://schemas.microsoft.com/office/drawing/2014/chart" uri="{C3380CC4-5D6E-409C-BE32-E72D297353CC}">
              <c16:uniqueId val="{00000000-84E3-4864-BF9F-ECD6AF8522F3}"/>
            </c:ext>
          </c:extLst>
        </c:ser>
        <c:dLbls>
          <c:showLegendKey val="0"/>
          <c:showVal val="0"/>
          <c:showCatName val="0"/>
          <c:showSerName val="0"/>
          <c:showPercent val="0"/>
          <c:showBubbleSize val="0"/>
        </c:dLbls>
        <c:marker val="1"/>
        <c:smooth val="0"/>
        <c:axId val="220400256"/>
        <c:axId val="220426624"/>
      </c:lineChart>
      <c:catAx>
        <c:axId val="220400256"/>
        <c:scaling>
          <c:orientation val="minMax"/>
        </c:scaling>
        <c:delete val="0"/>
        <c:axPos val="b"/>
        <c:numFmt formatCode="General" sourceLinked="1"/>
        <c:majorTickMark val="out"/>
        <c:minorTickMark val="none"/>
        <c:tickLblPos val="nextTo"/>
        <c:crossAx val="220426624"/>
        <c:crosses val="autoZero"/>
        <c:auto val="1"/>
        <c:lblAlgn val="ctr"/>
        <c:lblOffset val="100"/>
        <c:noMultiLvlLbl val="0"/>
      </c:catAx>
      <c:valAx>
        <c:axId val="220426624"/>
        <c:scaling>
          <c:orientation val="minMax"/>
        </c:scaling>
        <c:delete val="0"/>
        <c:axPos val="l"/>
        <c:majorGridlines/>
        <c:numFmt formatCode="General" sourceLinked="1"/>
        <c:majorTickMark val="out"/>
        <c:minorTickMark val="none"/>
        <c:tickLblPos val="nextTo"/>
        <c:crossAx val="2204002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4109920250902578"/>
          <c:y val="7.4922833233171962E-2"/>
          <c:w val="0.74558300075504258"/>
          <c:h val="0.66126063921605083"/>
        </c:manualLayout>
      </c:layout>
      <c:lineChart>
        <c:grouping val="standard"/>
        <c:varyColors val="0"/>
        <c:ser>
          <c:idx val="0"/>
          <c:order val="0"/>
          <c:tx>
            <c:v>Доходы</c:v>
          </c:tx>
          <c:val>
            <c:numRef>
              <c:f>окупаемость!$C$23:$K$23</c:f>
              <c:numCache>
                <c:formatCode>#,##0_р_.</c:formatCode>
                <c:ptCount val="9"/>
                <c:pt idx="0">
                  <c:v>68014865</c:v>
                </c:pt>
                <c:pt idx="1">
                  <c:v>68386495</c:v>
                </c:pt>
                <c:pt idx="2">
                  <c:v>68758125</c:v>
                </c:pt>
                <c:pt idx="3">
                  <c:v>69129755</c:v>
                </c:pt>
                <c:pt idx="4">
                  <c:v>73589315</c:v>
                </c:pt>
                <c:pt idx="5">
                  <c:v>78048875</c:v>
                </c:pt>
                <c:pt idx="6">
                  <c:v>82508435</c:v>
                </c:pt>
                <c:pt idx="7">
                  <c:v>86967995</c:v>
                </c:pt>
                <c:pt idx="8">
                  <c:v>91427555</c:v>
                </c:pt>
              </c:numCache>
            </c:numRef>
          </c:val>
          <c:smooth val="0"/>
          <c:extLst xmlns:c16r2="http://schemas.microsoft.com/office/drawing/2015/06/chart">
            <c:ext xmlns:c16="http://schemas.microsoft.com/office/drawing/2014/chart" uri="{C3380CC4-5D6E-409C-BE32-E72D297353CC}">
              <c16:uniqueId val="{00000000-69DB-4229-99F1-731579DDAA98}"/>
            </c:ext>
          </c:extLst>
        </c:ser>
        <c:ser>
          <c:idx val="1"/>
          <c:order val="1"/>
          <c:tx>
            <c:v>Расходы</c:v>
          </c:tx>
          <c:val>
            <c:numRef>
              <c:f>окупаемость!$C$16:$K$16</c:f>
              <c:numCache>
                <c:formatCode>#,##0_р_.</c:formatCode>
                <c:ptCount val="9"/>
                <c:pt idx="0">
                  <c:v>70000000</c:v>
                </c:pt>
                <c:pt idx="1">
                  <c:v>70240590.266666666</c:v>
                </c:pt>
                <c:pt idx="2">
                  <c:v>70481181.266666666</c:v>
                </c:pt>
                <c:pt idx="3">
                  <c:v>70703172.266666666</c:v>
                </c:pt>
                <c:pt idx="4">
                  <c:v>73590255.466666669</c:v>
                </c:pt>
                <c:pt idx="5">
                  <c:v>76477338.666666672</c:v>
                </c:pt>
                <c:pt idx="6">
                  <c:v>79364421.866666675</c:v>
                </c:pt>
                <c:pt idx="7">
                  <c:v>82251505.066666678</c:v>
                </c:pt>
                <c:pt idx="8">
                  <c:v>85138588.266666681</c:v>
                </c:pt>
              </c:numCache>
            </c:numRef>
          </c:val>
          <c:smooth val="0"/>
          <c:extLst xmlns:c16r2="http://schemas.microsoft.com/office/drawing/2015/06/chart">
            <c:ext xmlns:c16="http://schemas.microsoft.com/office/drawing/2014/chart" uri="{C3380CC4-5D6E-409C-BE32-E72D297353CC}">
              <c16:uniqueId val="{00000001-69DB-4229-99F1-731579DDAA98}"/>
            </c:ext>
          </c:extLst>
        </c:ser>
        <c:dLbls>
          <c:showLegendKey val="0"/>
          <c:showVal val="0"/>
          <c:showCatName val="0"/>
          <c:showSerName val="0"/>
          <c:showPercent val="0"/>
          <c:showBubbleSize val="0"/>
        </c:dLbls>
        <c:marker val="1"/>
        <c:smooth val="0"/>
        <c:axId val="278942080"/>
        <c:axId val="278943616"/>
      </c:lineChart>
      <c:catAx>
        <c:axId val="278942080"/>
        <c:scaling>
          <c:orientation val="minMax"/>
        </c:scaling>
        <c:delete val="0"/>
        <c:axPos val="b"/>
        <c:majorTickMark val="out"/>
        <c:minorTickMark val="none"/>
        <c:tickLblPos val="nextTo"/>
        <c:crossAx val="278943616"/>
        <c:crosses val="autoZero"/>
        <c:auto val="1"/>
        <c:lblAlgn val="ctr"/>
        <c:lblOffset val="100"/>
        <c:noMultiLvlLbl val="0"/>
      </c:catAx>
      <c:valAx>
        <c:axId val="278943616"/>
        <c:scaling>
          <c:orientation val="minMax"/>
        </c:scaling>
        <c:delete val="0"/>
        <c:axPos val="l"/>
        <c:majorGridlines/>
        <c:numFmt formatCode="#,##0_р_." sourceLinked="1"/>
        <c:majorTickMark val="out"/>
        <c:minorTickMark val="none"/>
        <c:tickLblPos val="nextTo"/>
        <c:crossAx val="278942080"/>
        <c:crosses val="autoZero"/>
        <c:crossBetween val="between"/>
      </c:valAx>
    </c:plotArea>
    <c:legend>
      <c:legendPos val="r"/>
      <c:layout>
        <c:manualLayout>
          <c:xMode val="edge"/>
          <c:yMode val="edge"/>
          <c:x val="4.4472255436415628E-2"/>
          <c:y val="0.89050842506406769"/>
          <c:w val="0.84941780821917812"/>
          <c:h val="0.1089862021729439"/>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v>Доходы</c:v>
          </c:tx>
          <c:val>
            <c:numRef>
              <c:f>окупаемость!$C$28:$K$28</c:f>
              <c:numCache>
                <c:formatCode>#,##0_р_.</c:formatCode>
                <c:ptCount val="9"/>
                <c:pt idx="0">
                  <c:v>14865</c:v>
                </c:pt>
                <c:pt idx="1">
                  <c:v>386495</c:v>
                </c:pt>
                <c:pt idx="2">
                  <c:v>758125</c:v>
                </c:pt>
                <c:pt idx="3">
                  <c:v>1129755</c:v>
                </c:pt>
                <c:pt idx="4">
                  <c:v>5589315</c:v>
                </c:pt>
                <c:pt idx="5">
                  <c:v>10048875</c:v>
                </c:pt>
                <c:pt idx="6">
                  <c:v>14508435</c:v>
                </c:pt>
                <c:pt idx="7">
                  <c:v>18967995</c:v>
                </c:pt>
                <c:pt idx="8">
                  <c:v>23427555</c:v>
                </c:pt>
              </c:numCache>
            </c:numRef>
          </c:val>
          <c:smooth val="0"/>
          <c:extLst xmlns:c16r2="http://schemas.microsoft.com/office/drawing/2015/06/chart">
            <c:ext xmlns:c16="http://schemas.microsoft.com/office/drawing/2014/chart" uri="{C3380CC4-5D6E-409C-BE32-E72D297353CC}">
              <c16:uniqueId val="{00000000-0078-433C-9824-B698EE9DC9B3}"/>
            </c:ext>
          </c:extLst>
        </c:ser>
        <c:ser>
          <c:idx val="1"/>
          <c:order val="1"/>
          <c:tx>
            <c:v>Расходы</c:v>
          </c:tx>
          <c:val>
            <c:numRef>
              <c:f>окупаемость!$C$22:$K$22</c:f>
              <c:numCache>
                <c:formatCode>#,##0_р_.</c:formatCode>
                <c:ptCount val="9"/>
                <c:pt idx="0">
                  <c:v>1923091</c:v>
                </c:pt>
                <c:pt idx="1">
                  <c:v>2115091</c:v>
                </c:pt>
                <c:pt idx="2">
                  <c:v>2307091</c:v>
                </c:pt>
                <c:pt idx="3">
                  <c:v>2499091</c:v>
                </c:pt>
                <c:pt idx="4">
                  <c:v>4803091</c:v>
                </c:pt>
                <c:pt idx="5">
                  <c:v>7107091</c:v>
                </c:pt>
                <c:pt idx="6">
                  <c:v>9411091</c:v>
                </c:pt>
                <c:pt idx="7">
                  <c:v>11715091</c:v>
                </c:pt>
                <c:pt idx="8">
                  <c:v>14019091</c:v>
                </c:pt>
              </c:numCache>
            </c:numRef>
          </c:val>
          <c:smooth val="0"/>
          <c:extLst xmlns:c16r2="http://schemas.microsoft.com/office/drawing/2015/06/chart">
            <c:ext xmlns:c16="http://schemas.microsoft.com/office/drawing/2014/chart" uri="{C3380CC4-5D6E-409C-BE32-E72D297353CC}">
              <c16:uniqueId val="{00000001-0078-433C-9824-B698EE9DC9B3}"/>
            </c:ext>
          </c:extLst>
        </c:ser>
        <c:dLbls>
          <c:showLegendKey val="0"/>
          <c:showVal val="0"/>
          <c:showCatName val="0"/>
          <c:showSerName val="0"/>
          <c:showPercent val="0"/>
          <c:showBubbleSize val="0"/>
        </c:dLbls>
        <c:marker val="1"/>
        <c:smooth val="0"/>
        <c:axId val="278977536"/>
        <c:axId val="278979328"/>
      </c:lineChart>
      <c:catAx>
        <c:axId val="278977536"/>
        <c:scaling>
          <c:orientation val="minMax"/>
        </c:scaling>
        <c:delete val="0"/>
        <c:axPos val="b"/>
        <c:majorTickMark val="out"/>
        <c:minorTickMark val="none"/>
        <c:tickLblPos val="nextTo"/>
        <c:crossAx val="278979328"/>
        <c:crosses val="autoZero"/>
        <c:auto val="1"/>
        <c:lblAlgn val="ctr"/>
        <c:lblOffset val="100"/>
        <c:noMultiLvlLbl val="0"/>
      </c:catAx>
      <c:valAx>
        <c:axId val="278979328"/>
        <c:scaling>
          <c:orientation val="minMax"/>
        </c:scaling>
        <c:delete val="0"/>
        <c:axPos val="l"/>
        <c:majorGridlines/>
        <c:numFmt formatCode="#,##0_р_." sourceLinked="1"/>
        <c:majorTickMark val="out"/>
        <c:minorTickMark val="none"/>
        <c:tickLblPos val="nextTo"/>
        <c:crossAx val="278977536"/>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8626592483951049"/>
          <c:y val="3.1493077583311567E-2"/>
          <c:w val="0.79016179368556372"/>
          <c:h val="0.6396480330490445"/>
        </c:manualLayout>
      </c:layout>
      <c:lineChart>
        <c:grouping val="standard"/>
        <c:varyColors val="0"/>
        <c:ser>
          <c:idx val="0"/>
          <c:order val="0"/>
          <c:tx>
            <c:strRef>
              <c:f>Лист1!$B$1</c:f>
              <c:strCache>
                <c:ptCount val="1"/>
                <c:pt idx="0">
                  <c:v>повышение объема продаж по первому пути</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до </c:v>
                </c:pt>
                <c:pt idx="1">
                  <c:v>после</c:v>
                </c:pt>
              </c:strCache>
            </c:strRef>
          </c:cat>
          <c:val>
            <c:numRef>
              <c:f>Лист1!$B$2:$B$3</c:f>
              <c:numCache>
                <c:formatCode>#,##0.00</c:formatCode>
                <c:ptCount val="2"/>
                <c:pt idx="0">
                  <c:v>75119943.099999994</c:v>
                </c:pt>
                <c:pt idx="1">
                  <c:v>81408909.799999997</c:v>
                </c:pt>
              </c:numCache>
            </c:numRef>
          </c:val>
          <c:smooth val="0"/>
          <c:extLst xmlns:c16r2="http://schemas.microsoft.com/office/drawing/2015/06/chart">
            <c:ext xmlns:c16="http://schemas.microsoft.com/office/drawing/2014/chart" uri="{C3380CC4-5D6E-409C-BE32-E72D297353CC}">
              <c16:uniqueId val="{00000000-0E5C-4EA1-807D-9BB75D4C5A20}"/>
            </c:ext>
          </c:extLst>
        </c:ser>
        <c:ser>
          <c:idx val="1"/>
          <c:order val="1"/>
          <c:tx>
            <c:strRef>
              <c:f>Лист1!$C$1</c:f>
              <c:strCache>
                <c:ptCount val="1"/>
                <c:pt idx="0">
                  <c:v>повышение объема продаж по второму пути</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до </c:v>
                </c:pt>
                <c:pt idx="1">
                  <c:v>после</c:v>
                </c:pt>
              </c:strCache>
            </c:strRef>
          </c:cat>
          <c:val>
            <c:numRef>
              <c:f>Лист1!$C$2:$C$3</c:f>
              <c:numCache>
                <c:formatCode>#,##0.00</c:formatCode>
                <c:ptCount val="2"/>
                <c:pt idx="0">
                  <c:v>75119943.099999994</c:v>
                </c:pt>
                <c:pt idx="1">
                  <c:v>84528704.099999994</c:v>
                </c:pt>
              </c:numCache>
            </c:numRef>
          </c:val>
          <c:smooth val="0"/>
          <c:extLst xmlns:c16r2="http://schemas.microsoft.com/office/drawing/2015/06/chart">
            <c:ext xmlns:c16="http://schemas.microsoft.com/office/drawing/2014/chart" uri="{C3380CC4-5D6E-409C-BE32-E72D297353CC}">
              <c16:uniqueId val="{00000001-0E5C-4EA1-807D-9BB75D4C5A20}"/>
            </c:ext>
          </c:extLst>
        </c:ser>
        <c:dLbls>
          <c:showLegendKey val="0"/>
          <c:showVal val="0"/>
          <c:showCatName val="0"/>
          <c:showSerName val="0"/>
          <c:showPercent val="0"/>
          <c:showBubbleSize val="0"/>
        </c:dLbls>
        <c:marker val="1"/>
        <c:smooth val="0"/>
        <c:axId val="282147072"/>
        <c:axId val="282161152"/>
      </c:lineChart>
      <c:catAx>
        <c:axId val="282147072"/>
        <c:scaling>
          <c:orientation val="minMax"/>
        </c:scaling>
        <c:delete val="0"/>
        <c:axPos val="b"/>
        <c:numFmt formatCode="General" sourceLinked="0"/>
        <c:majorTickMark val="out"/>
        <c:minorTickMark val="none"/>
        <c:tickLblPos val="nextTo"/>
        <c:crossAx val="282161152"/>
        <c:crosses val="autoZero"/>
        <c:auto val="1"/>
        <c:lblAlgn val="ctr"/>
        <c:lblOffset val="100"/>
        <c:noMultiLvlLbl val="0"/>
      </c:catAx>
      <c:valAx>
        <c:axId val="282161152"/>
        <c:scaling>
          <c:orientation val="minMax"/>
        </c:scaling>
        <c:delete val="0"/>
        <c:axPos val="l"/>
        <c:majorGridlines/>
        <c:numFmt formatCode="#,##0.00" sourceLinked="1"/>
        <c:majorTickMark val="out"/>
        <c:minorTickMark val="none"/>
        <c:tickLblPos val="nextTo"/>
        <c:crossAx val="282147072"/>
        <c:crosses val="autoZero"/>
        <c:crossBetween val="between"/>
      </c:valAx>
    </c:plotArea>
    <c:legend>
      <c:legendPos val="r"/>
      <c:layout>
        <c:manualLayout>
          <c:xMode val="edge"/>
          <c:yMode val="edge"/>
          <c:x val="0"/>
          <c:y val="0.78770757920662759"/>
          <c:w val="1"/>
          <c:h val="0.21147418528448908"/>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внеоборотные активы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20155118</c:v>
                </c:pt>
                <c:pt idx="1">
                  <c:v>19141006</c:v>
                </c:pt>
                <c:pt idx="2">
                  <c:v>48491767</c:v>
                </c:pt>
              </c:numCache>
            </c:numRef>
          </c:val>
          <c:extLst xmlns:c16r2="http://schemas.microsoft.com/office/drawing/2015/06/chart">
            <c:ext xmlns:c16="http://schemas.microsoft.com/office/drawing/2014/chart" uri="{C3380CC4-5D6E-409C-BE32-E72D297353CC}">
              <c16:uniqueId val="{00000000-0173-4BC4-9EAD-D7046458E71D}"/>
            </c:ext>
          </c:extLst>
        </c:ser>
        <c:ser>
          <c:idx val="1"/>
          <c:order val="1"/>
          <c:tx>
            <c:strRef>
              <c:f>Лист1!$C$1</c:f>
              <c:strCache>
                <c:ptCount val="1"/>
                <c:pt idx="0">
                  <c:v>оборотные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33873124</c:v>
                </c:pt>
                <c:pt idx="1">
                  <c:v>51972983</c:v>
                </c:pt>
                <c:pt idx="2">
                  <c:v>99564418</c:v>
                </c:pt>
              </c:numCache>
            </c:numRef>
          </c:val>
          <c:extLst xmlns:c16r2="http://schemas.microsoft.com/office/drawing/2015/06/chart">
            <c:ext xmlns:c16="http://schemas.microsoft.com/office/drawing/2014/chart" uri="{C3380CC4-5D6E-409C-BE32-E72D297353CC}">
              <c16:uniqueId val="{00000001-0173-4BC4-9EAD-D7046458E71D}"/>
            </c:ext>
          </c:extLst>
        </c:ser>
        <c:dLbls>
          <c:showLegendKey val="0"/>
          <c:showVal val="0"/>
          <c:showCatName val="0"/>
          <c:showSerName val="0"/>
          <c:showPercent val="0"/>
          <c:showBubbleSize val="0"/>
        </c:dLbls>
        <c:gapWidth val="75"/>
        <c:overlap val="-25"/>
        <c:axId val="220205824"/>
        <c:axId val="220207360"/>
      </c:barChart>
      <c:catAx>
        <c:axId val="220205824"/>
        <c:scaling>
          <c:orientation val="minMax"/>
        </c:scaling>
        <c:delete val="0"/>
        <c:axPos val="b"/>
        <c:numFmt formatCode="General" sourceLinked="1"/>
        <c:majorTickMark val="none"/>
        <c:minorTickMark val="none"/>
        <c:tickLblPos val="nextTo"/>
        <c:crossAx val="220207360"/>
        <c:crosses val="autoZero"/>
        <c:auto val="1"/>
        <c:lblAlgn val="ctr"/>
        <c:lblOffset val="100"/>
        <c:noMultiLvlLbl val="0"/>
      </c:catAx>
      <c:valAx>
        <c:axId val="220207360"/>
        <c:scaling>
          <c:orientation val="minMax"/>
        </c:scaling>
        <c:delete val="0"/>
        <c:axPos val="l"/>
        <c:majorGridlines/>
        <c:numFmt formatCode="General" sourceLinked="1"/>
        <c:majorTickMark val="none"/>
        <c:minorTickMark val="none"/>
        <c:tickLblPos val="nextTo"/>
        <c:spPr>
          <a:ln w="9525">
            <a:noFill/>
          </a:ln>
        </c:spPr>
        <c:crossAx val="220205824"/>
        <c:crosses val="autoZero"/>
        <c:crossBetween val="between"/>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30-4F33-A51D-99B73F1E35B1}"/>
                </c:ext>
              </c:extLst>
            </c:dLbl>
            <c:dLbl>
              <c:idx val="7"/>
              <c:layout>
                <c:manualLayout>
                  <c:x val="-0.28466398781123586"/>
                  <c:y val="0.1032249073347704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30-4F33-A51D-99B73F1E35B1}"/>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Нематериальные активы</c:v>
                </c:pt>
                <c:pt idx="1">
                  <c:v>Результаты исследований и разработок</c:v>
                </c:pt>
                <c:pt idx="2">
                  <c:v>Нематериальные поисковые активы</c:v>
                </c:pt>
                <c:pt idx="3">
                  <c:v>Материальные поисковые активы</c:v>
                </c:pt>
                <c:pt idx="4">
                  <c:v>Основные средства</c:v>
                </c:pt>
                <c:pt idx="5">
                  <c:v>Доходные вложения в материальные ценности</c:v>
                </c:pt>
                <c:pt idx="6">
                  <c:v>Финансовые вложения</c:v>
                </c:pt>
                <c:pt idx="7">
                  <c:v>Отложенные налоговые активы</c:v>
                </c:pt>
                <c:pt idx="8">
                  <c:v>Прочие внеоборотные активы</c:v>
                </c:pt>
              </c:strCache>
            </c:strRef>
          </c:cat>
          <c:val>
            <c:numRef>
              <c:f>Лист1!$B$2:$B$10</c:f>
              <c:numCache>
                <c:formatCode>General</c:formatCode>
                <c:ptCount val="9"/>
                <c:pt idx="0">
                  <c:v>2555</c:v>
                </c:pt>
                <c:pt idx="1">
                  <c:v>7204</c:v>
                </c:pt>
                <c:pt idx="2">
                  <c:v>0</c:v>
                </c:pt>
                <c:pt idx="3">
                  <c:v>0</c:v>
                </c:pt>
                <c:pt idx="4">
                  <c:v>16278259</c:v>
                </c:pt>
                <c:pt idx="5">
                  <c:v>0</c:v>
                </c:pt>
                <c:pt idx="6">
                  <c:v>1776505</c:v>
                </c:pt>
                <c:pt idx="7">
                  <c:v>1641651</c:v>
                </c:pt>
                <c:pt idx="8">
                  <c:v>448944</c:v>
                </c:pt>
              </c:numCache>
            </c:numRef>
          </c:val>
          <c:extLst xmlns:c16r2="http://schemas.microsoft.com/office/drawing/2015/06/chart">
            <c:ext xmlns:c16="http://schemas.microsoft.com/office/drawing/2014/chart" uri="{C3380CC4-5D6E-409C-BE32-E72D297353CC}">
              <c16:uniqueId val="{00000002-8F30-4F33-A51D-99B73F1E35B1}"/>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2019</c:v>
                </c:pt>
              </c:strCache>
            </c:strRef>
          </c:tx>
          <c:explosion val="25"/>
          <c:dLbls>
            <c:dLbl>
              <c:idx val="1"/>
              <c:layout>
                <c:manualLayout>
                  <c:x val="0.1636885912488529"/>
                  <c:y val="0.1419761332841398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8A-4A70-A96C-E5E0E0D78A99}"/>
                </c:ext>
              </c:extLst>
            </c:dLbl>
            <c:dLbl>
              <c:idx val="2"/>
              <c:layout>
                <c:manualLayout>
                  <c:x val="0.38374245550110042"/>
                  <c:y val="0.16285756684134781"/>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8A-4A70-A96C-E5E0E0D78A99}"/>
                </c:ext>
              </c:extLst>
            </c:dLbl>
            <c:dLbl>
              <c:idx val="5"/>
              <c:layout>
                <c:manualLayout>
                  <c:x val="-9.7184145064593982E-2"/>
                  <c:y val="0.17026803890229539"/>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8A-4A70-A96C-E5E0E0D78A99}"/>
                </c:ext>
              </c:extLst>
            </c:dLbl>
            <c:dLbl>
              <c:idx val="6"/>
              <c:layout>
                <c:manualLayout>
                  <c:x val="-8.4246904380424655E-3"/>
                  <c:y val="-0.11170255086766359"/>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38A-4A70-A96C-E5E0E0D78A99}"/>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Нематериальные активы</c:v>
                </c:pt>
                <c:pt idx="1">
                  <c:v>Результаты исследований и разработок</c:v>
                </c:pt>
                <c:pt idx="2">
                  <c:v>Нематериальные поисковые активы</c:v>
                </c:pt>
                <c:pt idx="3">
                  <c:v>Материальные поисковые активы</c:v>
                </c:pt>
                <c:pt idx="4">
                  <c:v>Основные средства</c:v>
                </c:pt>
                <c:pt idx="5">
                  <c:v>Доходные вложения в материальные ценности</c:v>
                </c:pt>
                <c:pt idx="6">
                  <c:v>Финансовые вложения</c:v>
                </c:pt>
                <c:pt idx="7">
                  <c:v>Отложенные налоговые активы</c:v>
                </c:pt>
                <c:pt idx="8">
                  <c:v>Прочие внеоборотные активы</c:v>
                </c:pt>
              </c:strCache>
            </c:strRef>
          </c:cat>
          <c:val>
            <c:numRef>
              <c:f>Лист1!$B$2:$B$10</c:f>
              <c:numCache>
                <c:formatCode>General</c:formatCode>
                <c:ptCount val="9"/>
                <c:pt idx="0">
                  <c:v>2059</c:v>
                </c:pt>
                <c:pt idx="1">
                  <c:v>2119</c:v>
                </c:pt>
                <c:pt idx="2">
                  <c:v>0</c:v>
                </c:pt>
                <c:pt idx="3">
                  <c:v>0</c:v>
                </c:pt>
                <c:pt idx="4">
                  <c:v>15675656</c:v>
                </c:pt>
                <c:pt idx="5">
                  <c:v>0</c:v>
                </c:pt>
                <c:pt idx="6">
                  <c:v>1882053</c:v>
                </c:pt>
                <c:pt idx="7">
                  <c:v>1166683</c:v>
                </c:pt>
                <c:pt idx="8">
                  <c:v>412436</c:v>
                </c:pt>
              </c:numCache>
            </c:numRef>
          </c:val>
          <c:extLst xmlns:c16r2="http://schemas.microsoft.com/office/drawing/2015/06/chart">
            <c:ext xmlns:c16="http://schemas.microsoft.com/office/drawing/2014/chart" uri="{C3380CC4-5D6E-409C-BE32-E72D297353CC}">
              <c16:uniqueId val="{00000004-F38A-4A70-A96C-E5E0E0D78A99}"/>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2020</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BD-4BAE-8DA8-C8C971C8A887}"/>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Нематериальные активы</c:v>
                </c:pt>
                <c:pt idx="1">
                  <c:v>Результаты исследований и разработок</c:v>
                </c:pt>
                <c:pt idx="2">
                  <c:v>Нематериальные поисковые активы</c:v>
                </c:pt>
                <c:pt idx="3">
                  <c:v>Материальные поисковые активы</c:v>
                </c:pt>
                <c:pt idx="4">
                  <c:v>Основные средства</c:v>
                </c:pt>
                <c:pt idx="5">
                  <c:v>Доходные вложения в материальные ценности</c:v>
                </c:pt>
                <c:pt idx="6">
                  <c:v>Финансовые вложения</c:v>
                </c:pt>
                <c:pt idx="7">
                  <c:v>Отложенные налоговые активы</c:v>
                </c:pt>
                <c:pt idx="8">
                  <c:v>Прочие внеоборотные активы</c:v>
                </c:pt>
              </c:strCache>
            </c:strRef>
          </c:cat>
          <c:val>
            <c:numRef>
              <c:f>Лист1!$B$2:$B$10</c:f>
              <c:numCache>
                <c:formatCode>General</c:formatCode>
                <c:ptCount val="9"/>
                <c:pt idx="0">
                  <c:v>1572</c:v>
                </c:pt>
                <c:pt idx="1">
                  <c:v>0</c:v>
                </c:pt>
                <c:pt idx="2">
                  <c:v>0</c:v>
                </c:pt>
                <c:pt idx="3">
                  <c:v>0</c:v>
                </c:pt>
                <c:pt idx="4">
                  <c:v>16948758</c:v>
                </c:pt>
                <c:pt idx="5">
                  <c:v>0</c:v>
                </c:pt>
                <c:pt idx="6">
                  <c:v>12772843</c:v>
                </c:pt>
                <c:pt idx="7">
                  <c:v>1756200</c:v>
                </c:pt>
                <c:pt idx="8">
                  <c:v>17012394</c:v>
                </c:pt>
              </c:numCache>
            </c:numRef>
          </c:val>
          <c:extLst xmlns:c16r2="http://schemas.microsoft.com/office/drawing/2015/06/chart">
            <c:ext xmlns:c16="http://schemas.microsoft.com/office/drawing/2014/chart" uri="{C3380CC4-5D6E-409C-BE32-E72D297353CC}">
              <c16:uniqueId val="{00000001-D9BD-4BAE-8DA8-C8C971C8A887}"/>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A4-49C3-B656-C339C095C3FC}"/>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Запасы</c:v>
                </c:pt>
                <c:pt idx="1">
                  <c:v>Налог на добавленную стоимость по приобретенным ценностям</c:v>
                </c:pt>
                <c:pt idx="2">
                  <c:v>Дебиторская задолженность</c:v>
                </c:pt>
                <c:pt idx="3">
                  <c:v>Финансовые вложения (за исключением денежных эквивалентов)</c:v>
                </c:pt>
                <c:pt idx="4">
                  <c:v>Денежные средства и денежные эквиваленты</c:v>
                </c:pt>
                <c:pt idx="5">
                  <c:v>Прочие оборотные активы</c:v>
                </c:pt>
              </c:strCache>
            </c:strRef>
          </c:cat>
          <c:val>
            <c:numRef>
              <c:f>Лист1!$B$2:$B$7</c:f>
              <c:numCache>
                <c:formatCode>General</c:formatCode>
                <c:ptCount val="6"/>
                <c:pt idx="0">
                  <c:v>13344373</c:v>
                </c:pt>
                <c:pt idx="1">
                  <c:v>289843</c:v>
                </c:pt>
                <c:pt idx="2">
                  <c:v>18890659</c:v>
                </c:pt>
                <c:pt idx="3">
                  <c:v>740000</c:v>
                </c:pt>
                <c:pt idx="4">
                  <c:v>608213</c:v>
                </c:pt>
                <c:pt idx="5">
                  <c:v>36</c:v>
                </c:pt>
              </c:numCache>
            </c:numRef>
          </c:val>
          <c:extLst xmlns:c16r2="http://schemas.microsoft.com/office/drawing/2015/06/chart">
            <c:ext xmlns:c16="http://schemas.microsoft.com/office/drawing/2014/chart" uri="{C3380CC4-5D6E-409C-BE32-E72D297353CC}">
              <c16:uniqueId val="{00000001-6FA4-49C3-B656-C339C095C3FC}"/>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2019</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40-49AC-9676-964CDA93358F}"/>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Запасы</c:v>
                </c:pt>
                <c:pt idx="1">
                  <c:v>Налог на добавленную стоимость по приобретенным ценностям</c:v>
                </c:pt>
                <c:pt idx="2">
                  <c:v>Дебиторская задолженность</c:v>
                </c:pt>
                <c:pt idx="3">
                  <c:v>Финансовые вложения (за исключением денежных эквивалентов)</c:v>
                </c:pt>
                <c:pt idx="4">
                  <c:v>Денежные средства и денежные эквиваленты</c:v>
                </c:pt>
                <c:pt idx="5">
                  <c:v>Прочие оборотные активы</c:v>
                </c:pt>
              </c:strCache>
            </c:strRef>
          </c:cat>
          <c:val>
            <c:numRef>
              <c:f>Лист1!$B$2:$B$7</c:f>
              <c:numCache>
                <c:formatCode>General</c:formatCode>
                <c:ptCount val="6"/>
                <c:pt idx="0">
                  <c:v>15209845</c:v>
                </c:pt>
                <c:pt idx="1">
                  <c:v>359874</c:v>
                </c:pt>
                <c:pt idx="2">
                  <c:v>29433396</c:v>
                </c:pt>
                <c:pt idx="3">
                  <c:v>740000</c:v>
                </c:pt>
                <c:pt idx="4">
                  <c:v>6229835</c:v>
                </c:pt>
                <c:pt idx="5">
                  <c:v>33</c:v>
                </c:pt>
              </c:numCache>
            </c:numRef>
          </c:val>
          <c:extLst xmlns:c16r2="http://schemas.microsoft.com/office/drawing/2015/06/chart">
            <c:ext xmlns:c16="http://schemas.microsoft.com/office/drawing/2014/chart" uri="{C3380CC4-5D6E-409C-BE32-E72D297353CC}">
              <c16:uniqueId val="{00000001-6A40-49AC-9676-964CDA93358F}"/>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2020</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58-4C59-B23B-A2B4E68AFE52}"/>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Запасы</c:v>
                </c:pt>
                <c:pt idx="1">
                  <c:v>Налог на добавленную стоимость по приобретенным ценностям</c:v>
                </c:pt>
                <c:pt idx="2">
                  <c:v>Дебиторская задолженность</c:v>
                </c:pt>
                <c:pt idx="3">
                  <c:v>Финансовые вложения (за исключением денежных эквивалентов)</c:v>
                </c:pt>
                <c:pt idx="4">
                  <c:v>Денежные средства и денежные эквиваленты</c:v>
                </c:pt>
                <c:pt idx="5">
                  <c:v>Прочие оборотные активы</c:v>
                </c:pt>
              </c:strCache>
            </c:strRef>
          </c:cat>
          <c:val>
            <c:numRef>
              <c:f>Лист1!$B$2:$B$7</c:f>
              <c:numCache>
                <c:formatCode>General</c:formatCode>
                <c:ptCount val="6"/>
                <c:pt idx="0">
                  <c:v>15395623</c:v>
                </c:pt>
                <c:pt idx="1">
                  <c:v>71009</c:v>
                </c:pt>
                <c:pt idx="2">
                  <c:v>51768763</c:v>
                </c:pt>
                <c:pt idx="3">
                  <c:v>5894356</c:v>
                </c:pt>
                <c:pt idx="4">
                  <c:v>26434667</c:v>
                </c:pt>
                <c:pt idx="5">
                  <c:v>0</c:v>
                </c:pt>
              </c:numCache>
            </c:numRef>
          </c:val>
          <c:extLst xmlns:c16r2="http://schemas.microsoft.com/office/drawing/2015/06/chart">
            <c:ext xmlns:c16="http://schemas.microsoft.com/office/drawing/2014/chart" uri="{C3380CC4-5D6E-409C-BE32-E72D297353CC}">
              <c16:uniqueId val="{00000001-3258-4C59-B23B-A2B4E68AFE5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коэффициентый!$B$3</c:f>
              <c:strCache>
                <c:ptCount val="1"/>
                <c:pt idx="0">
                  <c:v>1. Общий показатель ликвидности</c:v>
                </c:pt>
              </c:strCache>
            </c:strRef>
          </c:tx>
          <c:spPr>
            <a:ln w="28575" cap="rnd">
              <a:solidFill>
                <a:schemeClr val="accent2"/>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коэффициентый!$D$3:$F$3</c:f>
              <c:numCache>
                <c:formatCode>0.00</c:formatCode>
                <c:ptCount val="3"/>
                <c:pt idx="0">
                  <c:v>0.57286725395337501</c:v>
                </c:pt>
                <c:pt idx="1">
                  <c:v>0.67915458379053639</c:v>
                </c:pt>
                <c:pt idx="2">
                  <c:v>0.70524329300428779</c:v>
                </c:pt>
              </c:numCache>
            </c:numRef>
          </c:val>
          <c:extLst xmlns:c16r2="http://schemas.microsoft.com/office/drawing/2015/06/chart">
            <c:ext xmlns:c16="http://schemas.microsoft.com/office/drawing/2014/chart" uri="{C3380CC4-5D6E-409C-BE32-E72D297353CC}">
              <c16:uniqueId val="{00000000-CD63-4626-81E2-1F8475FB588F}"/>
            </c:ext>
          </c:extLst>
        </c:ser>
        <c:ser>
          <c:idx val="2"/>
          <c:order val="1"/>
          <c:tx>
            <c:strRef>
              <c:f>коэффициентый!$B$4</c:f>
              <c:strCache>
                <c:ptCount val="1"/>
                <c:pt idx="0">
                  <c:v>2. Коэффициент абсолютной ликвидности</c:v>
                </c:pt>
              </c:strCache>
            </c:strRef>
          </c:tx>
          <c:spPr>
            <a:ln w="28575" cap="rnd">
              <a:solidFill>
                <a:schemeClr val="accent3"/>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коэффициентый!$D$4:$F$4</c:f>
              <c:numCache>
                <c:formatCode>0.00</c:formatCode>
                <c:ptCount val="3"/>
                <c:pt idx="0">
                  <c:v>4.7896649675515941E-2</c:v>
                </c:pt>
                <c:pt idx="1">
                  <c:v>0.16733090445695334</c:v>
                </c:pt>
                <c:pt idx="2">
                  <c:v>0.38498927767100577</c:v>
                </c:pt>
              </c:numCache>
            </c:numRef>
          </c:val>
          <c:extLst xmlns:c16r2="http://schemas.microsoft.com/office/drawing/2015/06/chart">
            <c:ext xmlns:c16="http://schemas.microsoft.com/office/drawing/2014/chart" uri="{C3380CC4-5D6E-409C-BE32-E72D297353CC}">
              <c16:uniqueId val="{00000001-CD63-4626-81E2-1F8475FB588F}"/>
            </c:ext>
          </c:extLst>
        </c:ser>
        <c:ser>
          <c:idx val="3"/>
          <c:order val="2"/>
          <c:tx>
            <c:strRef>
              <c:f>коэффициентый!$B$5</c:f>
              <c:strCache>
                <c:ptCount val="1"/>
                <c:pt idx="0">
                  <c:v>3. Коэффициент критической ликвидности</c:v>
                </c:pt>
              </c:strCache>
            </c:strRef>
          </c:tx>
          <c:spPr>
            <a:ln w="28575" cap="rnd">
              <a:solidFill>
                <a:schemeClr val="accent4"/>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коэффициентый!$D$5:$F$5</c:f>
              <c:numCache>
                <c:formatCode>0.00</c:formatCode>
                <c:ptCount val="3"/>
                <c:pt idx="0">
                  <c:v>0.71900668663750356</c:v>
                </c:pt>
                <c:pt idx="1">
                  <c:v>0.87396409934889452</c:v>
                </c:pt>
                <c:pt idx="2">
                  <c:v>1.0014761623285313</c:v>
                </c:pt>
              </c:numCache>
            </c:numRef>
          </c:val>
          <c:extLst xmlns:c16r2="http://schemas.microsoft.com/office/drawing/2015/06/chart">
            <c:ext xmlns:c16="http://schemas.microsoft.com/office/drawing/2014/chart" uri="{C3380CC4-5D6E-409C-BE32-E72D297353CC}">
              <c16:uniqueId val="{00000002-CD63-4626-81E2-1F8475FB588F}"/>
            </c:ext>
          </c:extLst>
        </c:ser>
        <c:ser>
          <c:idx val="4"/>
          <c:order val="3"/>
          <c:tx>
            <c:strRef>
              <c:f>коэффициентый!$B$6</c:f>
              <c:strCache>
                <c:ptCount val="1"/>
                <c:pt idx="0">
                  <c:v>4. Коэффициент текущей ликвидности</c:v>
                </c:pt>
              </c:strCache>
            </c:strRef>
          </c:tx>
          <c:spPr>
            <a:ln w="28575" cap="rnd">
              <a:solidFill>
                <a:schemeClr val="accent5"/>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коэффициентый!$D$6:$F$6</c:f>
              <c:numCache>
                <c:formatCode>0.00</c:formatCode>
                <c:ptCount val="3"/>
                <c:pt idx="0">
                  <c:v>1.2033774734728941</c:v>
                </c:pt>
                <c:pt idx="1">
                  <c:v>1.2477607077808672</c:v>
                </c:pt>
                <c:pt idx="2">
                  <c:v>1.1856601224093313</c:v>
                </c:pt>
              </c:numCache>
            </c:numRef>
          </c:val>
          <c:extLst xmlns:c16r2="http://schemas.microsoft.com/office/drawing/2015/06/chart">
            <c:ext xmlns:c16="http://schemas.microsoft.com/office/drawing/2014/chart" uri="{C3380CC4-5D6E-409C-BE32-E72D297353CC}">
              <c16:uniqueId val="{00000003-CD63-4626-81E2-1F8475FB588F}"/>
            </c:ext>
          </c:extLst>
        </c:ser>
        <c:ser>
          <c:idx val="5"/>
          <c:order val="4"/>
          <c:tx>
            <c:strRef>
              <c:f>коэффициентый!$B$7</c:f>
              <c:strCache>
                <c:ptCount val="1"/>
                <c:pt idx="0">
                  <c:v>5. Коэффициент обеспеченности собственными средствами</c:v>
                </c:pt>
              </c:strCache>
            </c:strRef>
          </c:tx>
          <c:spPr>
            <a:ln w="28575" cap="rnd">
              <a:solidFill>
                <a:schemeClr val="accent6"/>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коэффициентый!$D$7:$F$7</c:f>
              <c:numCache>
                <c:formatCode>0.00</c:formatCode>
                <c:ptCount val="3"/>
                <c:pt idx="0">
                  <c:v>-0.447103638861299</c:v>
                </c:pt>
                <c:pt idx="1">
                  <c:v>-0.24144290505703703</c:v>
                </c:pt>
                <c:pt idx="2">
                  <c:v>-0.32346670273309891</c:v>
                </c:pt>
              </c:numCache>
            </c:numRef>
          </c:val>
          <c:extLst xmlns:c16r2="http://schemas.microsoft.com/office/drawing/2015/06/chart">
            <c:ext xmlns:c16="http://schemas.microsoft.com/office/drawing/2014/chart" uri="{C3380CC4-5D6E-409C-BE32-E72D297353CC}">
              <c16:uniqueId val="{00000004-CD63-4626-81E2-1F8475FB588F}"/>
            </c:ext>
          </c:extLst>
        </c:ser>
        <c:ser>
          <c:idx val="6"/>
          <c:order val="5"/>
          <c:tx>
            <c:strRef>
              <c:f>коэффициентый!$B$8</c:f>
              <c:strCache>
                <c:ptCount val="1"/>
                <c:pt idx="0">
                  <c:v>6. Коэффициент маневренности функционального капитала</c:v>
                </c:pt>
              </c:strCache>
            </c:strRef>
          </c:tx>
          <c:invertIfNegative val="0"/>
          <c:cat>
            <c:numRef>
              <c:f>коэффициентый!$D$2:$F$2</c:f>
              <c:numCache>
                <c:formatCode>General</c:formatCode>
                <c:ptCount val="3"/>
                <c:pt idx="0">
                  <c:v>2018</c:v>
                </c:pt>
                <c:pt idx="1">
                  <c:v>2019</c:v>
                </c:pt>
                <c:pt idx="2">
                  <c:v>2020</c:v>
                </c:pt>
              </c:numCache>
            </c:numRef>
          </c:cat>
          <c:val>
            <c:numRef>
              <c:f>коэффициентый!$D$8:$F$8</c:f>
              <c:numCache>
                <c:formatCode>0.00</c:formatCode>
                <c:ptCount val="3"/>
                <c:pt idx="0">
                  <c:v>-3.0227199015791602</c:v>
                </c:pt>
                <c:pt idx="1">
                  <c:v>-1.9034526821244391</c:v>
                </c:pt>
                <c:pt idx="2">
                  <c:v>-1.9775136830772309</c:v>
                </c:pt>
              </c:numCache>
            </c:numRef>
          </c:val>
          <c:extLst xmlns:c16r2="http://schemas.microsoft.com/office/drawing/2015/06/chart">
            <c:ext xmlns:c16="http://schemas.microsoft.com/office/drawing/2014/chart" uri="{C3380CC4-5D6E-409C-BE32-E72D297353CC}">
              <c16:uniqueId val="{00000005-CD63-4626-81E2-1F8475FB588F}"/>
            </c:ext>
          </c:extLst>
        </c:ser>
        <c:dLbls>
          <c:showLegendKey val="0"/>
          <c:showVal val="0"/>
          <c:showCatName val="0"/>
          <c:showSerName val="0"/>
          <c:showPercent val="0"/>
          <c:showBubbleSize val="0"/>
        </c:dLbls>
        <c:gapWidth val="150"/>
        <c:axId val="250614912"/>
        <c:axId val="250616448"/>
      </c:barChart>
      <c:catAx>
        <c:axId val="2506149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a:pPr>
            <a:endParaRPr lang="ru-RU"/>
          </a:p>
        </c:txPr>
        <c:crossAx val="250616448"/>
        <c:crosses val="autoZero"/>
        <c:auto val="1"/>
        <c:lblAlgn val="ctr"/>
        <c:lblOffset val="100"/>
        <c:noMultiLvlLbl val="0"/>
      </c:catAx>
      <c:valAx>
        <c:axId val="25061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0" vert="horz"/>
          <a:lstStyle/>
          <a:p>
            <a:pPr>
              <a:defRPr/>
            </a:pPr>
            <a:endParaRPr lang="ru-RU"/>
          </a:p>
        </c:txPr>
        <c:crossAx val="250614912"/>
        <c:crosses val="autoZero"/>
        <c:crossBetween val="between"/>
      </c:valAx>
      <c:spPr>
        <a:noFill/>
        <a:ln w="25400">
          <a:noFill/>
        </a:ln>
      </c:spPr>
    </c:plotArea>
    <c:legend>
      <c:legendPos val="b"/>
      <c:layout>
        <c:manualLayout>
          <c:xMode val="edge"/>
          <c:yMode val="edge"/>
          <c:x val="0"/>
          <c:y val="0.64064677639077727"/>
          <c:w val="0.98703168184213119"/>
          <c:h val="0.33048437518796481"/>
        </c:manualLayout>
      </c:layout>
      <c:overlay val="0"/>
      <c:spPr>
        <a:noFill/>
        <a:ln w="25400">
          <a:noFill/>
        </a:ln>
      </c:spPr>
      <c:txPr>
        <a:bodyPr/>
        <a:lstStyle/>
        <a:p>
          <a:pPr>
            <a:defRPr sz="1000"/>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762F3A-D942-4B40-AA44-119AD37BFD7D}"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ru-RU"/>
        </a:p>
      </dgm:t>
    </dgm:pt>
    <dgm:pt modelId="{9307C8AF-F4A3-467B-95EE-D0A5B666ED23}">
      <dgm:prSet phldrT="[Текст]" custT="1"/>
      <dgm:spPr/>
      <dgm:t>
        <a:bodyPr/>
        <a:lstStyle/>
        <a:p>
          <a:r>
            <a:rPr lang="ru-RU" sz="1200">
              <a:latin typeface="Times New Roman" panose="02020603050405020304" pitchFamily="18" charset="0"/>
              <a:cs typeface="Times New Roman" panose="02020603050405020304" pitchFamily="18" charset="0"/>
            </a:rPr>
            <a:t>Инновационная деятельность</a:t>
          </a:r>
        </a:p>
      </dgm:t>
    </dgm:pt>
    <dgm:pt modelId="{07E4512D-FE0C-4139-B44B-18BFC7DC495F}" type="parTrans" cxnId="{55C67749-07F6-4406-98AA-E07157151C2F}">
      <dgm:prSet/>
      <dgm:spPr/>
      <dgm:t>
        <a:bodyPr/>
        <a:lstStyle/>
        <a:p>
          <a:endParaRPr lang="ru-RU" sz="1200">
            <a:latin typeface="Times New Roman" panose="02020603050405020304" pitchFamily="18" charset="0"/>
            <a:cs typeface="Times New Roman" panose="02020603050405020304" pitchFamily="18" charset="0"/>
          </a:endParaRPr>
        </a:p>
      </dgm:t>
    </dgm:pt>
    <dgm:pt modelId="{353F69B3-16F6-467A-A4FD-5A785B4DED49}" type="sibTrans" cxnId="{55C67749-07F6-4406-98AA-E07157151C2F}">
      <dgm:prSet/>
      <dgm:spPr/>
      <dgm:t>
        <a:bodyPr/>
        <a:lstStyle/>
        <a:p>
          <a:endParaRPr lang="ru-RU" sz="1200">
            <a:latin typeface="Times New Roman" panose="02020603050405020304" pitchFamily="18" charset="0"/>
            <a:cs typeface="Times New Roman" panose="02020603050405020304" pitchFamily="18" charset="0"/>
          </a:endParaRPr>
        </a:p>
      </dgm:t>
    </dgm:pt>
    <dgm:pt modelId="{C3FD0D9F-DEBB-4CB3-94AE-4204C76C1412}">
      <dgm:prSet phldrT="[Текст]" custT="1"/>
      <dgm:spPr/>
      <dgm:t>
        <a:bodyPr/>
        <a:lstStyle/>
        <a:p>
          <a:r>
            <a:rPr lang="ru-RU" sz="1200">
              <a:latin typeface="Times New Roman" panose="02020603050405020304" pitchFamily="18" charset="0"/>
              <a:cs typeface="Times New Roman" panose="02020603050405020304" pitchFamily="18" charset="0"/>
            </a:rPr>
            <a:t>Ресурсы инновационной деятельности</a:t>
          </a:r>
        </a:p>
      </dgm:t>
    </dgm:pt>
    <dgm:pt modelId="{3B19DDAC-3E5C-4936-853A-B051ED241C1A}" type="parTrans" cxnId="{50BF5DCB-BE62-4472-8911-695247001BD6}">
      <dgm:prSet custT="1"/>
      <dgm:spPr/>
      <dgm:t>
        <a:bodyPr/>
        <a:lstStyle/>
        <a:p>
          <a:endParaRPr lang="ru-RU" sz="1200">
            <a:latin typeface="Times New Roman" panose="02020603050405020304" pitchFamily="18" charset="0"/>
            <a:cs typeface="Times New Roman" panose="02020603050405020304" pitchFamily="18" charset="0"/>
          </a:endParaRPr>
        </a:p>
      </dgm:t>
    </dgm:pt>
    <dgm:pt modelId="{0B26F7CF-7448-4F4C-BB94-8D06A662E5CB}" type="sibTrans" cxnId="{50BF5DCB-BE62-4472-8911-695247001BD6}">
      <dgm:prSet/>
      <dgm:spPr/>
      <dgm:t>
        <a:bodyPr/>
        <a:lstStyle/>
        <a:p>
          <a:endParaRPr lang="ru-RU" sz="1200">
            <a:latin typeface="Times New Roman" panose="02020603050405020304" pitchFamily="18" charset="0"/>
            <a:cs typeface="Times New Roman" panose="02020603050405020304" pitchFamily="18" charset="0"/>
          </a:endParaRPr>
        </a:p>
      </dgm:t>
    </dgm:pt>
    <dgm:pt modelId="{8C147182-A4DB-4C98-885D-AE6C2615A032}">
      <dgm:prSet phldrT="[Текст]" custT="1"/>
      <dgm:spPr/>
      <dgm:t>
        <a:bodyPr/>
        <a:lstStyle/>
        <a:p>
          <a:r>
            <a:rPr lang="ru-RU" sz="1200">
              <a:latin typeface="Times New Roman" panose="02020603050405020304" pitchFamily="18" charset="0"/>
              <a:cs typeface="Times New Roman" panose="02020603050405020304" pitchFamily="18" charset="0"/>
            </a:rPr>
            <a:t>Кадры</a:t>
          </a:r>
        </a:p>
      </dgm:t>
    </dgm:pt>
    <dgm:pt modelId="{A9FB488D-FDB0-403B-9A7D-5B8959109661}" type="parTrans" cxnId="{0684F0FF-0152-4C2C-AED0-A729EB75D69D}">
      <dgm:prSet custT="1"/>
      <dgm:spPr/>
      <dgm:t>
        <a:bodyPr/>
        <a:lstStyle/>
        <a:p>
          <a:endParaRPr lang="ru-RU" sz="1200">
            <a:latin typeface="Times New Roman" panose="02020603050405020304" pitchFamily="18" charset="0"/>
            <a:cs typeface="Times New Roman" panose="02020603050405020304" pitchFamily="18" charset="0"/>
          </a:endParaRPr>
        </a:p>
      </dgm:t>
    </dgm:pt>
    <dgm:pt modelId="{9D3D1B27-25F9-4607-BEC3-7A8D97E8AB93}" type="sibTrans" cxnId="{0684F0FF-0152-4C2C-AED0-A729EB75D69D}">
      <dgm:prSet/>
      <dgm:spPr/>
      <dgm:t>
        <a:bodyPr/>
        <a:lstStyle/>
        <a:p>
          <a:endParaRPr lang="ru-RU" sz="1200">
            <a:latin typeface="Times New Roman" panose="02020603050405020304" pitchFamily="18" charset="0"/>
            <a:cs typeface="Times New Roman" panose="02020603050405020304" pitchFamily="18" charset="0"/>
          </a:endParaRPr>
        </a:p>
      </dgm:t>
    </dgm:pt>
    <dgm:pt modelId="{DE3E13E8-B6B6-4F54-9B59-992893A3CF2B}">
      <dgm:prSet phldrT="[Текст]" custT="1"/>
      <dgm:spPr/>
      <dgm:t>
        <a:bodyPr/>
        <a:lstStyle/>
        <a:p>
          <a:r>
            <a:rPr lang="ru-RU" sz="1200">
              <a:latin typeface="Times New Roman" panose="02020603050405020304" pitchFamily="18" charset="0"/>
              <a:cs typeface="Times New Roman" panose="02020603050405020304" pitchFamily="18" charset="0"/>
            </a:rPr>
            <a:t>Производственные фонды</a:t>
          </a:r>
        </a:p>
      </dgm:t>
    </dgm:pt>
    <dgm:pt modelId="{3B78D95E-D7B0-4A45-833E-921901819F30}" type="parTrans" cxnId="{5F18D100-1BED-467F-A3E5-8A3C2ACD1C85}">
      <dgm:prSet custT="1"/>
      <dgm:spPr/>
      <dgm:t>
        <a:bodyPr/>
        <a:lstStyle/>
        <a:p>
          <a:endParaRPr lang="ru-RU" sz="1200">
            <a:latin typeface="Times New Roman" panose="02020603050405020304" pitchFamily="18" charset="0"/>
            <a:cs typeface="Times New Roman" panose="02020603050405020304" pitchFamily="18" charset="0"/>
          </a:endParaRPr>
        </a:p>
      </dgm:t>
    </dgm:pt>
    <dgm:pt modelId="{4E7BF9ED-D9B0-43EC-B41E-D5A4B8ABF780}" type="sibTrans" cxnId="{5F18D100-1BED-467F-A3E5-8A3C2ACD1C85}">
      <dgm:prSet/>
      <dgm:spPr/>
      <dgm:t>
        <a:bodyPr/>
        <a:lstStyle/>
        <a:p>
          <a:endParaRPr lang="ru-RU" sz="1200">
            <a:latin typeface="Times New Roman" panose="02020603050405020304" pitchFamily="18" charset="0"/>
            <a:cs typeface="Times New Roman" panose="02020603050405020304" pitchFamily="18" charset="0"/>
          </a:endParaRPr>
        </a:p>
      </dgm:t>
    </dgm:pt>
    <dgm:pt modelId="{F362C518-F5AB-4413-B6A6-EB998D3ACF5D}">
      <dgm:prSet phldrT="[Текст]" custT="1"/>
      <dgm:spPr/>
      <dgm:t>
        <a:bodyPr/>
        <a:lstStyle/>
        <a:p>
          <a:r>
            <a:rPr lang="ru-RU" sz="1200">
              <a:latin typeface="Times New Roman" panose="02020603050405020304" pitchFamily="18" charset="0"/>
              <a:cs typeface="Times New Roman" panose="02020603050405020304" pitchFamily="18" charset="0"/>
            </a:rPr>
            <a:t>Результаты  инновационной деятельности</a:t>
          </a:r>
        </a:p>
      </dgm:t>
    </dgm:pt>
    <dgm:pt modelId="{CC9DF1BB-4E74-4D29-800D-C9BBE2299483}" type="parTrans" cxnId="{1115D6EF-7029-4601-9E9C-E607C2E949FA}">
      <dgm:prSet custT="1"/>
      <dgm:spPr/>
      <dgm:t>
        <a:bodyPr/>
        <a:lstStyle/>
        <a:p>
          <a:endParaRPr lang="ru-RU" sz="1200">
            <a:latin typeface="Times New Roman" panose="02020603050405020304" pitchFamily="18" charset="0"/>
            <a:cs typeface="Times New Roman" panose="02020603050405020304" pitchFamily="18" charset="0"/>
          </a:endParaRPr>
        </a:p>
      </dgm:t>
    </dgm:pt>
    <dgm:pt modelId="{851EB836-D056-4276-A5A0-F1B818BD94F1}" type="sibTrans" cxnId="{1115D6EF-7029-4601-9E9C-E607C2E949FA}">
      <dgm:prSet/>
      <dgm:spPr/>
      <dgm:t>
        <a:bodyPr/>
        <a:lstStyle/>
        <a:p>
          <a:endParaRPr lang="ru-RU" sz="1200">
            <a:latin typeface="Times New Roman" panose="02020603050405020304" pitchFamily="18" charset="0"/>
            <a:cs typeface="Times New Roman" panose="02020603050405020304" pitchFamily="18" charset="0"/>
          </a:endParaRPr>
        </a:p>
      </dgm:t>
    </dgm:pt>
    <dgm:pt modelId="{8C8C4DB2-36D1-4F73-8547-9B90C53C8F09}">
      <dgm:prSet phldrT="[Текст]" custT="1"/>
      <dgm:spPr/>
      <dgm:t>
        <a:bodyPr/>
        <a:lstStyle/>
        <a:p>
          <a:r>
            <a:rPr lang="ru-RU" sz="1200">
              <a:latin typeface="Times New Roman" panose="02020603050405020304" pitchFamily="18" charset="0"/>
              <a:cs typeface="Times New Roman" panose="02020603050405020304" pitchFamily="18" charset="0"/>
            </a:rPr>
            <a:t>Инновационная продукция</a:t>
          </a:r>
        </a:p>
      </dgm:t>
    </dgm:pt>
    <dgm:pt modelId="{73CB2D9B-86A8-48CE-BA9F-C56EA60897FF}" type="parTrans" cxnId="{B1340741-D608-4085-BE71-BDDA0D7C55AF}">
      <dgm:prSet custT="1"/>
      <dgm:spPr/>
      <dgm:t>
        <a:bodyPr/>
        <a:lstStyle/>
        <a:p>
          <a:endParaRPr lang="ru-RU" sz="1200">
            <a:latin typeface="Times New Roman" panose="02020603050405020304" pitchFamily="18" charset="0"/>
            <a:cs typeface="Times New Roman" panose="02020603050405020304" pitchFamily="18" charset="0"/>
          </a:endParaRPr>
        </a:p>
      </dgm:t>
    </dgm:pt>
    <dgm:pt modelId="{C26E50B8-4769-4E9E-997C-A9906F3F753F}" type="sibTrans" cxnId="{B1340741-D608-4085-BE71-BDDA0D7C55AF}">
      <dgm:prSet/>
      <dgm:spPr/>
      <dgm:t>
        <a:bodyPr/>
        <a:lstStyle/>
        <a:p>
          <a:endParaRPr lang="ru-RU" sz="1200">
            <a:latin typeface="Times New Roman" panose="02020603050405020304" pitchFamily="18" charset="0"/>
            <a:cs typeface="Times New Roman" panose="02020603050405020304" pitchFamily="18" charset="0"/>
          </a:endParaRPr>
        </a:p>
      </dgm:t>
    </dgm:pt>
    <dgm:pt modelId="{57367DFA-9924-43DA-B3E0-561246EFECBA}">
      <dgm:prSet phldrT="[Текст]" custT="1"/>
      <dgm:spPr/>
      <dgm:t>
        <a:bodyPr/>
        <a:lstStyle/>
        <a:p>
          <a:r>
            <a:rPr lang="ru-RU" sz="1200">
              <a:latin typeface="Times New Roman" panose="02020603050405020304" pitchFamily="18" charset="0"/>
              <a:cs typeface="Times New Roman" panose="02020603050405020304" pitchFamily="18" charset="0"/>
            </a:rPr>
            <a:t>Финансовые ресурсы</a:t>
          </a:r>
        </a:p>
      </dgm:t>
    </dgm:pt>
    <dgm:pt modelId="{02C55328-7198-4B61-B9CB-7BB997CC629A}" type="parTrans" cxnId="{BF746D96-F7E7-4B16-B374-DEAEF9079141}">
      <dgm:prSet custT="1"/>
      <dgm:spPr/>
      <dgm:t>
        <a:bodyPr/>
        <a:lstStyle/>
        <a:p>
          <a:endParaRPr lang="ru-RU" sz="1200">
            <a:latin typeface="Times New Roman" panose="02020603050405020304" pitchFamily="18" charset="0"/>
            <a:cs typeface="Times New Roman" panose="02020603050405020304" pitchFamily="18" charset="0"/>
          </a:endParaRPr>
        </a:p>
      </dgm:t>
    </dgm:pt>
    <dgm:pt modelId="{BC1A1096-CC44-4A25-AD39-7566C2572341}" type="sibTrans" cxnId="{BF746D96-F7E7-4B16-B374-DEAEF9079141}">
      <dgm:prSet/>
      <dgm:spPr/>
      <dgm:t>
        <a:bodyPr/>
        <a:lstStyle/>
        <a:p>
          <a:endParaRPr lang="ru-RU" sz="1200">
            <a:latin typeface="Times New Roman" panose="02020603050405020304" pitchFamily="18" charset="0"/>
            <a:cs typeface="Times New Roman" panose="02020603050405020304" pitchFamily="18" charset="0"/>
          </a:endParaRPr>
        </a:p>
      </dgm:t>
    </dgm:pt>
    <dgm:pt modelId="{5DE98804-C15A-4ADA-9C8A-FB9AAC7D269A}">
      <dgm:prSet phldrT="[Текст]" custT="1"/>
      <dgm:spPr/>
      <dgm:t>
        <a:bodyPr/>
        <a:lstStyle/>
        <a:p>
          <a:r>
            <a:rPr lang="ru-RU" sz="1200">
              <a:latin typeface="Times New Roman" panose="02020603050405020304" pitchFamily="18" charset="0"/>
              <a:cs typeface="Times New Roman" panose="02020603050405020304" pitchFamily="18" charset="0"/>
            </a:rPr>
            <a:t>Влияние на результаты деятельности предприятия</a:t>
          </a:r>
        </a:p>
      </dgm:t>
    </dgm:pt>
    <dgm:pt modelId="{85C20E32-596F-40DF-B93C-314C270DE50D}" type="parTrans" cxnId="{1E2264C9-0B5B-4F26-BA50-1AAEB07F7475}">
      <dgm:prSet custT="1"/>
      <dgm:spPr/>
      <dgm:t>
        <a:bodyPr/>
        <a:lstStyle/>
        <a:p>
          <a:endParaRPr lang="ru-RU" sz="1200">
            <a:latin typeface="Times New Roman" panose="02020603050405020304" pitchFamily="18" charset="0"/>
            <a:cs typeface="Times New Roman" panose="02020603050405020304" pitchFamily="18" charset="0"/>
          </a:endParaRPr>
        </a:p>
      </dgm:t>
    </dgm:pt>
    <dgm:pt modelId="{CF742EE8-4F17-41EA-B35D-5870576FE293}" type="sibTrans" cxnId="{1E2264C9-0B5B-4F26-BA50-1AAEB07F7475}">
      <dgm:prSet/>
      <dgm:spPr/>
      <dgm:t>
        <a:bodyPr/>
        <a:lstStyle/>
        <a:p>
          <a:endParaRPr lang="ru-RU" sz="1200">
            <a:latin typeface="Times New Roman" panose="02020603050405020304" pitchFamily="18" charset="0"/>
            <a:cs typeface="Times New Roman" panose="02020603050405020304" pitchFamily="18" charset="0"/>
          </a:endParaRPr>
        </a:p>
      </dgm:t>
    </dgm:pt>
    <dgm:pt modelId="{6ADDDF35-BBAA-4345-8651-C908D3AC4509}" type="pres">
      <dgm:prSet presAssocID="{77762F3A-D942-4B40-AA44-119AD37BFD7D}" presName="diagram" presStyleCnt="0">
        <dgm:presLayoutVars>
          <dgm:chPref val="1"/>
          <dgm:dir/>
          <dgm:animOne val="branch"/>
          <dgm:animLvl val="lvl"/>
          <dgm:resizeHandles val="exact"/>
        </dgm:presLayoutVars>
      </dgm:prSet>
      <dgm:spPr/>
      <dgm:t>
        <a:bodyPr/>
        <a:lstStyle/>
        <a:p>
          <a:endParaRPr lang="ru-RU"/>
        </a:p>
      </dgm:t>
    </dgm:pt>
    <dgm:pt modelId="{2DC6E430-9A2C-45E5-8808-62B839F64701}" type="pres">
      <dgm:prSet presAssocID="{9307C8AF-F4A3-467B-95EE-D0A5B666ED23}" presName="root1" presStyleCnt="0"/>
      <dgm:spPr/>
    </dgm:pt>
    <dgm:pt modelId="{5026259E-7E3E-4FD1-81E7-F30F2D34D4EC}" type="pres">
      <dgm:prSet presAssocID="{9307C8AF-F4A3-467B-95EE-D0A5B666ED23}" presName="LevelOneTextNode" presStyleLbl="node0" presStyleIdx="0" presStyleCnt="1" custScaleX="136448" custLinFactNeighborX="-82341" custLinFactNeighborY="-46740">
        <dgm:presLayoutVars>
          <dgm:chPref val="3"/>
        </dgm:presLayoutVars>
      </dgm:prSet>
      <dgm:spPr/>
      <dgm:t>
        <a:bodyPr/>
        <a:lstStyle/>
        <a:p>
          <a:endParaRPr lang="ru-RU"/>
        </a:p>
      </dgm:t>
    </dgm:pt>
    <dgm:pt modelId="{76F8617D-24AA-4174-BFB5-B2EC776546B3}" type="pres">
      <dgm:prSet presAssocID="{9307C8AF-F4A3-467B-95EE-D0A5B666ED23}" presName="level2hierChild" presStyleCnt="0"/>
      <dgm:spPr/>
    </dgm:pt>
    <dgm:pt modelId="{3971835B-57A2-44D8-9470-22A8CF273B24}" type="pres">
      <dgm:prSet presAssocID="{3B19DDAC-3E5C-4936-853A-B051ED241C1A}" presName="conn2-1" presStyleLbl="parChTrans1D2" presStyleIdx="0" presStyleCnt="2"/>
      <dgm:spPr/>
      <dgm:t>
        <a:bodyPr/>
        <a:lstStyle/>
        <a:p>
          <a:endParaRPr lang="ru-RU"/>
        </a:p>
      </dgm:t>
    </dgm:pt>
    <dgm:pt modelId="{A7202C71-07C3-4603-805D-12F5B79EB937}" type="pres">
      <dgm:prSet presAssocID="{3B19DDAC-3E5C-4936-853A-B051ED241C1A}" presName="connTx" presStyleLbl="parChTrans1D2" presStyleIdx="0" presStyleCnt="2"/>
      <dgm:spPr/>
      <dgm:t>
        <a:bodyPr/>
        <a:lstStyle/>
        <a:p>
          <a:endParaRPr lang="ru-RU"/>
        </a:p>
      </dgm:t>
    </dgm:pt>
    <dgm:pt modelId="{2A77DEE2-8274-4B79-9063-B983E995DC92}" type="pres">
      <dgm:prSet presAssocID="{C3FD0D9F-DEBB-4CB3-94AE-4204C76C1412}" presName="root2" presStyleCnt="0"/>
      <dgm:spPr/>
    </dgm:pt>
    <dgm:pt modelId="{EF70F65E-3A5D-4619-A7E9-EC6B88DA3DD5}" type="pres">
      <dgm:prSet presAssocID="{C3FD0D9F-DEBB-4CB3-94AE-4204C76C1412}" presName="LevelTwoTextNode" presStyleLbl="node2" presStyleIdx="0" presStyleCnt="2" custScaleX="174219">
        <dgm:presLayoutVars>
          <dgm:chPref val="3"/>
        </dgm:presLayoutVars>
      </dgm:prSet>
      <dgm:spPr/>
      <dgm:t>
        <a:bodyPr/>
        <a:lstStyle/>
        <a:p>
          <a:endParaRPr lang="ru-RU"/>
        </a:p>
      </dgm:t>
    </dgm:pt>
    <dgm:pt modelId="{C7BE078D-5928-4260-A1A9-9AD7594D1DCE}" type="pres">
      <dgm:prSet presAssocID="{C3FD0D9F-DEBB-4CB3-94AE-4204C76C1412}" presName="level3hierChild" presStyleCnt="0"/>
      <dgm:spPr/>
    </dgm:pt>
    <dgm:pt modelId="{82D79E55-EAFF-4914-AB59-CF49F673F34B}" type="pres">
      <dgm:prSet presAssocID="{A9FB488D-FDB0-403B-9A7D-5B8959109661}" presName="conn2-1" presStyleLbl="parChTrans1D3" presStyleIdx="0" presStyleCnt="5"/>
      <dgm:spPr/>
      <dgm:t>
        <a:bodyPr/>
        <a:lstStyle/>
        <a:p>
          <a:endParaRPr lang="ru-RU"/>
        </a:p>
      </dgm:t>
    </dgm:pt>
    <dgm:pt modelId="{7712AAD1-4176-4C40-8681-1CCC4531D574}" type="pres">
      <dgm:prSet presAssocID="{A9FB488D-FDB0-403B-9A7D-5B8959109661}" presName="connTx" presStyleLbl="parChTrans1D3" presStyleIdx="0" presStyleCnt="5"/>
      <dgm:spPr/>
      <dgm:t>
        <a:bodyPr/>
        <a:lstStyle/>
        <a:p>
          <a:endParaRPr lang="ru-RU"/>
        </a:p>
      </dgm:t>
    </dgm:pt>
    <dgm:pt modelId="{CF72B224-8554-4EE3-B69B-0BC1DB828C34}" type="pres">
      <dgm:prSet presAssocID="{8C147182-A4DB-4C98-885D-AE6C2615A032}" presName="root2" presStyleCnt="0"/>
      <dgm:spPr/>
    </dgm:pt>
    <dgm:pt modelId="{DB9088D5-84EE-43BB-B215-6C68191CC05D}" type="pres">
      <dgm:prSet presAssocID="{8C147182-A4DB-4C98-885D-AE6C2615A032}" presName="LevelTwoTextNode" presStyleLbl="node3" presStyleIdx="0" presStyleCnt="5" custScaleX="172552">
        <dgm:presLayoutVars>
          <dgm:chPref val="3"/>
        </dgm:presLayoutVars>
      </dgm:prSet>
      <dgm:spPr/>
      <dgm:t>
        <a:bodyPr/>
        <a:lstStyle/>
        <a:p>
          <a:endParaRPr lang="ru-RU"/>
        </a:p>
      </dgm:t>
    </dgm:pt>
    <dgm:pt modelId="{6AB4020F-A5D2-47E1-A7F5-2578E46D4314}" type="pres">
      <dgm:prSet presAssocID="{8C147182-A4DB-4C98-885D-AE6C2615A032}" presName="level3hierChild" presStyleCnt="0"/>
      <dgm:spPr/>
    </dgm:pt>
    <dgm:pt modelId="{166F7F23-F163-4004-BD79-D6185E860E08}" type="pres">
      <dgm:prSet presAssocID="{3B78D95E-D7B0-4A45-833E-921901819F30}" presName="conn2-1" presStyleLbl="parChTrans1D3" presStyleIdx="1" presStyleCnt="5"/>
      <dgm:spPr/>
      <dgm:t>
        <a:bodyPr/>
        <a:lstStyle/>
        <a:p>
          <a:endParaRPr lang="ru-RU"/>
        </a:p>
      </dgm:t>
    </dgm:pt>
    <dgm:pt modelId="{5C8AEED1-1A2F-42DA-B197-E7F0072117D7}" type="pres">
      <dgm:prSet presAssocID="{3B78D95E-D7B0-4A45-833E-921901819F30}" presName="connTx" presStyleLbl="parChTrans1D3" presStyleIdx="1" presStyleCnt="5"/>
      <dgm:spPr/>
      <dgm:t>
        <a:bodyPr/>
        <a:lstStyle/>
        <a:p>
          <a:endParaRPr lang="ru-RU"/>
        </a:p>
      </dgm:t>
    </dgm:pt>
    <dgm:pt modelId="{F998C6FC-8286-4BEB-BE6C-876452BC0290}" type="pres">
      <dgm:prSet presAssocID="{DE3E13E8-B6B6-4F54-9B59-992893A3CF2B}" presName="root2" presStyleCnt="0"/>
      <dgm:spPr/>
    </dgm:pt>
    <dgm:pt modelId="{970A531F-830A-40BA-8CE0-127BA1615C94}" type="pres">
      <dgm:prSet presAssocID="{DE3E13E8-B6B6-4F54-9B59-992893A3CF2B}" presName="LevelTwoTextNode" presStyleLbl="node3" presStyleIdx="1" presStyleCnt="5" custScaleX="177083">
        <dgm:presLayoutVars>
          <dgm:chPref val="3"/>
        </dgm:presLayoutVars>
      </dgm:prSet>
      <dgm:spPr/>
      <dgm:t>
        <a:bodyPr/>
        <a:lstStyle/>
        <a:p>
          <a:endParaRPr lang="ru-RU"/>
        </a:p>
      </dgm:t>
    </dgm:pt>
    <dgm:pt modelId="{D5ABFAE6-EA79-4CC0-BB19-F775848ABFA4}" type="pres">
      <dgm:prSet presAssocID="{DE3E13E8-B6B6-4F54-9B59-992893A3CF2B}" presName="level3hierChild" presStyleCnt="0"/>
      <dgm:spPr/>
    </dgm:pt>
    <dgm:pt modelId="{53BF884F-3B68-46EC-A180-A0F88409F6B1}" type="pres">
      <dgm:prSet presAssocID="{02C55328-7198-4B61-B9CB-7BB997CC629A}" presName="conn2-1" presStyleLbl="parChTrans1D3" presStyleIdx="2" presStyleCnt="5"/>
      <dgm:spPr/>
      <dgm:t>
        <a:bodyPr/>
        <a:lstStyle/>
        <a:p>
          <a:endParaRPr lang="ru-RU"/>
        </a:p>
      </dgm:t>
    </dgm:pt>
    <dgm:pt modelId="{FFFA2FE6-A3A6-441D-A16B-2FC6A3E498D8}" type="pres">
      <dgm:prSet presAssocID="{02C55328-7198-4B61-B9CB-7BB997CC629A}" presName="connTx" presStyleLbl="parChTrans1D3" presStyleIdx="2" presStyleCnt="5"/>
      <dgm:spPr/>
      <dgm:t>
        <a:bodyPr/>
        <a:lstStyle/>
        <a:p>
          <a:endParaRPr lang="ru-RU"/>
        </a:p>
      </dgm:t>
    </dgm:pt>
    <dgm:pt modelId="{FD2D2EB8-7AFF-4E03-95AE-1C872A33F113}" type="pres">
      <dgm:prSet presAssocID="{57367DFA-9924-43DA-B3E0-561246EFECBA}" presName="root2" presStyleCnt="0"/>
      <dgm:spPr/>
    </dgm:pt>
    <dgm:pt modelId="{396219A1-89E1-443D-B4F9-6C61DF11E8EE}" type="pres">
      <dgm:prSet presAssocID="{57367DFA-9924-43DA-B3E0-561246EFECBA}" presName="LevelTwoTextNode" presStyleLbl="node3" presStyleIdx="2" presStyleCnt="5" custScaleX="180424">
        <dgm:presLayoutVars>
          <dgm:chPref val="3"/>
        </dgm:presLayoutVars>
      </dgm:prSet>
      <dgm:spPr/>
      <dgm:t>
        <a:bodyPr/>
        <a:lstStyle/>
        <a:p>
          <a:endParaRPr lang="ru-RU"/>
        </a:p>
      </dgm:t>
    </dgm:pt>
    <dgm:pt modelId="{BC6D9C2C-6887-447E-97D8-7C01F1C19F02}" type="pres">
      <dgm:prSet presAssocID="{57367DFA-9924-43DA-B3E0-561246EFECBA}" presName="level3hierChild" presStyleCnt="0"/>
      <dgm:spPr/>
    </dgm:pt>
    <dgm:pt modelId="{F19C7FC8-A076-43AD-B32F-02F9A024380E}" type="pres">
      <dgm:prSet presAssocID="{CC9DF1BB-4E74-4D29-800D-C9BBE2299483}" presName="conn2-1" presStyleLbl="parChTrans1D2" presStyleIdx="1" presStyleCnt="2"/>
      <dgm:spPr/>
      <dgm:t>
        <a:bodyPr/>
        <a:lstStyle/>
        <a:p>
          <a:endParaRPr lang="ru-RU"/>
        </a:p>
      </dgm:t>
    </dgm:pt>
    <dgm:pt modelId="{74C5468E-1D4F-4747-85E7-DB85794F798E}" type="pres">
      <dgm:prSet presAssocID="{CC9DF1BB-4E74-4D29-800D-C9BBE2299483}" presName="connTx" presStyleLbl="parChTrans1D2" presStyleIdx="1" presStyleCnt="2"/>
      <dgm:spPr/>
      <dgm:t>
        <a:bodyPr/>
        <a:lstStyle/>
        <a:p>
          <a:endParaRPr lang="ru-RU"/>
        </a:p>
      </dgm:t>
    </dgm:pt>
    <dgm:pt modelId="{865FF012-69AF-4181-B087-8E65E27F5A00}" type="pres">
      <dgm:prSet presAssocID="{F362C518-F5AB-4413-B6A6-EB998D3ACF5D}" presName="root2" presStyleCnt="0"/>
      <dgm:spPr/>
    </dgm:pt>
    <dgm:pt modelId="{85167C3C-38FB-448E-BBAF-09F671588494}" type="pres">
      <dgm:prSet presAssocID="{F362C518-F5AB-4413-B6A6-EB998D3ACF5D}" presName="LevelTwoTextNode" presStyleLbl="node2" presStyleIdx="1" presStyleCnt="2" custScaleX="190844">
        <dgm:presLayoutVars>
          <dgm:chPref val="3"/>
        </dgm:presLayoutVars>
      </dgm:prSet>
      <dgm:spPr/>
      <dgm:t>
        <a:bodyPr/>
        <a:lstStyle/>
        <a:p>
          <a:endParaRPr lang="ru-RU"/>
        </a:p>
      </dgm:t>
    </dgm:pt>
    <dgm:pt modelId="{950C9BD4-40AB-464B-88B7-B34225AD3BFE}" type="pres">
      <dgm:prSet presAssocID="{F362C518-F5AB-4413-B6A6-EB998D3ACF5D}" presName="level3hierChild" presStyleCnt="0"/>
      <dgm:spPr/>
    </dgm:pt>
    <dgm:pt modelId="{F7D47ACB-CABB-4192-84A7-5134BAA6D585}" type="pres">
      <dgm:prSet presAssocID="{73CB2D9B-86A8-48CE-BA9F-C56EA60897FF}" presName="conn2-1" presStyleLbl="parChTrans1D3" presStyleIdx="3" presStyleCnt="5"/>
      <dgm:spPr/>
      <dgm:t>
        <a:bodyPr/>
        <a:lstStyle/>
        <a:p>
          <a:endParaRPr lang="ru-RU"/>
        </a:p>
      </dgm:t>
    </dgm:pt>
    <dgm:pt modelId="{8FBB1828-BD9A-41E0-924B-AFB638FB6C4D}" type="pres">
      <dgm:prSet presAssocID="{73CB2D9B-86A8-48CE-BA9F-C56EA60897FF}" presName="connTx" presStyleLbl="parChTrans1D3" presStyleIdx="3" presStyleCnt="5"/>
      <dgm:spPr/>
      <dgm:t>
        <a:bodyPr/>
        <a:lstStyle/>
        <a:p>
          <a:endParaRPr lang="ru-RU"/>
        </a:p>
      </dgm:t>
    </dgm:pt>
    <dgm:pt modelId="{9AD4CE5A-7D6D-4F2E-B068-495E99DE6F07}" type="pres">
      <dgm:prSet presAssocID="{8C8C4DB2-36D1-4F73-8547-9B90C53C8F09}" presName="root2" presStyleCnt="0"/>
      <dgm:spPr/>
    </dgm:pt>
    <dgm:pt modelId="{3B31BAB0-FF5C-4F92-8CD9-415159FF8A41}" type="pres">
      <dgm:prSet presAssocID="{8C8C4DB2-36D1-4F73-8547-9B90C53C8F09}" presName="LevelTwoTextNode" presStyleLbl="node3" presStyleIdx="3" presStyleCnt="5" custScaleX="182635">
        <dgm:presLayoutVars>
          <dgm:chPref val="3"/>
        </dgm:presLayoutVars>
      </dgm:prSet>
      <dgm:spPr/>
      <dgm:t>
        <a:bodyPr/>
        <a:lstStyle/>
        <a:p>
          <a:endParaRPr lang="ru-RU"/>
        </a:p>
      </dgm:t>
    </dgm:pt>
    <dgm:pt modelId="{A2B87604-3E88-4E17-AFA5-1022AFE404CC}" type="pres">
      <dgm:prSet presAssocID="{8C8C4DB2-36D1-4F73-8547-9B90C53C8F09}" presName="level3hierChild" presStyleCnt="0"/>
      <dgm:spPr/>
    </dgm:pt>
    <dgm:pt modelId="{7910F13A-315B-41FC-B5F1-33A15BB3B7FD}" type="pres">
      <dgm:prSet presAssocID="{85C20E32-596F-40DF-B93C-314C270DE50D}" presName="conn2-1" presStyleLbl="parChTrans1D3" presStyleIdx="4" presStyleCnt="5"/>
      <dgm:spPr/>
      <dgm:t>
        <a:bodyPr/>
        <a:lstStyle/>
        <a:p>
          <a:endParaRPr lang="ru-RU"/>
        </a:p>
      </dgm:t>
    </dgm:pt>
    <dgm:pt modelId="{3853EBF5-65F0-4718-97CC-41B8EC7E0E61}" type="pres">
      <dgm:prSet presAssocID="{85C20E32-596F-40DF-B93C-314C270DE50D}" presName="connTx" presStyleLbl="parChTrans1D3" presStyleIdx="4" presStyleCnt="5"/>
      <dgm:spPr/>
      <dgm:t>
        <a:bodyPr/>
        <a:lstStyle/>
        <a:p>
          <a:endParaRPr lang="ru-RU"/>
        </a:p>
      </dgm:t>
    </dgm:pt>
    <dgm:pt modelId="{333F2CED-18F3-46BC-94F0-BAB730E8F65D}" type="pres">
      <dgm:prSet presAssocID="{5DE98804-C15A-4ADA-9C8A-FB9AAC7D269A}" presName="root2" presStyleCnt="0"/>
      <dgm:spPr/>
    </dgm:pt>
    <dgm:pt modelId="{885B2DB5-C9A7-4A3C-BBFE-E85E13AE48FA}" type="pres">
      <dgm:prSet presAssocID="{5DE98804-C15A-4ADA-9C8A-FB9AAC7D269A}" presName="LevelTwoTextNode" presStyleLbl="node3" presStyleIdx="4" presStyleCnt="5" custScaleX="186176">
        <dgm:presLayoutVars>
          <dgm:chPref val="3"/>
        </dgm:presLayoutVars>
      </dgm:prSet>
      <dgm:spPr/>
      <dgm:t>
        <a:bodyPr/>
        <a:lstStyle/>
        <a:p>
          <a:endParaRPr lang="ru-RU"/>
        </a:p>
      </dgm:t>
    </dgm:pt>
    <dgm:pt modelId="{8BDB021A-B82E-43A1-9F0B-B4C63257B8E6}" type="pres">
      <dgm:prSet presAssocID="{5DE98804-C15A-4ADA-9C8A-FB9AAC7D269A}" presName="level3hierChild" presStyleCnt="0"/>
      <dgm:spPr/>
    </dgm:pt>
  </dgm:ptLst>
  <dgm:cxnLst>
    <dgm:cxn modelId="{002E3709-AE39-4212-A36D-9FC7D138D5C4}" type="presOf" srcId="{85C20E32-596F-40DF-B93C-314C270DE50D}" destId="{3853EBF5-65F0-4718-97CC-41B8EC7E0E61}" srcOrd="1" destOrd="0" presId="urn:microsoft.com/office/officeart/2005/8/layout/hierarchy2"/>
    <dgm:cxn modelId="{CAFD0E39-4152-41DE-8E63-FAD9C3603868}" type="presOf" srcId="{A9FB488D-FDB0-403B-9A7D-5B8959109661}" destId="{7712AAD1-4176-4C40-8681-1CCC4531D574}" srcOrd="1" destOrd="0" presId="urn:microsoft.com/office/officeart/2005/8/layout/hierarchy2"/>
    <dgm:cxn modelId="{0A696C3A-D69D-4507-8CAE-2F2CC9626032}" type="presOf" srcId="{CC9DF1BB-4E74-4D29-800D-C9BBE2299483}" destId="{F19C7FC8-A076-43AD-B32F-02F9A024380E}" srcOrd="0" destOrd="0" presId="urn:microsoft.com/office/officeart/2005/8/layout/hierarchy2"/>
    <dgm:cxn modelId="{BF746D96-F7E7-4B16-B374-DEAEF9079141}" srcId="{C3FD0D9F-DEBB-4CB3-94AE-4204C76C1412}" destId="{57367DFA-9924-43DA-B3E0-561246EFECBA}" srcOrd="2" destOrd="0" parTransId="{02C55328-7198-4B61-B9CB-7BB997CC629A}" sibTransId="{BC1A1096-CC44-4A25-AD39-7566C2572341}"/>
    <dgm:cxn modelId="{ED4E7F61-82B1-4E7F-974F-611A519981DB}" type="presOf" srcId="{DE3E13E8-B6B6-4F54-9B59-992893A3CF2B}" destId="{970A531F-830A-40BA-8CE0-127BA1615C94}" srcOrd="0" destOrd="0" presId="urn:microsoft.com/office/officeart/2005/8/layout/hierarchy2"/>
    <dgm:cxn modelId="{50BF5DCB-BE62-4472-8911-695247001BD6}" srcId="{9307C8AF-F4A3-467B-95EE-D0A5B666ED23}" destId="{C3FD0D9F-DEBB-4CB3-94AE-4204C76C1412}" srcOrd="0" destOrd="0" parTransId="{3B19DDAC-3E5C-4936-853A-B051ED241C1A}" sibTransId="{0B26F7CF-7448-4F4C-BB94-8D06A662E5CB}"/>
    <dgm:cxn modelId="{DF6A161E-5C35-48D6-8568-7DDF34A63B28}" type="presOf" srcId="{73CB2D9B-86A8-48CE-BA9F-C56EA60897FF}" destId="{F7D47ACB-CABB-4192-84A7-5134BAA6D585}" srcOrd="0" destOrd="0" presId="urn:microsoft.com/office/officeart/2005/8/layout/hierarchy2"/>
    <dgm:cxn modelId="{D13CA0EF-981D-4AF4-A6DE-41A7C1BAF057}" type="presOf" srcId="{9307C8AF-F4A3-467B-95EE-D0A5B666ED23}" destId="{5026259E-7E3E-4FD1-81E7-F30F2D34D4EC}" srcOrd="0" destOrd="0" presId="urn:microsoft.com/office/officeart/2005/8/layout/hierarchy2"/>
    <dgm:cxn modelId="{0684F0FF-0152-4C2C-AED0-A729EB75D69D}" srcId="{C3FD0D9F-DEBB-4CB3-94AE-4204C76C1412}" destId="{8C147182-A4DB-4C98-885D-AE6C2615A032}" srcOrd="0" destOrd="0" parTransId="{A9FB488D-FDB0-403B-9A7D-5B8959109661}" sibTransId="{9D3D1B27-25F9-4607-BEC3-7A8D97E8AB93}"/>
    <dgm:cxn modelId="{6BAC39F8-AB0C-4F69-B5CB-4ACF07C84B52}" type="presOf" srcId="{8C147182-A4DB-4C98-885D-AE6C2615A032}" destId="{DB9088D5-84EE-43BB-B215-6C68191CC05D}" srcOrd="0" destOrd="0" presId="urn:microsoft.com/office/officeart/2005/8/layout/hierarchy2"/>
    <dgm:cxn modelId="{46B44CF7-3D34-4A4D-A9AB-7F2F76B2C835}" type="presOf" srcId="{CC9DF1BB-4E74-4D29-800D-C9BBE2299483}" destId="{74C5468E-1D4F-4747-85E7-DB85794F798E}" srcOrd="1" destOrd="0" presId="urn:microsoft.com/office/officeart/2005/8/layout/hierarchy2"/>
    <dgm:cxn modelId="{B1340741-D608-4085-BE71-BDDA0D7C55AF}" srcId="{F362C518-F5AB-4413-B6A6-EB998D3ACF5D}" destId="{8C8C4DB2-36D1-4F73-8547-9B90C53C8F09}" srcOrd="0" destOrd="0" parTransId="{73CB2D9B-86A8-48CE-BA9F-C56EA60897FF}" sibTransId="{C26E50B8-4769-4E9E-997C-A9906F3F753F}"/>
    <dgm:cxn modelId="{3CD99F5F-9CB9-4D0D-8A9F-5808D17817EF}" type="presOf" srcId="{A9FB488D-FDB0-403B-9A7D-5B8959109661}" destId="{82D79E55-EAFF-4914-AB59-CF49F673F34B}" srcOrd="0" destOrd="0" presId="urn:microsoft.com/office/officeart/2005/8/layout/hierarchy2"/>
    <dgm:cxn modelId="{1115D6EF-7029-4601-9E9C-E607C2E949FA}" srcId="{9307C8AF-F4A3-467B-95EE-D0A5B666ED23}" destId="{F362C518-F5AB-4413-B6A6-EB998D3ACF5D}" srcOrd="1" destOrd="0" parTransId="{CC9DF1BB-4E74-4D29-800D-C9BBE2299483}" sibTransId="{851EB836-D056-4276-A5A0-F1B818BD94F1}"/>
    <dgm:cxn modelId="{0F18E6F9-A346-437E-AEEC-30587292716F}" type="presOf" srcId="{5DE98804-C15A-4ADA-9C8A-FB9AAC7D269A}" destId="{885B2DB5-C9A7-4A3C-BBFE-E85E13AE48FA}" srcOrd="0" destOrd="0" presId="urn:microsoft.com/office/officeart/2005/8/layout/hierarchy2"/>
    <dgm:cxn modelId="{3C94E92C-4946-4CE1-BC26-12465AB16483}" type="presOf" srcId="{3B19DDAC-3E5C-4936-853A-B051ED241C1A}" destId="{A7202C71-07C3-4603-805D-12F5B79EB937}" srcOrd="1" destOrd="0" presId="urn:microsoft.com/office/officeart/2005/8/layout/hierarchy2"/>
    <dgm:cxn modelId="{9EA80F6A-E412-4D6B-94A6-E1F3C3F5B642}" type="presOf" srcId="{8C8C4DB2-36D1-4F73-8547-9B90C53C8F09}" destId="{3B31BAB0-FF5C-4F92-8CD9-415159FF8A41}" srcOrd="0" destOrd="0" presId="urn:microsoft.com/office/officeart/2005/8/layout/hierarchy2"/>
    <dgm:cxn modelId="{F5C15E72-B658-4E4F-8BDF-CE88638C25A4}" type="presOf" srcId="{F362C518-F5AB-4413-B6A6-EB998D3ACF5D}" destId="{85167C3C-38FB-448E-BBAF-09F671588494}" srcOrd="0" destOrd="0" presId="urn:microsoft.com/office/officeart/2005/8/layout/hierarchy2"/>
    <dgm:cxn modelId="{55C67749-07F6-4406-98AA-E07157151C2F}" srcId="{77762F3A-D942-4B40-AA44-119AD37BFD7D}" destId="{9307C8AF-F4A3-467B-95EE-D0A5B666ED23}" srcOrd="0" destOrd="0" parTransId="{07E4512D-FE0C-4139-B44B-18BFC7DC495F}" sibTransId="{353F69B3-16F6-467A-A4FD-5A785B4DED49}"/>
    <dgm:cxn modelId="{9BDDF4B5-0A33-401A-939B-9572B73A0182}" type="presOf" srcId="{73CB2D9B-86A8-48CE-BA9F-C56EA60897FF}" destId="{8FBB1828-BD9A-41E0-924B-AFB638FB6C4D}" srcOrd="1" destOrd="0" presId="urn:microsoft.com/office/officeart/2005/8/layout/hierarchy2"/>
    <dgm:cxn modelId="{474D2B0C-7824-416C-A22F-BEDAC9A711ED}" type="presOf" srcId="{C3FD0D9F-DEBB-4CB3-94AE-4204C76C1412}" destId="{EF70F65E-3A5D-4619-A7E9-EC6B88DA3DD5}" srcOrd="0" destOrd="0" presId="urn:microsoft.com/office/officeart/2005/8/layout/hierarchy2"/>
    <dgm:cxn modelId="{44BBB551-BCCC-4C59-8C69-DA53B27C2591}" type="presOf" srcId="{3B78D95E-D7B0-4A45-833E-921901819F30}" destId="{166F7F23-F163-4004-BD79-D6185E860E08}" srcOrd="0" destOrd="0" presId="urn:microsoft.com/office/officeart/2005/8/layout/hierarchy2"/>
    <dgm:cxn modelId="{B55FAA93-D900-41E6-B4F1-96328199FD1C}" type="presOf" srcId="{85C20E32-596F-40DF-B93C-314C270DE50D}" destId="{7910F13A-315B-41FC-B5F1-33A15BB3B7FD}" srcOrd="0" destOrd="0" presId="urn:microsoft.com/office/officeart/2005/8/layout/hierarchy2"/>
    <dgm:cxn modelId="{335D41DE-5C0C-4B37-AABA-93C861A9AF1C}" type="presOf" srcId="{02C55328-7198-4B61-B9CB-7BB997CC629A}" destId="{FFFA2FE6-A3A6-441D-A16B-2FC6A3E498D8}" srcOrd="1" destOrd="0" presId="urn:microsoft.com/office/officeart/2005/8/layout/hierarchy2"/>
    <dgm:cxn modelId="{5F18D100-1BED-467F-A3E5-8A3C2ACD1C85}" srcId="{C3FD0D9F-DEBB-4CB3-94AE-4204C76C1412}" destId="{DE3E13E8-B6B6-4F54-9B59-992893A3CF2B}" srcOrd="1" destOrd="0" parTransId="{3B78D95E-D7B0-4A45-833E-921901819F30}" sibTransId="{4E7BF9ED-D9B0-43EC-B41E-D5A4B8ABF780}"/>
    <dgm:cxn modelId="{1ED0D9E8-1E2B-4CBA-BB6A-D7D7A2354328}" type="presOf" srcId="{57367DFA-9924-43DA-B3E0-561246EFECBA}" destId="{396219A1-89E1-443D-B4F9-6C61DF11E8EE}" srcOrd="0" destOrd="0" presId="urn:microsoft.com/office/officeart/2005/8/layout/hierarchy2"/>
    <dgm:cxn modelId="{C1E3FD54-E7A9-46B3-B05F-AC9B55C493C0}" type="presOf" srcId="{3B78D95E-D7B0-4A45-833E-921901819F30}" destId="{5C8AEED1-1A2F-42DA-B197-E7F0072117D7}" srcOrd="1" destOrd="0" presId="urn:microsoft.com/office/officeart/2005/8/layout/hierarchy2"/>
    <dgm:cxn modelId="{4F1C6076-AA72-43CF-B1EC-6D858081804A}" type="presOf" srcId="{77762F3A-D942-4B40-AA44-119AD37BFD7D}" destId="{6ADDDF35-BBAA-4345-8651-C908D3AC4509}" srcOrd="0" destOrd="0" presId="urn:microsoft.com/office/officeart/2005/8/layout/hierarchy2"/>
    <dgm:cxn modelId="{D9C8D059-88DD-448B-B467-D7446314AEFF}" type="presOf" srcId="{3B19DDAC-3E5C-4936-853A-B051ED241C1A}" destId="{3971835B-57A2-44D8-9470-22A8CF273B24}" srcOrd="0" destOrd="0" presId="urn:microsoft.com/office/officeart/2005/8/layout/hierarchy2"/>
    <dgm:cxn modelId="{B179F5ED-DB15-4CBA-AE35-EEE315EE8B79}" type="presOf" srcId="{02C55328-7198-4B61-B9CB-7BB997CC629A}" destId="{53BF884F-3B68-46EC-A180-A0F88409F6B1}" srcOrd="0" destOrd="0" presId="urn:microsoft.com/office/officeart/2005/8/layout/hierarchy2"/>
    <dgm:cxn modelId="{1E2264C9-0B5B-4F26-BA50-1AAEB07F7475}" srcId="{F362C518-F5AB-4413-B6A6-EB998D3ACF5D}" destId="{5DE98804-C15A-4ADA-9C8A-FB9AAC7D269A}" srcOrd="1" destOrd="0" parTransId="{85C20E32-596F-40DF-B93C-314C270DE50D}" sibTransId="{CF742EE8-4F17-41EA-B35D-5870576FE293}"/>
    <dgm:cxn modelId="{7CCB021A-8502-40E5-99E3-021E8F4DA5A8}" type="presParOf" srcId="{6ADDDF35-BBAA-4345-8651-C908D3AC4509}" destId="{2DC6E430-9A2C-45E5-8808-62B839F64701}" srcOrd="0" destOrd="0" presId="urn:microsoft.com/office/officeart/2005/8/layout/hierarchy2"/>
    <dgm:cxn modelId="{422C9243-E207-40BE-A1CC-824A3C55C167}" type="presParOf" srcId="{2DC6E430-9A2C-45E5-8808-62B839F64701}" destId="{5026259E-7E3E-4FD1-81E7-F30F2D34D4EC}" srcOrd="0" destOrd="0" presId="urn:microsoft.com/office/officeart/2005/8/layout/hierarchy2"/>
    <dgm:cxn modelId="{4D59F31B-8E8D-451E-BBF8-76573EBA226B}" type="presParOf" srcId="{2DC6E430-9A2C-45E5-8808-62B839F64701}" destId="{76F8617D-24AA-4174-BFB5-B2EC776546B3}" srcOrd="1" destOrd="0" presId="urn:microsoft.com/office/officeart/2005/8/layout/hierarchy2"/>
    <dgm:cxn modelId="{FC2307B7-9E5A-4FC0-A817-011AF0CA5092}" type="presParOf" srcId="{76F8617D-24AA-4174-BFB5-B2EC776546B3}" destId="{3971835B-57A2-44D8-9470-22A8CF273B24}" srcOrd="0" destOrd="0" presId="urn:microsoft.com/office/officeart/2005/8/layout/hierarchy2"/>
    <dgm:cxn modelId="{9DEF9829-6FD3-454F-9F06-F370F2D24F9B}" type="presParOf" srcId="{3971835B-57A2-44D8-9470-22A8CF273B24}" destId="{A7202C71-07C3-4603-805D-12F5B79EB937}" srcOrd="0" destOrd="0" presId="urn:microsoft.com/office/officeart/2005/8/layout/hierarchy2"/>
    <dgm:cxn modelId="{070A29EB-0CCA-4988-AD0B-AAFEA45B5976}" type="presParOf" srcId="{76F8617D-24AA-4174-BFB5-B2EC776546B3}" destId="{2A77DEE2-8274-4B79-9063-B983E995DC92}" srcOrd="1" destOrd="0" presId="urn:microsoft.com/office/officeart/2005/8/layout/hierarchy2"/>
    <dgm:cxn modelId="{6089F51F-72A8-44D0-88B9-C760C2658AA5}" type="presParOf" srcId="{2A77DEE2-8274-4B79-9063-B983E995DC92}" destId="{EF70F65E-3A5D-4619-A7E9-EC6B88DA3DD5}" srcOrd="0" destOrd="0" presId="urn:microsoft.com/office/officeart/2005/8/layout/hierarchy2"/>
    <dgm:cxn modelId="{9963E869-D69D-4B99-B9A8-C57DEABA26C0}" type="presParOf" srcId="{2A77DEE2-8274-4B79-9063-B983E995DC92}" destId="{C7BE078D-5928-4260-A1A9-9AD7594D1DCE}" srcOrd="1" destOrd="0" presId="urn:microsoft.com/office/officeart/2005/8/layout/hierarchy2"/>
    <dgm:cxn modelId="{68C66B0F-39AC-46EB-8656-CEE988099CCA}" type="presParOf" srcId="{C7BE078D-5928-4260-A1A9-9AD7594D1DCE}" destId="{82D79E55-EAFF-4914-AB59-CF49F673F34B}" srcOrd="0" destOrd="0" presId="urn:microsoft.com/office/officeart/2005/8/layout/hierarchy2"/>
    <dgm:cxn modelId="{F95464AB-56DA-49FA-9852-ECF41A35EB25}" type="presParOf" srcId="{82D79E55-EAFF-4914-AB59-CF49F673F34B}" destId="{7712AAD1-4176-4C40-8681-1CCC4531D574}" srcOrd="0" destOrd="0" presId="urn:microsoft.com/office/officeart/2005/8/layout/hierarchy2"/>
    <dgm:cxn modelId="{A77D64FD-59DC-498F-8053-7AE63B8C2FC2}" type="presParOf" srcId="{C7BE078D-5928-4260-A1A9-9AD7594D1DCE}" destId="{CF72B224-8554-4EE3-B69B-0BC1DB828C34}" srcOrd="1" destOrd="0" presId="urn:microsoft.com/office/officeart/2005/8/layout/hierarchy2"/>
    <dgm:cxn modelId="{37234C54-F423-4D95-8A61-C9AE6010BA08}" type="presParOf" srcId="{CF72B224-8554-4EE3-B69B-0BC1DB828C34}" destId="{DB9088D5-84EE-43BB-B215-6C68191CC05D}" srcOrd="0" destOrd="0" presId="urn:microsoft.com/office/officeart/2005/8/layout/hierarchy2"/>
    <dgm:cxn modelId="{91B71D93-F62A-4FED-B9A9-B9E8EA43DA02}" type="presParOf" srcId="{CF72B224-8554-4EE3-B69B-0BC1DB828C34}" destId="{6AB4020F-A5D2-47E1-A7F5-2578E46D4314}" srcOrd="1" destOrd="0" presId="urn:microsoft.com/office/officeart/2005/8/layout/hierarchy2"/>
    <dgm:cxn modelId="{A16C66C6-A857-4099-85D0-2545CC38DB48}" type="presParOf" srcId="{C7BE078D-5928-4260-A1A9-9AD7594D1DCE}" destId="{166F7F23-F163-4004-BD79-D6185E860E08}" srcOrd="2" destOrd="0" presId="urn:microsoft.com/office/officeart/2005/8/layout/hierarchy2"/>
    <dgm:cxn modelId="{0C27F678-0148-490C-94F6-665595FA3FF5}" type="presParOf" srcId="{166F7F23-F163-4004-BD79-D6185E860E08}" destId="{5C8AEED1-1A2F-42DA-B197-E7F0072117D7}" srcOrd="0" destOrd="0" presId="urn:microsoft.com/office/officeart/2005/8/layout/hierarchy2"/>
    <dgm:cxn modelId="{089B0B76-1B40-4C4B-9680-6ED3C3562FE3}" type="presParOf" srcId="{C7BE078D-5928-4260-A1A9-9AD7594D1DCE}" destId="{F998C6FC-8286-4BEB-BE6C-876452BC0290}" srcOrd="3" destOrd="0" presId="urn:microsoft.com/office/officeart/2005/8/layout/hierarchy2"/>
    <dgm:cxn modelId="{F9F6A66E-EB78-41C4-BEB3-FD7A72F5F27C}" type="presParOf" srcId="{F998C6FC-8286-4BEB-BE6C-876452BC0290}" destId="{970A531F-830A-40BA-8CE0-127BA1615C94}" srcOrd="0" destOrd="0" presId="urn:microsoft.com/office/officeart/2005/8/layout/hierarchy2"/>
    <dgm:cxn modelId="{EAA7D75B-CFD1-4F53-B186-D59485D2BFDD}" type="presParOf" srcId="{F998C6FC-8286-4BEB-BE6C-876452BC0290}" destId="{D5ABFAE6-EA79-4CC0-BB19-F775848ABFA4}" srcOrd="1" destOrd="0" presId="urn:microsoft.com/office/officeart/2005/8/layout/hierarchy2"/>
    <dgm:cxn modelId="{C7880071-70CC-454D-8E42-2F2B96D48809}" type="presParOf" srcId="{C7BE078D-5928-4260-A1A9-9AD7594D1DCE}" destId="{53BF884F-3B68-46EC-A180-A0F88409F6B1}" srcOrd="4" destOrd="0" presId="urn:microsoft.com/office/officeart/2005/8/layout/hierarchy2"/>
    <dgm:cxn modelId="{B27E2E51-02E9-4252-BB9D-B10B4476BA04}" type="presParOf" srcId="{53BF884F-3B68-46EC-A180-A0F88409F6B1}" destId="{FFFA2FE6-A3A6-441D-A16B-2FC6A3E498D8}" srcOrd="0" destOrd="0" presId="urn:microsoft.com/office/officeart/2005/8/layout/hierarchy2"/>
    <dgm:cxn modelId="{B87CDE4A-C491-4287-812B-3DEED751DE0E}" type="presParOf" srcId="{C7BE078D-5928-4260-A1A9-9AD7594D1DCE}" destId="{FD2D2EB8-7AFF-4E03-95AE-1C872A33F113}" srcOrd="5" destOrd="0" presId="urn:microsoft.com/office/officeart/2005/8/layout/hierarchy2"/>
    <dgm:cxn modelId="{D209B114-D85C-4D4D-9016-CCC589AE4B08}" type="presParOf" srcId="{FD2D2EB8-7AFF-4E03-95AE-1C872A33F113}" destId="{396219A1-89E1-443D-B4F9-6C61DF11E8EE}" srcOrd="0" destOrd="0" presId="urn:microsoft.com/office/officeart/2005/8/layout/hierarchy2"/>
    <dgm:cxn modelId="{3443DC2E-ACC6-4327-9374-19D704C83025}" type="presParOf" srcId="{FD2D2EB8-7AFF-4E03-95AE-1C872A33F113}" destId="{BC6D9C2C-6887-447E-97D8-7C01F1C19F02}" srcOrd="1" destOrd="0" presId="urn:microsoft.com/office/officeart/2005/8/layout/hierarchy2"/>
    <dgm:cxn modelId="{DFADC7B8-E9DC-49B5-91E8-A0AE88E82B3A}" type="presParOf" srcId="{76F8617D-24AA-4174-BFB5-B2EC776546B3}" destId="{F19C7FC8-A076-43AD-B32F-02F9A024380E}" srcOrd="2" destOrd="0" presId="urn:microsoft.com/office/officeart/2005/8/layout/hierarchy2"/>
    <dgm:cxn modelId="{CD499F32-8776-4691-92C4-AEAA48CFE0A7}" type="presParOf" srcId="{F19C7FC8-A076-43AD-B32F-02F9A024380E}" destId="{74C5468E-1D4F-4747-85E7-DB85794F798E}" srcOrd="0" destOrd="0" presId="urn:microsoft.com/office/officeart/2005/8/layout/hierarchy2"/>
    <dgm:cxn modelId="{AF7F7974-22AD-4C3F-BB33-1DCD6E0BA2DC}" type="presParOf" srcId="{76F8617D-24AA-4174-BFB5-B2EC776546B3}" destId="{865FF012-69AF-4181-B087-8E65E27F5A00}" srcOrd="3" destOrd="0" presId="urn:microsoft.com/office/officeart/2005/8/layout/hierarchy2"/>
    <dgm:cxn modelId="{A3910D63-2D34-4B03-AAFA-8858E47313A8}" type="presParOf" srcId="{865FF012-69AF-4181-B087-8E65E27F5A00}" destId="{85167C3C-38FB-448E-BBAF-09F671588494}" srcOrd="0" destOrd="0" presId="urn:microsoft.com/office/officeart/2005/8/layout/hierarchy2"/>
    <dgm:cxn modelId="{BDC1EEDB-E6E8-4D1F-B10C-DDFEF1C2CA2E}" type="presParOf" srcId="{865FF012-69AF-4181-B087-8E65E27F5A00}" destId="{950C9BD4-40AB-464B-88B7-B34225AD3BFE}" srcOrd="1" destOrd="0" presId="urn:microsoft.com/office/officeart/2005/8/layout/hierarchy2"/>
    <dgm:cxn modelId="{6E5E9371-9FE9-4ED1-B2D8-B58B316848D0}" type="presParOf" srcId="{950C9BD4-40AB-464B-88B7-B34225AD3BFE}" destId="{F7D47ACB-CABB-4192-84A7-5134BAA6D585}" srcOrd="0" destOrd="0" presId="urn:microsoft.com/office/officeart/2005/8/layout/hierarchy2"/>
    <dgm:cxn modelId="{7F2E374F-19D9-4C57-ACE2-31C082FF40BD}" type="presParOf" srcId="{F7D47ACB-CABB-4192-84A7-5134BAA6D585}" destId="{8FBB1828-BD9A-41E0-924B-AFB638FB6C4D}" srcOrd="0" destOrd="0" presId="urn:microsoft.com/office/officeart/2005/8/layout/hierarchy2"/>
    <dgm:cxn modelId="{EDF874DC-2557-4C90-A403-29C7CC4D0B9F}" type="presParOf" srcId="{950C9BD4-40AB-464B-88B7-B34225AD3BFE}" destId="{9AD4CE5A-7D6D-4F2E-B068-495E99DE6F07}" srcOrd="1" destOrd="0" presId="urn:microsoft.com/office/officeart/2005/8/layout/hierarchy2"/>
    <dgm:cxn modelId="{E04F2921-EAA3-485C-80E7-2FE6AF271F42}" type="presParOf" srcId="{9AD4CE5A-7D6D-4F2E-B068-495E99DE6F07}" destId="{3B31BAB0-FF5C-4F92-8CD9-415159FF8A41}" srcOrd="0" destOrd="0" presId="urn:microsoft.com/office/officeart/2005/8/layout/hierarchy2"/>
    <dgm:cxn modelId="{1D1D24E5-99C9-4FBA-A422-F55F14484E6D}" type="presParOf" srcId="{9AD4CE5A-7D6D-4F2E-B068-495E99DE6F07}" destId="{A2B87604-3E88-4E17-AFA5-1022AFE404CC}" srcOrd="1" destOrd="0" presId="urn:microsoft.com/office/officeart/2005/8/layout/hierarchy2"/>
    <dgm:cxn modelId="{96973205-64A5-43B7-BE49-49C5D5F2DC99}" type="presParOf" srcId="{950C9BD4-40AB-464B-88B7-B34225AD3BFE}" destId="{7910F13A-315B-41FC-B5F1-33A15BB3B7FD}" srcOrd="2" destOrd="0" presId="urn:microsoft.com/office/officeart/2005/8/layout/hierarchy2"/>
    <dgm:cxn modelId="{AB7F9209-83BE-40E9-83D8-9BBA29F9B2EC}" type="presParOf" srcId="{7910F13A-315B-41FC-B5F1-33A15BB3B7FD}" destId="{3853EBF5-65F0-4718-97CC-41B8EC7E0E61}" srcOrd="0" destOrd="0" presId="urn:microsoft.com/office/officeart/2005/8/layout/hierarchy2"/>
    <dgm:cxn modelId="{32C9AB5B-DC96-45A3-951D-CDE7777F48C6}" type="presParOf" srcId="{950C9BD4-40AB-464B-88B7-B34225AD3BFE}" destId="{333F2CED-18F3-46BC-94F0-BAB730E8F65D}" srcOrd="3" destOrd="0" presId="urn:microsoft.com/office/officeart/2005/8/layout/hierarchy2"/>
    <dgm:cxn modelId="{AE9E04D0-73CE-4772-BF49-E5BE14E0E2E5}" type="presParOf" srcId="{333F2CED-18F3-46BC-94F0-BAB730E8F65D}" destId="{885B2DB5-C9A7-4A3C-BBFE-E85E13AE48FA}" srcOrd="0" destOrd="0" presId="urn:microsoft.com/office/officeart/2005/8/layout/hierarchy2"/>
    <dgm:cxn modelId="{4A5C372E-3CAF-4C10-915F-083DF2F45F1F}" type="presParOf" srcId="{333F2CED-18F3-46BC-94F0-BAB730E8F65D}" destId="{8BDB021A-B82E-43A1-9F0B-B4C63257B8E6}"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C2615A-65E9-438D-9CF6-8BD2F7CA7534}" type="doc">
      <dgm:prSet loTypeId="urn:microsoft.com/office/officeart/2005/8/layout/lProcess2" loCatId="list" qsTypeId="urn:microsoft.com/office/officeart/2005/8/quickstyle/simple1" qsCatId="simple" csTypeId="urn:microsoft.com/office/officeart/2005/8/colors/accent3_1" csCatId="accent3" phldr="1"/>
      <dgm:spPr/>
      <dgm:t>
        <a:bodyPr/>
        <a:lstStyle/>
        <a:p>
          <a:endParaRPr lang="ru-RU"/>
        </a:p>
      </dgm:t>
    </dgm:pt>
    <dgm:pt modelId="{881F5FFE-FF71-4A9E-A53E-39BD5479D8BC}">
      <dgm:prSet phldrT="[Текст]" custT="1"/>
      <dgm:spPr/>
      <dgm:t>
        <a:bodyPr/>
        <a:lstStyle/>
        <a:p>
          <a:r>
            <a:rPr lang="ru-RU" sz="1000">
              <a:latin typeface="Times New Roman" panose="02020603050405020304" pitchFamily="18" charset="0"/>
              <a:cs typeface="Times New Roman" panose="02020603050405020304" pitchFamily="18" charset="0"/>
            </a:rPr>
            <a:t>Торгово- технологические</a:t>
          </a:r>
        </a:p>
      </dgm:t>
    </dgm:pt>
    <dgm:pt modelId="{7AD10AD8-FD60-4265-A357-CD8066172F1B}" type="parTrans" cxnId="{EF56ED44-8CC9-4691-8D07-9BF60ED4142C}">
      <dgm:prSet/>
      <dgm:spPr/>
      <dgm:t>
        <a:bodyPr/>
        <a:lstStyle/>
        <a:p>
          <a:endParaRPr lang="ru-RU" sz="1000">
            <a:latin typeface="Times New Roman" panose="02020603050405020304" pitchFamily="18" charset="0"/>
            <a:cs typeface="Times New Roman" panose="02020603050405020304" pitchFamily="18" charset="0"/>
          </a:endParaRPr>
        </a:p>
      </dgm:t>
    </dgm:pt>
    <dgm:pt modelId="{D2AA49A2-C36D-4176-B142-00D3535F2F75}" type="sibTrans" cxnId="{EF56ED44-8CC9-4691-8D07-9BF60ED4142C}">
      <dgm:prSet/>
      <dgm:spPr/>
      <dgm:t>
        <a:bodyPr/>
        <a:lstStyle/>
        <a:p>
          <a:endParaRPr lang="ru-RU" sz="1000">
            <a:latin typeface="Times New Roman" panose="02020603050405020304" pitchFamily="18" charset="0"/>
            <a:cs typeface="Times New Roman" panose="02020603050405020304" pitchFamily="18" charset="0"/>
          </a:endParaRPr>
        </a:p>
      </dgm:t>
    </dgm:pt>
    <dgm:pt modelId="{5A967945-9B5B-4C17-B873-9F0A4A598F14}">
      <dgm:prSet phldrT="[Текст]" custT="1"/>
      <dgm:spPr/>
      <dgm:t>
        <a:bodyPr/>
        <a:lstStyle/>
        <a:p>
          <a:r>
            <a:rPr lang="ru-RU" sz="1000">
              <a:latin typeface="Times New Roman" panose="02020603050405020304" pitchFamily="18" charset="0"/>
              <a:cs typeface="Times New Roman" panose="02020603050405020304" pitchFamily="18" charset="0"/>
            </a:rPr>
            <a:t>• RFID-технологии;</a:t>
          </a:r>
        </a:p>
        <a:p>
          <a:r>
            <a:rPr lang="ru-RU" sz="1000">
              <a:latin typeface="Times New Roman" panose="02020603050405020304" pitchFamily="18" charset="0"/>
              <a:cs typeface="Times New Roman" panose="02020603050405020304" pitchFamily="18" charset="0"/>
            </a:rPr>
            <a:t>• NFC технологии;</a:t>
          </a:r>
        </a:p>
        <a:p>
          <a:r>
            <a:rPr lang="ru-RU" sz="1000">
              <a:latin typeface="Times New Roman" panose="02020603050405020304" pitchFamily="18" charset="0"/>
              <a:cs typeface="Times New Roman" panose="02020603050405020304" pitchFamily="18" charset="0"/>
            </a:rPr>
            <a:t>•терминалы</a:t>
          </a:r>
        </a:p>
        <a:p>
          <a:r>
            <a:rPr lang="ru-RU" sz="1000">
              <a:latin typeface="Times New Roman" panose="02020603050405020304" pitchFamily="18" charset="0"/>
              <a:cs typeface="Times New Roman" panose="02020603050405020304" pitchFamily="18" charset="0"/>
            </a:rPr>
            <a:t>самообслуживания;</a:t>
          </a:r>
        </a:p>
        <a:p>
          <a:r>
            <a:rPr lang="ru-RU" sz="1000">
              <a:latin typeface="Times New Roman" panose="02020603050405020304" pitchFamily="18" charset="0"/>
              <a:cs typeface="Times New Roman" panose="02020603050405020304" pitchFamily="18" charset="0"/>
            </a:rPr>
            <a:t>•мобильное предложение;</a:t>
          </a:r>
        </a:p>
        <a:p>
          <a:r>
            <a:rPr lang="ru-RU" sz="1000">
              <a:latin typeface="Times New Roman" panose="02020603050405020304" pitchFamily="18" charset="0"/>
              <a:cs typeface="Times New Roman" panose="02020603050405020304" pitchFamily="18" charset="0"/>
            </a:rPr>
            <a:t>•электронные ценники;</a:t>
          </a:r>
        </a:p>
        <a:p>
          <a:r>
            <a:rPr lang="ru-RU" sz="1000">
              <a:latin typeface="Times New Roman" panose="02020603050405020304" pitchFamily="18" charset="0"/>
              <a:cs typeface="Times New Roman" panose="02020603050405020304" pitchFamily="18" charset="0"/>
            </a:rPr>
            <a:t>•наладонные кассы;</a:t>
          </a:r>
        </a:p>
        <a:p>
          <a:r>
            <a:rPr lang="ru-RU" sz="1000">
              <a:latin typeface="Times New Roman" panose="02020603050405020304" pitchFamily="18" charset="0"/>
              <a:cs typeface="Times New Roman" panose="02020603050405020304" pitchFamily="18" charset="0"/>
            </a:rPr>
            <a:t>•роботизированный склад.</a:t>
          </a:r>
        </a:p>
      </dgm:t>
    </dgm:pt>
    <dgm:pt modelId="{214A3F45-620F-4199-ABC1-C5016145D210}" type="parTrans" cxnId="{3A1216A0-AD8A-465D-8ED9-91D4F66AD755}">
      <dgm:prSet/>
      <dgm:spPr/>
      <dgm:t>
        <a:bodyPr/>
        <a:lstStyle/>
        <a:p>
          <a:endParaRPr lang="ru-RU" sz="1000">
            <a:latin typeface="Times New Roman" panose="02020603050405020304" pitchFamily="18" charset="0"/>
            <a:cs typeface="Times New Roman" panose="02020603050405020304" pitchFamily="18" charset="0"/>
          </a:endParaRPr>
        </a:p>
      </dgm:t>
    </dgm:pt>
    <dgm:pt modelId="{558D006A-BC91-42CD-B52C-9387F8E3EB88}" type="sibTrans" cxnId="{3A1216A0-AD8A-465D-8ED9-91D4F66AD755}">
      <dgm:prSet/>
      <dgm:spPr/>
      <dgm:t>
        <a:bodyPr/>
        <a:lstStyle/>
        <a:p>
          <a:endParaRPr lang="ru-RU" sz="1000">
            <a:latin typeface="Times New Roman" panose="02020603050405020304" pitchFamily="18" charset="0"/>
            <a:cs typeface="Times New Roman" panose="02020603050405020304" pitchFamily="18" charset="0"/>
          </a:endParaRPr>
        </a:p>
      </dgm:t>
    </dgm:pt>
    <dgm:pt modelId="{2B52B528-FD43-48BE-B255-8038AD703C7E}">
      <dgm:prSet phldrT="[Текст]" custT="1"/>
      <dgm:spPr/>
      <dgm:t>
        <a:bodyPr/>
        <a:lstStyle/>
        <a:p>
          <a:r>
            <a:rPr lang="ru-RU" sz="1000">
              <a:latin typeface="Times New Roman" panose="02020603050405020304" pitchFamily="18" charset="0"/>
              <a:cs typeface="Times New Roman" panose="02020603050405020304" pitchFamily="18" charset="0"/>
            </a:rPr>
            <a:t>Организационно- управленческие:</a:t>
          </a:r>
        </a:p>
      </dgm:t>
    </dgm:pt>
    <dgm:pt modelId="{93765E70-C287-462F-8A63-FB945E18E60B}" type="parTrans" cxnId="{FFD34C0E-0491-4212-B408-7EB2A54D274A}">
      <dgm:prSet/>
      <dgm:spPr/>
      <dgm:t>
        <a:bodyPr/>
        <a:lstStyle/>
        <a:p>
          <a:endParaRPr lang="ru-RU" sz="1000">
            <a:latin typeface="Times New Roman" panose="02020603050405020304" pitchFamily="18" charset="0"/>
            <a:cs typeface="Times New Roman" panose="02020603050405020304" pitchFamily="18" charset="0"/>
          </a:endParaRPr>
        </a:p>
      </dgm:t>
    </dgm:pt>
    <dgm:pt modelId="{F458D122-B24D-4403-8277-FB81854C0896}" type="sibTrans" cxnId="{FFD34C0E-0491-4212-B408-7EB2A54D274A}">
      <dgm:prSet/>
      <dgm:spPr/>
      <dgm:t>
        <a:bodyPr/>
        <a:lstStyle/>
        <a:p>
          <a:endParaRPr lang="ru-RU" sz="1000">
            <a:latin typeface="Times New Roman" panose="02020603050405020304" pitchFamily="18" charset="0"/>
            <a:cs typeface="Times New Roman" panose="02020603050405020304" pitchFamily="18" charset="0"/>
          </a:endParaRPr>
        </a:p>
      </dgm:t>
    </dgm:pt>
    <dgm:pt modelId="{F102E6B3-CD30-46BA-9DC0-AC84A8F00FD8}">
      <dgm:prSet phldrT="[Текст]" custT="1"/>
      <dgm:spPr/>
      <dgm:t>
        <a:bodyPr/>
        <a:lstStyle/>
        <a:p>
          <a:r>
            <a:rPr lang="ru-RU" sz="1000">
              <a:latin typeface="Times New Roman" panose="02020603050405020304" pitchFamily="18" charset="0"/>
              <a:cs typeface="Times New Roman" panose="02020603050405020304" pitchFamily="18" charset="0"/>
            </a:rPr>
            <a:t>•модернизация организационной структуры управления;</a:t>
          </a:r>
        </a:p>
        <a:p>
          <a:r>
            <a:rPr lang="ru-RU" sz="1000">
              <a:latin typeface="Times New Roman" panose="02020603050405020304" pitchFamily="18" charset="0"/>
              <a:cs typeface="Times New Roman" panose="02020603050405020304" pitchFamily="18" charset="0"/>
            </a:rPr>
            <a:t>•стратегические управленческие инновации;</a:t>
          </a:r>
        </a:p>
        <a:p>
          <a:r>
            <a:rPr lang="ru-RU" sz="1000">
              <a:latin typeface="Times New Roman" panose="02020603050405020304" pitchFamily="18" charset="0"/>
              <a:cs typeface="Times New Roman" panose="02020603050405020304" pitchFamily="18" charset="0"/>
            </a:rPr>
            <a:t>•финансовые инновации;</a:t>
          </a:r>
        </a:p>
        <a:p>
          <a:r>
            <a:rPr lang="ru-RU" sz="1000">
              <a:latin typeface="Times New Roman" panose="02020603050405020304" pitchFamily="18" charset="0"/>
              <a:cs typeface="Times New Roman" panose="02020603050405020304" pitchFamily="18" charset="0"/>
            </a:rPr>
            <a:t>•инновационные инструменты в</a:t>
          </a:r>
        </a:p>
        <a:p>
          <a:r>
            <a:rPr lang="ru-RU" sz="1000">
              <a:latin typeface="Times New Roman" panose="02020603050405020304" pitchFamily="18" charset="0"/>
              <a:cs typeface="Times New Roman" panose="02020603050405020304" pitchFamily="18" charset="0"/>
            </a:rPr>
            <a:t>бизнес-диагностике и  бизнес - планировании;</a:t>
          </a:r>
        </a:p>
        <a:p>
          <a:r>
            <a:rPr lang="ru-RU" sz="1000">
              <a:latin typeface="Times New Roman" panose="02020603050405020304" pitchFamily="18" charset="0"/>
              <a:cs typeface="Times New Roman" panose="02020603050405020304" pitchFamily="18" charset="0"/>
            </a:rPr>
            <a:t>•интернет-инструменты;</a:t>
          </a:r>
        </a:p>
        <a:p>
          <a:r>
            <a:rPr lang="ru-RU" sz="1000">
              <a:latin typeface="Times New Roman" panose="02020603050405020304" pitchFamily="18" charset="0"/>
              <a:cs typeface="Times New Roman" panose="02020603050405020304" pitchFamily="18" charset="0"/>
            </a:rPr>
            <a:t>•информационные инновации.</a:t>
          </a:r>
        </a:p>
        <a:p>
          <a:r>
            <a:rPr lang="ru-RU" sz="1000">
              <a:latin typeface="Times New Roman" panose="02020603050405020304" pitchFamily="18" charset="0"/>
              <a:cs typeface="Times New Roman" panose="02020603050405020304" pitchFamily="18" charset="0"/>
            </a:rPr>
            <a:t>•новые технологии в</a:t>
          </a:r>
        </a:p>
        <a:p>
          <a:r>
            <a:rPr lang="ru-RU" sz="1000">
              <a:latin typeface="Times New Roman" panose="02020603050405020304" pitchFamily="18" charset="0"/>
              <a:cs typeface="Times New Roman" panose="02020603050405020304" pitchFamily="18" charset="0"/>
            </a:rPr>
            <a:t>организации труда на основе</a:t>
          </a:r>
        </a:p>
        <a:p>
          <a:r>
            <a:rPr lang="ru-RU" sz="1000">
              <a:latin typeface="Times New Roman" panose="02020603050405020304" pitchFamily="18" charset="0"/>
              <a:cs typeface="Times New Roman" panose="02020603050405020304" pitchFamily="18" charset="0"/>
            </a:rPr>
            <a:t>ноу-хау;</a:t>
          </a:r>
        </a:p>
      </dgm:t>
    </dgm:pt>
    <dgm:pt modelId="{31EE5CF6-D7CB-4875-84CB-AF6CD4A76EB7}" type="parTrans" cxnId="{8EA5E1B1-9F78-4735-B3CF-A63C1888B683}">
      <dgm:prSet/>
      <dgm:spPr/>
      <dgm:t>
        <a:bodyPr/>
        <a:lstStyle/>
        <a:p>
          <a:endParaRPr lang="ru-RU" sz="1000">
            <a:latin typeface="Times New Roman" panose="02020603050405020304" pitchFamily="18" charset="0"/>
            <a:cs typeface="Times New Roman" panose="02020603050405020304" pitchFamily="18" charset="0"/>
          </a:endParaRPr>
        </a:p>
      </dgm:t>
    </dgm:pt>
    <dgm:pt modelId="{101FCA46-71D2-498E-BFB8-8817649E47E2}" type="sibTrans" cxnId="{8EA5E1B1-9F78-4735-B3CF-A63C1888B683}">
      <dgm:prSet/>
      <dgm:spPr/>
      <dgm:t>
        <a:bodyPr/>
        <a:lstStyle/>
        <a:p>
          <a:endParaRPr lang="ru-RU" sz="1000">
            <a:latin typeface="Times New Roman" panose="02020603050405020304" pitchFamily="18" charset="0"/>
            <a:cs typeface="Times New Roman" panose="02020603050405020304" pitchFamily="18" charset="0"/>
          </a:endParaRPr>
        </a:p>
      </dgm:t>
    </dgm:pt>
    <dgm:pt modelId="{05DA3F46-6280-4F8E-9877-E99D72B4CED5}">
      <dgm:prSet phldrT="[Текст]" custT="1"/>
      <dgm:spPr/>
      <dgm:t>
        <a:bodyPr/>
        <a:lstStyle/>
        <a:p>
          <a:r>
            <a:rPr lang="ru-RU" sz="1000">
              <a:latin typeface="Times New Roman" panose="02020603050405020304" pitchFamily="18" charset="0"/>
              <a:cs typeface="Times New Roman" panose="02020603050405020304" pitchFamily="18" charset="0"/>
            </a:rPr>
            <a:t>Маркетинговые</a:t>
          </a:r>
        </a:p>
      </dgm:t>
    </dgm:pt>
    <dgm:pt modelId="{02D0C821-8344-4899-8604-1D1137AD83B4}" type="parTrans" cxnId="{BEF0D418-971B-481D-8280-751E20DA0B85}">
      <dgm:prSet/>
      <dgm:spPr/>
      <dgm:t>
        <a:bodyPr/>
        <a:lstStyle/>
        <a:p>
          <a:endParaRPr lang="ru-RU" sz="1000">
            <a:latin typeface="Times New Roman" panose="02020603050405020304" pitchFamily="18" charset="0"/>
            <a:cs typeface="Times New Roman" panose="02020603050405020304" pitchFamily="18" charset="0"/>
          </a:endParaRPr>
        </a:p>
      </dgm:t>
    </dgm:pt>
    <dgm:pt modelId="{D06C4A9E-05AC-4BC6-9AAE-EB43E1EC91C5}" type="sibTrans" cxnId="{BEF0D418-971B-481D-8280-751E20DA0B85}">
      <dgm:prSet/>
      <dgm:spPr/>
      <dgm:t>
        <a:bodyPr/>
        <a:lstStyle/>
        <a:p>
          <a:endParaRPr lang="ru-RU" sz="1000">
            <a:latin typeface="Times New Roman" panose="02020603050405020304" pitchFamily="18" charset="0"/>
            <a:cs typeface="Times New Roman" panose="02020603050405020304" pitchFamily="18" charset="0"/>
          </a:endParaRPr>
        </a:p>
      </dgm:t>
    </dgm:pt>
    <dgm:pt modelId="{3188650D-72BE-4E12-B779-04B0BCC6917D}">
      <dgm:prSet phldrT="[Текст]" custT="1"/>
      <dgm:spPr/>
      <dgm:t>
        <a:bodyPr/>
        <a:lstStyle/>
        <a:p>
          <a:r>
            <a:rPr lang="ru-RU" sz="1000">
              <a:latin typeface="Times New Roman" panose="02020603050405020304" pitchFamily="18" charset="0"/>
              <a:cs typeface="Times New Roman" panose="02020603050405020304" pitchFamily="18" charset="0"/>
            </a:rPr>
            <a:t>•современные формы  торговли;</a:t>
          </a:r>
        </a:p>
        <a:p>
          <a:r>
            <a:rPr lang="ru-RU" sz="1000">
              <a:latin typeface="Times New Roman" panose="02020603050405020304" pitchFamily="18" charset="0"/>
              <a:cs typeface="Times New Roman" panose="02020603050405020304" pitchFamily="18" charset="0"/>
            </a:rPr>
            <a:t>•инновационные методы продвижения товаров;</a:t>
          </a:r>
        </a:p>
        <a:p>
          <a:r>
            <a:rPr lang="ru-RU" sz="1000">
              <a:latin typeface="Times New Roman" panose="02020603050405020304" pitchFamily="18" charset="0"/>
              <a:cs typeface="Times New Roman" panose="02020603050405020304" pitchFamily="18" charset="0"/>
            </a:rPr>
            <a:t>•современные методы  реализации товаров;</a:t>
          </a:r>
        </a:p>
        <a:p>
          <a:r>
            <a:rPr lang="ru-RU" sz="1000">
              <a:latin typeface="Times New Roman" panose="02020603050405020304" pitchFamily="18" charset="0"/>
              <a:cs typeface="Times New Roman" panose="02020603050405020304" pitchFamily="18" charset="0"/>
            </a:rPr>
            <a:t>•инновации в сфере закупок и</a:t>
          </a:r>
        </a:p>
        <a:p>
          <a:r>
            <a:rPr lang="ru-RU" sz="1000">
              <a:latin typeface="Times New Roman" panose="02020603050405020304" pitchFamily="18" charset="0"/>
              <a:cs typeface="Times New Roman" panose="02020603050405020304" pitchFamily="18" charset="0"/>
            </a:rPr>
            <a:t>логистики;</a:t>
          </a:r>
        </a:p>
        <a:p>
          <a:r>
            <a:rPr lang="ru-RU" sz="1000">
              <a:latin typeface="Times New Roman" panose="02020603050405020304" pitchFamily="18" charset="0"/>
              <a:cs typeface="Times New Roman" panose="02020603050405020304" pitchFamily="18" charset="0"/>
            </a:rPr>
            <a:t>• использование современных методов формирования ассортимента товаров;</a:t>
          </a:r>
        </a:p>
        <a:p>
          <a:r>
            <a:rPr lang="ru-RU" sz="1000">
              <a:latin typeface="Times New Roman" panose="02020603050405020304" pitchFamily="18" charset="0"/>
              <a:cs typeface="Times New Roman" panose="02020603050405020304" pitchFamily="18" charset="0"/>
            </a:rPr>
            <a:t>• использование современных методов управления товарными запасами.</a:t>
          </a:r>
        </a:p>
        <a:p>
          <a:r>
            <a:rPr lang="ru-RU" sz="1000">
              <a:latin typeface="Times New Roman" panose="02020603050405020304" pitchFamily="18" charset="0"/>
              <a:cs typeface="Times New Roman" panose="02020603050405020304" pitchFamily="18" charset="0"/>
            </a:rPr>
            <a:t>•совершенствование функций</a:t>
          </a:r>
        </a:p>
        <a:p>
          <a:r>
            <a:rPr lang="ru-RU" sz="1000">
              <a:latin typeface="Times New Roman" panose="02020603050405020304" pitchFamily="18" charset="0"/>
              <a:cs typeface="Times New Roman" panose="02020603050405020304" pitchFamily="18" charset="0"/>
            </a:rPr>
            <a:t>тактического маркетинга;</a:t>
          </a:r>
        </a:p>
        <a:p>
          <a:r>
            <a:rPr lang="ru-RU" sz="1000">
              <a:latin typeface="Times New Roman" panose="02020603050405020304" pitchFamily="18" charset="0"/>
              <a:cs typeface="Times New Roman" panose="02020603050405020304" pitchFamily="18" charset="0"/>
            </a:rPr>
            <a:t>•использование современных методов формирования цен на товары и услуги.</a:t>
          </a:r>
        </a:p>
      </dgm:t>
    </dgm:pt>
    <dgm:pt modelId="{EC36D4BF-FA27-46DE-BF48-65A3DDF82634}" type="parTrans" cxnId="{8F8C9F8C-A71B-4311-960C-C912B6C7258C}">
      <dgm:prSet/>
      <dgm:spPr/>
      <dgm:t>
        <a:bodyPr/>
        <a:lstStyle/>
        <a:p>
          <a:endParaRPr lang="ru-RU" sz="1000">
            <a:latin typeface="Times New Roman" panose="02020603050405020304" pitchFamily="18" charset="0"/>
            <a:cs typeface="Times New Roman" panose="02020603050405020304" pitchFamily="18" charset="0"/>
          </a:endParaRPr>
        </a:p>
      </dgm:t>
    </dgm:pt>
    <dgm:pt modelId="{8402FB71-98E8-4A52-887D-5E8A30D5DD5C}" type="sibTrans" cxnId="{8F8C9F8C-A71B-4311-960C-C912B6C7258C}">
      <dgm:prSet/>
      <dgm:spPr/>
      <dgm:t>
        <a:bodyPr/>
        <a:lstStyle/>
        <a:p>
          <a:endParaRPr lang="ru-RU" sz="1000">
            <a:latin typeface="Times New Roman" panose="02020603050405020304" pitchFamily="18" charset="0"/>
            <a:cs typeface="Times New Roman" panose="02020603050405020304" pitchFamily="18" charset="0"/>
          </a:endParaRPr>
        </a:p>
      </dgm:t>
    </dgm:pt>
    <dgm:pt modelId="{943976E0-DBDE-4834-8502-F9ACDCF1E418}" type="pres">
      <dgm:prSet presAssocID="{8AC2615A-65E9-438D-9CF6-8BD2F7CA7534}" presName="theList" presStyleCnt="0">
        <dgm:presLayoutVars>
          <dgm:dir/>
          <dgm:animLvl val="lvl"/>
          <dgm:resizeHandles val="exact"/>
        </dgm:presLayoutVars>
      </dgm:prSet>
      <dgm:spPr/>
      <dgm:t>
        <a:bodyPr/>
        <a:lstStyle/>
        <a:p>
          <a:endParaRPr lang="ru-RU"/>
        </a:p>
      </dgm:t>
    </dgm:pt>
    <dgm:pt modelId="{71E5B394-3BF6-47CC-AEA1-7D03233EEDE0}" type="pres">
      <dgm:prSet presAssocID="{881F5FFE-FF71-4A9E-A53E-39BD5479D8BC}" presName="compNode" presStyleCnt="0"/>
      <dgm:spPr/>
    </dgm:pt>
    <dgm:pt modelId="{BF7133A4-5247-4851-990A-DA9627F04DDF}" type="pres">
      <dgm:prSet presAssocID="{881F5FFE-FF71-4A9E-A53E-39BD5479D8BC}" presName="aNode" presStyleLbl="bgShp" presStyleIdx="0" presStyleCnt="3"/>
      <dgm:spPr/>
      <dgm:t>
        <a:bodyPr/>
        <a:lstStyle/>
        <a:p>
          <a:endParaRPr lang="ru-RU"/>
        </a:p>
      </dgm:t>
    </dgm:pt>
    <dgm:pt modelId="{BD1772D3-0BFF-4C36-9AA0-94EFC2EDEA74}" type="pres">
      <dgm:prSet presAssocID="{881F5FFE-FF71-4A9E-A53E-39BD5479D8BC}" presName="textNode" presStyleLbl="bgShp" presStyleIdx="0" presStyleCnt="3"/>
      <dgm:spPr/>
      <dgm:t>
        <a:bodyPr/>
        <a:lstStyle/>
        <a:p>
          <a:endParaRPr lang="ru-RU"/>
        </a:p>
      </dgm:t>
    </dgm:pt>
    <dgm:pt modelId="{4A555A13-104B-4B83-8F78-C0C01A9FB4B0}" type="pres">
      <dgm:prSet presAssocID="{881F5FFE-FF71-4A9E-A53E-39BD5479D8BC}" presName="compChildNode" presStyleCnt="0"/>
      <dgm:spPr/>
    </dgm:pt>
    <dgm:pt modelId="{569C5E9A-AFC9-4655-98CC-84C324B7688B}" type="pres">
      <dgm:prSet presAssocID="{881F5FFE-FF71-4A9E-A53E-39BD5479D8BC}" presName="theInnerList" presStyleCnt="0"/>
      <dgm:spPr/>
    </dgm:pt>
    <dgm:pt modelId="{DC872FA0-7ACB-40BC-96D8-B018DDF9343D}" type="pres">
      <dgm:prSet presAssocID="{5A967945-9B5B-4C17-B873-9F0A4A598F14}" presName="childNode" presStyleLbl="node1" presStyleIdx="0" presStyleCnt="3">
        <dgm:presLayoutVars>
          <dgm:bulletEnabled val="1"/>
        </dgm:presLayoutVars>
      </dgm:prSet>
      <dgm:spPr/>
      <dgm:t>
        <a:bodyPr/>
        <a:lstStyle/>
        <a:p>
          <a:endParaRPr lang="ru-RU"/>
        </a:p>
      </dgm:t>
    </dgm:pt>
    <dgm:pt modelId="{DF966095-1426-4229-88A7-6A6BD9ABE0CA}" type="pres">
      <dgm:prSet presAssocID="{881F5FFE-FF71-4A9E-A53E-39BD5479D8BC}" presName="aSpace" presStyleCnt="0"/>
      <dgm:spPr/>
    </dgm:pt>
    <dgm:pt modelId="{5BF90B83-088E-49C9-8B4E-ADFAE9B4A9B0}" type="pres">
      <dgm:prSet presAssocID="{2B52B528-FD43-48BE-B255-8038AD703C7E}" presName="compNode" presStyleCnt="0"/>
      <dgm:spPr/>
    </dgm:pt>
    <dgm:pt modelId="{74BEC90F-B229-4843-9FE3-F83CFD83CB05}" type="pres">
      <dgm:prSet presAssocID="{2B52B528-FD43-48BE-B255-8038AD703C7E}" presName="aNode" presStyleLbl="bgShp" presStyleIdx="1" presStyleCnt="3"/>
      <dgm:spPr/>
      <dgm:t>
        <a:bodyPr/>
        <a:lstStyle/>
        <a:p>
          <a:endParaRPr lang="ru-RU"/>
        </a:p>
      </dgm:t>
    </dgm:pt>
    <dgm:pt modelId="{283AF0DD-5987-4B56-B505-C5FD2532961D}" type="pres">
      <dgm:prSet presAssocID="{2B52B528-FD43-48BE-B255-8038AD703C7E}" presName="textNode" presStyleLbl="bgShp" presStyleIdx="1" presStyleCnt="3"/>
      <dgm:spPr/>
      <dgm:t>
        <a:bodyPr/>
        <a:lstStyle/>
        <a:p>
          <a:endParaRPr lang="ru-RU"/>
        </a:p>
      </dgm:t>
    </dgm:pt>
    <dgm:pt modelId="{9C92951A-F85B-4E2C-A2C4-9C4DE62C3448}" type="pres">
      <dgm:prSet presAssocID="{2B52B528-FD43-48BE-B255-8038AD703C7E}" presName="compChildNode" presStyleCnt="0"/>
      <dgm:spPr/>
    </dgm:pt>
    <dgm:pt modelId="{C0043DE8-3C67-40E2-A919-20D39012359B}" type="pres">
      <dgm:prSet presAssocID="{2B52B528-FD43-48BE-B255-8038AD703C7E}" presName="theInnerList" presStyleCnt="0"/>
      <dgm:spPr/>
    </dgm:pt>
    <dgm:pt modelId="{8FB940BE-7309-40F3-B9E3-C632C0145984}" type="pres">
      <dgm:prSet presAssocID="{F102E6B3-CD30-46BA-9DC0-AC84A8F00FD8}" presName="childNode" presStyleLbl="node1" presStyleIdx="1" presStyleCnt="3" custScaleX="146237">
        <dgm:presLayoutVars>
          <dgm:bulletEnabled val="1"/>
        </dgm:presLayoutVars>
      </dgm:prSet>
      <dgm:spPr/>
      <dgm:t>
        <a:bodyPr/>
        <a:lstStyle/>
        <a:p>
          <a:endParaRPr lang="ru-RU"/>
        </a:p>
      </dgm:t>
    </dgm:pt>
    <dgm:pt modelId="{91EBBB8F-F097-4339-AC60-13708431827A}" type="pres">
      <dgm:prSet presAssocID="{2B52B528-FD43-48BE-B255-8038AD703C7E}" presName="aSpace" presStyleCnt="0"/>
      <dgm:spPr/>
    </dgm:pt>
    <dgm:pt modelId="{009D4EC0-5AFE-44D3-A78E-8DCD3070843C}" type="pres">
      <dgm:prSet presAssocID="{05DA3F46-6280-4F8E-9877-E99D72B4CED5}" presName="compNode" presStyleCnt="0"/>
      <dgm:spPr/>
    </dgm:pt>
    <dgm:pt modelId="{0CD4CF47-0EC5-4CDD-BD6C-5A0A0D994120}" type="pres">
      <dgm:prSet presAssocID="{05DA3F46-6280-4F8E-9877-E99D72B4CED5}" presName="aNode" presStyleLbl="bgShp" presStyleIdx="2" presStyleCnt="3"/>
      <dgm:spPr/>
      <dgm:t>
        <a:bodyPr/>
        <a:lstStyle/>
        <a:p>
          <a:endParaRPr lang="ru-RU"/>
        </a:p>
      </dgm:t>
    </dgm:pt>
    <dgm:pt modelId="{9FD999ED-D190-4CF6-89D2-98429508989F}" type="pres">
      <dgm:prSet presAssocID="{05DA3F46-6280-4F8E-9877-E99D72B4CED5}" presName="textNode" presStyleLbl="bgShp" presStyleIdx="2" presStyleCnt="3"/>
      <dgm:spPr/>
      <dgm:t>
        <a:bodyPr/>
        <a:lstStyle/>
        <a:p>
          <a:endParaRPr lang="ru-RU"/>
        </a:p>
      </dgm:t>
    </dgm:pt>
    <dgm:pt modelId="{013B37BD-7E6E-45EA-9D4A-1B4357C097F2}" type="pres">
      <dgm:prSet presAssocID="{05DA3F46-6280-4F8E-9877-E99D72B4CED5}" presName="compChildNode" presStyleCnt="0"/>
      <dgm:spPr/>
    </dgm:pt>
    <dgm:pt modelId="{B8BDA71F-2E1F-4E2C-BAE4-F8C77CEF0EF0}" type="pres">
      <dgm:prSet presAssocID="{05DA3F46-6280-4F8E-9877-E99D72B4CED5}" presName="theInnerList" presStyleCnt="0"/>
      <dgm:spPr/>
    </dgm:pt>
    <dgm:pt modelId="{3B013A4F-C67A-48B4-8F4C-1E8BCF115C42}" type="pres">
      <dgm:prSet presAssocID="{3188650D-72BE-4E12-B779-04B0BCC6917D}" presName="childNode" presStyleLbl="node1" presStyleIdx="2" presStyleCnt="3" custScaleX="184500" custScaleY="108033">
        <dgm:presLayoutVars>
          <dgm:bulletEnabled val="1"/>
        </dgm:presLayoutVars>
      </dgm:prSet>
      <dgm:spPr/>
      <dgm:t>
        <a:bodyPr/>
        <a:lstStyle/>
        <a:p>
          <a:endParaRPr lang="ru-RU"/>
        </a:p>
      </dgm:t>
    </dgm:pt>
  </dgm:ptLst>
  <dgm:cxnLst>
    <dgm:cxn modelId="{8F8C9F8C-A71B-4311-960C-C912B6C7258C}" srcId="{05DA3F46-6280-4F8E-9877-E99D72B4CED5}" destId="{3188650D-72BE-4E12-B779-04B0BCC6917D}" srcOrd="0" destOrd="0" parTransId="{EC36D4BF-FA27-46DE-BF48-65A3DDF82634}" sibTransId="{8402FB71-98E8-4A52-887D-5E8A30D5DD5C}"/>
    <dgm:cxn modelId="{BEF0D418-971B-481D-8280-751E20DA0B85}" srcId="{8AC2615A-65E9-438D-9CF6-8BD2F7CA7534}" destId="{05DA3F46-6280-4F8E-9877-E99D72B4CED5}" srcOrd="2" destOrd="0" parTransId="{02D0C821-8344-4899-8604-1D1137AD83B4}" sibTransId="{D06C4A9E-05AC-4BC6-9AAE-EB43E1EC91C5}"/>
    <dgm:cxn modelId="{FFDDF7CB-FE11-41C7-BAAB-EA7C4D6C80D5}" type="presOf" srcId="{2B52B528-FD43-48BE-B255-8038AD703C7E}" destId="{283AF0DD-5987-4B56-B505-C5FD2532961D}" srcOrd="1" destOrd="0" presId="urn:microsoft.com/office/officeart/2005/8/layout/lProcess2"/>
    <dgm:cxn modelId="{EDC065EA-21C2-49BC-9711-9876ED7A1455}" type="presOf" srcId="{05DA3F46-6280-4F8E-9877-E99D72B4CED5}" destId="{9FD999ED-D190-4CF6-89D2-98429508989F}" srcOrd="1" destOrd="0" presId="urn:microsoft.com/office/officeart/2005/8/layout/lProcess2"/>
    <dgm:cxn modelId="{23D876DB-4C99-41B9-9F3B-E08E14BCE19F}" type="presOf" srcId="{5A967945-9B5B-4C17-B873-9F0A4A598F14}" destId="{DC872FA0-7ACB-40BC-96D8-B018DDF9343D}" srcOrd="0" destOrd="0" presId="urn:microsoft.com/office/officeart/2005/8/layout/lProcess2"/>
    <dgm:cxn modelId="{D7C1CEC4-96AE-4820-8401-1A978EA4075D}" type="presOf" srcId="{F102E6B3-CD30-46BA-9DC0-AC84A8F00FD8}" destId="{8FB940BE-7309-40F3-B9E3-C632C0145984}" srcOrd="0" destOrd="0" presId="urn:microsoft.com/office/officeart/2005/8/layout/lProcess2"/>
    <dgm:cxn modelId="{EF56ED44-8CC9-4691-8D07-9BF60ED4142C}" srcId="{8AC2615A-65E9-438D-9CF6-8BD2F7CA7534}" destId="{881F5FFE-FF71-4A9E-A53E-39BD5479D8BC}" srcOrd="0" destOrd="0" parTransId="{7AD10AD8-FD60-4265-A357-CD8066172F1B}" sibTransId="{D2AA49A2-C36D-4176-B142-00D3535F2F75}"/>
    <dgm:cxn modelId="{E8C2D959-5284-4BC4-B8B6-E3755E2A2637}" type="presOf" srcId="{881F5FFE-FF71-4A9E-A53E-39BD5479D8BC}" destId="{BD1772D3-0BFF-4C36-9AA0-94EFC2EDEA74}" srcOrd="1" destOrd="0" presId="urn:microsoft.com/office/officeart/2005/8/layout/lProcess2"/>
    <dgm:cxn modelId="{FFD34C0E-0491-4212-B408-7EB2A54D274A}" srcId="{8AC2615A-65E9-438D-9CF6-8BD2F7CA7534}" destId="{2B52B528-FD43-48BE-B255-8038AD703C7E}" srcOrd="1" destOrd="0" parTransId="{93765E70-C287-462F-8A63-FB945E18E60B}" sibTransId="{F458D122-B24D-4403-8277-FB81854C0896}"/>
    <dgm:cxn modelId="{5899B90A-0528-4121-8BDF-E982CC9998D1}" type="presOf" srcId="{05DA3F46-6280-4F8E-9877-E99D72B4CED5}" destId="{0CD4CF47-0EC5-4CDD-BD6C-5A0A0D994120}" srcOrd="0" destOrd="0" presId="urn:microsoft.com/office/officeart/2005/8/layout/lProcess2"/>
    <dgm:cxn modelId="{22483C64-FC94-4E9B-BECA-7313C09A9DFB}" type="presOf" srcId="{8AC2615A-65E9-438D-9CF6-8BD2F7CA7534}" destId="{943976E0-DBDE-4834-8502-F9ACDCF1E418}" srcOrd="0" destOrd="0" presId="urn:microsoft.com/office/officeart/2005/8/layout/lProcess2"/>
    <dgm:cxn modelId="{3B6361B7-9CCC-4B5D-B260-4E3CAD602B49}" type="presOf" srcId="{3188650D-72BE-4E12-B779-04B0BCC6917D}" destId="{3B013A4F-C67A-48B4-8F4C-1E8BCF115C42}" srcOrd="0" destOrd="0" presId="urn:microsoft.com/office/officeart/2005/8/layout/lProcess2"/>
    <dgm:cxn modelId="{3A1216A0-AD8A-465D-8ED9-91D4F66AD755}" srcId="{881F5FFE-FF71-4A9E-A53E-39BD5479D8BC}" destId="{5A967945-9B5B-4C17-B873-9F0A4A598F14}" srcOrd="0" destOrd="0" parTransId="{214A3F45-620F-4199-ABC1-C5016145D210}" sibTransId="{558D006A-BC91-42CD-B52C-9387F8E3EB88}"/>
    <dgm:cxn modelId="{8EA5E1B1-9F78-4735-B3CF-A63C1888B683}" srcId="{2B52B528-FD43-48BE-B255-8038AD703C7E}" destId="{F102E6B3-CD30-46BA-9DC0-AC84A8F00FD8}" srcOrd="0" destOrd="0" parTransId="{31EE5CF6-D7CB-4875-84CB-AF6CD4A76EB7}" sibTransId="{101FCA46-71D2-498E-BFB8-8817649E47E2}"/>
    <dgm:cxn modelId="{743A49ED-5E03-4ACD-9B3D-02899D58CF32}" type="presOf" srcId="{2B52B528-FD43-48BE-B255-8038AD703C7E}" destId="{74BEC90F-B229-4843-9FE3-F83CFD83CB05}" srcOrd="0" destOrd="0" presId="urn:microsoft.com/office/officeart/2005/8/layout/lProcess2"/>
    <dgm:cxn modelId="{67F3E9F0-B197-48F6-9B03-4F0D6E9DB989}" type="presOf" srcId="{881F5FFE-FF71-4A9E-A53E-39BD5479D8BC}" destId="{BF7133A4-5247-4851-990A-DA9627F04DDF}" srcOrd="0" destOrd="0" presId="urn:microsoft.com/office/officeart/2005/8/layout/lProcess2"/>
    <dgm:cxn modelId="{C5BDF062-31CA-4098-8438-870CC4A39393}" type="presParOf" srcId="{943976E0-DBDE-4834-8502-F9ACDCF1E418}" destId="{71E5B394-3BF6-47CC-AEA1-7D03233EEDE0}" srcOrd="0" destOrd="0" presId="urn:microsoft.com/office/officeart/2005/8/layout/lProcess2"/>
    <dgm:cxn modelId="{E2DEC22A-F06F-45E4-A7E2-586AB47FFEDC}" type="presParOf" srcId="{71E5B394-3BF6-47CC-AEA1-7D03233EEDE0}" destId="{BF7133A4-5247-4851-990A-DA9627F04DDF}" srcOrd="0" destOrd="0" presId="urn:microsoft.com/office/officeart/2005/8/layout/lProcess2"/>
    <dgm:cxn modelId="{A511B7B0-44E0-4379-8CA1-47105D22C0E4}" type="presParOf" srcId="{71E5B394-3BF6-47CC-AEA1-7D03233EEDE0}" destId="{BD1772D3-0BFF-4C36-9AA0-94EFC2EDEA74}" srcOrd="1" destOrd="0" presId="urn:microsoft.com/office/officeart/2005/8/layout/lProcess2"/>
    <dgm:cxn modelId="{275E6066-8DA5-4A55-BE5F-10D7F2F3AAA5}" type="presParOf" srcId="{71E5B394-3BF6-47CC-AEA1-7D03233EEDE0}" destId="{4A555A13-104B-4B83-8F78-C0C01A9FB4B0}" srcOrd="2" destOrd="0" presId="urn:microsoft.com/office/officeart/2005/8/layout/lProcess2"/>
    <dgm:cxn modelId="{7D1AF714-E2D6-434F-8FF9-0DB8458B05AA}" type="presParOf" srcId="{4A555A13-104B-4B83-8F78-C0C01A9FB4B0}" destId="{569C5E9A-AFC9-4655-98CC-84C324B7688B}" srcOrd="0" destOrd="0" presId="urn:microsoft.com/office/officeart/2005/8/layout/lProcess2"/>
    <dgm:cxn modelId="{7CF3C723-57C2-481C-934D-D06340BE6EDD}" type="presParOf" srcId="{569C5E9A-AFC9-4655-98CC-84C324B7688B}" destId="{DC872FA0-7ACB-40BC-96D8-B018DDF9343D}" srcOrd="0" destOrd="0" presId="urn:microsoft.com/office/officeart/2005/8/layout/lProcess2"/>
    <dgm:cxn modelId="{2092AA50-8F9E-44B7-8F52-623BB895F82C}" type="presParOf" srcId="{943976E0-DBDE-4834-8502-F9ACDCF1E418}" destId="{DF966095-1426-4229-88A7-6A6BD9ABE0CA}" srcOrd="1" destOrd="0" presId="urn:microsoft.com/office/officeart/2005/8/layout/lProcess2"/>
    <dgm:cxn modelId="{EA812C41-4A02-45C3-B007-5A7B2F12F92A}" type="presParOf" srcId="{943976E0-DBDE-4834-8502-F9ACDCF1E418}" destId="{5BF90B83-088E-49C9-8B4E-ADFAE9B4A9B0}" srcOrd="2" destOrd="0" presId="urn:microsoft.com/office/officeart/2005/8/layout/lProcess2"/>
    <dgm:cxn modelId="{38B969DA-FD55-49B4-969F-D7A139A76D94}" type="presParOf" srcId="{5BF90B83-088E-49C9-8B4E-ADFAE9B4A9B0}" destId="{74BEC90F-B229-4843-9FE3-F83CFD83CB05}" srcOrd="0" destOrd="0" presId="urn:microsoft.com/office/officeart/2005/8/layout/lProcess2"/>
    <dgm:cxn modelId="{4EBADBC7-1051-4FE6-90D4-73AC044F467E}" type="presParOf" srcId="{5BF90B83-088E-49C9-8B4E-ADFAE9B4A9B0}" destId="{283AF0DD-5987-4B56-B505-C5FD2532961D}" srcOrd="1" destOrd="0" presId="urn:microsoft.com/office/officeart/2005/8/layout/lProcess2"/>
    <dgm:cxn modelId="{DC4B8E31-3C05-40D7-8D76-31064AA103BD}" type="presParOf" srcId="{5BF90B83-088E-49C9-8B4E-ADFAE9B4A9B0}" destId="{9C92951A-F85B-4E2C-A2C4-9C4DE62C3448}" srcOrd="2" destOrd="0" presId="urn:microsoft.com/office/officeart/2005/8/layout/lProcess2"/>
    <dgm:cxn modelId="{FE2964FD-CCA1-49CE-9CEC-5C5A503FA728}" type="presParOf" srcId="{9C92951A-F85B-4E2C-A2C4-9C4DE62C3448}" destId="{C0043DE8-3C67-40E2-A919-20D39012359B}" srcOrd="0" destOrd="0" presId="urn:microsoft.com/office/officeart/2005/8/layout/lProcess2"/>
    <dgm:cxn modelId="{07692B57-DBD4-4AF8-BEDD-7DBDEC06EE63}" type="presParOf" srcId="{C0043DE8-3C67-40E2-A919-20D39012359B}" destId="{8FB940BE-7309-40F3-B9E3-C632C0145984}" srcOrd="0" destOrd="0" presId="urn:microsoft.com/office/officeart/2005/8/layout/lProcess2"/>
    <dgm:cxn modelId="{52EBC29B-ECF5-49BC-8A6F-7D1F708BD3F9}" type="presParOf" srcId="{943976E0-DBDE-4834-8502-F9ACDCF1E418}" destId="{91EBBB8F-F097-4339-AC60-13708431827A}" srcOrd="3" destOrd="0" presId="urn:microsoft.com/office/officeart/2005/8/layout/lProcess2"/>
    <dgm:cxn modelId="{6D97E4D2-1232-4BF1-9EFD-C70CCB2F9D39}" type="presParOf" srcId="{943976E0-DBDE-4834-8502-F9ACDCF1E418}" destId="{009D4EC0-5AFE-44D3-A78E-8DCD3070843C}" srcOrd="4" destOrd="0" presId="urn:microsoft.com/office/officeart/2005/8/layout/lProcess2"/>
    <dgm:cxn modelId="{D001BAB4-EFAD-46FE-830A-66E10DA6C84C}" type="presParOf" srcId="{009D4EC0-5AFE-44D3-A78E-8DCD3070843C}" destId="{0CD4CF47-0EC5-4CDD-BD6C-5A0A0D994120}" srcOrd="0" destOrd="0" presId="urn:microsoft.com/office/officeart/2005/8/layout/lProcess2"/>
    <dgm:cxn modelId="{8823E46C-4AB8-4BAB-80ED-45338E2743EC}" type="presParOf" srcId="{009D4EC0-5AFE-44D3-A78E-8DCD3070843C}" destId="{9FD999ED-D190-4CF6-89D2-98429508989F}" srcOrd="1" destOrd="0" presId="urn:microsoft.com/office/officeart/2005/8/layout/lProcess2"/>
    <dgm:cxn modelId="{B77A0EBF-5E41-4607-86CD-75E544DB8FED}" type="presParOf" srcId="{009D4EC0-5AFE-44D3-A78E-8DCD3070843C}" destId="{013B37BD-7E6E-45EA-9D4A-1B4357C097F2}" srcOrd="2" destOrd="0" presId="urn:microsoft.com/office/officeart/2005/8/layout/lProcess2"/>
    <dgm:cxn modelId="{17A9EC50-D2AF-488B-AE9D-769748B428B5}" type="presParOf" srcId="{013B37BD-7E6E-45EA-9D4A-1B4357C097F2}" destId="{B8BDA71F-2E1F-4E2C-BAE4-F8C77CEF0EF0}" srcOrd="0" destOrd="0" presId="urn:microsoft.com/office/officeart/2005/8/layout/lProcess2"/>
    <dgm:cxn modelId="{17163474-E19C-4647-BEC3-85D3E8EB86A6}" type="presParOf" srcId="{B8BDA71F-2E1F-4E2C-BAE4-F8C77CEF0EF0}" destId="{3B013A4F-C67A-48B4-8F4C-1E8BCF115C42}" srcOrd="0"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6BC0C4-EA41-4309-856A-7C82B7D18DE7}"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F48D1F42-D1F8-48AA-8064-EBD42F708AE2}">
      <dgm:prSet phldrT="[Текст]" custT="1"/>
      <dgm:spPr/>
      <dgm:t>
        <a:bodyPr/>
        <a:lstStyle/>
        <a:p>
          <a:r>
            <a:rPr lang="ru-RU" sz="1000">
              <a:latin typeface="Times New Roman" panose="02020603050405020304" pitchFamily="18" charset="0"/>
              <a:cs typeface="Times New Roman" panose="02020603050405020304" pitchFamily="18" charset="0"/>
            </a:rPr>
            <a:t>(вторая половина 1940-х – начало 1950-х гг.) – этап институционализации инновационной политики, то есть создание в системе государственной власти специализированных органов, отвечающих за разработку и осуществление этой политики</a:t>
          </a:r>
        </a:p>
      </dgm:t>
    </dgm:pt>
    <dgm:pt modelId="{245F88EA-F49C-4598-B6AB-75C20CC236DA}" type="parTrans" cxnId="{4F686187-9000-45A9-A362-BA5BD4CB5493}">
      <dgm:prSet/>
      <dgm:spPr/>
      <dgm:t>
        <a:bodyPr/>
        <a:lstStyle/>
        <a:p>
          <a:endParaRPr lang="ru-RU" sz="1000">
            <a:latin typeface="Times New Roman" panose="02020603050405020304" pitchFamily="18" charset="0"/>
            <a:cs typeface="Times New Roman" panose="02020603050405020304" pitchFamily="18" charset="0"/>
          </a:endParaRPr>
        </a:p>
      </dgm:t>
    </dgm:pt>
    <dgm:pt modelId="{F2E42C90-236F-49A5-8CEA-3FA4F48A453A}" type="sibTrans" cxnId="{4F686187-9000-45A9-A362-BA5BD4CB5493}">
      <dgm:prSet/>
      <dgm:spPr/>
      <dgm:t>
        <a:bodyPr/>
        <a:lstStyle/>
        <a:p>
          <a:endParaRPr lang="ru-RU" sz="1000">
            <a:latin typeface="Times New Roman" panose="02020603050405020304" pitchFamily="18" charset="0"/>
            <a:cs typeface="Times New Roman" panose="02020603050405020304" pitchFamily="18" charset="0"/>
          </a:endParaRPr>
        </a:p>
      </dgm:t>
    </dgm:pt>
    <dgm:pt modelId="{4183A01A-B2AE-47A2-B30B-5C0CD593E714}">
      <dgm:prSet phldrT="[Текст]" custT="1"/>
      <dgm:spPr/>
      <dgm:t>
        <a:bodyPr/>
        <a:lstStyle/>
        <a:p>
          <a:r>
            <a:rPr lang="ru-RU" sz="1000">
              <a:latin typeface="Times New Roman" panose="02020603050405020304" pitchFamily="18" charset="0"/>
              <a:cs typeface="Times New Roman" panose="02020603050405020304" pitchFamily="18" charset="0"/>
            </a:rPr>
            <a:t>(начало 1950-х – начало 1970-х гг.) – этап бурного развития научно</a:t>
          </a:r>
          <a:r>
            <a:rPr lang="en-US" sz="1000">
              <a:latin typeface="Times New Roman" panose="02020603050405020304" pitchFamily="18" charset="0"/>
              <a:cs typeface="Times New Roman" panose="02020603050405020304" pitchFamily="18" charset="0"/>
            </a:rPr>
            <a:t>-</a:t>
          </a:r>
          <a:r>
            <a:rPr lang="ru-RU" sz="1000">
              <a:latin typeface="Times New Roman" panose="02020603050405020304" pitchFamily="18" charset="0"/>
              <a:cs typeface="Times New Roman" panose="02020603050405020304" pitchFamily="18" charset="0"/>
            </a:rPr>
            <a:t>технической сферы, увеличения числа ученых и инженеров, количества научных организаций.</a:t>
          </a:r>
        </a:p>
      </dgm:t>
    </dgm:pt>
    <dgm:pt modelId="{F2E79171-6531-4223-8A18-04F719041B9D}" type="parTrans" cxnId="{64648F95-4606-4F4C-9435-8A37ABC9751F}">
      <dgm:prSet/>
      <dgm:spPr/>
      <dgm:t>
        <a:bodyPr/>
        <a:lstStyle/>
        <a:p>
          <a:endParaRPr lang="ru-RU" sz="1000">
            <a:latin typeface="Times New Roman" panose="02020603050405020304" pitchFamily="18" charset="0"/>
            <a:cs typeface="Times New Roman" panose="02020603050405020304" pitchFamily="18" charset="0"/>
          </a:endParaRPr>
        </a:p>
      </dgm:t>
    </dgm:pt>
    <dgm:pt modelId="{4A343DF6-0783-4D2A-A695-E200D95FC8DA}" type="sibTrans" cxnId="{64648F95-4606-4F4C-9435-8A37ABC9751F}">
      <dgm:prSet/>
      <dgm:spPr/>
      <dgm:t>
        <a:bodyPr/>
        <a:lstStyle/>
        <a:p>
          <a:endParaRPr lang="ru-RU" sz="1000">
            <a:latin typeface="Times New Roman" panose="02020603050405020304" pitchFamily="18" charset="0"/>
            <a:cs typeface="Times New Roman" panose="02020603050405020304" pitchFamily="18" charset="0"/>
          </a:endParaRPr>
        </a:p>
      </dgm:t>
    </dgm:pt>
    <dgm:pt modelId="{2D59B22D-52B0-462C-907C-0FB8FC6B0E17}">
      <dgm:prSet phldrT="[Текст]" custT="1"/>
      <dgm:spPr/>
      <dgm:t>
        <a:bodyPr/>
        <a:lstStyle/>
        <a:p>
          <a:r>
            <a:rPr lang="ru-RU" sz="1000">
              <a:latin typeface="Times New Roman" panose="02020603050405020304" pitchFamily="18" charset="0"/>
              <a:cs typeface="Times New Roman" panose="02020603050405020304" pitchFamily="18" charset="0"/>
            </a:rPr>
            <a:t>(начало 1970-х – начало 1980-х гг.) — этап формирования взвешенных подходов к решению проблем научно-технического развития, для которого характерна стабилизация.</a:t>
          </a:r>
        </a:p>
      </dgm:t>
    </dgm:pt>
    <dgm:pt modelId="{01CF55EA-602F-443D-A78E-90A61D8EDFC0}" type="parTrans" cxnId="{62B2D1A9-B0DF-4446-9DC6-BC2E179C395A}">
      <dgm:prSet/>
      <dgm:spPr/>
      <dgm:t>
        <a:bodyPr/>
        <a:lstStyle/>
        <a:p>
          <a:endParaRPr lang="ru-RU" sz="1000">
            <a:latin typeface="Times New Roman" panose="02020603050405020304" pitchFamily="18" charset="0"/>
            <a:cs typeface="Times New Roman" panose="02020603050405020304" pitchFamily="18" charset="0"/>
          </a:endParaRPr>
        </a:p>
      </dgm:t>
    </dgm:pt>
    <dgm:pt modelId="{0E5A9C7F-D382-4A48-813B-3235A532CF15}" type="sibTrans" cxnId="{62B2D1A9-B0DF-4446-9DC6-BC2E179C395A}">
      <dgm:prSet/>
      <dgm:spPr/>
      <dgm:t>
        <a:bodyPr/>
        <a:lstStyle/>
        <a:p>
          <a:endParaRPr lang="ru-RU" sz="1000">
            <a:latin typeface="Times New Roman" panose="02020603050405020304" pitchFamily="18" charset="0"/>
            <a:cs typeface="Times New Roman" panose="02020603050405020304" pitchFamily="18" charset="0"/>
          </a:endParaRPr>
        </a:p>
      </dgm:t>
    </dgm:pt>
    <dgm:pt modelId="{B78F6043-E975-44FA-AD0F-A248220B36EC}">
      <dgm:prSet phldrT="[Текст]" custT="1"/>
      <dgm:spPr/>
      <dgm:t>
        <a:bodyPr/>
        <a:lstStyle/>
        <a:p>
          <a:r>
            <a:rPr lang="ru-RU" sz="1000">
              <a:latin typeface="Times New Roman" panose="02020603050405020304" pitchFamily="18" charset="0"/>
              <a:cs typeface="Times New Roman" panose="02020603050405020304" pitchFamily="18" charset="0"/>
            </a:rPr>
            <a:t>(конец 1970-х – середина 1980-х гг.) – этап интенсивного инновационного развития регионов.</a:t>
          </a:r>
        </a:p>
      </dgm:t>
    </dgm:pt>
    <dgm:pt modelId="{7BBF9D25-A808-4AC6-BA58-A293030B26E2}" type="parTrans" cxnId="{84B2114A-B56A-4405-B51E-2BE3A7F49B07}">
      <dgm:prSet/>
      <dgm:spPr/>
      <dgm:t>
        <a:bodyPr/>
        <a:lstStyle/>
        <a:p>
          <a:endParaRPr lang="ru-RU" sz="1000">
            <a:latin typeface="Times New Roman" panose="02020603050405020304" pitchFamily="18" charset="0"/>
            <a:cs typeface="Times New Roman" panose="02020603050405020304" pitchFamily="18" charset="0"/>
          </a:endParaRPr>
        </a:p>
      </dgm:t>
    </dgm:pt>
    <dgm:pt modelId="{114B11B0-4A01-452C-854D-4D51240C5FEB}" type="sibTrans" cxnId="{84B2114A-B56A-4405-B51E-2BE3A7F49B07}">
      <dgm:prSet/>
      <dgm:spPr/>
      <dgm:t>
        <a:bodyPr/>
        <a:lstStyle/>
        <a:p>
          <a:endParaRPr lang="ru-RU" sz="1000">
            <a:latin typeface="Times New Roman" panose="02020603050405020304" pitchFamily="18" charset="0"/>
            <a:cs typeface="Times New Roman" panose="02020603050405020304" pitchFamily="18" charset="0"/>
          </a:endParaRPr>
        </a:p>
      </dgm:t>
    </dgm:pt>
    <dgm:pt modelId="{83C2C601-8EB3-4E05-B89B-FF47F6879188}">
      <dgm:prSet phldrT="[Текст]" custT="1"/>
      <dgm:spPr/>
      <dgm:t>
        <a:bodyPr/>
        <a:lstStyle/>
        <a:p>
          <a:r>
            <a:rPr lang="ru-RU" sz="1000">
              <a:latin typeface="Times New Roman" panose="02020603050405020304" pitchFamily="18" charset="0"/>
              <a:cs typeface="Times New Roman" panose="02020603050405020304" pitchFamily="18" charset="0"/>
            </a:rPr>
            <a:t>(середина 1980-х гг. – настоящее время) – этап дальнейшего совершенствования инновационной политики, которая обретает всеобъемлющий характер, охватывает все стадии инновационных процессов, включая выход новых видов технологий и продукции на рынок</a:t>
          </a:r>
        </a:p>
      </dgm:t>
    </dgm:pt>
    <dgm:pt modelId="{86889935-DA9B-40CA-BAEC-AE789FBDAB93}" type="parTrans" cxnId="{82822AFC-4DCA-4EDC-B9D8-DE7634EC977F}">
      <dgm:prSet/>
      <dgm:spPr/>
      <dgm:t>
        <a:bodyPr/>
        <a:lstStyle/>
        <a:p>
          <a:endParaRPr lang="ru-RU" sz="1000">
            <a:latin typeface="Times New Roman" panose="02020603050405020304" pitchFamily="18" charset="0"/>
            <a:cs typeface="Times New Roman" panose="02020603050405020304" pitchFamily="18" charset="0"/>
          </a:endParaRPr>
        </a:p>
      </dgm:t>
    </dgm:pt>
    <dgm:pt modelId="{0A4491F0-6C6C-41D8-B147-30A28F942919}" type="sibTrans" cxnId="{82822AFC-4DCA-4EDC-B9D8-DE7634EC977F}">
      <dgm:prSet/>
      <dgm:spPr/>
      <dgm:t>
        <a:bodyPr/>
        <a:lstStyle/>
        <a:p>
          <a:endParaRPr lang="ru-RU" sz="1000">
            <a:latin typeface="Times New Roman" panose="02020603050405020304" pitchFamily="18" charset="0"/>
            <a:cs typeface="Times New Roman" panose="02020603050405020304" pitchFamily="18" charset="0"/>
          </a:endParaRPr>
        </a:p>
      </dgm:t>
    </dgm:pt>
    <dgm:pt modelId="{C2727778-BEC5-4414-BE5E-C102AD39673B}" type="pres">
      <dgm:prSet presAssocID="{576BC0C4-EA41-4309-856A-7C82B7D18DE7}" presName="linear" presStyleCnt="0">
        <dgm:presLayoutVars>
          <dgm:dir/>
          <dgm:animLvl val="lvl"/>
          <dgm:resizeHandles val="exact"/>
        </dgm:presLayoutVars>
      </dgm:prSet>
      <dgm:spPr/>
      <dgm:t>
        <a:bodyPr/>
        <a:lstStyle/>
        <a:p>
          <a:endParaRPr lang="ru-RU"/>
        </a:p>
      </dgm:t>
    </dgm:pt>
    <dgm:pt modelId="{884C404D-EB20-4F7D-AF18-6E5CE9798B63}" type="pres">
      <dgm:prSet presAssocID="{F48D1F42-D1F8-48AA-8064-EBD42F708AE2}" presName="parentLin" presStyleCnt="0"/>
      <dgm:spPr/>
    </dgm:pt>
    <dgm:pt modelId="{A55523AA-8B7C-4A8F-8CF0-9D90ACB8BDA9}" type="pres">
      <dgm:prSet presAssocID="{F48D1F42-D1F8-48AA-8064-EBD42F708AE2}" presName="parentLeftMargin" presStyleLbl="node1" presStyleIdx="0" presStyleCnt="5"/>
      <dgm:spPr/>
      <dgm:t>
        <a:bodyPr/>
        <a:lstStyle/>
        <a:p>
          <a:endParaRPr lang="ru-RU"/>
        </a:p>
      </dgm:t>
    </dgm:pt>
    <dgm:pt modelId="{5E5D2D20-07F1-4B3B-AD37-1B4DFC40B165}" type="pres">
      <dgm:prSet presAssocID="{F48D1F42-D1F8-48AA-8064-EBD42F708AE2}" presName="parentText" presStyleLbl="node1" presStyleIdx="0" presStyleCnt="5" custScaleX="119925">
        <dgm:presLayoutVars>
          <dgm:chMax val="0"/>
          <dgm:bulletEnabled val="1"/>
        </dgm:presLayoutVars>
      </dgm:prSet>
      <dgm:spPr/>
      <dgm:t>
        <a:bodyPr/>
        <a:lstStyle/>
        <a:p>
          <a:endParaRPr lang="ru-RU"/>
        </a:p>
      </dgm:t>
    </dgm:pt>
    <dgm:pt modelId="{B14E29F9-9644-42AD-BAB0-38AFAEFF80CD}" type="pres">
      <dgm:prSet presAssocID="{F48D1F42-D1F8-48AA-8064-EBD42F708AE2}" presName="negativeSpace" presStyleCnt="0"/>
      <dgm:spPr/>
    </dgm:pt>
    <dgm:pt modelId="{585368F5-6E81-4567-823F-F03A3A33D9FE}" type="pres">
      <dgm:prSet presAssocID="{F48D1F42-D1F8-48AA-8064-EBD42F708AE2}" presName="childText" presStyleLbl="conFgAcc1" presStyleIdx="0" presStyleCnt="5">
        <dgm:presLayoutVars>
          <dgm:bulletEnabled val="1"/>
        </dgm:presLayoutVars>
      </dgm:prSet>
      <dgm:spPr/>
    </dgm:pt>
    <dgm:pt modelId="{B7B59024-BBA7-4550-89F0-005451C0ECF7}" type="pres">
      <dgm:prSet presAssocID="{F2E42C90-236F-49A5-8CEA-3FA4F48A453A}" presName="spaceBetweenRectangles" presStyleCnt="0"/>
      <dgm:spPr/>
    </dgm:pt>
    <dgm:pt modelId="{593F5A8B-0BA7-4F2B-BB52-AA09C022DBB0}" type="pres">
      <dgm:prSet presAssocID="{4183A01A-B2AE-47A2-B30B-5C0CD593E714}" presName="parentLin" presStyleCnt="0"/>
      <dgm:spPr/>
    </dgm:pt>
    <dgm:pt modelId="{7589A382-375E-4953-915C-69B4A7C91CBC}" type="pres">
      <dgm:prSet presAssocID="{4183A01A-B2AE-47A2-B30B-5C0CD593E714}" presName="parentLeftMargin" presStyleLbl="node1" presStyleIdx="0" presStyleCnt="5"/>
      <dgm:spPr/>
      <dgm:t>
        <a:bodyPr/>
        <a:lstStyle/>
        <a:p>
          <a:endParaRPr lang="ru-RU"/>
        </a:p>
      </dgm:t>
    </dgm:pt>
    <dgm:pt modelId="{E9EAE77F-6345-46CB-B4D8-E3CA283AB5FF}" type="pres">
      <dgm:prSet presAssocID="{4183A01A-B2AE-47A2-B30B-5C0CD593E714}" presName="parentText" presStyleLbl="node1" presStyleIdx="1" presStyleCnt="5" custScaleX="122592" custLinFactNeighborX="-14252">
        <dgm:presLayoutVars>
          <dgm:chMax val="0"/>
          <dgm:bulletEnabled val="1"/>
        </dgm:presLayoutVars>
      </dgm:prSet>
      <dgm:spPr/>
      <dgm:t>
        <a:bodyPr/>
        <a:lstStyle/>
        <a:p>
          <a:endParaRPr lang="ru-RU"/>
        </a:p>
      </dgm:t>
    </dgm:pt>
    <dgm:pt modelId="{B76BA3FD-F82E-4D21-8AC5-516CAC4F8669}" type="pres">
      <dgm:prSet presAssocID="{4183A01A-B2AE-47A2-B30B-5C0CD593E714}" presName="negativeSpace" presStyleCnt="0"/>
      <dgm:spPr/>
    </dgm:pt>
    <dgm:pt modelId="{FF71A87C-75D7-4FA0-B989-E4F92C62FD74}" type="pres">
      <dgm:prSet presAssocID="{4183A01A-B2AE-47A2-B30B-5C0CD593E714}" presName="childText" presStyleLbl="conFgAcc1" presStyleIdx="1" presStyleCnt="5">
        <dgm:presLayoutVars>
          <dgm:bulletEnabled val="1"/>
        </dgm:presLayoutVars>
      </dgm:prSet>
      <dgm:spPr/>
    </dgm:pt>
    <dgm:pt modelId="{E1DBED46-94B0-49D8-99E2-34F23C8D04E6}" type="pres">
      <dgm:prSet presAssocID="{4A343DF6-0783-4D2A-A695-E200D95FC8DA}" presName="spaceBetweenRectangles" presStyleCnt="0"/>
      <dgm:spPr/>
    </dgm:pt>
    <dgm:pt modelId="{7DC41655-0735-4037-98D0-54108B2F221C}" type="pres">
      <dgm:prSet presAssocID="{2D59B22D-52B0-462C-907C-0FB8FC6B0E17}" presName="parentLin" presStyleCnt="0"/>
      <dgm:spPr/>
    </dgm:pt>
    <dgm:pt modelId="{E0ACCC9B-4C5A-4581-B81B-100F48B7074A}" type="pres">
      <dgm:prSet presAssocID="{2D59B22D-52B0-462C-907C-0FB8FC6B0E17}" presName="parentLeftMargin" presStyleLbl="node1" presStyleIdx="1" presStyleCnt="5"/>
      <dgm:spPr/>
      <dgm:t>
        <a:bodyPr/>
        <a:lstStyle/>
        <a:p>
          <a:endParaRPr lang="ru-RU"/>
        </a:p>
      </dgm:t>
    </dgm:pt>
    <dgm:pt modelId="{B366CE63-C85F-4F86-8895-DD4B0E3F2CB2}" type="pres">
      <dgm:prSet presAssocID="{2D59B22D-52B0-462C-907C-0FB8FC6B0E17}" presName="parentText" presStyleLbl="node1" presStyleIdx="2" presStyleCnt="5" custScaleX="122259">
        <dgm:presLayoutVars>
          <dgm:chMax val="0"/>
          <dgm:bulletEnabled val="1"/>
        </dgm:presLayoutVars>
      </dgm:prSet>
      <dgm:spPr/>
      <dgm:t>
        <a:bodyPr/>
        <a:lstStyle/>
        <a:p>
          <a:endParaRPr lang="ru-RU"/>
        </a:p>
      </dgm:t>
    </dgm:pt>
    <dgm:pt modelId="{B0F0D4CE-5A84-455D-8910-E6DD571CC32A}" type="pres">
      <dgm:prSet presAssocID="{2D59B22D-52B0-462C-907C-0FB8FC6B0E17}" presName="negativeSpace" presStyleCnt="0"/>
      <dgm:spPr/>
    </dgm:pt>
    <dgm:pt modelId="{F38603E7-BC73-45E9-96F1-FD9867506386}" type="pres">
      <dgm:prSet presAssocID="{2D59B22D-52B0-462C-907C-0FB8FC6B0E17}" presName="childText" presStyleLbl="conFgAcc1" presStyleIdx="2" presStyleCnt="5">
        <dgm:presLayoutVars>
          <dgm:bulletEnabled val="1"/>
        </dgm:presLayoutVars>
      </dgm:prSet>
      <dgm:spPr/>
    </dgm:pt>
    <dgm:pt modelId="{D02D8FD2-A6DC-4895-BA46-CC98FF3FC6F2}" type="pres">
      <dgm:prSet presAssocID="{0E5A9C7F-D382-4A48-813B-3235A532CF15}" presName="spaceBetweenRectangles" presStyleCnt="0"/>
      <dgm:spPr/>
    </dgm:pt>
    <dgm:pt modelId="{2FDFAD7B-323F-4010-85E8-604D12050583}" type="pres">
      <dgm:prSet presAssocID="{B78F6043-E975-44FA-AD0F-A248220B36EC}" presName="parentLin" presStyleCnt="0"/>
      <dgm:spPr/>
    </dgm:pt>
    <dgm:pt modelId="{D6A02DD4-FFD1-49BB-85E0-3F87702637C7}" type="pres">
      <dgm:prSet presAssocID="{B78F6043-E975-44FA-AD0F-A248220B36EC}" presName="parentLeftMargin" presStyleLbl="node1" presStyleIdx="2" presStyleCnt="5"/>
      <dgm:spPr/>
      <dgm:t>
        <a:bodyPr/>
        <a:lstStyle/>
        <a:p>
          <a:endParaRPr lang="ru-RU"/>
        </a:p>
      </dgm:t>
    </dgm:pt>
    <dgm:pt modelId="{0541B6F6-351C-4F4A-B4A7-48E47BBC482C}" type="pres">
      <dgm:prSet presAssocID="{B78F6043-E975-44FA-AD0F-A248220B36EC}" presName="parentText" presStyleLbl="node1" presStyleIdx="3" presStyleCnt="5" custScaleX="123256" custScaleY="78093">
        <dgm:presLayoutVars>
          <dgm:chMax val="0"/>
          <dgm:bulletEnabled val="1"/>
        </dgm:presLayoutVars>
      </dgm:prSet>
      <dgm:spPr/>
      <dgm:t>
        <a:bodyPr/>
        <a:lstStyle/>
        <a:p>
          <a:endParaRPr lang="ru-RU"/>
        </a:p>
      </dgm:t>
    </dgm:pt>
    <dgm:pt modelId="{C413203F-33AB-4F4B-842C-9716C67946BA}" type="pres">
      <dgm:prSet presAssocID="{B78F6043-E975-44FA-AD0F-A248220B36EC}" presName="negativeSpace" presStyleCnt="0"/>
      <dgm:spPr/>
    </dgm:pt>
    <dgm:pt modelId="{790184DF-D63D-4713-9166-2D0EFD5784B0}" type="pres">
      <dgm:prSet presAssocID="{B78F6043-E975-44FA-AD0F-A248220B36EC}" presName="childText" presStyleLbl="conFgAcc1" presStyleIdx="3" presStyleCnt="5">
        <dgm:presLayoutVars>
          <dgm:bulletEnabled val="1"/>
        </dgm:presLayoutVars>
      </dgm:prSet>
      <dgm:spPr/>
    </dgm:pt>
    <dgm:pt modelId="{8291110D-8A22-48FD-B1F4-B40EE7ED8131}" type="pres">
      <dgm:prSet presAssocID="{114B11B0-4A01-452C-854D-4D51240C5FEB}" presName="spaceBetweenRectangles" presStyleCnt="0"/>
      <dgm:spPr/>
    </dgm:pt>
    <dgm:pt modelId="{090A0370-8BB4-4B5A-8004-86B51F02D34E}" type="pres">
      <dgm:prSet presAssocID="{83C2C601-8EB3-4E05-B89B-FF47F6879188}" presName="parentLin" presStyleCnt="0"/>
      <dgm:spPr/>
    </dgm:pt>
    <dgm:pt modelId="{AC195338-4A6D-457D-A626-830911F63C5D}" type="pres">
      <dgm:prSet presAssocID="{83C2C601-8EB3-4E05-B89B-FF47F6879188}" presName="parentLeftMargin" presStyleLbl="node1" presStyleIdx="3" presStyleCnt="5"/>
      <dgm:spPr/>
      <dgm:t>
        <a:bodyPr/>
        <a:lstStyle/>
        <a:p>
          <a:endParaRPr lang="ru-RU"/>
        </a:p>
      </dgm:t>
    </dgm:pt>
    <dgm:pt modelId="{DA8F0117-C3D6-4E98-AD4E-C7B97FF0BE87}" type="pres">
      <dgm:prSet presAssocID="{83C2C601-8EB3-4E05-B89B-FF47F6879188}" presName="parentText" presStyleLbl="node1" presStyleIdx="4" presStyleCnt="5" custScaleX="125249" custScaleY="109154">
        <dgm:presLayoutVars>
          <dgm:chMax val="0"/>
          <dgm:bulletEnabled val="1"/>
        </dgm:presLayoutVars>
      </dgm:prSet>
      <dgm:spPr/>
      <dgm:t>
        <a:bodyPr/>
        <a:lstStyle/>
        <a:p>
          <a:endParaRPr lang="ru-RU"/>
        </a:p>
      </dgm:t>
    </dgm:pt>
    <dgm:pt modelId="{B69822C9-8657-42E4-8FFE-9672EB7CC67F}" type="pres">
      <dgm:prSet presAssocID="{83C2C601-8EB3-4E05-B89B-FF47F6879188}" presName="negativeSpace" presStyleCnt="0"/>
      <dgm:spPr/>
    </dgm:pt>
    <dgm:pt modelId="{C762C264-3DD0-4D0C-B1D4-4578A33E62BC}" type="pres">
      <dgm:prSet presAssocID="{83C2C601-8EB3-4E05-B89B-FF47F6879188}" presName="childText" presStyleLbl="conFgAcc1" presStyleIdx="4" presStyleCnt="5">
        <dgm:presLayoutVars>
          <dgm:bulletEnabled val="1"/>
        </dgm:presLayoutVars>
      </dgm:prSet>
      <dgm:spPr/>
    </dgm:pt>
  </dgm:ptLst>
  <dgm:cxnLst>
    <dgm:cxn modelId="{7B05C092-4AD9-4615-A3D2-B3C24A088616}" type="presOf" srcId="{B78F6043-E975-44FA-AD0F-A248220B36EC}" destId="{D6A02DD4-FFD1-49BB-85E0-3F87702637C7}" srcOrd="0" destOrd="0" presId="urn:microsoft.com/office/officeart/2005/8/layout/list1"/>
    <dgm:cxn modelId="{1BBCB5F9-BDE1-4FFB-AEF2-CFD5BCE28D05}" type="presOf" srcId="{2D59B22D-52B0-462C-907C-0FB8FC6B0E17}" destId="{B366CE63-C85F-4F86-8895-DD4B0E3F2CB2}" srcOrd="1" destOrd="0" presId="urn:microsoft.com/office/officeart/2005/8/layout/list1"/>
    <dgm:cxn modelId="{BDEF8CD0-5E8E-4735-ABD1-06E88ED11D02}" type="presOf" srcId="{576BC0C4-EA41-4309-856A-7C82B7D18DE7}" destId="{C2727778-BEC5-4414-BE5E-C102AD39673B}" srcOrd="0" destOrd="0" presId="urn:microsoft.com/office/officeart/2005/8/layout/list1"/>
    <dgm:cxn modelId="{8EC05882-79BA-4686-9913-700F5783FDE9}" type="presOf" srcId="{F48D1F42-D1F8-48AA-8064-EBD42F708AE2}" destId="{5E5D2D20-07F1-4B3B-AD37-1B4DFC40B165}" srcOrd="1" destOrd="0" presId="urn:microsoft.com/office/officeart/2005/8/layout/list1"/>
    <dgm:cxn modelId="{7978B22B-1AA2-4178-816A-A21DC96BC34F}" type="presOf" srcId="{4183A01A-B2AE-47A2-B30B-5C0CD593E714}" destId="{E9EAE77F-6345-46CB-B4D8-E3CA283AB5FF}" srcOrd="1" destOrd="0" presId="urn:microsoft.com/office/officeart/2005/8/layout/list1"/>
    <dgm:cxn modelId="{9A6BB182-95FB-4238-BD41-5488E370016D}" type="presOf" srcId="{83C2C601-8EB3-4E05-B89B-FF47F6879188}" destId="{DA8F0117-C3D6-4E98-AD4E-C7B97FF0BE87}" srcOrd="1" destOrd="0" presId="urn:microsoft.com/office/officeart/2005/8/layout/list1"/>
    <dgm:cxn modelId="{BB44C0B0-ADBF-4832-9036-329B4DEC14E8}" type="presOf" srcId="{2D59B22D-52B0-462C-907C-0FB8FC6B0E17}" destId="{E0ACCC9B-4C5A-4581-B81B-100F48B7074A}" srcOrd="0" destOrd="0" presId="urn:microsoft.com/office/officeart/2005/8/layout/list1"/>
    <dgm:cxn modelId="{33A67118-6A6B-40DF-A422-D71B1AE9EB52}" type="presOf" srcId="{B78F6043-E975-44FA-AD0F-A248220B36EC}" destId="{0541B6F6-351C-4F4A-B4A7-48E47BBC482C}" srcOrd="1" destOrd="0" presId="urn:microsoft.com/office/officeart/2005/8/layout/list1"/>
    <dgm:cxn modelId="{62B2D1A9-B0DF-4446-9DC6-BC2E179C395A}" srcId="{576BC0C4-EA41-4309-856A-7C82B7D18DE7}" destId="{2D59B22D-52B0-462C-907C-0FB8FC6B0E17}" srcOrd="2" destOrd="0" parTransId="{01CF55EA-602F-443D-A78E-90A61D8EDFC0}" sibTransId="{0E5A9C7F-D382-4A48-813B-3235A532CF15}"/>
    <dgm:cxn modelId="{4F686187-9000-45A9-A362-BA5BD4CB5493}" srcId="{576BC0C4-EA41-4309-856A-7C82B7D18DE7}" destId="{F48D1F42-D1F8-48AA-8064-EBD42F708AE2}" srcOrd="0" destOrd="0" parTransId="{245F88EA-F49C-4598-B6AB-75C20CC236DA}" sibTransId="{F2E42C90-236F-49A5-8CEA-3FA4F48A453A}"/>
    <dgm:cxn modelId="{64648F95-4606-4F4C-9435-8A37ABC9751F}" srcId="{576BC0C4-EA41-4309-856A-7C82B7D18DE7}" destId="{4183A01A-B2AE-47A2-B30B-5C0CD593E714}" srcOrd="1" destOrd="0" parTransId="{F2E79171-6531-4223-8A18-04F719041B9D}" sibTransId="{4A343DF6-0783-4D2A-A695-E200D95FC8DA}"/>
    <dgm:cxn modelId="{82822AFC-4DCA-4EDC-B9D8-DE7634EC977F}" srcId="{576BC0C4-EA41-4309-856A-7C82B7D18DE7}" destId="{83C2C601-8EB3-4E05-B89B-FF47F6879188}" srcOrd="4" destOrd="0" parTransId="{86889935-DA9B-40CA-BAEC-AE789FBDAB93}" sibTransId="{0A4491F0-6C6C-41D8-B147-30A28F942919}"/>
    <dgm:cxn modelId="{3DC314B1-0C85-46E2-8AA2-AE34F29FF9D2}" type="presOf" srcId="{4183A01A-B2AE-47A2-B30B-5C0CD593E714}" destId="{7589A382-375E-4953-915C-69B4A7C91CBC}" srcOrd="0" destOrd="0" presId="urn:microsoft.com/office/officeart/2005/8/layout/list1"/>
    <dgm:cxn modelId="{84B2114A-B56A-4405-B51E-2BE3A7F49B07}" srcId="{576BC0C4-EA41-4309-856A-7C82B7D18DE7}" destId="{B78F6043-E975-44FA-AD0F-A248220B36EC}" srcOrd="3" destOrd="0" parTransId="{7BBF9D25-A808-4AC6-BA58-A293030B26E2}" sibTransId="{114B11B0-4A01-452C-854D-4D51240C5FEB}"/>
    <dgm:cxn modelId="{D9C8E135-5284-47D8-9D63-F03DD613E296}" type="presOf" srcId="{83C2C601-8EB3-4E05-B89B-FF47F6879188}" destId="{AC195338-4A6D-457D-A626-830911F63C5D}" srcOrd="0" destOrd="0" presId="urn:microsoft.com/office/officeart/2005/8/layout/list1"/>
    <dgm:cxn modelId="{42F4CA1B-69BB-4061-B770-16F1BC6BA636}" type="presOf" srcId="{F48D1F42-D1F8-48AA-8064-EBD42F708AE2}" destId="{A55523AA-8B7C-4A8F-8CF0-9D90ACB8BDA9}" srcOrd="0" destOrd="0" presId="urn:microsoft.com/office/officeart/2005/8/layout/list1"/>
    <dgm:cxn modelId="{FE56C8DA-4789-4FCA-8D6C-4D8EC42CA0FD}" type="presParOf" srcId="{C2727778-BEC5-4414-BE5E-C102AD39673B}" destId="{884C404D-EB20-4F7D-AF18-6E5CE9798B63}" srcOrd="0" destOrd="0" presId="urn:microsoft.com/office/officeart/2005/8/layout/list1"/>
    <dgm:cxn modelId="{86F34DD3-358F-4545-BBB5-E3F0FF54AEAB}" type="presParOf" srcId="{884C404D-EB20-4F7D-AF18-6E5CE9798B63}" destId="{A55523AA-8B7C-4A8F-8CF0-9D90ACB8BDA9}" srcOrd="0" destOrd="0" presId="urn:microsoft.com/office/officeart/2005/8/layout/list1"/>
    <dgm:cxn modelId="{8709F054-6AA5-4E4E-9F15-9D46F2D4C68F}" type="presParOf" srcId="{884C404D-EB20-4F7D-AF18-6E5CE9798B63}" destId="{5E5D2D20-07F1-4B3B-AD37-1B4DFC40B165}" srcOrd="1" destOrd="0" presId="urn:microsoft.com/office/officeart/2005/8/layout/list1"/>
    <dgm:cxn modelId="{A64C122E-932E-4B6E-92CC-9A7DA47C2AB5}" type="presParOf" srcId="{C2727778-BEC5-4414-BE5E-C102AD39673B}" destId="{B14E29F9-9644-42AD-BAB0-38AFAEFF80CD}" srcOrd="1" destOrd="0" presId="urn:microsoft.com/office/officeart/2005/8/layout/list1"/>
    <dgm:cxn modelId="{BF3AFCC4-7A46-4EF5-B8C5-4B06E67E33FA}" type="presParOf" srcId="{C2727778-BEC5-4414-BE5E-C102AD39673B}" destId="{585368F5-6E81-4567-823F-F03A3A33D9FE}" srcOrd="2" destOrd="0" presId="urn:microsoft.com/office/officeart/2005/8/layout/list1"/>
    <dgm:cxn modelId="{4D9DFF21-C05D-4875-8BBD-B2F55731AC04}" type="presParOf" srcId="{C2727778-BEC5-4414-BE5E-C102AD39673B}" destId="{B7B59024-BBA7-4550-89F0-005451C0ECF7}" srcOrd="3" destOrd="0" presId="urn:microsoft.com/office/officeart/2005/8/layout/list1"/>
    <dgm:cxn modelId="{B95BAE81-4FD1-4C58-BD79-500E0E19328A}" type="presParOf" srcId="{C2727778-BEC5-4414-BE5E-C102AD39673B}" destId="{593F5A8B-0BA7-4F2B-BB52-AA09C022DBB0}" srcOrd="4" destOrd="0" presId="urn:microsoft.com/office/officeart/2005/8/layout/list1"/>
    <dgm:cxn modelId="{5BEACFEE-720C-4D19-9FFE-2031FA0A0EF5}" type="presParOf" srcId="{593F5A8B-0BA7-4F2B-BB52-AA09C022DBB0}" destId="{7589A382-375E-4953-915C-69B4A7C91CBC}" srcOrd="0" destOrd="0" presId="urn:microsoft.com/office/officeart/2005/8/layout/list1"/>
    <dgm:cxn modelId="{8DB6A4FA-95A8-4F54-A00E-550B98F04C84}" type="presParOf" srcId="{593F5A8B-0BA7-4F2B-BB52-AA09C022DBB0}" destId="{E9EAE77F-6345-46CB-B4D8-E3CA283AB5FF}" srcOrd="1" destOrd="0" presId="urn:microsoft.com/office/officeart/2005/8/layout/list1"/>
    <dgm:cxn modelId="{301F15A8-E27B-4D79-9058-F89C55E8245D}" type="presParOf" srcId="{C2727778-BEC5-4414-BE5E-C102AD39673B}" destId="{B76BA3FD-F82E-4D21-8AC5-516CAC4F8669}" srcOrd="5" destOrd="0" presId="urn:microsoft.com/office/officeart/2005/8/layout/list1"/>
    <dgm:cxn modelId="{7F1309D7-EB3B-476D-96BC-E2FBABA8B3BC}" type="presParOf" srcId="{C2727778-BEC5-4414-BE5E-C102AD39673B}" destId="{FF71A87C-75D7-4FA0-B989-E4F92C62FD74}" srcOrd="6" destOrd="0" presId="urn:microsoft.com/office/officeart/2005/8/layout/list1"/>
    <dgm:cxn modelId="{C221A516-042B-400C-AC28-A901730B4040}" type="presParOf" srcId="{C2727778-BEC5-4414-BE5E-C102AD39673B}" destId="{E1DBED46-94B0-49D8-99E2-34F23C8D04E6}" srcOrd="7" destOrd="0" presId="urn:microsoft.com/office/officeart/2005/8/layout/list1"/>
    <dgm:cxn modelId="{203F65B4-0702-4638-A313-7D93D1EF6399}" type="presParOf" srcId="{C2727778-BEC5-4414-BE5E-C102AD39673B}" destId="{7DC41655-0735-4037-98D0-54108B2F221C}" srcOrd="8" destOrd="0" presId="urn:microsoft.com/office/officeart/2005/8/layout/list1"/>
    <dgm:cxn modelId="{62809A14-D3E7-404C-9759-38B42F57D664}" type="presParOf" srcId="{7DC41655-0735-4037-98D0-54108B2F221C}" destId="{E0ACCC9B-4C5A-4581-B81B-100F48B7074A}" srcOrd="0" destOrd="0" presId="urn:microsoft.com/office/officeart/2005/8/layout/list1"/>
    <dgm:cxn modelId="{9A3F5464-0BB6-4431-B7A2-E4C55FEA6D63}" type="presParOf" srcId="{7DC41655-0735-4037-98D0-54108B2F221C}" destId="{B366CE63-C85F-4F86-8895-DD4B0E3F2CB2}" srcOrd="1" destOrd="0" presId="urn:microsoft.com/office/officeart/2005/8/layout/list1"/>
    <dgm:cxn modelId="{99835B04-E06F-47E8-930C-1A7DDC5EBC45}" type="presParOf" srcId="{C2727778-BEC5-4414-BE5E-C102AD39673B}" destId="{B0F0D4CE-5A84-455D-8910-E6DD571CC32A}" srcOrd="9" destOrd="0" presId="urn:microsoft.com/office/officeart/2005/8/layout/list1"/>
    <dgm:cxn modelId="{A9EDFFEE-7303-42E4-B3D4-4D2EC5BC47FF}" type="presParOf" srcId="{C2727778-BEC5-4414-BE5E-C102AD39673B}" destId="{F38603E7-BC73-45E9-96F1-FD9867506386}" srcOrd="10" destOrd="0" presId="urn:microsoft.com/office/officeart/2005/8/layout/list1"/>
    <dgm:cxn modelId="{90467827-74BA-4867-BD66-952A85075D67}" type="presParOf" srcId="{C2727778-BEC5-4414-BE5E-C102AD39673B}" destId="{D02D8FD2-A6DC-4895-BA46-CC98FF3FC6F2}" srcOrd="11" destOrd="0" presId="urn:microsoft.com/office/officeart/2005/8/layout/list1"/>
    <dgm:cxn modelId="{035BEE3D-F753-4618-BC46-D0EF202AFCE2}" type="presParOf" srcId="{C2727778-BEC5-4414-BE5E-C102AD39673B}" destId="{2FDFAD7B-323F-4010-85E8-604D12050583}" srcOrd="12" destOrd="0" presId="urn:microsoft.com/office/officeart/2005/8/layout/list1"/>
    <dgm:cxn modelId="{FDE0033D-EF2A-41FE-9C63-D312CFD1BFC1}" type="presParOf" srcId="{2FDFAD7B-323F-4010-85E8-604D12050583}" destId="{D6A02DD4-FFD1-49BB-85E0-3F87702637C7}" srcOrd="0" destOrd="0" presId="urn:microsoft.com/office/officeart/2005/8/layout/list1"/>
    <dgm:cxn modelId="{D286CBA1-DF5C-4D3F-91EE-A1317A5B5AD3}" type="presParOf" srcId="{2FDFAD7B-323F-4010-85E8-604D12050583}" destId="{0541B6F6-351C-4F4A-B4A7-48E47BBC482C}" srcOrd="1" destOrd="0" presId="urn:microsoft.com/office/officeart/2005/8/layout/list1"/>
    <dgm:cxn modelId="{F95BC34B-4172-450C-96B8-0753E51BBEA9}" type="presParOf" srcId="{C2727778-BEC5-4414-BE5E-C102AD39673B}" destId="{C413203F-33AB-4F4B-842C-9716C67946BA}" srcOrd="13" destOrd="0" presId="urn:microsoft.com/office/officeart/2005/8/layout/list1"/>
    <dgm:cxn modelId="{F70D468C-B8F9-4A8A-8C51-0E03C7891ED1}" type="presParOf" srcId="{C2727778-BEC5-4414-BE5E-C102AD39673B}" destId="{790184DF-D63D-4713-9166-2D0EFD5784B0}" srcOrd="14" destOrd="0" presId="urn:microsoft.com/office/officeart/2005/8/layout/list1"/>
    <dgm:cxn modelId="{94275FE6-BAB5-4FEA-9462-0D68D0E45BE4}" type="presParOf" srcId="{C2727778-BEC5-4414-BE5E-C102AD39673B}" destId="{8291110D-8A22-48FD-B1F4-B40EE7ED8131}" srcOrd="15" destOrd="0" presId="urn:microsoft.com/office/officeart/2005/8/layout/list1"/>
    <dgm:cxn modelId="{74FCEF88-6BFA-486B-ADE2-7DE61F7FA767}" type="presParOf" srcId="{C2727778-BEC5-4414-BE5E-C102AD39673B}" destId="{090A0370-8BB4-4B5A-8004-86B51F02D34E}" srcOrd="16" destOrd="0" presId="urn:microsoft.com/office/officeart/2005/8/layout/list1"/>
    <dgm:cxn modelId="{D94C069D-AD72-435C-9AA8-F01CE586C766}" type="presParOf" srcId="{090A0370-8BB4-4B5A-8004-86B51F02D34E}" destId="{AC195338-4A6D-457D-A626-830911F63C5D}" srcOrd="0" destOrd="0" presId="urn:microsoft.com/office/officeart/2005/8/layout/list1"/>
    <dgm:cxn modelId="{050B372F-23EB-4BB5-9B3E-6057CD7AE6AE}" type="presParOf" srcId="{090A0370-8BB4-4B5A-8004-86B51F02D34E}" destId="{DA8F0117-C3D6-4E98-AD4E-C7B97FF0BE87}" srcOrd="1" destOrd="0" presId="urn:microsoft.com/office/officeart/2005/8/layout/list1"/>
    <dgm:cxn modelId="{6B7FEB52-5E9C-48DF-B29C-CD50DB695BD5}" type="presParOf" srcId="{C2727778-BEC5-4414-BE5E-C102AD39673B}" destId="{B69822C9-8657-42E4-8FFE-9672EB7CC67F}" srcOrd="17" destOrd="0" presId="urn:microsoft.com/office/officeart/2005/8/layout/list1"/>
    <dgm:cxn modelId="{6D1E5CC4-4314-4E34-AEF5-94BE54E430BA}" type="presParOf" srcId="{C2727778-BEC5-4414-BE5E-C102AD39673B}" destId="{C762C264-3DD0-4D0C-B1D4-4578A33E62BC}" srcOrd="18"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1EA6E3-BC03-4915-A183-8DEE8554ACF4}" type="doc">
      <dgm:prSet loTypeId="urn:microsoft.com/office/officeart/2005/8/layout/default" loCatId="list" qsTypeId="urn:microsoft.com/office/officeart/2005/8/quickstyle/simple1" qsCatId="simple" csTypeId="urn:microsoft.com/office/officeart/2005/8/colors/accent3_1" csCatId="accent3" phldr="1"/>
      <dgm:spPr/>
      <dgm:t>
        <a:bodyPr/>
        <a:lstStyle/>
        <a:p>
          <a:endParaRPr lang="ru-RU"/>
        </a:p>
      </dgm:t>
    </dgm:pt>
    <dgm:pt modelId="{2B290AEA-B58C-4577-BE81-E2D6D9087E64}">
      <dgm:prSet phldrT="[Текст]" custT="1"/>
      <dgm:spPr/>
      <dgm:t>
        <a:bodyPr/>
        <a:lstStyle/>
        <a:p>
          <a:r>
            <a:rPr lang="ru-RU" sz="1200">
              <a:latin typeface="Times New Roman" panose="02020603050405020304" pitchFamily="18" charset="0"/>
              <a:cs typeface="Times New Roman" panose="02020603050405020304" pitchFamily="18" charset="0"/>
            </a:rPr>
            <a:t>Финансирование инновационной деятельности  - Наращинвание экономического потенциала региона</a:t>
          </a:r>
        </a:p>
      </dgm:t>
    </dgm:pt>
    <dgm:pt modelId="{5648D07B-DC3D-410D-B49D-6EBA48E74B8F}" type="parTrans" cxnId="{21079AB2-5B06-466D-949B-A1625F3D1439}">
      <dgm:prSet/>
      <dgm:spPr/>
      <dgm:t>
        <a:bodyPr/>
        <a:lstStyle/>
        <a:p>
          <a:endParaRPr lang="ru-RU" sz="1200">
            <a:latin typeface="Times New Roman" panose="02020603050405020304" pitchFamily="18" charset="0"/>
            <a:cs typeface="Times New Roman" panose="02020603050405020304" pitchFamily="18" charset="0"/>
          </a:endParaRPr>
        </a:p>
      </dgm:t>
    </dgm:pt>
    <dgm:pt modelId="{0C215C1E-3064-4B12-B492-CC5947252B5B}" type="sibTrans" cxnId="{21079AB2-5B06-466D-949B-A1625F3D1439}">
      <dgm:prSet/>
      <dgm:spPr/>
      <dgm:t>
        <a:bodyPr/>
        <a:lstStyle/>
        <a:p>
          <a:endParaRPr lang="ru-RU" sz="1200">
            <a:latin typeface="Times New Roman" panose="02020603050405020304" pitchFamily="18" charset="0"/>
            <a:cs typeface="Times New Roman" panose="02020603050405020304" pitchFamily="18" charset="0"/>
          </a:endParaRPr>
        </a:p>
      </dgm:t>
    </dgm:pt>
    <dgm:pt modelId="{159DCFCC-CE0A-41F8-A562-6B2FC5D5DB30}">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п</a:t>
          </a:r>
          <a:r>
            <a:rPr lang="ru-RU" sz="1200">
              <a:latin typeface="Times New Roman" panose="02020603050405020304" pitchFamily="18" charset="0"/>
              <a:cs typeface="Times New Roman" panose="02020603050405020304" pitchFamily="18" charset="0"/>
            </a:rPr>
            <a:t>роведение  интегрированной оценки, включающей в себя показаетли, которые связаны с развитием человеческого капитала и инновационной дееятельности - обеспечение благоприятных условий для формирования инновационой деятельности</a:t>
          </a:r>
        </a:p>
      </dgm:t>
    </dgm:pt>
    <dgm:pt modelId="{043C12B5-AA51-4E92-8ED4-7A19007BCED5}" type="parTrans" cxnId="{8496B0A3-E295-49A6-BE54-4BAA7D8845F8}">
      <dgm:prSet/>
      <dgm:spPr/>
      <dgm:t>
        <a:bodyPr/>
        <a:lstStyle/>
        <a:p>
          <a:endParaRPr lang="ru-RU" sz="1200">
            <a:latin typeface="Times New Roman" panose="02020603050405020304" pitchFamily="18" charset="0"/>
            <a:cs typeface="Times New Roman" panose="02020603050405020304" pitchFamily="18" charset="0"/>
          </a:endParaRPr>
        </a:p>
      </dgm:t>
    </dgm:pt>
    <dgm:pt modelId="{3B280944-317F-456E-BC2A-FDE114992B00}" type="sibTrans" cxnId="{8496B0A3-E295-49A6-BE54-4BAA7D8845F8}">
      <dgm:prSet/>
      <dgm:spPr/>
      <dgm:t>
        <a:bodyPr/>
        <a:lstStyle/>
        <a:p>
          <a:endParaRPr lang="ru-RU" sz="1200">
            <a:latin typeface="Times New Roman" panose="02020603050405020304" pitchFamily="18" charset="0"/>
            <a:cs typeface="Times New Roman" panose="02020603050405020304" pitchFamily="18" charset="0"/>
          </a:endParaRPr>
        </a:p>
      </dgm:t>
    </dgm:pt>
    <dgm:pt modelId="{697252E3-66B8-4442-9B12-B2B5C36CDF62}">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м</a:t>
          </a:r>
          <a:r>
            <a:rPr lang="ru-RU" sz="1200">
              <a:latin typeface="Times New Roman" panose="02020603050405020304" pitchFamily="18" charset="0"/>
              <a:cs typeface="Times New Roman" panose="02020603050405020304" pitchFamily="18" charset="0"/>
            </a:rPr>
            <a:t>еста генерации значний, а так же доступ к этим занниям - формиование поддержки источников генерации знаний.</a:t>
          </a:r>
        </a:p>
      </dgm:t>
    </dgm:pt>
    <dgm:pt modelId="{99658800-02F1-4A74-B219-C8D47DA4F7DB}" type="parTrans" cxnId="{9544F73E-A761-4834-97B1-88CEC48795B4}">
      <dgm:prSet/>
      <dgm:spPr/>
      <dgm:t>
        <a:bodyPr/>
        <a:lstStyle/>
        <a:p>
          <a:endParaRPr lang="ru-RU" sz="1200">
            <a:latin typeface="Times New Roman" panose="02020603050405020304" pitchFamily="18" charset="0"/>
            <a:cs typeface="Times New Roman" panose="02020603050405020304" pitchFamily="18" charset="0"/>
          </a:endParaRPr>
        </a:p>
      </dgm:t>
    </dgm:pt>
    <dgm:pt modelId="{F805293F-A94B-4EE8-A162-333C0770A4AE}" type="sibTrans" cxnId="{9544F73E-A761-4834-97B1-88CEC48795B4}">
      <dgm:prSet/>
      <dgm:spPr/>
      <dgm:t>
        <a:bodyPr/>
        <a:lstStyle/>
        <a:p>
          <a:endParaRPr lang="ru-RU" sz="1200">
            <a:latin typeface="Times New Roman" panose="02020603050405020304" pitchFamily="18" charset="0"/>
            <a:cs typeface="Times New Roman" panose="02020603050405020304" pitchFamily="18" charset="0"/>
          </a:endParaRPr>
        </a:p>
      </dgm:t>
    </dgm:pt>
    <dgm:pt modelId="{0057DE56-72B1-4B52-B015-8A92B928A03D}" type="pres">
      <dgm:prSet presAssocID="{781EA6E3-BC03-4915-A183-8DEE8554ACF4}" presName="diagram" presStyleCnt="0">
        <dgm:presLayoutVars>
          <dgm:dir/>
          <dgm:resizeHandles val="exact"/>
        </dgm:presLayoutVars>
      </dgm:prSet>
      <dgm:spPr/>
      <dgm:t>
        <a:bodyPr/>
        <a:lstStyle/>
        <a:p>
          <a:endParaRPr lang="ru-RU"/>
        </a:p>
      </dgm:t>
    </dgm:pt>
    <dgm:pt modelId="{CDAAD53F-9651-499E-AE62-B46BBEA41CA8}" type="pres">
      <dgm:prSet presAssocID="{2B290AEA-B58C-4577-BE81-E2D6D9087E64}" presName="node" presStyleLbl="node1" presStyleIdx="0" presStyleCnt="3">
        <dgm:presLayoutVars>
          <dgm:bulletEnabled val="1"/>
        </dgm:presLayoutVars>
      </dgm:prSet>
      <dgm:spPr/>
      <dgm:t>
        <a:bodyPr/>
        <a:lstStyle/>
        <a:p>
          <a:endParaRPr lang="ru-RU"/>
        </a:p>
      </dgm:t>
    </dgm:pt>
    <dgm:pt modelId="{3C19C726-E27B-49EC-952D-03579657ED9F}" type="pres">
      <dgm:prSet presAssocID="{0C215C1E-3064-4B12-B492-CC5947252B5B}" presName="sibTrans" presStyleCnt="0"/>
      <dgm:spPr/>
    </dgm:pt>
    <dgm:pt modelId="{DF40A132-9527-452A-B814-BF11F09298BC}" type="pres">
      <dgm:prSet presAssocID="{159DCFCC-CE0A-41F8-A562-6B2FC5D5DB30}" presName="node" presStyleLbl="node1" presStyleIdx="1" presStyleCnt="3" custScaleX="199742">
        <dgm:presLayoutVars>
          <dgm:bulletEnabled val="1"/>
        </dgm:presLayoutVars>
      </dgm:prSet>
      <dgm:spPr/>
      <dgm:t>
        <a:bodyPr/>
        <a:lstStyle/>
        <a:p>
          <a:endParaRPr lang="ru-RU"/>
        </a:p>
      </dgm:t>
    </dgm:pt>
    <dgm:pt modelId="{9F40496D-8C9A-4ED9-9E9E-4978E1918A49}" type="pres">
      <dgm:prSet presAssocID="{3B280944-317F-456E-BC2A-FDE114992B00}" presName="sibTrans" presStyleCnt="0"/>
      <dgm:spPr/>
    </dgm:pt>
    <dgm:pt modelId="{14483C47-282D-4E7D-BF3C-4321207DA0FC}" type="pres">
      <dgm:prSet presAssocID="{697252E3-66B8-4442-9B12-B2B5C36CDF62}" presName="node" presStyleLbl="node1" presStyleIdx="2" presStyleCnt="3" custScaleX="147515">
        <dgm:presLayoutVars>
          <dgm:bulletEnabled val="1"/>
        </dgm:presLayoutVars>
      </dgm:prSet>
      <dgm:spPr/>
      <dgm:t>
        <a:bodyPr/>
        <a:lstStyle/>
        <a:p>
          <a:endParaRPr lang="ru-RU"/>
        </a:p>
      </dgm:t>
    </dgm:pt>
  </dgm:ptLst>
  <dgm:cxnLst>
    <dgm:cxn modelId="{21079AB2-5B06-466D-949B-A1625F3D1439}" srcId="{781EA6E3-BC03-4915-A183-8DEE8554ACF4}" destId="{2B290AEA-B58C-4577-BE81-E2D6D9087E64}" srcOrd="0" destOrd="0" parTransId="{5648D07B-DC3D-410D-B49D-6EBA48E74B8F}" sibTransId="{0C215C1E-3064-4B12-B492-CC5947252B5B}"/>
    <dgm:cxn modelId="{2B104EF5-4DE1-4D7C-8DC3-F902666E1959}" type="presOf" srcId="{159DCFCC-CE0A-41F8-A562-6B2FC5D5DB30}" destId="{DF40A132-9527-452A-B814-BF11F09298BC}" srcOrd="0" destOrd="0" presId="urn:microsoft.com/office/officeart/2005/8/layout/default"/>
    <dgm:cxn modelId="{95057BDC-F196-4E5B-B04F-66E5D19E7F0A}" type="presOf" srcId="{697252E3-66B8-4442-9B12-B2B5C36CDF62}" destId="{14483C47-282D-4E7D-BF3C-4321207DA0FC}" srcOrd="0" destOrd="0" presId="urn:microsoft.com/office/officeart/2005/8/layout/default"/>
    <dgm:cxn modelId="{8496B0A3-E295-49A6-BE54-4BAA7D8845F8}" srcId="{781EA6E3-BC03-4915-A183-8DEE8554ACF4}" destId="{159DCFCC-CE0A-41F8-A562-6B2FC5D5DB30}" srcOrd="1" destOrd="0" parTransId="{043C12B5-AA51-4E92-8ED4-7A19007BCED5}" sibTransId="{3B280944-317F-456E-BC2A-FDE114992B00}"/>
    <dgm:cxn modelId="{9544F73E-A761-4834-97B1-88CEC48795B4}" srcId="{781EA6E3-BC03-4915-A183-8DEE8554ACF4}" destId="{697252E3-66B8-4442-9B12-B2B5C36CDF62}" srcOrd="2" destOrd="0" parTransId="{99658800-02F1-4A74-B219-C8D47DA4F7DB}" sibTransId="{F805293F-A94B-4EE8-A162-333C0770A4AE}"/>
    <dgm:cxn modelId="{8AD2F0D8-2A7A-4FFE-965A-936DBA282A8F}" type="presOf" srcId="{2B290AEA-B58C-4577-BE81-E2D6D9087E64}" destId="{CDAAD53F-9651-499E-AE62-B46BBEA41CA8}" srcOrd="0" destOrd="0" presId="urn:microsoft.com/office/officeart/2005/8/layout/default"/>
    <dgm:cxn modelId="{0CB055AA-757A-4F90-947C-838C4EB4F230}" type="presOf" srcId="{781EA6E3-BC03-4915-A183-8DEE8554ACF4}" destId="{0057DE56-72B1-4B52-B015-8A92B928A03D}" srcOrd="0" destOrd="0" presId="urn:microsoft.com/office/officeart/2005/8/layout/default"/>
    <dgm:cxn modelId="{07B9CCB1-C0AD-4335-83CF-4C9583C3A4CF}" type="presParOf" srcId="{0057DE56-72B1-4B52-B015-8A92B928A03D}" destId="{CDAAD53F-9651-499E-AE62-B46BBEA41CA8}" srcOrd="0" destOrd="0" presId="urn:microsoft.com/office/officeart/2005/8/layout/default"/>
    <dgm:cxn modelId="{ADEC8F3B-71D7-431D-9606-23EB2280C2AF}" type="presParOf" srcId="{0057DE56-72B1-4B52-B015-8A92B928A03D}" destId="{3C19C726-E27B-49EC-952D-03579657ED9F}" srcOrd="1" destOrd="0" presId="urn:microsoft.com/office/officeart/2005/8/layout/default"/>
    <dgm:cxn modelId="{02860AF3-64C8-42D2-90D8-D6DE455D7451}" type="presParOf" srcId="{0057DE56-72B1-4B52-B015-8A92B928A03D}" destId="{DF40A132-9527-452A-B814-BF11F09298BC}" srcOrd="2" destOrd="0" presId="urn:microsoft.com/office/officeart/2005/8/layout/default"/>
    <dgm:cxn modelId="{03FAB5BE-79BE-47A6-8D3D-B35A17E3FA9F}" type="presParOf" srcId="{0057DE56-72B1-4B52-B015-8A92B928A03D}" destId="{9F40496D-8C9A-4ED9-9E9E-4978E1918A49}" srcOrd="3" destOrd="0" presId="urn:microsoft.com/office/officeart/2005/8/layout/default"/>
    <dgm:cxn modelId="{46BFFCAA-0B96-4892-9DC4-536717BA2746}" type="presParOf" srcId="{0057DE56-72B1-4B52-B015-8A92B928A03D}" destId="{14483C47-282D-4E7D-BF3C-4321207DA0FC}" srcOrd="4"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BCE3B08-3721-4CB0-87AD-F33F96E7F02C}"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8014D8CF-0CC1-475E-9655-182727E9162C}">
      <dgm:prSet phldrT="[Текст]" custT="1"/>
      <dgm:spPr/>
      <dgm:t>
        <a:bodyPr/>
        <a:lstStyle/>
        <a:p>
          <a:r>
            <a:rPr lang="ru-RU" sz="1000">
              <a:latin typeface="Times New Roman" panose="02020603050405020304" pitchFamily="18" charset="0"/>
              <a:cs typeface="Times New Roman" panose="02020603050405020304" pitchFamily="18" charset="0"/>
            </a:rPr>
            <a:t>социальная сплочённость (Дания, Швеция)</a:t>
          </a:r>
        </a:p>
      </dgm:t>
    </dgm:pt>
    <dgm:pt modelId="{A73F10BD-652C-47B4-A09A-D1519B230079}" type="parTrans" cxnId="{F2BB8EB7-F604-407A-A490-F92BBB1A2BCF}">
      <dgm:prSet/>
      <dgm:spPr/>
      <dgm:t>
        <a:bodyPr/>
        <a:lstStyle/>
        <a:p>
          <a:endParaRPr lang="ru-RU" sz="1000">
            <a:latin typeface="Times New Roman" panose="02020603050405020304" pitchFamily="18" charset="0"/>
            <a:cs typeface="Times New Roman" panose="02020603050405020304" pitchFamily="18" charset="0"/>
          </a:endParaRPr>
        </a:p>
      </dgm:t>
    </dgm:pt>
    <dgm:pt modelId="{CE81B8C5-0DEB-4271-AC37-D34D07339C71}" type="sibTrans" cxnId="{F2BB8EB7-F604-407A-A490-F92BBB1A2BCF}">
      <dgm:prSet/>
      <dgm:spPr/>
      <dgm:t>
        <a:bodyPr/>
        <a:lstStyle/>
        <a:p>
          <a:endParaRPr lang="ru-RU" sz="1000">
            <a:latin typeface="Times New Roman" panose="02020603050405020304" pitchFamily="18" charset="0"/>
            <a:cs typeface="Times New Roman" panose="02020603050405020304" pitchFamily="18" charset="0"/>
          </a:endParaRPr>
        </a:p>
      </dgm:t>
    </dgm:pt>
    <dgm:pt modelId="{8E432669-4210-4AF3-B86C-A0DB910A001B}">
      <dgm:prSet phldrT="[Текст]" custT="1"/>
      <dgm:spPr/>
      <dgm:t>
        <a:bodyPr/>
        <a:lstStyle/>
        <a:p>
          <a:r>
            <a:rPr lang="ru-RU" sz="10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gm:t>
    </dgm:pt>
    <dgm:pt modelId="{3B645B86-C92D-46D6-AB9C-2C5F8A385403}" type="parTrans" cxnId="{9EE9AB0B-BE5B-4531-8031-9FFA3BDAE727}">
      <dgm:prSet/>
      <dgm:spPr/>
      <dgm:t>
        <a:bodyPr/>
        <a:lstStyle/>
        <a:p>
          <a:endParaRPr lang="ru-RU" sz="1000">
            <a:latin typeface="Times New Roman" panose="02020603050405020304" pitchFamily="18" charset="0"/>
            <a:cs typeface="Times New Roman" panose="02020603050405020304" pitchFamily="18" charset="0"/>
          </a:endParaRPr>
        </a:p>
      </dgm:t>
    </dgm:pt>
    <dgm:pt modelId="{6C4172AA-F87A-4028-8F8C-D96FA7E7F091}" type="sibTrans" cxnId="{9EE9AB0B-BE5B-4531-8031-9FFA3BDAE727}">
      <dgm:prSet/>
      <dgm:spPr/>
      <dgm:t>
        <a:bodyPr/>
        <a:lstStyle/>
        <a:p>
          <a:endParaRPr lang="ru-RU" sz="1000">
            <a:latin typeface="Times New Roman" panose="02020603050405020304" pitchFamily="18" charset="0"/>
            <a:cs typeface="Times New Roman" panose="02020603050405020304" pitchFamily="18" charset="0"/>
          </a:endParaRPr>
        </a:p>
      </dgm:t>
    </dgm:pt>
    <dgm:pt modelId="{745E8B2C-610A-426E-BDF4-D014C6C842AE}">
      <dgm:prSet phldrT="[Текст]" custT="1"/>
      <dgm:spPr/>
      <dgm:t>
        <a:bodyPr/>
        <a:lstStyle/>
        <a:p>
          <a:r>
            <a:rPr lang="ru-RU" sz="10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gm:t>
    </dgm:pt>
    <dgm:pt modelId="{198FC86E-7550-4E08-B228-4541546970BC}" type="parTrans" cxnId="{2EA9C3C3-71E9-4801-82AA-A7AC44D745CB}">
      <dgm:prSet/>
      <dgm:spPr/>
      <dgm:t>
        <a:bodyPr/>
        <a:lstStyle/>
        <a:p>
          <a:endParaRPr lang="ru-RU" sz="1000">
            <a:latin typeface="Times New Roman" panose="02020603050405020304" pitchFamily="18" charset="0"/>
            <a:cs typeface="Times New Roman" panose="02020603050405020304" pitchFamily="18" charset="0"/>
          </a:endParaRPr>
        </a:p>
      </dgm:t>
    </dgm:pt>
    <dgm:pt modelId="{0094ED69-0CCB-411C-8534-EC02E8FDEE73}" type="sibTrans" cxnId="{2EA9C3C3-71E9-4801-82AA-A7AC44D745CB}">
      <dgm:prSet/>
      <dgm:spPr/>
      <dgm:t>
        <a:bodyPr/>
        <a:lstStyle/>
        <a:p>
          <a:endParaRPr lang="ru-RU" sz="1000">
            <a:latin typeface="Times New Roman" panose="02020603050405020304" pitchFamily="18" charset="0"/>
            <a:cs typeface="Times New Roman" panose="02020603050405020304" pitchFamily="18" charset="0"/>
          </a:endParaRPr>
        </a:p>
      </dgm:t>
    </dgm:pt>
    <dgm:pt modelId="{F263C2E0-ABAA-49D4-824C-186CFE7D49BD}">
      <dgm:prSet phldrT="[Текст]" custT="1"/>
      <dgm:spPr/>
      <dgm:t>
        <a:bodyPr/>
        <a:lstStyle/>
        <a:p>
          <a:r>
            <a:rPr lang="ru-RU" sz="1000">
              <a:latin typeface="Times New Roman" panose="02020603050405020304" pitchFamily="18" charset="0"/>
              <a:cs typeface="Times New Roman" panose="02020603050405020304" pitchFamily="18" charset="0"/>
            </a:rPr>
            <a:t>наличие значимых полезных ископаемых (Германия, Норвегия)</a:t>
          </a:r>
        </a:p>
      </dgm:t>
    </dgm:pt>
    <dgm:pt modelId="{DEBFF2AB-200E-4B83-BF78-AD520F2B1F69}" type="parTrans" cxnId="{E1704C69-9B07-4CDF-A0A9-992036B0D386}">
      <dgm:prSet/>
      <dgm:spPr/>
      <dgm:t>
        <a:bodyPr/>
        <a:lstStyle/>
        <a:p>
          <a:endParaRPr lang="ru-RU" sz="1000">
            <a:latin typeface="Times New Roman" panose="02020603050405020304" pitchFamily="18" charset="0"/>
            <a:cs typeface="Times New Roman" panose="02020603050405020304" pitchFamily="18" charset="0"/>
          </a:endParaRPr>
        </a:p>
      </dgm:t>
    </dgm:pt>
    <dgm:pt modelId="{04DD2C91-5882-45CD-BB79-4DA7C2AA2A71}" type="sibTrans" cxnId="{E1704C69-9B07-4CDF-A0A9-992036B0D386}">
      <dgm:prSet/>
      <dgm:spPr/>
      <dgm:t>
        <a:bodyPr/>
        <a:lstStyle/>
        <a:p>
          <a:endParaRPr lang="ru-RU" sz="1000">
            <a:latin typeface="Times New Roman" panose="02020603050405020304" pitchFamily="18" charset="0"/>
            <a:cs typeface="Times New Roman" panose="02020603050405020304" pitchFamily="18" charset="0"/>
          </a:endParaRPr>
        </a:p>
      </dgm:t>
    </dgm:pt>
    <dgm:pt modelId="{A7459145-D8BE-4F6A-BBCD-EED6A1CCD31C}">
      <dgm:prSet phldrT="[Текст]" custT="1"/>
      <dgm:spPr/>
      <dgm:t>
        <a:bodyPr/>
        <a:lstStyle/>
        <a:p>
          <a:r>
            <a:rPr lang="ru-RU" sz="1000">
              <a:latin typeface="Times New Roman" panose="02020603050405020304" pitchFamily="18" charset="0"/>
              <a:cs typeface="Times New Roman" panose="02020603050405020304" pitchFamily="18" charset="0"/>
            </a:rPr>
            <a:t>географическое положение (Сингапур, Нидерланды, Великобритания)</a:t>
          </a:r>
        </a:p>
      </dgm:t>
    </dgm:pt>
    <dgm:pt modelId="{8843B49B-61FB-4BC1-82C8-2ECC98872407}" type="parTrans" cxnId="{1E98CD09-0925-454F-9751-09D0604733B4}">
      <dgm:prSet/>
      <dgm:spPr/>
      <dgm:t>
        <a:bodyPr/>
        <a:lstStyle/>
        <a:p>
          <a:endParaRPr lang="ru-RU" sz="1000">
            <a:latin typeface="Times New Roman" panose="02020603050405020304" pitchFamily="18" charset="0"/>
            <a:cs typeface="Times New Roman" panose="02020603050405020304" pitchFamily="18" charset="0"/>
          </a:endParaRPr>
        </a:p>
      </dgm:t>
    </dgm:pt>
    <dgm:pt modelId="{6939144A-FE02-4F33-8665-909A0BEC25F7}" type="sibTrans" cxnId="{1E98CD09-0925-454F-9751-09D0604733B4}">
      <dgm:prSet/>
      <dgm:spPr/>
      <dgm:t>
        <a:bodyPr/>
        <a:lstStyle/>
        <a:p>
          <a:endParaRPr lang="ru-RU" sz="1000">
            <a:latin typeface="Times New Roman" panose="02020603050405020304" pitchFamily="18" charset="0"/>
            <a:cs typeface="Times New Roman" panose="02020603050405020304" pitchFamily="18" charset="0"/>
          </a:endParaRPr>
        </a:p>
      </dgm:t>
    </dgm:pt>
    <dgm:pt modelId="{F9FEEBF1-E65D-44CC-9E5D-454130801A9D}">
      <dgm:prSet phldrT="[Текст]" custT="1"/>
      <dgm:spPr/>
      <dgm:t>
        <a:bodyPr/>
        <a:lstStyle/>
        <a:p>
          <a:r>
            <a:rPr lang="ru-RU" sz="1000">
              <a:latin typeface="Times New Roman" panose="02020603050405020304" pitchFamily="18" charset="0"/>
              <a:cs typeface="Times New Roman" panose="02020603050405020304" pitchFamily="18" charset="0"/>
            </a:rPr>
            <a:t>создание специальных организаций и органов, ответственных за определение и реализацию инновационной политики (почти все страны)</a:t>
          </a:r>
        </a:p>
      </dgm:t>
    </dgm:pt>
    <dgm:pt modelId="{B329AD9D-6DDA-42D3-9A55-12A92DD36ACD}" type="parTrans" cxnId="{5940EA22-E211-40C2-B609-3861E04360F1}">
      <dgm:prSet/>
      <dgm:spPr/>
      <dgm:t>
        <a:bodyPr/>
        <a:lstStyle/>
        <a:p>
          <a:endParaRPr lang="ru-RU" sz="1000">
            <a:latin typeface="Times New Roman" panose="02020603050405020304" pitchFamily="18" charset="0"/>
            <a:cs typeface="Times New Roman" panose="02020603050405020304" pitchFamily="18" charset="0"/>
          </a:endParaRPr>
        </a:p>
      </dgm:t>
    </dgm:pt>
    <dgm:pt modelId="{C8DB9371-585E-43BA-9FE9-8BA652E36521}" type="sibTrans" cxnId="{5940EA22-E211-40C2-B609-3861E04360F1}">
      <dgm:prSet/>
      <dgm:spPr/>
      <dgm:t>
        <a:bodyPr/>
        <a:lstStyle/>
        <a:p>
          <a:endParaRPr lang="ru-RU" sz="1000">
            <a:latin typeface="Times New Roman" panose="02020603050405020304" pitchFamily="18" charset="0"/>
            <a:cs typeface="Times New Roman" panose="02020603050405020304" pitchFamily="18" charset="0"/>
          </a:endParaRPr>
        </a:p>
      </dgm:t>
    </dgm:pt>
    <dgm:pt modelId="{A55741BD-A97F-44D3-AC19-B85953C69D08}">
      <dgm:prSet phldrT="[Текст]" custT="1"/>
      <dgm:spPr/>
      <dgm:t>
        <a:bodyPr/>
        <a:lstStyle/>
        <a:p>
          <a:r>
            <a:rPr lang="ru-RU" sz="1000">
              <a:latin typeface="Times New Roman" panose="02020603050405020304" pitchFamily="18" charset="0"/>
              <a:cs typeface="Times New Roman" panose="02020603050405020304" pitchFamily="18" charset="0"/>
            </a:rPr>
            <a:t>активное взаимодействие с другими странами в части обмена технологиями (почти все страны); - создание инновационных кластеров (Франция, Германия)</a:t>
          </a:r>
        </a:p>
      </dgm:t>
    </dgm:pt>
    <dgm:pt modelId="{F46BB832-1AA0-47E0-9844-1B5B07CA4352}" type="parTrans" cxnId="{87131D78-1025-4BDD-B93C-7D8BF9B9D59E}">
      <dgm:prSet/>
      <dgm:spPr/>
      <dgm:t>
        <a:bodyPr/>
        <a:lstStyle/>
        <a:p>
          <a:endParaRPr lang="ru-RU" sz="1000">
            <a:latin typeface="Times New Roman" panose="02020603050405020304" pitchFamily="18" charset="0"/>
            <a:cs typeface="Times New Roman" panose="02020603050405020304" pitchFamily="18" charset="0"/>
          </a:endParaRPr>
        </a:p>
      </dgm:t>
    </dgm:pt>
    <dgm:pt modelId="{F4BEA2DA-41BA-4F0E-81AB-D6CE4A638AA4}" type="sibTrans" cxnId="{87131D78-1025-4BDD-B93C-7D8BF9B9D59E}">
      <dgm:prSet/>
      <dgm:spPr/>
      <dgm:t>
        <a:bodyPr/>
        <a:lstStyle/>
        <a:p>
          <a:endParaRPr lang="ru-RU" sz="1000">
            <a:latin typeface="Times New Roman" panose="02020603050405020304" pitchFamily="18" charset="0"/>
            <a:cs typeface="Times New Roman" panose="02020603050405020304" pitchFamily="18" charset="0"/>
          </a:endParaRPr>
        </a:p>
      </dgm:t>
    </dgm:pt>
    <dgm:pt modelId="{15707E35-F03A-4E06-BBA3-0105D91F7477}">
      <dgm:prSet phldrT="[Текст]" custT="1"/>
      <dgm:spPr/>
      <dgm:t>
        <a:bodyPr/>
        <a:lstStyle/>
        <a:p>
          <a:r>
            <a:rPr lang="ru-RU" sz="1000">
              <a:latin typeface="Times New Roman" panose="02020603050405020304" pitchFamily="18" charset="0"/>
              <a:cs typeface="Times New Roman" panose="02020603050405020304" pitchFamily="18" charset="0"/>
            </a:rPr>
            <a:t>осуществление основных инноваций в крупных транснациональных корпорациях (Швеция, Франция, Нидерланды, Индия, Япония)</a:t>
          </a:r>
        </a:p>
      </dgm:t>
    </dgm:pt>
    <dgm:pt modelId="{5743740B-F4D3-47E0-BBB9-0E8F8C42E620}" type="parTrans" cxnId="{6F45BB86-96FD-492C-A9F7-1AF14B5FB213}">
      <dgm:prSet/>
      <dgm:spPr/>
      <dgm:t>
        <a:bodyPr/>
        <a:lstStyle/>
        <a:p>
          <a:endParaRPr lang="ru-RU" sz="1000">
            <a:latin typeface="Times New Roman" panose="02020603050405020304" pitchFamily="18" charset="0"/>
            <a:cs typeface="Times New Roman" panose="02020603050405020304" pitchFamily="18" charset="0"/>
          </a:endParaRPr>
        </a:p>
      </dgm:t>
    </dgm:pt>
    <dgm:pt modelId="{D8D1150E-C165-44A0-894D-28B287220346}" type="sibTrans" cxnId="{6F45BB86-96FD-492C-A9F7-1AF14B5FB213}">
      <dgm:prSet/>
      <dgm:spPr/>
      <dgm:t>
        <a:bodyPr/>
        <a:lstStyle/>
        <a:p>
          <a:endParaRPr lang="ru-RU" sz="1000">
            <a:latin typeface="Times New Roman" panose="02020603050405020304" pitchFamily="18" charset="0"/>
            <a:cs typeface="Times New Roman" panose="02020603050405020304" pitchFamily="18" charset="0"/>
          </a:endParaRPr>
        </a:p>
      </dgm:t>
    </dgm:pt>
    <dgm:pt modelId="{4C3C3B5F-E656-4C00-94DD-37B02BBF75F1}">
      <dgm:prSet phldrT="[Текст]" custT="1"/>
      <dgm:spPr/>
      <dgm:t>
        <a:bodyPr/>
        <a:lstStyle/>
        <a:p>
          <a:r>
            <a:rPr lang="ru-RU" sz="1000">
              <a:latin typeface="Times New Roman" panose="02020603050405020304" pitchFamily="18" charset="0"/>
              <a:cs typeface="Times New Roman" panose="02020603050405020304" pitchFamily="18" charset="0"/>
            </a:rPr>
            <a:t>обеспечение бесплатного образования (Германия, Норвегия)</a:t>
          </a:r>
        </a:p>
      </dgm:t>
    </dgm:pt>
    <dgm:pt modelId="{3991A8E8-E6A5-4BAE-9F7A-2AB610FD3B7F}" type="parTrans" cxnId="{C456AE75-1BA3-4928-AE25-6985BB7F8972}">
      <dgm:prSet/>
      <dgm:spPr/>
      <dgm:t>
        <a:bodyPr/>
        <a:lstStyle/>
        <a:p>
          <a:endParaRPr lang="ru-RU" sz="1000">
            <a:latin typeface="Times New Roman" panose="02020603050405020304" pitchFamily="18" charset="0"/>
            <a:cs typeface="Times New Roman" panose="02020603050405020304" pitchFamily="18" charset="0"/>
          </a:endParaRPr>
        </a:p>
      </dgm:t>
    </dgm:pt>
    <dgm:pt modelId="{163A96CE-E758-4CD7-9A1C-C7C7586086F2}" type="sibTrans" cxnId="{C456AE75-1BA3-4928-AE25-6985BB7F8972}">
      <dgm:prSet/>
      <dgm:spPr/>
      <dgm:t>
        <a:bodyPr/>
        <a:lstStyle/>
        <a:p>
          <a:endParaRPr lang="ru-RU" sz="1000">
            <a:latin typeface="Times New Roman" panose="02020603050405020304" pitchFamily="18" charset="0"/>
            <a:cs typeface="Times New Roman" panose="02020603050405020304" pitchFamily="18" charset="0"/>
          </a:endParaRPr>
        </a:p>
      </dgm:t>
    </dgm:pt>
    <dgm:pt modelId="{BE4C45F6-51F7-441B-AF60-A2914E8DF291}">
      <dgm:prSet phldrT="[Текст]" custT="1"/>
      <dgm:spPr/>
      <dgm:t>
        <a:bodyPr/>
        <a:lstStyle/>
        <a:p>
          <a:r>
            <a:rPr lang="ru-RU" sz="1000">
              <a:latin typeface="Times New Roman" panose="02020603050405020304" pitchFamily="18" charset="0"/>
              <a:cs typeface="Times New Roman" panose="02020603050405020304" pitchFamily="18" charset="0"/>
            </a:rPr>
            <a:t>использование «инновационных ваучеров» (Нидерланды, Великобритания, Германия)</a:t>
          </a:r>
        </a:p>
      </dgm:t>
    </dgm:pt>
    <dgm:pt modelId="{A387B794-83C1-477F-9138-3B1AB64748EE}" type="parTrans" cxnId="{8D72FDA8-5636-434B-BD69-D3FFB736A7EF}">
      <dgm:prSet/>
      <dgm:spPr/>
      <dgm:t>
        <a:bodyPr/>
        <a:lstStyle/>
        <a:p>
          <a:endParaRPr lang="ru-RU" sz="1000">
            <a:latin typeface="Times New Roman" panose="02020603050405020304" pitchFamily="18" charset="0"/>
            <a:cs typeface="Times New Roman" panose="02020603050405020304" pitchFamily="18" charset="0"/>
          </a:endParaRPr>
        </a:p>
      </dgm:t>
    </dgm:pt>
    <dgm:pt modelId="{282865B9-5BD5-4AFF-B76B-AE1598B36AAE}" type="sibTrans" cxnId="{8D72FDA8-5636-434B-BD69-D3FFB736A7EF}">
      <dgm:prSet/>
      <dgm:spPr/>
      <dgm:t>
        <a:bodyPr/>
        <a:lstStyle/>
        <a:p>
          <a:endParaRPr lang="ru-RU" sz="1000">
            <a:latin typeface="Times New Roman" panose="02020603050405020304" pitchFamily="18" charset="0"/>
            <a:cs typeface="Times New Roman" panose="02020603050405020304" pitchFamily="18" charset="0"/>
          </a:endParaRPr>
        </a:p>
      </dgm:t>
    </dgm:pt>
    <dgm:pt modelId="{E9AF0F9E-6032-4286-BEEC-0729705C3FF5}">
      <dgm:prSet phldrT="[Текст]" custT="1"/>
      <dgm:spPr/>
      <dgm:t>
        <a:bodyPr/>
        <a:lstStyle/>
        <a:p>
          <a:r>
            <a:rPr lang="ru-RU" sz="1000">
              <a:latin typeface="Times New Roman" panose="02020603050405020304" pitchFamily="18" charset="0"/>
              <a:cs typeface="Times New Roman" panose="02020603050405020304" pitchFamily="18" charset="0"/>
            </a:rPr>
            <a:t>значительное прямое бюджетное финансирование НИОКР в различных формах</a:t>
          </a:r>
        </a:p>
      </dgm:t>
    </dgm:pt>
    <dgm:pt modelId="{B99276BB-56F2-48BD-97CC-18FD5888561E}" type="parTrans" cxnId="{AB147C5D-7E7B-4ABF-8153-E41078BEEA8F}">
      <dgm:prSet/>
      <dgm:spPr/>
      <dgm:t>
        <a:bodyPr/>
        <a:lstStyle/>
        <a:p>
          <a:endParaRPr lang="ru-RU" sz="1000">
            <a:latin typeface="Times New Roman" panose="02020603050405020304" pitchFamily="18" charset="0"/>
            <a:cs typeface="Times New Roman" panose="02020603050405020304" pitchFamily="18" charset="0"/>
          </a:endParaRPr>
        </a:p>
      </dgm:t>
    </dgm:pt>
    <dgm:pt modelId="{8352F94C-C194-43DC-AF97-06F564F385B1}" type="sibTrans" cxnId="{AB147C5D-7E7B-4ABF-8153-E41078BEEA8F}">
      <dgm:prSet/>
      <dgm:spPr/>
      <dgm:t>
        <a:bodyPr/>
        <a:lstStyle/>
        <a:p>
          <a:endParaRPr lang="ru-RU" sz="1000">
            <a:latin typeface="Times New Roman" panose="02020603050405020304" pitchFamily="18" charset="0"/>
            <a:cs typeface="Times New Roman" panose="02020603050405020304" pitchFamily="18" charset="0"/>
          </a:endParaRPr>
        </a:p>
      </dgm:t>
    </dgm:pt>
    <dgm:pt modelId="{C4776164-095D-419B-AA6C-B169986CAA01}" type="pres">
      <dgm:prSet presAssocID="{EBCE3B08-3721-4CB0-87AD-F33F96E7F02C}" presName="linear" presStyleCnt="0">
        <dgm:presLayoutVars>
          <dgm:dir/>
          <dgm:animLvl val="lvl"/>
          <dgm:resizeHandles val="exact"/>
        </dgm:presLayoutVars>
      </dgm:prSet>
      <dgm:spPr/>
      <dgm:t>
        <a:bodyPr/>
        <a:lstStyle/>
        <a:p>
          <a:endParaRPr lang="ru-RU"/>
        </a:p>
      </dgm:t>
    </dgm:pt>
    <dgm:pt modelId="{A8AC4040-9AD6-49CD-9D6B-18A6ED8FC325}" type="pres">
      <dgm:prSet presAssocID="{8014D8CF-0CC1-475E-9655-182727E9162C}" presName="parentLin" presStyleCnt="0"/>
      <dgm:spPr/>
    </dgm:pt>
    <dgm:pt modelId="{F3812C67-C6AA-478A-B5CC-7527CCD32E58}" type="pres">
      <dgm:prSet presAssocID="{8014D8CF-0CC1-475E-9655-182727E9162C}" presName="parentLeftMargin" presStyleLbl="node1" presStyleIdx="0" presStyleCnt="11"/>
      <dgm:spPr/>
      <dgm:t>
        <a:bodyPr/>
        <a:lstStyle/>
        <a:p>
          <a:endParaRPr lang="ru-RU"/>
        </a:p>
      </dgm:t>
    </dgm:pt>
    <dgm:pt modelId="{5BC5FF29-A797-4ACE-AEC1-EDDA3F56D6C3}" type="pres">
      <dgm:prSet presAssocID="{8014D8CF-0CC1-475E-9655-182727E9162C}" presName="parentText" presStyleLbl="node1" presStyleIdx="0" presStyleCnt="11">
        <dgm:presLayoutVars>
          <dgm:chMax val="0"/>
          <dgm:bulletEnabled val="1"/>
        </dgm:presLayoutVars>
      </dgm:prSet>
      <dgm:spPr/>
      <dgm:t>
        <a:bodyPr/>
        <a:lstStyle/>
        <a:p>
          <a:endParaRPr lang="ru-RU"/>
        </a:p>
      </dgm:t>
    </dgm:pt>
    <dgm:pt modelId="{880C7AE0-18F6-4E8A-BAC6-A3264B0E0F0C}" type="pres">
      <dgm:prSet presAssocID="{8014D8CF-0CC1-475E-9655-182727E9162C}" presName="negativeSpace" presStyleCnt="0"/>
      <dgm:spPr/>
    </dgm:pt>
    <dgm:pt modelId="{34333BBE-2CAC-47D0-A13F-85AD491A65ED}" type="pres">
      <dgm:prSet presAssocID="{8014D8CF-0CC1-475E-9655-182727E9162C}" presName="childText" presStyleLbl="conFgAcc1" presStyleIdx="0" presStyleCnt="11">
        <dgm:presLayoutVars>
          <dgm:bulletEnabled val="1"/>
        </dgm:presLayoutVars>
      </dgm:prSet>
      <dgm:spPr/>
    </dgm:pt>
    <dgm:pt modelId="{6DE6D48A-9D03-4D71-9BAA-E7079B12E652}" type="pres">
      <dgm:prSet presAssocID="{CE81B8C5-0DEB-4271-AC37-D34D07339C71}" presName="spaceBetweenRectangles" presStyleCnt="0"/>
      <dgm:spPr/>
    </dgm:pt>
    <dgm:pt modelId="{1C65BCB2-F0D7-4ADE-9031-36014B693FA1}" type="pres">
      <dgm:prSet presAssocID="{8E432669-4210-4AF3-B86C-A0DB910A001B}" presName="parentLin" presStyleCnt="0"/>
      <dgm:spPr/>
    </dgm:pt>
    <dgm:pt modelId="{8E564331-2B0E-4724-B9BC-5554A3213939}" type="pres">
      <dgm:prSet presAssocID="{8E432669-4210-4AF3-B86C-A0DB910A001B}" presName="parentLeftMargin" presStyleLbl="node1" presStyleIdx="0" presStyleCnt="11"/>
      <dgm:spPr/>
      <dgm:t>
        <a:bodyPr/>
        <a:lstStyle/>
        <a:p>
          <a:endParaRPr lang="ru-RU"/>
        </a:p>
      </dgm:t>
    </dgm:pt>
    <dgm:pt modelId="{33215C2B-E7D2-466E-B98F-B6105BAD0588}" type="pres">
      <dgm:prSet presAssocID="{8E432669-4210-4AF3-B86C-A0DB910A001B}" presName="parentText" presStyleLbl="node1" presStyleIdx="1" presStyleCnt="11">
        <dgm:presLayoutVars>
          <dgm:chMax val="0"/>
          <dgm:bulletEnabled val="1"/>
        </dgm:presLayoutVars>
      </dgm:prSet>
      <dgm:spPr/>
      <dgm:t>
        <a:bodyPr/>
        <a:lstStyle/>
        <a:p>
          <a:endParaRPr lang="ru-RU"/>
        </a:p>
      </dgm:t>
    </dgm:pt>
    <dgm:pt modelId="{0A372017-0048-4937-AB3D-912DDBBDF084}" type="pres">
      <dgm:prSet presAssocID="{8E432669-4210-4AF3-B86C-A0DB910A001B}" presName="negativeSpace" presStyleCnt="0"/>
      <dgm:spPr/>
    </dgm:pt>
    <dgm:pt modelId="{82AC722E-13DD-4EB4-BA8A-0A0C0F49DA88}" type="pres">
      <dgm:prSet presAssocID="{8E432669-4210-4AF3-B86C-A0DB910A001B}" presName="childText" presStyleLbl="conFgAcc1" presStyleIdx="1" presStyleCnt="11">
        <dgm:presLayoutVars>
          <dgm:bulletEnabled val="1"/>
        </dgm:presLayoutVars>
      </dgm:prSet>
      <dgm:spPr/>
    </dgm:pt>
    <dgm:pt modelId="{B50A3D17-4D43-4BB1-A81E-D40C5F1121A1}" type="pres">
      <dgm:prSet presAssocID="{6C4172AA-F87A-4028-8F8C-D96FA7E7F091}" presName="spaceBetweenRectangles" presStyleCnt="0"/>
      <dgm:spPr/>
    </dgm:pt>
    <dgm:pt modelId="{1E298447-520A-417B-8DE6-E3A5A34A247B}" type="pres">
      <dgm:prSet presAssocID="{745E8B2C-610A-426E-BDF4-D014C6C842AE}" presName="parentLin" presStyleCnt="0"/>
      <dgm:spPr/>
    </dgm:pt>
    <dgm:pt modelId="{5EBFB592-EE94-44A7-A840-AA9051CD84C5}" type="pres">
      <dgm:prSet presAssocID="{745E8B2C-610A-426E-BDF4-D014C6C842AE}" presName="parentLeftMargin" presStyleLbl="node1" presStyleIdx="1" presStyleCnt="11"/>
      <dgm:spPr/>
      <dgm:t>
        <a:bodyPr/>
        <a:lstStyle/>
        <a:p>
          <a:endParaRPr lang="ru-RU"/>
        </a:p>
      </dgm:t>
    </dgm:pt>
    <dgm:pt modelId="{B82B7776-1319-4129-8BE8-0EC7ADD73960}" type="pres">
      <dgm:prSet presAssocID="{745E8B2C-610A-426E-BDF4-D014C6C842AE}" presName="parentText" presStyleLbl="node1" presStyleIdx="2" presStyleCnt="11">
        <dgm:presLayoutVars>
          <dgm:chMax val="0"/>
          <dgm:bulletEnabled val="1"/>
        </dgm:presLayoutVars>
      </dgm:prSet>
      <dgm:spPr/>
      <dgm:t>
        <a:bodyPr/>
        <a:lstStyle/>
        <a:p>
          <a:endParaRPr lang="ru-RU"/>
        </a:p>
      </dgm:t>
    </dgm:pt>
    <dgm:pt modelId="{229F9E63-849C-4FD5-B2F9-6337ECD7C558}" type="pres">
      <dgm:prSet presAssocID="{745E8B2C-610A-426E-BDF4-D014C6C842AE}" presName="negativeSpace" presStyleCnt="0"/>
      <dgm:spPr/>
    </dgm:pt>
    <dgm:pt modelId="{0D8F9A62-7645-456A-974B-3A6F0C17305E}" type="pres">
      <dgm:prSet presAssocID="{745E8B2C-610A-426E-BDF4-D014C6C842AE}" presName="childText" presStyleLbl="conFgAcc1" presStyleIdx="2" presStyleCnt="11">
        <dgm:presLayoutVars>
          <dgm:bulletEnabled val="1"/>
        </dgm:presLayoutVars>
      </dgm:prSet>
      <dgm:spPr/>
    </dgm:pt>
    <dgm:pt modelId="{B222832A-B3E6-4388-9A72-A0AA8B4737FB}" type="pres">
      <dgm:prSet presAssocID="{0094ED69-0CCB-411C-8534-EC02E8FDEE73}" presName="spaceBetweenRectangles" presStyleCnt="0"/>
      <dgm:spPr/>
    </dgm:pt>
    <dgm:pt modelId="{0661FD7B-8AE4-4F17-91A9-1D8B58D2D194}" type="pres">
      <dgm:prSet presAssocID="{F263C2E0-ABAA-49D4-824C-186CFE7D49BD}" presName="parentLin" presStyleCnt="0"/>
      <dgm:spPr/>
    </dgm:pt>
    <dgm:pt modelId="{F9C70E2C-9045-4FCF-9C39-DAD04DBE65D0}" type="pres">
      <dgm:prSet presAssocID="{F263C2E0-ABAA-49D4-824C-186CFE7D49BD}" presName="parentLeftMargin" presStyleLbl="node1" presStyleIdx="2" presStyleCnt="11"/>
      <dgm:spPr/>
      <dgm:t>
        <a:bodyPr/>
        <a:lstStyle/>
        <a:p>
          <a:endParaRPr lang="ru-RU"/>
        </a:p>
      </dgm:t>
    </dgm:pt>
    <dgm:pt modelId="{481B275C-E9C7-4BE9-A3ED-E303661F9DCA}" type="pres">
      <dgm:prSet presAssocID="{F263C2E0-ABAA-49D4-824C-186CFE7D49BD}" presName="parentText" presStyleLbl="node1" presStyleIdx="3" presStyleCnt="11">
        <dgm:presLayoutVars>
          <dgm:chMax val="0"/>
          <dgm:bulletEnabled val="1"/>
        </dgm:presLayoutVars>
      </dgm:prSet>
      <dgm:spPr/>
      <dgm:t>
        <a:bodyPr/>
        <a:lstStyle/>
        <a:p>
          <a:endParaRPr lang="ru-RU"/>
        </a:p>
      </dgm:t>
    </dgm:pt>
    <dgm:pt modelId="{AB62DA43-3119-4C33-98C5-0F508AC1D3D6}" type="pres">
      <dgm:prSet presAssocID="{F263C2E0-ABAA-49D4-824C-186CFE7D49BD}" presName="negativeSpace" presStyleCnt="0"/>
      <dgm:spPr/>
    </dgm:pt>
    <dgm:pt modelId="{0E1CA747-078C-42FA-80BE-B7D1A34D3AE6}" type="pres">
      <dgm:prSet presAssocID="{F263C2E0-ABAA-49D4-824C-186CFE7D49BD}" presName="childText" presStyleLbl="conFgAcc1" presStyleIdx="3" presStyleCnt="11">
        <dgm:presLayoutVars>
          <dgm:bulletEnabled val="1"/>
        </dgm:presLayoutVars>
      </dgm:prSet>
      <dgm:spPr/>
    </dgm:pt>
    <dgm:pt modelId="{6DB31C05-E69C-4E61-96BF-13351B009E6D}" type="pres">
      <dgm:prSet presAssocID="{04DD2C91-5882-45CD-BB79-4DA7C2AA2A71}" presName="spaceBetweenRectangles" presStyleCnt="0"/>
      <dgm:spPr/>
    </dgm:pt>
    <dgm:pt modelId="{9BA75617-2F94-4A4C-B813-73C706D7CB03}" type="pres">
      <dgm:prSet presAssocID="{A7459145-D8BE-4F6A-BBCD-EED6A1CCD31C}" presName="parentLin" presStyleCnt="0"/>
      <dgm:spPr/>
    </dgm:pt>
    <dgm:pt modelId="{52268FF0-1D1D-46EA-9C17-75225AE80C25}" type="pres">
      <dgm:prSet presAssocID="{A7459145-D8BE-4F6A-BBCD-EED6A1CCD31C}" presName="parentLeftMargin" presStyleLbl="node1" presStyleIdx="3" presStyleCnt="11"/>
      <dgm:spPr/>
      <dgm:t>
        <a:bodyPr/>
        <a:lstStyle/>
        <a:p>
          <a:endParaRPr lang="ru-RU"/>
        </a:p>
      </dgm:t>
    </dgm:pt>
    <dgm:pt modelId="{CB031127-9F75-417F-ADCD-A2D6979D2127}" type="pres">
      <dgm:prSet presAssocID="{A7459145-D8BE-4F6A-BBCD-EED6A1CCD31C}" presName="parentText" presStyleLbl="node1" presStyleIdx="4" presStyleCnt="11">
        <dgm:presLayoutVars>
          <dgm:chMax val="0"/>
          <dgm:bulletEnabled val="1"/>
        </dgm:presLayoutVars>
      </dgm:prSet>
      <dgm:spPr/>
      <dgm:t>
        <a:bodyPr/>
        <a:lstStyle/>
        <a:p>
          <a:endParaRPr lang="ru-RU"/>
        </a:p>
      </dgm:t>
    </dgm:pt>
    <dgm:pt modelId="{81C5D44B-C964-4970-B479-869AABCCCF1B}" type="pres">
      <dgm:prSet presAssocID="{A7459145-D8BE-4F6A-BBCD-EED6A1CCD31C}" presName="negativeSpace" presStyleCnt="0"/>
      <dgm:spPr/>
    </dgm:pt>
    <dgm:pt modelId="{6152833A-507A-4BFC-8CBC-A22F543D2436}" type="pres">
      <dgm:prSet presAssocID="{A7459145-D8BE-4F6A-BBCD-EED6A1CCD31C}" presName="childText" presStyleLbl="conFgAcc1" presStyleIdx="4" presStyleCnt="11">
        <dgm:presLayoutVars>
          <dgm:bulletEnabled val="1"/>
        </dgm:presLayoutVars>
      </dgm:prSet>
      <dgm:spPr/>
    </dgm:pt>
    <dgm:pt modelId="{E8C41C73-ED01-4FF0-97D0-49762437C88C}" type="pres">
      <dgm:prSet presAssocID="{6939144A-FE02-4F33-8665-909A0BEC25F7}" presName="spaceBetweenRectangles" presStyleCnt="0"/>
      <dgm:spPr/>
    </dgm:pt>
    <dgm:pt modelId="{F12B48A2-EE18-4B44-9DA6-ADD13E137654}" type="pres">
      <dgm:prSet presAssocID="{F9FEEBF1-E65D-44CC-9E5D-454130801A9D}" presName="parentLin" presStyleCnt="0"/>
      <dgm:spPr/>
    </dgm:pt>
    <dgm:pt modelId="{C89DA9F4-D4B6-46F6-89AB-F29FE0C99D4A}" type="pres">
      <dgm:prSet presAssocID="{F9FEEBF1-E65D-44CC-9E5D-454130801A9D}" presName="parentLeftMargin" presStyleLbl="node1" presStyleIdx="4" presStyleCnt="11"/>
      <dgm:spPr/>
      <dgm:t>
        <a:bodyPr/>
        <a:lstStyle/>
        <a:p>
          <a:endParaRPr lang="ru-RU"/>
        </a:p>
      </dgm:t>
    </dgm:pt>
    <dgm:pt modelId="{60DC1683-A5F4-4C28-9EFA-F38DD4A9C411}" type="pres">
      <dgm:prSet presAssocID="{F9FEEBF1-E65D-44CC-9E5D-454130801A9D}" presName="parentText" presStyleLbl="node1" presStyleIdx="5" presStyleCnt="11" custScaleX="130037">
        <dgm:presLayoutVars>
          <dgm:chMax val="0"/>
          <dgm:bulletEnabled val="1"/>
        </dgm:presLayoutVars>
      </dgm:prSet>
      <dgm:spPr/>
      <dgm:t>
        <a:bodyPr/>
        <a:lstStyle/>
        <a:p>
          <a:endParaRPr lang="ru-RU"/>
        </a:p>
      </dgm:t>
    </dgm:pt>
    <dgm:pt modelId="{3A39EFB8-C7A8-4FC0-9BF6-B325AC38464F}" type="pres">
      <dgm:prSet presAssocID="{F9FEEBF1-E65D-44CC-9E5D-454130801A9D}" presName="negativeSpace" presStyleCnt="0"/>
      <dgm:spPr/>
    </dgm:pt>
    <dgm:pt modelId="{ED45D1FA-0C7C-4593-9BCB-8415C05FA9F9}" type="pres">
      <dgm:prSet presAssocID="{F9FEEBF1-E65D-44CC-9E5D-454130801A9D}" presName="childText" presStyleLbl="conFgAcc1" presStyleIdx="5" presStyleCnt="11">
        <dgm:presLayoutVars>
          <dgm:bulletEnabled val="1"/>
        </dgm:presLayoutVars>
      </dgm:prSet>
      <dgm:spPr/>
    </dgm:pt>
    <dgm:pt modelId="{4EAF1543-B623-4196-8622-DA26DD6463CD}" type="pres">
      <dgm:prSet presAssocID="{C8DB9371-585E-43BA-9FE9-8BA652E36521}" presName="spaceBetweenRectangles" presStyleCnt="0"/>
      <dgm:spPr/>
    </dgm:pt>
    <dgm:pt modelId="{E9621AE4-EEEA-444A-BE58-78165A0377BE}" type="pres">
      <dgm:prSet presAssocID="{A55741BD-A97F-44D3-AC19-B85953C69D08}" presName="parentLin" presStyleCnt="0"/>
      <dgm:spPr/>
    </dgm:pt>
    <dgm:pt modelId="{97C02888-1A77-4C6B-8078-EF725DE8056F}" type="pres">
      <dgm:prSet presAssocID="{A55741BD-A97F-44D3-AC19-B85953C69D08}" presName="parentLeftMargin" presStyleLbl="node1" presStyleIdx="5" presStyleCnt="11"/>
      <dgm:spPr/>
      <dgm:t>
        <a:bodyPr/>
        <a:lstStyle/>
        <a:p>
          <a:endParaRPr lang="ru-RU"/>
        </a:p>
      </dgm:t>
    </dgm:pt>
    <dgm:pt modelId="{6003273D-9357-4BA6-BEB1-3B2CF32CE583}" type="pres">
      <dgm:prSet presAssocID="{A55741BD-A97F-44D3-AC19-B85953C69D08}" presName="parentText" presStyleLbl="node1" presStyleIdx="6" presStyleCnt="11" custScaleX="131043" custScaleY="166900">
        <dgm:presLayoutVars>
          <dgm:chMax val="0"/>
          <dgm:bulletEnabled val="1"/>
        </dgm:presLayoutVars>
      </dgm:prSet>
      <dgm:spPr/>
      <dgm:t>
        <a:bodyPr/>
        <a:lstStyle/>
        <a:p>
          <a:endParaRPr lang="ru-RU"/>
        </a:p>
      </dgm:t>
    </dgm:pt>
    <dgm:pt modelId="{E2B0BDC5-AD8C-4639-AE7F-1601B11D86E5}" type="pres">
      <dgm:prSet presAssocID="{A55741BD-A97F-44D3-AC19-B85953C69D08}" presName="negativeSpace" presStyleCnt="0"/>
      <dgm:spPr/>
    </dgm:pt>
    <dgm:pt modelId="{A202966A-1811-492A-8AD2-A7C3D5CB7EED}" type="pres">
      <dgm:prSet presAssocID="{A55741BD-A97F-44D3-AC19-B85953C69D08}" presName="childText" presStyleLbl="conFgAcc1" presStyleIdx="6" presStyleCnt="11">
        <dgm:presLayoutVars>
          <dgm:bulletEnabled val="1"/>
        </dgm:presLayoutVars>
      </dgm:prSet>
      <dgm:spPr/>
    </dgm:pt>
    <dgm:pt modelId="{B8D665B6-DEAF-4C9D-A1F8-F82BB685BE0A}" type="pres">
      <dgm:prSet presAssocID="{F4BEA2DA-41BA-4F0E-81AB-D6CE4A638AA4}" presName="spaceBetweenRectangles" presStyleCnt="0"/>
      <dgm:spPr/>
    </dgm:pt>
    <dgm:pt modelId="{DF8734C6-4580-4B27-984B-F62857DCB22B}" type="pres">
      <dgm:prSet presAssocID="{15707E35-F03A-4E06-BBA3-0105D91F7477}" presName="parentLin" presStyleCnt="0"/>
      <dgm:spPr/>
    </dgm:pt>
    <dgm:pt modelId="{D7171B3C-C395-4356-8D17-3EE81F5DB18E}" type="pres">
      <dgm:prSet presAssocID="{15707E35-F03A-4E06-BBA3-0105D91F7477}" presName="parentLeftMargin" presStyleLbl="node1" presStyleIdx="6" presStyleCnt="11"/>
      <dgm:spPr/>
      <dgm:t>
        <a:bodyPr/>
        <a:lstStyle/>
        <a:p>
          <a:endParaRPr lang="ru-RU"/>
        </a:p>
      </dgm:t>
    </dgm:pt>
    <dgm:pt modelId="{9FA14BAA-D354-4F9E-BD72-DB39EDE717D9}" type="pres">
      <dgm:prSet presAssocID="{15707E35-F03A-4E06-BBA3-0105D91F7477}" presName="parentText" presStyleLbl="node1" presStyleIdx="7" presStyleCnt="11" custScaleX="130469">
        <dgm:presLayoutVars>
          <dgm:chMax val="0"/>
          <dgm:bulletEnabled val="1"/>
        </dgm:presLayoutVars>
      </dgm:prSet>
      <dgm:spPr/>
      <dgm:t>
        <a:bodyPr/>
        <a:lstStyle/>
        <a:p>
          <a:endParaRPr lang="ru-RU"/>
        </a:p>
      </dgm:t>
    </dgm:pt>
    <dgm:pt modelId="{AA9822EF-D849-4AA5-BA94-0ED1B3174C8A}" type="pres">
      <dgm:prSet presAssocID="{15707E35-F03A-4E06-BBA3-0105D91F7477}" presName="negativeSpace" presStyleCnt="0"/>
      <dgm:spPr/>
    </dgm:pt>
    <dgm:pt modelId="{EA37299F-9D96-4018-B588-9D6A215E3C81}" type="pres">
      <dgm:prSet presAssocID="{15707E35-F03A-4E06-BBA3-0105D91F7477}" presName="childText" presStyleLbl="conFgAcc1" presStyleIdx="7" presStyleCnt="11">
        <dgm:presLayoutVars>
          <dgm:bulletEnabled val="1"/>
        </dgm:presLayoutVars>
      </dgm:prSet>
      <dgm:spPr/>
    </dgm:pt>
    <dgm:pt modelId="{1564D81D-E197-4F72-A378-ACC8D9663FC4}" type="pres">
      <dgm:prSet presAssocID="{D8D1150E-C165-44A0-894D-28B287220346}" presName="spaceBetweenRectangles" presStyleCnt="0"/>
      <dgm:spPr/>
    </dgm:pt>
    <dgm:pt modelId="{AD9DEC6D-0A8F-460D-A585-D756ACFE4EDB}" type="pres">
      <dgm:prSet presAssocID="{4C3C3B5F-E656-4C00-94DD-37B02BBF75F1}" presName="parentLin" presStyleCnt="0"/>
      <dgm:spPr/>
    </dgm:pt>
    <dgm:pt modelId="{C0568998-59C8-459D-BA48-3A306D890E38}" type="pres">
      <dgm:prSet presAssocID="{4C3C3B5F-E656-4C00-94DD-37B02BBF75F1}" presName="parentLeftMargin" presStyleLbl="node1" presStyleIdx="7" presStyleCnt="11"/>
      <dgm:spPr/>
      <dgm:t>
        <a:bodyPr/>
        <a:lstStyle/>
        <a:p>
          <a:endParaRPr lang="ru-RU"/>
        </a:p>
      </dgm:t>
    </dgm:pt>
    <dgm:pt modelId="{A82ECBC8-AD76-4B75-BDDF-6BFA7A360CCC}" type="pres">
      <dgm:prSet presAssocID="{4C3C3B5F-E656-4C00-94DD-37B02BBF75F1}" presName="parentText" presStyleLbl="node1" presStyleIdx="8" presStyleCnt="11" custScaleX="119690">
        <dgm:presLayoutVars>
          <dgm:chMax val="0"/>
          <dgm:bulletEnabled val="1"/>
        </dgm:presLayoutVars>
      </dgm:prSet>
      <dgm:spPr/>
      <dgm:t>
        <a:bodyPr/>
        <a:lstStyle/>
        <a:p>
          <a:endParaRPr lang="ru-RU"/>
        </a:p>
      </dgm:t>
    </dgm:pt>
    <dgm:pt modelId="{59569CC9-8683-4378-BE84-1F795FD98E59}" type="pres">
      <dgm:prSet presAssocID="{4C3C3B5F-E656-4C00-94DD-37B02BBF75F1}" presName="negativeSpace" presStyleCnt="0"/>
      <dgm:spPr/>
    </dgm:pt>
    <dgm:pt modelId="{CFD23CEB-04EA-42AA-987C-905F25A9C5C3}" type="pres">
      <dgm:prSet presAssocID="{4C3C3B5F-E656-4C00-94DD-37B02BBF75F1}" presName="childText" presStyleLbl="conFgAcc1" presStyleIdx="8" presStyleCnt="11">
        <dgm:presLayoutVars>
          <dgm:bulletEnabled val="1"/>
        </dgm:presLayoutVars>
      </dgm:prSet>
      <dgm:spPr/>
    </dgm:pt>
    <dgm:pt modelId="{EB2D9352-0B8B-45C2-B402-C9F0C4AF7D6C}" type="pres">
      <dgm:prSet presAssocID="{163A96CE-E758-4CD7-9A1C-C7C7586086F2}" presName="spaceBetweenRectangles" presStyleCnt="0"/>
      <dgm:spPr/>
    </dgm:pt>
    <dgm:pt modelId="{4F4830C6-370D-4CCF-B4BE-26A3ED430D50}" type="pres">
      <dgm:prSet presAssocID="{BE4C45F6-51F7-441B-AF60-A2914E8DF291}" presName="parentLin" presStyleCnt="0"/>
      <dgm:spPr/>
    </dgm:pt>
    <dgm:pt modelId="{8D474E41-31ED-4239-A8FE-F63420F1A9B5}" type="pres">
      <dgm:prSet presAssocID="{BE4C45F6-51F7-441B-AF60-A2914E8DF291}" presName="parentLeftMargin" presStyleLbl="node1" presStyleIdx="8" presStyleCnt="11"/>
      <dgm:spPr/>
      <dgm:t>
        <a:bodyPr/>
        <a:lstStyle/>
        <a:p>
          <a:endParaRPr lang="ru-RU"/>
        </a:p>
      </dgm:t>
    </dgm:pt>
    <dgm:pt modelId="{A0D18A11-99AF-457F-8450-900D0C6DC04D}" type="pres">
      <dgm:prSet presAssocID="{BE4C45F6-51F7-441B-AF60-A2914E8DF291}" presName="parentText" presStyleLbl="node1" presStyleIdx="9" presStyleCnt="11" custScaleX="129463">
        <dgm:presLayoutVars>
          <dgm:chMax val="0"/>
          <dgm:bulletEnabled val="1"/>
        </dgm:presLayoutVars>
      </dgm:prSet>
      <dgm:spPr/>
      <dgm:t>
        <a:bodyPr/>
        <a:lstStyle/>
        <a:p>
          <a:endParaRPr lang="ru-RU"/>
        </a:p>
      </dgm:t>
    </dgm:pt>
    <dgm:pt modelId="{6981951D-01FB-429E-9F52-801F32B15C70}" type="pres">
      <dgm:prSet presAssocID="{BE4C45F6-51F7-441B-AF60-A2914E8DF291}" presName="negativeSpace" presStyleCnt="0"/>
      <dgm:spPr/>
    </dgm:pt>
    <dgm:pt modelId="{F610FBE5-1196-4126-918F-8384BADB6423}" type="pres">
      <dgm:prSet presAssocID="{BE4C45F6-51F7-441B-AF60-A2914E8DF291}" presName="childText" presStyleLbl="conFgAcc1" presStyleIdx="9" presStyleCnt="11">
        <dgm:presLayoutVars>
          <dgm:bulletEnabled val="1"/>
        </dgm:presLayoutVars>
      </dgm:prSet>
      <dgm:spPr/>
    </dgm:pt>
    <dgm:pt modelId="{9E429346-E481-475D-867A-F70C8DDF901C}" type="pres">
      <dgm:prSet presAssocID="{282865B9-5BD5-4AFF-B76B-AE1598B36AAE}" presName="spaceBetweenRectangles" presStyleCnt="0"/>
      <dgm:spPr/>
    </dgm:pt>
    <dgm:pt modelId="{E1CBF462-6E05-4D60-94C8-3DBA63D34F42}" type="pres">
      <dgm:prSet presAssocID="{E9AF0F9E-6032-4286-BEEC-0729705C3FF5}" presName="parentLin" presStyleCnt="0"/>
      <dgm:spPr/>
    </dgm:pt>
    <dgm:pt modelId="{479EEC00-045B-43B8-9798-C2D913CF3DFD}" type="pres">
      <dgm:prSet presAssocID="{E9AF0F9E-6032-4286-BEEC-0729705C3FF5}" presName="parentLeftMargin" presStyleLbl="node1" presStyleIdx="9" presStyleCnt="11"/>
      <dgm:spPr/>
      <dgm:t>
        <a:bodyPr/>
        <a:lstStyle/>
        <a:p>
          <a:endParaRPr lang="ru-RU"/>
        </a:p>
      </dgm:t>
    </dgm:pt>
    <dgm:pt modelId="{0AC5517D-2244-49FB-AFB6-880859C33986}" type="pres">
      <dgm:prSet presAssocID="{E9AF0F9E-6032-4286-BEEC-0729705C3FF5}" presName="parentText" presStyleLbl="node1" presStyleIdx="10" presStyleCnt="11">
        <dgm:presLayoutVars>
          <dgm:chMax val="0"/>
          <dgm:bulletEnabled val="1"/>
        </dgm:presLayoutVars>
      </dgm:prSet>
      <dgm:spPr/>
      <dgm:t>
        <a:bodyPr/>
        <a:lstStyle/>
        <a:p>
          <a:endParaRPr lang="ru-RU"/>
        </a:p>
      </dgm:t>
    </dgm:pt>
    <dgm:pt modelId="{10A22105-A3FC-44A9-93A6-D27700CD5718}" type="pres">
      <dgm:prSet presAssocID="{E9AF0F9E-6032-4286-BEEC-0729705C3FF5}" presName="negativeSpace" presStyleCnt="0"/>
      <dgm:spPr/>
    </dgm:pt>
    <dgm:pt modelId="{974E792F-5FED-4BE5-999C-2FA90047BE45}" type="pres">
      <dgm:prSet presAssocID="{E9AF0F9E-6032-4286-BEEC-0729705C3FF5}" presName="childText" presStyleLbl="conFgAcc1" presStyleIdx="10" presStyleCnt="11">
        <dgm:presLayoutVars>
          <dgm:bulletEnabled val="1"/>
        </dgm:presLayoutVars>
      </dgm:prSet>
      <dgm:spPr/>
    </dgm:pt>
  </dgm:ptLst>
  <dgm:cxnLst>
    <dgm:cxn modelId="{84BC182F-A6A3-4E02-96B9-36EFE4C4A168}" type="presOf" srcId="{8014D8CF-0CC1-475E-9655-182727E9162C}" destId="{5BC5FF29-A797-4ACE-AEC1-EDDA3F56D6C3}" srcOrd="1" destOrd="0" presId="urn:microsoft.com/office/officeart/2005/8/layout/list1"/>
    <dgm:cxn modelId="{9057ACA2-135B-47E1-98EE-569922752F69}" type="presOf" srcId="{BE4C45F6-51F7-441B-AF60-A2914E8DF291}" destId="{8D474E41-31ED-4239-A8FE-F63420F1A9B5}" srcOrd="0" destOrd="0" presId="urn:microsoft.com/office/officeart/2005/8/layout/list1"/>
    <dgm:cxn modelId="{2EA9C3C3-71E9-4801-82AA-A7AC44D745CB}" srcId="{EBCE3B08-3721-4CB0-87AD-F33F96E7F02C}" destId="{745E8B2C-610A-426E-BDF4-D014C6C842AE}" srcOrd="2" destOrd="0" parTransId="{198FC86E-7550-4E08-B228-4541546970BC}" sibTransId="{0094ED69-0CCB-411C-8534-EC02E8FDEE73}"/>
    <dgm:cxn modelId="{8F89B2FD-620E-48C6-9EBB-CF97D3D7117F}" type="presOf" srcId="{F9FEEBF1-E65D-44CC-9E5D-454130801A9D}" destId="{60DC1683-A5F4-4C28-9EFA-F38DD4A9C411}" srcOrd="1" destOrd="0" presId="urn:microsoft.com/office/officeart/2005/8/layout/list1"/>
    <dgm:cxn modelId="{6922E8CD-FD60-45F7-8A09-695D384C6FE0}" type="presOf" srcId="{F9FEEBF1-E65D-44CC-9E5D-454130801A9D}" destId="{C89DA9F4-D4B6-46F6-89AB-F29FE0C99D4A}" srcOrd="0" destOrd="0" presId="urn:microsoft.com/office/officeart/2005/8/layout/list1"/>
    <dgm:cxn modelId="{6F45BB86-96FD-492C-A9F7-1AF14B5FB213}" srcId="{EBCE3B08-3721-4CB0-87AD-F33F96E7F02C}" destId="{15707E35-F03A-4E06-BBA3-0105D91F7477}" srcOrd="7" destOrd="0" parTransId="{5743740B-F4D3-47E0-BBB9-0E8F8C42E620}" sibTransId="{D8D1150E-C165-44A0-894D-28B287220346}"/>
    <dgm:cxn modelId="{7528A48F-3DB7-4303-90E7-127EE7FFD867}" type="presOf" srcId="{F263C2E0-ABAA-49D4-824C-186CFE7D49BD}" destId="{481B275C-E9C7-4BE9-A3ED-E303661F9DCA}" srcOrd="1" destOrd="0" presId="urn:microsoft.com/office/officeart/2005/8/layout/list1"/>
    <dgm:cxn modelId="{5808F703-F2B5-40FD-94B7-A478BE29AB2E}" type="presOf" srcId="{8014D8CF-0CC1-475E-9655-182727E9162C}" destId="{F3812C67-C6AA-478A-B5CC-7527CCD32E58}" srcOrd="0" destOrd="0" presId="urn:microsoft.com/office/officeart/2005/8/layout/list1"/>
    <dgm:cxn modelId="{758CB15D-FCD1-45DB-88AB-AAD1C1BF3E8B}" type="presOf" srcId="{4C3C3B5F-E656-4C00-94DD-37B02BBF75F1}" destId="{A82ECBC8-AD76-4B75-BDDF-6BFA7A360CCC}" srcOrd="1" destOrd="0" presId="urn:microsoft.com/office/officeart/2005/8/layout/list1"/>
    <dgm:cxn modelId="{1FFC9E03-A355-41A8-B50B-D18AD3BAC60D}" type="presOf" srcId="{A55741BD-A97F-44D3-AC19-B85953C69D08}" destId="{6003273D-9357-4BA6-BEB1-3B2CF32CE583}" srcOrd="1" destOrd="0" presId="urn:microsoft.com/office/officeart/2005/8/layout/list1"/>
    <dgm:cxn modelId="{1E98CD09-0925-454F-9751-09D0604733B4}" srcId="{EBCE3B08-3721-4CB0-87AD-F33F96E7F02C}" destId="{A7459145-D8BE-4F6A-BBCD-EED6A1CCD31C}" srcOrd="4" destOrd="0" parTransId="{8843B49B-61FB-4BC1-82C8-2ECC98872407}" sibTransId="{6939144A-FE02-4F33-8665-909A0BEC25F7}"/>
    <dgm:cxn modelId="{31D3B7B1-18C5-4D69-8397-8F209A5CD04F}" type="presOf" srcId="{15707E35-F03A-4E06-BBA3-0105D91F7477}" destId="{9FA14BAA-D354-4F9E-BD72-DB39EDE717D9}" srcOrd="1" destOrd="0" presId="urn:microsoft.com/office/officeart/2005/8/layout/list1"/>
    <dgm:cxn modelId="{F44CD0D1-E057-4240-B946-46E0BDDC7476}" type="presOf" srcId="{15707E35-F03A-4E06-BBA3-0105D91F7477}" destId="{D7171B3C-C395-4356-8D17-3EE81F5DB18E}" srcOrd="0" destOrd="0" presId="urn:microsoft.com/office/officeart/2005/8/layout/list1"/>
    <dgm:cxn modelId="{5FC9C00B-5F76-4E8B-8F38-28098C61FD54}" type="presOf" srcId="{E9AF0F9E-6032-4286-BEEC-0729705C3FF5}" destId="{479EEC00-045B-43B8-9798-C2D913CF3DFD}" srcOrd="0" destOrd="0" presId="urn:microsoft.com/office/officeart/2005/8/layout/list1"/>
    <dgm:cxn modelId="{49414C19-4939-4AD9-A507-0246A50D330C}" type="presOf" srcId="{745E8B2C-610A-426E-BDF4-D014C6C842AE}" destId="{5EBFB592-EE94-44A7-A840-AA9051CD84C5}" srcOrd="0" destOrd="0" presId="urn:microsoft.com/office/officeart/2005/8/layout/list1"/>
    <dgm:cxn modelId="{D5919F6A-1CE1-49FD-98A5-DC3A689E4BE8}" type="presOf" srcId="{4C3C3B5F-E656-4C00-94DD-37B02BBF75F1}" destId="{C0568998-59C8-459D-BA48-3A306D890E38}" srcOrd="0" destOrd="0" presId="urn:microsoft.com/office/officeart/2005/8/layout/list1"/>
    <dgm:cxn modelId="{5787A0D9-48DC-4A5E-B644-7377BBD5D810}" type="presOf" srcId="{EBCE3B08-3721-4CB0-87AD-F33F96E7F02C}" destId="{C4776164-095D-419B-AA6C-B169986CAA01}" srcOrd="0" destOrd="0" presId="urn:microsoft.com/office/officeart/2005/8/layout/list1"/>
    <dgm:cxn modelId="{C456AE75-1BA3-4928-AE25-6985BB7F8972}" srcId="{EBCE3B08-3721-4CB0-87AD-F33F96E7F02C}" destId="{4C3C3B5F-E656-4C00-94DD-37B02BBF75F1}" srcOrd="8" destOrd="0" parTransId="{3991A8E8-E6A5-4BAE-9F7A-2AB610FD3B7F}" sibTransId="{163A96CE-E758-4CD7-9A1C-C7C7586086F2}"/>
    <dgm:cxn modelId="{DBAE29A8-5DC7-48D1-BA42-1162CDFA7D55}" type="presOf" srcId="{A55741BD-A97F-44D3-AC19-B85953C69D08}" destId="{97C02888-1A77-4C6B-8078-EF725DE8056F}" srcOrd="0" destOrd="0" presId="urn:microsoft.com/office/officeart/2005/8/layout/list1"/>
    <dgm:cxn modelId="{DDFE98A5-4855-445A-BFB2-E0EB1428C6BB}" type="presOf" srcId="{A7459145-D8BE-4F6A-BBCD-EED6A1CCD31C}" destId="{CB031127-9F75-417F-ADCD-A2D6979D2127}" srcOrd="1" destOrd="0" presId="urn:microsoft.com/office/officeart/2005/8/layout/list1"/>
    <dgm:cxn modelId="{5940EA22-E211-40C2-B609-3861E04360F1}" srcId="{EBCE3B08-3721-4CB0-87AD-F33F96E7F02C}" destId="{F9FEEBF1-E65D-44CC-9E5D-454130801A9D}" srcOrd="5" destOrd="0" parTransId="{B329AD9D-6DDA-42D3-9A55-12A92DD36ACD}" sibTransId="{C8DB9371-585E-43BA-9FE9-8BA652E36521}"/>
    <dgm:cxn modelId="{F0E01A79-9D45-45D9-9B10-AD573220EFEE}" type="presOf" srcId="{E9AF0F9E-6032-4286-BEEC-0729705C3FF5}" destId="{0AC5517D-2244-49FB-AFB6-880859C33986}" srcOrd="1" destOrd="0" presId="urn:microsoft.com/office/officeart/2005/8/layout/list1"/>
    <dgm:cxn modelId="{8D72FDA8-5636-434B-BD69-D3FFB736A7EF}" srcId="{EBCE3B08-3721-4CB0-87AD-F33F96E7F02C}" destId="{BE4C45F6-51F7-441B-AF60-A2914E8DF291}" srcOrd="9" destOrd="0" parTransId="{A387B794-83C1-477F-9138-3B1AB64748EE}" sibTransId="{282865B9-5BD5-4AFF-B76B-AE1598B36AAE}"/>
    <dgm:cxn modelId="{87D36584-0B0B-4670-A045-77A4BE673FA4}" type="presOf" srcId="{A7459145-D8BE-4F6A-BBCD-EED6A1CCD31C}" destId="{52268FF0-1D1D-46EA-9C17-75225AE80C25}" srcOrd="0" destOrd="0" presId="urn:microsoft.com/office/officeart/2005/8/layout/list1"/>
    <dgm:cxn modelId="{9EE9AB0B-BE5B-4531-8031-9FFA3BDAE727}" srcId="{EBCE3B08-3721-4CB0-87AD-F33F96E7F02C}" destId="{8E432669-4210-4AF3-B86C-A0DB910A001B}" srcOrd="1" destOrd="0" parTransId="{3B645B86-C92D-46D6-AB9C-2C5F8A385403}" sibTransId="{6C4172AA-F87A-4028-8F8C-D96FA7E7F091}"/>
    <dgm:cxn modelId="{A5FC81C6-D155-4448-88D1-479E250F1829}" type="presOf" srcId="{F263C2E0-ABAA-49D4-824C-186CFE7D49BD}" destId="{F9C70E2C-9045-4FCF-9C39-DAD04DBE65D0}" srcOrd="0" destOrd="0" presId="urn:microsoft.com/office/officeart/2005/8/layout/list1"/>
    <dgm:cxn modelId="{744A116B-4BF8-4298-8A02-209F6710B738}" type="presOf" srcId="{8E432669-4210-4AF3-B86C-A0DB910A001B}" destId="{8E564331-2B0E-4724-B9BC-5554A3213939}" srcOrd="0" destOrd="0" presId="urn:microsoft.com/office/officeart/2005/8/layout/list1"/>
    <dgm:cxn modelId="{68B7A92A-9533-43D3-930C-1D33D56DF365}" type="presOf" srcId="{BE4C45F6-51F7-441B-AF60-A2914E8DF291}" destId="{A0D18A11-99AF-457F-8450-900D0C6DC04D}" srcOrd="1" destOrd="0" presId="urn:microsoft.com/office/officeart/2005/8/layout/list1"/>
    <dgm:cxn modelId="{697244A0-DBE6-48B2-8AE7-9845AEE1D507}" type="presOf" srcId="{8E432669-4210-4AF3-B86C-A0DB910A001B}" destId="{33215C2B-E7D2-466E-B98F-B6105BAD0588}" srcOrd="1" destOrd="0" presId="urn:microsoft.com/office/officeart/2005/8/layout/list1"/>
    <dgm:cxn modelId="{AB147C5D-7E7B-4ABF-8153-E41078BEEA8F}" srcId="{EBCE3B08-3721-4CB0-87AD-F33F96E7F02C}" destId="{E9AF0F9E-6032-4286-BEEC-0729705C3FF5}" srcOrd="10" destOrd="0" parTransId="{B99276BB-56F2-48BD-97CC-18FD5888561E}" sibTransId="{8352F94C-C194-43DC-AF97-06F564F385B1}"/>
    <dgm:cxn modelId="{E1704C69-9B07-4CDF-A0A9-992036B0D386}" srcId="{EBCE3B08-3721-4CB0-87AD-F33F96E7F02C}" destId="{F263C2E0-ABAA-49D4-824C-186CFE7D49BD}" srcOrd="3" destOrd="0" parTransId="{DEBFF2AB-200E-4B83-BF78-AD520F2B1F69}" sibTransId="{04DD2C91-5882-45CD-BB79-4DA7C2AA2A71}"/>
    <dgm:cxn modelId="{87131D78-1025-4BDD-B93C-7D8BF9B9D59E}" srcId="{EBCE3B08-3721-4CB0-87AD-F33F96E7F02C}" destId="{A55741BD-A97F-44D3-AC19-B85953C69D08}" srcOrd="6" destOrd="0" parTransId="{F46BB832-1AA0-47E0-9844-1B5B07CA4352}" sibTransId="{F4BEA2DA-41BA-4F0E-81AB-D6CE4A638AA4}"/>
    <dgm:cxn modelId="{A8E7ECAE-ADEC-4831-86A6-F272397F57BF}" type="presOf" srcId="{745E8B2C-610A-426E-BDF4-D014C6C842AE}" destId="{B82B7776-1319-4129-8BE8-0EC7ADD73960}" srcOrd="1" destOrd="0" presId="urn:microsoft.com/office/officeart/2005/8/layout/list1"/>
    <dgm:cxn modelId="{F2BB8EB7-F604-407A-A490-F92BBB1A2BCF}" srcId="{EBCE3B08-3721-4CB0-87AD-F33F96E7F02C}" destId="{8014D8CF-0CC1-475E-9655-182727E9162C}" srcOrd="0" destOrd="0" parTransId="{A73F10BD-652C-47B4-A09A-D1519B230079}" sibTransId="{CE81B8C5-0DEB-4271-AC37-D34D07339C71}"/>
    <dgm:cxn modelId="{960BFAA5-8C42-4685-A66E-4A06B640BC93}" type="presParOf" srcId="{C4776164-095D-419B-AA6C-B169986CAA01}" destId="{A8AC4040-9AD6-49CD-9D6B-18A6ED8FC325}" srcOrd="0" destOrd="0" presId="urn:microsoft.com/office/officeart/2005/8/layout/list1"/>
    <dgm:cxn modelId="{F55311CB-B649-40C9-ADCB-4313AD3870C2}" type="presParOf" srcId="{A8AC4040-9AD6-49CD-9D6B-18A6ED8FC325}" destId="{F3812C67-C6AA-478A-B5CC-7527CCD32E58}" srcOrd="0" destOrd="0" presId="urn:microsoft.com/office/officeart/2005/8/layout/list1"/>
    <dgm:cxn modelId="{5A70C630-2BBE-4716-BA0F-407E6637C4EF}" type="presParOf" srcId="{A8AC4040-9AD6-49CD-9D6B-18A6ED8FC325}" destId="{5BC5FF29-A797-4ACE-AEC1-EDDA3F56D6C3}" srcOrd="1" destOrd="0" presId="urn:microsoft.com/office/officeart/2005/8/layout/list1"/>
    <dgm:cxn modelId="{0B373AE4-2A98-4E63-B27A-96B3F604894F}" type="presParOf" srcId="{C4776164-095D-419B-AA6C-B169986CAA01}" destId="{880C7AE0-18F6-4E8A-BAC6-A3264B0E0F0C}" srcOrd="1" destOrd="0" presId="urn:microsoft.com/office/officeart/2005/8/layout/list1"/>
    <dgm:cxn modelId="{608B3453-0A86-4797-8F23-73949336BC94}" type="presParOf" srcId="{C4776164-095D-419B-AA6C-B169986CAA01}" destId="{34333BBE-2CAC-47D0-A13F-85AD491A65ED}" srcOrd="2" destOrd="0" presId="urn:microsoft.com/office/officeart/2005/8/layout/list1"/>
    <dgm:cxn modelId="{0B107572-03C9-45C8-9053-87977BEE1903}" type="presParOf" srcId="{C4776164-095D-419B-AA6C-B169986CAA01}" destId="{6DE6D48A-9D03-4D71-9BAA-E7079B12E652}" srcOrd="3" destOrd="0" presId="urn:microsoft.com/office/officeart/2005/8/layout/list1"/>
    <dgm:cxn modelId="{8EF82815-2B49-4C38-A73D-7443F1A241B4}" type="presParOf" srcId="{C4776164-095D-419B-AA6C-B169986CAA01}" destId="{1C65BCB2-F0D7-4ADE-9031-36014B693FA1}" srcOrd="4" destOrd="0" presId="urn:microsoft.com/office/officeart/2005/8/layout/list1"/>
    <dgm:cxn modelId="{B9F16674-3D1E-45E2-BC40-8ECB75A11054}" type="presParOf" srcId="{1C65BCB2-F0D7-4ADE-9031-36014B693FA1}" destId="{8E564331-2B0E-4724-B9BC-5554A3213939}" srcOrd="0" destOrd="0" presId="urn:microsoft.com/office/officeart/2005/8/layout/list1"/>
    <dgm:cxn modelId="{041564E6-5989-466A-8F40-873D3B8BFA82}" type="presParOf" srcId="{1C65BCB2-F0D7-4ADE-9031-36014B693FA1}" destId="{33215C2B-E7D2-466E-B98F-B6105BAD0588}" srcOrd="1" destOrd="0" presId="urn:microsoft.com/office/officeart/2005/8/layout/list1"/>
    <dgm:cxn modelId="{5AA7C179-4041-4B99-A41F-E550ABA85AAE}" type="presParOf" srcId="{C4776164-095D-419B-AA6C-B169986CAA01}" destId="{0A372017-0048-4937-AB3D-912DDBBDF084}" srcOrd="5" destOrd="0" presId="urn:microsoft.com/office/officeart/2005/8/layout/list1"/>
    <dgm:cxn modelId="{86732E20-9293-4876-99FF-3C3F5DCECFAA}" type="presParOf" srcId="{C4776164-095D-419B-AA6C-B169986CAA01}" destId="{82AC722E-13DD-4EB4-BA8A-0A0C0F49DA88}" srcOrd="6" destOrd="0" presId="urn:microsoft.com/office/officeart/2005/8/layout/list1"/>
    <dgm:cxn modelId="{A6A85747-E175-4A94-B373-68A74E98ACE0}" type="presParOf" srcId="{C4776164-095D-419B-AA6C-B169986CAA01}" destId="{B50A3D17-4D43-4BB1-A81E-D40C5F1121A1}" srcOrd="7" destOrd="0" presId="urn:microsoft.com/office/officeart/2005/8/layout/list1"/>
    <dgm:cxn modelId="{57A27453-1C56-4478-BB62-B6228D14BB07}" type="presParOf" srcId="{C4776164-095D-419B-AA6C-B169986CAA01}" destId="{1E298447-520A-417B-8DE6-E3A5A34A247B}" srcOrd="8" destOrd="0" presId="urn:microsoft.com/office/officeart/2005/8/layout/list1"/>
    <dgm:cxn modelId="{8E23C9AA-FD38-4C09-A50F-13F2B26AC833}" type="presParOf" srcId="{1E298447-520A-417B-8DE6-E3A5A34A247B}" destId="{5EBFB592-EE94-44A7-A840-AA9051CD84C5}" srcOrd="0" destOrd="0" presId="urn:microsoft.com/office/officeart/2005/8/layout/list1"/>
    <dgm:cxn modelId="{AAF72869-27E6-4B15-BE75-AE293C5B2D44}" type="presParOf" srcId="{1E298447-520A-417B-8DE6-E3A5A34A247B}" destId="{B82B7776-1319-4129-8BE8-0EC7ADD73960}" srcOrd="1" destOrd="0" presId="urn:microsoft.com/office/officeart/2005/8/layout/list1"/>
    <dgm:cxn modelId="{A33ED160-44DF-463C-ACA3-4889F182B7BA}" type="presParOf" srcId="{C4776164-095D-419B-AA6C-B169986CAA01}" destId="{229F9E63-849C-4FD5-B2F9-6337ECD7C558}" srcOrd="9" destOrd="0" presId="urn:microsoft.com/office/officeart/2005/8/layout/list1"/>
    <dgm:cxn modelId="{9DE1EF0D-D002-473C-8249-B08B301701C2}" type="presParOf" srcId="{C4776164-095D-419B-AA6C-B169986CAA01}" destId="{0D8F9A62-7645-456A-974B-3A6F0C17305E}" srcOrd="10" destOrd="0" presId="urn:microsoft.com/office/officeart/2005/8/layout/list1"/>
    <dgm:cxn modelId="{D59D2951-7945-463F-A715-DA5989B71074}" type="presParOf" srcId="{C4776164-095D-419B-AA6C-B169986CAA01}" destId="{B222832A-B3E6-4388-9A72-A0AA8B4737FB}" srcOrd="11" destOrd="0" presId="urn:microsoft.com/office/officeart/2005/8/layout/list1"/>
    <dgm:cxn modelId="{BE0E0327-2B30-462D-BA2D-AEABE08126AA}" type="presParOf" srcId="{C4776164-095D-419B-AA6C-B169986CAA01}" destId="{0661FD7B-8AE4-4F17-91A9-1D8B58D2D194}" srcOrd="12" destOrd="0" presId="urn:microsoft.com/office/officeart/2005/8/layout/list1"/>
    <dgm:cxn modelId="{2A80E42C-9CB4-4E8D-96F8-98C644918ED2}" type="presParOf" srcId="{0661FD7B-8AE4-4F17-91A9-1D8B58D2D194}" destId="{F9C70E2C-9045-4FCF-9C39-DAD04DBE65D0}" srcOrd="0" destOrd="0" presId="urn:microsoft.com/office/officeart/2005/8/layout/list1"/>
    <dgm:cxn modelId="{A5C1898A-B771-44D5-8475-D9C107A4E507}" type="presParOf" srcId="{0661FD7B-8AE4-4F17-91A9-1D8B58D2D194}" destId="{481B275C-E9C7-4BE9-A3ED-E303661F9DCA}" srcOrd="1" destOrd="0" presId="urn:microsoft.com/office/officeart/2005/8/layout/list1"/>
    <dgm:cxn modelId="{D6A614E6-D3B9-4CB2-ADEE-B27F27A70D4C}" type="presParOf" srcId="{C4776164-095D-419B-AA6C-B169986CAA01}" destId="{AB62DA43-3119-4C33-98C5-0F508AC1D3D6}" srcOrd="13" destOrd="0" presId="urn:microsoft.com/office/officeart/2005/8/layout/list1"/>
    <dgm:cxn modelId="{633E5AE4-E7D5-447A-B0C5-AA65E03E265E}" type="presParOf" srcId="{C4776164-095D-419B-AA6C-B169986CAA01}" destId="{0E1CA747-078C-42FA-80BE-B7D1A34D3AE6}" srcOrd="14" destOrd="0" presId="urn:microsoft.com/office/officeart/2005/8/layout/list1"/>
    <dgm:cxn modelId="{FD97D6E1-5165-40FB-B963-350EDAFDD9F7}" type="presParOf" srcId="{C4776164-095D-419B-AA6C-B169986CAA01}" destId="{6DB31C05-E69C-4E61-96BF-13351B009E6D}" srcOrd="15" destOrd="0" presId="urn:microsoft.com/office/officeart/2005/8/layout/list1"/>
    <dgm:cxn modelId="{49A5E494-C9A0-47A2-846C-10126670854E}" type="presParOf" srcId="{C4776164-095D-419B-AA6C-B169986CAA01}" destId="{9BA75617-2F94-4A4C-B813-73C706D7CB03}" srcOrd="16" destOrd="0" presId="urn:microsoft.com/office/officeart/2005/8/layout/list1"/>
    <dgm:cxn modelId="{69BC9F9C-71E2-4EAD-8E5D-0BB67B696DA6}" type="presParOf" srcId="{9BA75617-2F94-4A4C-B813-73C706D7CB03}" destId="{52268FF0-1D1D-46EA-9C17-75225AE80C25}" srcOrd="0" destOrd="0" presId="urn:microsoft.com/office/officeart/2005/8/layout/list1"/>
    <dgm:cxn modelId="{14F09191-9694-490B-BE52-8D2A91E43D77}" type="presParOf" srcId="{9BA75617-2F94-4A4C-B813-73C706D7CB03}" destId="{CB031127-9F75-417F-ADCD-A2D6979D2127}" srcOrd="1" destOrd="0" presId="urn:microsoft.com/office/officeart/2005/8/layout/list1"/>
    <dgm:cxn modelId="{813CCF56-299F-4358-8356-74AE47606C02}" type="presParOf" srcId="{C4776164-095D-419B-AA6C-B169986CAA01}" destId="{81C5D44B-C964-4970-B479-869AABCCCF1B}" srcOrd="17" destOrd="0" presId="urn:microsoft.com/office/officeart/2005/8/layout/list1"/>
    <dgm:cxn modelId="{2640A2B9-CA70-44AA-93E8-EE62EC9E030B}" type="presParOf" srcId="{C4776164-095D-419B-AA6C-B169986CAA01}" destId="{6152833A-507A-4BFC-8CBC-A22F543D2436}" srcOrd="18" destOrd="0" presId="urn:microsoft.com/office/officeart/2005/8/layout/list1"/>
    <dgm:cxn modelId="{CFCCDFFF-FDE8-4659-A69A-09B90EC2A3EC}" type="presParOf" srcId="{C4776164-095D-419B-AA6C-B169986CAA01}" destId="{E8C41C73-ED01-4FF0-97D0-49762437C88C}" srcOrd="19" destOrd="0" presId="urn:microsoft.com/office/officeart/2005/8/layout/list1"/>
    <dgm:cxn modelId="{670157D2-3A64-4478-AF32-41B0C7148653}" type="presParOf" srcId="{C4776164-095D-419B-AA6C-B169986CAA01}" destId="{F12B48A2-EE18-4B44-9DA6-ADD13E137654}" srcOrd="20" destOrd="0" presId="urn:microsoft.com/office/officeart/2005/8/layout/list1"/>
    <dgm:cxn modelId="{4307C622-3BD5-412B-835F-920A308BD5E0}" type="presParOf" srcId="{F12B48A2-EE18-4B44-9DA6-ADD13E137654}" destId="{C89DA9F4-D4B6-46F6-89AB-F29FE0C99D4A}" srcOrd="0" destOrd="0" presId="urn:microsoft.com/office/officeart/2005/8/layout/list1"/>
    <dgm:cxn modelId="{FD0EE8F8-80CC-482C-93F1-E3E23EEE7F8B}" type="presParOf" srcId="{F12B48A2-EE18-4B44-9DA6-ADD13E137654}" destId="{60DC1683-A5F4-4C28-9EFA-F38DD4A9C411}" srcOrd="1" destOrd="0" presId="urn:microsoft.com/office/officeart/2005/8/layout/list1"/>
    <dgm:cxn modelId="{F7DDC17D-A28C-4F6B-A22F-2E001EE0D24E}" type="presParOf" srcId="{C4776164-095D-419B-AA6C-B169986CAA01}" destId="{3A39EFB8-C7A8-4FC0-9BF6-B325AC38464F}" srcOrd="21" destOrd="0" presId="urn:microsoft.com/office/officeart/2005/8/layout/list1"/>
    <dgm:cxn modelId="{0F845946-1556-4086-9564-979576EE7BFD}" type="presParOf" srcId="{C4776164-095D-419B-AA6C-B169986CAA01}" destId="{ED45D1FA-0C7C-4593-9BCB-8415C05FA9F9}" srcOrd="22" destOrd="0" presId="urn:microsoft.com/office/officeart/2005/8/layout/list1"/>
    <dgm:cxn modelId="{B1527D6A-9378-4A19-894D-CD0BE03B54D5}" type="presParOf" srcId="{C4776164-095D-419B-AA6C-B169986CAA01}" destId="{4EAF1543-B623-4196-8622-DA26DD6463CD}" srcOrd="23" destOrd="0" presId="urn:microsoft.com/office/officeart/2005/8/layout/list1"/>
    <dgm:cxn modelId="{77F340B8-30B2-4B36-BC6B-13C9EF1FC96A}" type="presParOf" srcId="{C4776164-095D-419B-AA6C-B169986CAA01}" destId="{E9621AE4-EEEA-444A-BE58-78165A0377BE}" srcOrd="24" destOrd="0" presId="urn:microsoft.com/office/officeart/2005/8/layout/list1"/>
    <dgm:cxn modelId="{44486525-D68D-49F2-B969-FD6752C26586}" type="presParOf" srcId="{E9621AE4-EEEA-444A-BE58-78165A0377BE}" destId="{97C02888-1A77-4C6B-8078-EF725DE8056F}" srcOrd="0" destOrd="0" presId="urn:microsoft.com/office/officeart/2005/8/layout/list1"/>
    <dgm:cxn modelId="{5AAA4C88-6BB5-4B43-BE17-4271EE4975CA}" type="presParOf" srcId="{E9621AE4-EEEA-444A-BE58-78165A0377BE}" destId="{6003273D-9357-4BA6-BEB1-3B2CF32CE583}" srcOrd="1" destOrd="0" presId="urn:microsoft.com/office/officeart/2005/8/layout/list1"/>
    <dgm:cxn modelId="{DA158097-7021-46DD-BD9C-9C75339B0B9E}" type="presParOf" srcId="{C4776164-095D-419B-AA6C-B169986CAA01}" destId="{E2B0BDC5-AD8C-4639-AE7F-1601B11D86E5}" srcOrd="25" destOrd="0" presId="urn:microsoft.com/office/officeart/2005/8/layout/list1"/>
    <dgm:cxn modelId="{12958A22-016A-4645-9BEF-F43BA4DFFB87}" type="presParOf" srcId="{C4776164-095D-419B-AA6C-B169986CAA01}" destId="{A202966A-1811-492A-8AD2-A7C3D5CB7EED}" srcOrd="26" destOrd="0" presId="urn:microsoft.com/office/officeart/2005/8/layout/list1"/>
    <dgm:cxn modelId="{48F6E10E-738C-4F59-9DA3-2B7E05F97C63}" type="presParOf" srcId="{C4776164-095D-419B-AA6C-B169986CAA01}" destId="{B8D665B6-DEAF-4C9D-A1F8-F82BB685BE0A}" srcOrd="27" destOrd="0" presId="urn:microsoft.com/office/officeart/2005/8/layout/list1"/>
    <dgm:cxn modelId="{C302127F-0DA6-4A78-B496-DE591EA851D5}" type="presParOf" srcId="{C4776164-095D-419B-AA6C-B169986CAA01}" destId="{DF8734C6-4580-4B27-984B-F62857DCB22B}" srcOrd="28" destOrd="0" presId="urn:microsoft.com/office/officeart/2005/8/layout/list1"/>
    <dgm:cxn modelId="{3F269125-2639-422E-A30D-C7D7391EED97}" type="presParOf" srcId="{DF8734C6-4580-4B27-984B-F62857DCB22B}" destId="{D7171B3C-C395-4356-8D17-3EE81F5DB18E}" srcOrd="0" destOrd="0" presId="urn:microsoft.com/office/officeart/2005/8/layout/list1"/>
    <dgm:cxn modelId="{85430933-8C59-4127-9031-0D44979031CA}" type="presParOf" srcId="{DF8734C6-4580-4B27-984B-F62857DCB22B}" destId="{9FA14BAA-D354-4F9E-BD72-DB39EDE717D9}" srcOrd="1" destOrd="0" presId="urn:microsoft.com/office/officeart/2005/8/layout/list1"/>
    <dgm:cxn modelId="{3780AD2E-F962-4D2E-8688-8B05690C67C1}" type="presParOf" srcId="{C4776164-095D-419B-AA6C-B169986CAA01}" destId="{AA9822EF-D849-4AA5-BA94-0ED1B3174C8A}" srcOrd="29" destOrd="0" presId="urn:microsoft.com/office/officeart/2005/8/layout/list1"/>
    <dgm:cxn modelId="{003FCB31-B581-48DA-B718-48A5E9C4C366}" type="presParOf" srcId="{C4776164-095D-419B-AA6C-B169986CAA01}" destId="{EA37299F-9D96-4018-B588-9D6A215E3C81}" srcOrd="30" destOrd="0" presId="urn:microsoft.com/office/officeart/2005/8/layout/list1"/>
    <dgm:cxn modelId="{10AFCE9B-BC4A-44FA-92E0-8315AE1A07E5}" type="presParOf" srcId="{C4776164-095D-419B-AA6C-B169986CAA01}" destId="{1564D81D-E197-4F72-A378-ACC8D9663FC4}" srcOrd="31" destOrd="0" presId="urn:microsoft.com/office/officeart/2005/8/layout/list1"/>
    <dgm:cxn modelId="{F11C2C05-5DC5-402E-B126-82B9F0328325}" type="presParOf" srcId="{C4776164-095D-419B-AA6C-B169986CAA01}" destId="{AD9DEC6D-0A8F-460D-A585-D756ACFE4EDB}" srcOrd="32" destOrd="0" presId="urn:microsoft.com/office/officeart/2005/8/layout/list1"/>
    <dgm:cxn modelId="{9EECF535-2106-48A8-AAE6-1109DF12CD61}" type="presParOf" srcId="{AD9DEC6D-0A8F-460D-A585-D756ACFE4EDB}" destId="{C0568998-59C8-459D-BA48-3A306D890E38}" srcOrd="0" destOrd="0" presId="urn:microsoft.com/office/officeart/2005/8/layout/list1"/>
    <dgm:cxn modelId="{1E8732CB-0E2F-4F2A-BAF2-85D7B40EB8AA}" type="presParOf" srcId="{AD9DEC6D-0A8F-460D-A585-D756ACFE4EDB}" destId="{A82ECBC8-AD76-4B75-BDDF-6BFA7A360CCC}" srcOrd="1" destOrd="0" presId="urn:microsoft.com/office/officeart/2005/8/layout/list1"/>
    <dgm:cxn modelId="{F8E82673-52B4-4B9E-B0AC-6D3AACDC0294}" type="presParOf" srcId="{C4776164-095D-419B-AA6C-B169986CAA01}" destId="{59569CC9-8683-4378-BE84-1F795FD98E59}" srcOrd="33" destOrd="0" presId="urn:microsoft.com/office/officeart/2005/8/layout/list1"/>
    <dgm:cxn modelId="{DC179B61-604A-4BFF-82E0-E75C43829921}" type="presParOf" srcId="{C4776164-095D-419B-AA6C-B169986CAA01}" destId="{CFD23CEB-04EA-42AA-987C-905F25A9C5C3}" srcOrd="34" destOrd="0" presId="urn:microsoft.com/office/officeart/2005/8/layout/list1"/>
    <dgm:cxn modelId="{1AA4CFD9-3A94-40B7-9418-D891D12EC18C}" type="presParOf" srcId="{C4776164-095D-419B-AA6C-B169986CAA01}" destId="{EB2D9352-0B8B-45C2-B402-C9F0C4AF7D6C}" srcOrd="35" destOrd="0" presId="urn:microsoft.com/office/officeart/2005/8/layout/list1"/>
    <dgm:cxn modelId="{908CD814-F8AD-4325-8524-C7B090E69FA1}" type="presParOf" srcId="{C4776164-095D-419B-AA6C-B169986CAA01}" destId="{4F4830C6-370D-4CCF-B4BE-26A3ED430D50}" srcOrd="36" destOrd="0" presId="urn:microsoft.com/office/officeart/2005/8/layout/list1"/>
    <dgm:cxn modelId="{D1BE0F9A-B4F8-4C31-9CE3-1D3A7C0D8F3E}" type="presParOf" srcId="{4F4830C6-370D-4CCF-B4BE-26A3ED430D50}" destId="{8D474E41-31ED-4239-A8FE-F63420F1A9B5}" srcOrd="0" destOrd="0" presId="urn:microsoft.com/office/officeart/2005/8/layout/list1"/>
    <dgm:cxn modelId="{E3A4C457-E438-463B-8317-12148C0EBD3B}" type="presParOf" srcId="{4F4830C6-370D-4CCF-B4BE-26A3ED430D50}" destId="{A0D18A11-99AF-457F-8450-900D0C6DC04D}" srcOrd="1" destOrd="0" presId="urn:microsoft.com/office/officeart/2005/8/layout/list1"/>
    <dgm:cxn modelId="{539695B7-461C-4B8F-88E5-B8BA6F33CC0C}" type="presParOf" srcId="{C4776164-095D-419B-AA6C-B169986CAA01}" destId="{6981951D-01FB-429E-9F52-801F32B15C70}" srcOrd="37" destOrd="0" presId="urn:microsoft.com/office/officeart/2005/8/layout/list1"/>
    <dgm:cxn modelId="{409255BA-1728-4B47-9E80-6A729D35190A}" type="presParOf" srcId="{C4776164-095D-419B-AA6C-B169986CAA01}" destId="{F610FBE5-1196-4126-918F-8384BADB6423}" srcOrd="38" destOrd="0" presId="urn:microsoft.com/office/officeart/2005/8/layout/list1"/>
    <dgm:cxn modelId="{6422032B-C0F2-4E1B-98B4-323E9CE3016D}" type="presParOf" srcId="{C4776164-095D-419B-AA6C-B169986CAA01}" destId="{9E429346-E481-475D-867A-F70C8DDF901C}" srcOrd="39" destOrd="0" presId="urn:microsoft.com/office/officeart/2005/8/layout/list1"/>
    <dgm:cxn modelId="{FB940FFB-3AD9-4A8D-A97C-2A0F8632AB97}" type="presParOf" srcId="{C4776164-095D-419B-AA6C-B169986CAA01}" destId="{E1CBF462-6E05-4D60-94C8-3DBA63D34F42}" srcOrd="40" destOrd="0" presId="urn:microsoft.com/office/officeart/2005/8/layout/list1"/>
    <dgm:cxn modelId="{47B74134-7DD2-4514-8088-4C101EFB5117}" type="presParOf" srcId="{E1CBF462-6E05-4D60-94C8-3DBA63D34F42}" destId="{479EEC00-045B-43B8-9798-C2D913CF3DFD}" srcOrd="0" destOrd="0" presId="urn:microsoft.com/office/officeart/2005/8/layout/list1"/>
    <dgm:cxn modelId="{D9157208-30A3-47FD-86C7-8D2A8FA374BD}" type="presParOf" srcId="{E1CBF462-6E05-4D60-94C8-3DBA63D34F42}" destId="{0AC5517D-2244-49FB-AFB6-880859C33986}" srcOrd="1" destOrd="0" presId="urn:microsoft.com/office/officeart/2005/8/layout/list1"/>
    <dgm:cxn modelId="{D2A83BCB-04F1-4AAC-8EE3-5190AB03E449}" type="presParOf" srcId="{C4776164-095D-419B-AA6C-B169986CAA01}" destId="{10A22105-A3FC-44A9-93A6-D27700CD5718}" srcOrd="41" destOrd="0" presId="urn:microsoft.com/office/officeart/2005/8/layout/list1"/>
    <dgm:cxn modelId="{AA1F1BA4-EC02-42BD-8411-DDBF722161BB}" type="presParOf" srcId="{C4776164-095D-419B-AA6C-B169986CAA01}" destId="{974E792F-5FED-4BE5-999C-2FA90047BE45}" srcOrd="42"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BCE3B08-3721-4CB0-87AD-F33F96E7F02C}"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8014D8CF-0CC1-475E-9655-182727E9162C}">
      <dgm:prSet phldrT="[Текст]" custT="1"/>
      <dgm:spPr/>
      <dgm:t>
        <a:bodyPr/>
        <a:lstStyle/>
        <a:p>
          <a:r>
            <a:rPr lang="ru-RU" sz="1050">
              <a:latin typeface="Times New Roman" panose="02020603050405020304" pitchFamily="18" charset="0"/>
              <a:cs typeface="Times New Roman" panose="02020603050405020304" pitchFamily="18" charset="0"/>
            </a:rPr>
            <a:t>низкая доля бизнеса в финансировании НИОКР (Франция, Швеция, Нидерланды, Индия)</a:t>
          </a:r>
        </a:p>
      </dgm:t>
    </dgm:pt>
    <dgm:pt modelId="{A73F10BD-652C-47B4-A09A-D1519B230079}" type="parTrans" cxnId="{F2BB8EB7-F604-407A-A490-F92BBB1A2BCF}">
      <dgm:prSet/>
      <dgm:spPr/>
      <dgm:t>
        <a:bodyPr/>
        <a:lstStyle/>
        <a:p>
          <a:endParaRPr lang="ru-RU" sz="1050">
            <a:latin typeface="Times New Roman" panose="02020603050405020304" pitchFamily="18" charset="0"/>
            <a:cs typeface="Times New Roman" panose="02020603050405020304" pitchFamily="18" charset="0"/>
          </a:endParaRPr>
        </a:p>
      </dgm:t>
    </dgm:pt>
    <dgm:pt modelId="{CE81B8C5-0DEB-4271-AC37-D34D07339C71}" type="sibTrans" cxnId="{F2BB8EB7-F604-407A-A490-F92BBB1A2BCF}">
      <dgm:prSet/>
      <dgm:spPr/>
      <dgm:t>
        <a:bodyPr/>
        <a:lstStyle/>
        <a:p>
          <a:endParaRPr lang="ru-RU" sz="1050">
            <a:latin typeface="Times New Roman" panose="02020603050405020304" pitchFamily="18" charset="0"/>
            <a:cs typeface="Times New Roman" panose="02020603050405020304" pitchFamily="18" charset="0"/>
          </a:endParaRPr>
        </a:p>
      </dgm:t>
    </dgm:pt>
    <dgm:pt modelId="{8E432669-4210-4AF3-B86C-A0DB910A001B}">
      <dgm:prSet phldrT="[Текст]" custT="1"/>
      <dgm:spPr/>
      <dgm:t>
        <a:bodyPr/>
        <a:lstStyle/>
        <a:p>
          <a:r>
            <a:rPr lang="ru-RU" sz="1050">
              <a:latin typeface="Times New Roman" panose="02020603050405020304" pitchFamily="18" charset="0"/>
              <a:cs typeface="Times New Roman" panose="02020603050405020304" pitchFamily="18" charset="0"/>
            </a:rPr>
            <a:t>слабое вовлечение малого бизнеса в инновационную деятельность (Франция, Швеция, Нидерланды, Япония)</a:t>
          </a:r>
        </a:p>
      </dgm:t>
    </dgm:pt>
    <dgm:pt modelId="{3B645B86-C92D-46D6-AB9C-2C5F8A385403}" type="parTrans" cxnId="{9EE9AB0B-BE5B-4531-8031-9FFA3BDAE727}">
      <dgm:prSet/>
      <dgm:spPr/>
      <dgm:t>
        <a:bodyPr/>
        <a:lstStyle/>
        <a:p>
          <a:endParaRPr lang="ru-RU" sz="1050">
            <a:latin typeface="Times New Roman" panose="02020603050405020304" pitchFamily="18" charset="0"/>
            <a:cs typeface="Times New Roman" panose="02020603050405020304" pitchFamily="18" charset="0"/>
          </a:endParaRPr>
        </a:p>
      </dgm:t>
    </dgm:pt>
    <dgm:pt modelId="{6C4172AA-F87A-4028-8F8C-D96FA7E7F091}" type="sibTrans" cxnId="{9EE9AB0B-BE5B-4531-8031-9FFA3BDAE727}">
      <dgm:prSet/>
      <dgm:spPr/>
      <dgm:t>
        <a:bodyPr/>
        <a:lstStyle/>
        <a:p>
          <a:endParaRPr lang="ru-RU" sz="1050">
            <a:latin typeface="Times New Roman" panose="02020603050405020304" pitchFamily="18" charset="0"/>
            <a:cs typeface="Times New Roman" panose="02020603050405020304" pitchFamily="18" charset="0"/>
          </a:endParaRPr>
        </a:p>
      </dgm:t>
    </dgm:pt>
    <dgm:pt modelId="{745E8B2C-610A-426E-BDF4-D014C6C842AE}">
      <dgm:prSet phldrT="[Текст]" custT="1"/>
      <dgm:spPr/>
      <dgm:t>
        <a:bodyPr/>
        <a:lstStyle/>
        <a:p>
          <a:r>
            <a:rPr lang="ru-RU" sz="1050">
              <a:latin typeface="Times New Roman" panose="02020603050405020304" pitchFamily="18" charset="0"/>
              <a:cs typeface="Times New Roman" panose="02020603050405020304" pitchFamily="18" charset="0"/>
            </a:rPr>
            <a:t>«утечка мозгов» (Франция, Германия)</a:t>
          </a:r>
        </a:p>
      </dgm:t>
    </dgm:pt>
    <dgm:pt modelId="{198FC86E-7550-4E08-B228-4541546970BC}" type="parTrans" cxnId="{2EA9C3C3-71E9-4801-82AA-A7AC44D745CB}">
      <dgm:prSet/>
      <dgm:spPr/>
      <dgm:t>
        <a:bodyPr/>
        <a:lstStyle/>
        <a:p>
          <a:endParaRPr lang="ru-RU" sz="1050">
            <a:latin typeface="Times New Roman" panose="02020603050405020304" pitchFamily="18" charset="0"/>
            <a:cs typeface="Times New Roman" panose="02020603050405020304" pitchFamily="18" charset="0"/>
          </a:endParaRPr>
        </a:p>
      </dgm:t>
    </dgm:pt>
    <dgm:pt modelId="{0094ED69-0CCB-411C-8534-EC02E8FDEE73}" type="sibTrans" cxnId="{2EA9C3C3-71E9-4801-82AA-A7AC44D745CB}">
      <dgm:prSet/>
      <dgm:spPr/>
      <dgm:t>
        <a:bodyPr/>
        <a:lstStyle/>
        <a:p>
          <a:endParaRPr lang="ru-RU" sz="1050">
            <a:latin typeface="Times New Roman" panose="02020603050405020304" pitchFamily="18" charset="0"/>
            <a:cs typeface="Times New Roman" panose="02020603050405020304" pitchFamily="18" charset="0"/>
          </a:endParaRPr>
        </a:p>
      </dgm:t>
    </dgm:pt>
    <dgm:pt modelId="{F263C2E0-ABAA-49D4-824C-186CFE7D49BD}">
      <dgm:prSet phldrT="[Текст]" custT="1"/>
      <dgm:spPr/>
      <dgm:t>
        <a:bodyPr/>
        <a:lstStyle/>
        <a:p>
          <a:r>
            <a:rPr lang="ru-RU" sz="1050">
              <a:latin typeface="Times New Roman" panose="02020603050405020304" pitchFamily="18" charset="0"/>
              <a:cs typeface="Times New Roman" panose="02020603050405020304" pitchFamily="18" charset="0"/>
            </a:rPr>
            <a:t>территориальные диспропорции в развитии (Германия, Индия, Китай, Франция, Норвегия)</a:t>
          </a:r>
        </a:p>
      </dgm:t>
    </dgm:pt>
    <dgm:pt modelId="{DEBFF2AB-200E-4B83-BF78-AD520F2B1F69}" type="parTrans" cxnId="{E1704C69-9B07-4CDF-A0A9-992036B0D386}">
      <dgm:prSet/>
      <dgm:spPr/>
      <dgm:t>
        <a:bodyPr/>
        <a:lstStyle/>
        <a:p>
          <a:endParaRPr lang="ru-RU" sz="1050">
            <a:latin typeface="Times New Roman" panose="02020603050405020304" pitchFamily="18" charset="0"/>
            <a:cs typeface="Times New Roman" panose="02020603050405020304" pitchFamily="18" charset="0"/>
          </a:endParaRPr>
        </a:p>
      </dgm:t>
    </dgm:pt>
    <dgm:pt modelId="{04DD2C91-5882-45CD-BB79-4DA7C2AA2A71}" type="sibTrans" cxnId="{E1704C69-9B07-4CDF-A0A9-992036B0D386}">
      <dgm:prSet/>
      <dgm:spPr/>
      <dgm:t>
        <a:bodyPr/>
        <a:lstStyle/>
        <a:p>
          <a:endParaRPr lang="ru-RU" sz="1050">
            <a:latin typeface="Times New Roman" panose="02020603050405020304" pitchFamily="18" charset="0"/>
            <a:cs typeface="Times New Roman" panose="02020603050405020304" pitchFamily="18" charset="0"/>
          </a:endParaRPr>
        </a:p>
      </dgm:t>
    </dgm:pt>
    <dgm:pt modelId="{A7459145-D8BE-4F6A-BBCD-EED6A1CCD31C}">
      <dgm:prSet phldrT="[Текст]" custT="1"/>
      <dgm:spPr/>
      <dgm:t>
        <a:bodyPr/>
        <a:lstStyle/>
        <a:p>
          <a:r>
            <a:rPr lang="ru-RU" sz="1050">
              <a:latin typeface="Times New Roman" panose="02020603050405020304" pitchFamily="18" charset="0"/>
              <a:cs typeface="Times New Roman" panose="02020603050405020304" pitchFamily="18" charset="0"/>
            </a:rPr>
            <a:t>быстрое старение населения страны (страны Европейского союза)</a:t>
          </a:r>
        </a:p>
      </dgm:t>
    </dgm:pt>
    <dgm:pt modelId="{8843B49B-61FB-4BC1-82C8-2ECC98872407}" type="parTrans" cxnId="{1E98CD09-0925-454F-9751-09D0604733B4}">
      <dgm:prSet/>
      <dgm:spPr/>
      <dgm:t>
        <a:bodyPr/>
        <a:lstStyle/>
        <a:p>
          <a:endParaRPr lang="ru-RU" sz="1050">
            <a:latin typeface="Times New Roman" panose="02020603050405020304" pitchFamily="18" charset="0"/>
            <a:cs typeface="Times New Roman" panose="02020603050405020304" pitchFamily="18" charset="0"/>
          </a:endParaRPr>
        </a:p>
      </dgm:t>
    </dgm:pt>
    <dgm:pt modelId="{6939144A-FE02-4F33-8665-909A0BEC25F7}" type="sibTrans" cxnId="{1E98CD09-0925-454F-9751-09D0604733B4}">
      <dgm:prSet/>
      <dgm:spPr/>
      <dgm:t>
        <a:bodyPr/>
        <a:lstStyle/>
        <a:p>
          <a:endParaRPr lang="ru-RU" sz="1050">
            <a:latin typeface="Times New Roman" panose="02020603050405020304" pitchFamily="18" charset="0"/>
            <a:cs typeface="Times New Roman" panose="02020603050405020304" pitchFamily="18" charset="0"/>
          </a:endParaRPr>
        </a:p>
      </dgm:t>
    </dgm:pt>
    <dgm:pt modelId="{F9FEEBF1-E65D-44CC-9E5D-454130801A9D}">
      <dgm:prSet phldrT="[Текст]" custT="1"/>
      <dgm:spPr/>
      <dgm:t>
        <a:bodyPr/>
        <a:lstStyle/>
        <a:p>
          <a:r>
            <a:rPr lang="ru-RU" sz="1050">
              <a:latin typeface="Times New Roman" panose="02020603050405020304" pitchFamily="18" charset="0"/>
              <a:cs typeface="Times New Roman" panose="02020603050405020304" pitchFamily="18" charset="0"/>
            </a:rPr>
            <a:t>высокие расходы на военно-промышленный комплекс (Швеция, Израиль)</a:t>
          </a:r>
        </a:p>
      </dgm:t>
    </dgm:pt>
    <dgm:pt modelId="{B329AD9D-6DDA-42D3-9A55-12A92DD36ACD}" type="parTrans" cxnId="{5940EA22-E211-40C2-B609-3861E04360F1}">
      <dgm:prSet/>
      <dgm:spPr/>
      <dgm:t>
        <a:bodyPr/>
        <a:lstStyle/>
        <a:p>
          <a:endParaRPr lang="ru-RU" sz="1050">
            <a:latin typeface="Times New Roman" panose="02020603050405020304" pitchFamily="18" charset="0"/>
            <a:cs typeface="Times New Roman" panose="02020603050405020304" pitchFamily="18" charset="0"/>
          </a:endParaRPr>
        </a:p>
      </dgm:t>
    </dgm:pt>
    <dgm:pt modelId="{C8DB9371-585E-43BA-9FE9-8BA652E36521}" type="sibTrans" cxnId="{5940EA22-E211-40C2-B609-3861E04360F1}">
      <dgm:prSet/>
      <dgm:spPr/>
      <dgm:t>
        <a:bodyPr/>
        <a:lstStyle/>
        <a:p>
          <a:endParaRPr lang="ru-RU" sz="1050">
            <a:latin typeface="Times New Roman" panose="02020603050405020304" pitchFamily="18" charset="0"/>
            <a:cs typeface="Times New Roman" panose="02020603050405020304" pitchFamily="18" charset="0"/>
          </a:endParaRPr>
        </a:p>
      </dgm:t>
    </dgm:pt>
    <dgm:pt modelId="{A55741BD-A97F-44D3-AC19-B85953C69D08}">
      <dgm:prSet phldrT="[Текст]" custT="1"/>
      <dgm:spPr/>
      <dgm:t>
        <a:bodyPr/>
        <a:lstStyle/>
        <a:p>
          <a:r>
            <a:rPr lang="ru-RU" sz="1050">
              <a:latin typeface="Times New Roman" panose="02020603050405020304" pitchFamily="18" charset="0"/>
              <a:cs typeface="Times New Roman" panose="02020603050405020304" pitchFamily="18" charset="0"/>
            </a:rPr>
            <a:t>неразвитые рынки венчурного капитала (Дания, Германия)</a:t>
          </a:r>
        </a:p>
      </dgm:t>
    </dgm:pt>
    <dgm:pt modelId="{F46BB832-1AA0-47E0-9844-1B5B07CA4352}" type="parTrans" cxnId="{87131D78-1025-4BDD-B93C-7D8BF9B9D59E}">
      <dgm:prSet/>
      <dgm:spPr/>
      <dgm:t>
        <a:bodyPr/>
        <a:lstStyle/>
        <a:p>
          <a:endParaRPr lang="ru-RU" sz="1050">
            <a:latin typeface="Times New Roman" panose="02020603050405020304" pitchFamily="18" charset="0"/>
            <a:cs typeface="Times New Roman" panose="02020603050405020304" pitchFamily="18" charset="0"/>
          </a:endParaRPr>
        </a:p>
      </dgm:t>
    </dgm:pt>
    <dgm:pt modelId="{F4BEA2DA-41BA-4F0E-81AB-D6CE4A638AA4}" type="sibTrans" cxnId="{87131D78-1025-4BDD-B93C-7D8BF9B9D59E}">
      <dgm:prSet/>
      <dgm:spPr/>
      <dgm:t>
        <a:bodyPr/>
        <a:lstStyle/>
        <a:p>
          <a:endParaRPr lang="ru-RU" sz="1050">
            <a:latin typeface="Times New Roman" panose="02020603050405020304" pitchFamily="18" charset="0"/>
            <a:cs typeface="Times New Roman" panose="02020603050405020304" pitchFamily="18" charset="0"/>
          </a:endParaRPr>
        </a:p>
      </dgm:t>
    </dgm:pt>
    <dgm:pt modelId="{15707E35-F03A-4E06-BBA3-0105D91F7477}">
      <dgm:prSet phldrT="[Текст]" custT="1"/>
      <dgm:spPr/>
      <dgm:t>
        <a:bodyPr/>
        <a:lstStyle/>
        <a:p>
          <a:r>
            <a:rPr lang="ru-RU" sz="1050">
              <a:latin typeface="Times New Roman" panose="02020603050405020304" pitchFamily="18" charset="0"/>
              <a:cs typeface="Times New Roman" panose="02020603050405020304" pitchFamily="18" charset="0"/>
            </a:rPr>
            <a:t>проблемы коммерциализации инноваций (Индия, Германия, Бразилия)</a:t>
          </a:r>
        </a:p>
      </dgm:t>
    </dgm:pt>
    <dgm:pt modelId="{5743740B-F4D3-47E0-BBB9-0E8F8C42E620}" type="parTrans" cxnId="{6F45BB86-96FD-492C-A9F7-1AF14B5FB213}">
      <dgm:prSet/>
      <dgm:spPr/>
      <dgm:t>
        <a:bodyPr/>
        <a:lstStyle/>
        <a:p>
          <a:endParaRPr lang="ru-RU" sz="1050">
            <a:latin typeface="Times New Roman" panose="02020603050405020304" pitchFamily="18" charset="0"/>
            <a:cs typeface="Times New Roman" panose="02020603050405020304" pitchFamily="18" charset="0"/>
          </a:endParaRPr>
        </a:p>
      </dgm:t>
    </dgm:pt>
    <dgm:pt modelId="{D8D1150E-C165-44A0-894D-28B287220346}" type="sibTrans" cxnId="{6F45BB86-96FD-492C-A9F7-1AF14B5FB213}">
      <dgm:prSet/>
      <dgm:spPr/>
      <dgm:t>
        <a:bodyPr/>
        <a:lstStyle/>
        <a:p>
          <a:endParaRPr lang="ru-RU" sz="1050">
            <a:latin typeface="Times New Roman" panose="02020603050405020304" pitchFamily="18" charset="0"/>
            <a:cs typeface="Times New Roman" panose="02020603050405020304" pitchFamily="18" charset="0"/>
          </a:endParaRPr>
        </a:p>
      </dgm:t>
    </dgm:pt>
    <dgm:pt modelId="{4C3C3B5F-E656-4C00-94DD-37B02BBF75F1}">
      <dgm:prSet phldrT="[Текст]" custT="1"/>
      <dgm:spPr/>
      <dgm:t>
        <a:bodyPr/>
        <a:lstStyle/>
        <a:p>
          <a:r>
            <a:rPr lang="ru-RU" sz="1050">
              <a:latin typeface="Times New Roman" panose="02020603050405020304" pitchFamily="18" charset="0"/>
              <a:cs typeface="Times New Roman" panose="02020603050405020304" pitchFamily="18" charset="0"/>
            </a:rPr>
            <a:t>бюрократия (Индия, Бразилия, страны Азии)</a:t>
          </a:r>
        </a:p>
      </dgm:t>
    </dgm:pt>
    <dgm:pt modelId="{3991A8E8-E6A5-4BAE-9F7A-2AB610FD3B7F}" type="parTrans" cxnId="{C456AE75-1BA3-4928-AE25-6985BB7F8972}">
      <dgm:prSet/>
      <dgm:spPr/>
      <dgm:t>
        <a:bodyPr/>
        <a:lstStyle/>
        <a:p>
          <a:endParaRPr lang="ru-RU" sz="1050">
            <a:latin typeface="Times New Roman" panose="02020603050405020304" pitchFamily="18" charset="0"/>
            <a:cs typeface="Times New Roman" panose="02020603050405020304" pitchFamily="18" charset="0"/>
          </a:endParaRPr>
        </a:p>
      </dgm:t>
    </dgm:pt>
    <dgm:pt modelId="{163A96CE-E758-4CD7-9A1C-C7C7586086F2}" type="sibTrans" cxnId="{C456AE75-1BA3-4928-AE25-6985BB7F8972}">
      <dgm:prSet/>
      <dgm:spPr/>
      <dgm:t>
        <a:bodyPr/>
        <a:lstStyle/>
        <a:p>
          <a:endParaRPr lang="ru-RU" sz="1050">
            <a:latin typeface="Times New Roman" panose="02020603050405020304" pitchFamily="18" charset="0"/>
            <a:cs typeface="Times New Roman" panose="02020603050405020304" pitchFamily="18" charset="0"/>
          </a:endParaRPr>
        </a:p>
      </dgm:t>
    </dgm:pt>
    <dgm:pt modelId="{C4776164-095D-419B-AA6C-B169986CAA01}" type="pres">
      <dgm:prSet presAssocID="{EBCE3B08-3721-4CB0-87AD-F33F96E7F02C}" presName="linear" presStyleCnt="0">
        <dgm:presLayoutVars>
          <dgm:dir/>
          <dgm:animLvl val="lvl"/>
          <dgm:resizeHandles val="exact"/>
        </dgm:presLayoutVars>
      </dgm:prSet>
      <dgm:spPr/>
      <dgm:t>
        <a:bodyPr/>
        <a:lstStyle/>
        <a:p>
          <a:endParaRPr lang="ru-RU"/>
        </a:p>
      </dgm:t>
    </dgm:pt>
    <dgm:pt modelId="{A8AC4040-9AD6-49CD-9D6B-18A6ED8FC325}" type="pres">
      <dgm:prSet presAssocID="{8014D8CF-0CC1-475E-9655-182727E9162C}" presName="parentLin" presStyleCnt="0"/>
      <dgm:spPr/>
    </dgm:pt>
    <dgm:pt modelId="{F3812C67-C6AA-478A-B5CC-7527CCD32E58}" type="pres">
      <dgm:prSet presAssocID="{8014D8CF-0CC1-475E-9655-182727E9162C}" presName="parentLeftMargin" presStyleLbl="node1" presStyleIdx="0" presStyleCnt="9"/>
      <dgm:spPr/>
      <dgm:t>
        <a:bodyPr/>
        <a:lstStyle/>
        <a:p>
          <a:endParaRPr lang="ru-RU"/>
        </a:p>
      </dgm:t>
    </dgm:pt>
    <dgm:pt modelId="{5BC5FF29-A797-4ACE-AEC1-EDDA3F56D6C3}" type="pres">
      <dgm:prSet presAssocID="{8014D8CF-0CC1-475E-9655-182727E9162C}" presName="parentText" presStyleLbl="node1" presStyleIdx="0" presStyleCnt="9">
        <dgm:presLayoutVars>
          <dgm:chMax val="0"/>
          <dgm:bulletEnabled val="1"/>
        </dgm:presLayoutVars>
      </dgm:prSet>
      <dgm:spPr/>
      <dgm:t>
        <a:bodyPr/>
        <a:lstStyle/>
        <a:p>
          <a:endParaRPr lang="ru-RU"/>
        </a:p>
      </dgm:t>
    </dgm:pt>
    <dgm:pt modelId="{880C7AE0-18F6-4E8A-BAC6-A3264B0E0F0C}" type="pres">
      <dgm:prSet presAssocID="{8014D8CF-0CC1-475E-9655-182727E9162C}" presName="negativeSpace" presStyleCnt="0"/>
      <dgm:spPr/>
    </dgm:pt>
    <dgm:pt modelId="{34333BBE-2CAC-47D0-A13F-85AD491A65ED}" type="pres">
      <dgm:prSet presAssocID="{8014D8CF-0CC1-475E-9655-182727E9162C}" presName="childText" presStyleLbl="conFgAcc1" presStyleIdx="0" presStyleCnt="9">
        <dgm:presLayoutVars>
          <dgm:bulletEnabled val="1"/>
        </dgm:presLayoutVars>
      </dgm:prSet>
      <dgm:spPr/>
    </dgm:pt>
    <dgm:pt modelId="{6DE6D48A-9D03-4D71-9BAA-E7079B12E652}" type="pres">
      <dgm:prSet presAssocID="{CE81B8C5-0DEB-4271-AC37-D34D07339C71}" presName="spaceBetweenRectangles" presStyleCnt="0"/>
      <dgm:spPr/>
    </dgm:pt>
    <dgm:pt modelId="{1C65BCB2-F0D7-4ADE-9031-36014B693FA1}" type="pres">
      <dgm:prSet presAssocID="{8E432669-4210-4AF3-B86C-A0DB910A001B}" presName="parentLin" presStyleCnt="0"/>
      <dgm:spPr/>
    </dgm:pt>
    <dgm:pt modelId="{8E564331-2B0E-4724-B9BC-5554A3213939}" type="pres">
      <dgm:prSet presAssocID="{8E432669-4210-4AF3-B86C-A0DB910A001B}" presName="parentLeftMargin" presStyleLbl="node1" presStyleIdx="0" presStyleCnt="9"/>
      <dgm:spPr/>
      <dgm:t>
        <a:bodyPr/>
        <a:lstStyle/>
        <a:p>
          <a:endParaRPr lang="ru-RU"/>
        </a:p>
      </dgm:t>
    </dgm:pt>
    <dgm:pt modelId="{33215C2B-E7D2-466E-B98F-B6105BAD0588}" type="pres">
      <dgm:prSet presAssocID="{8E432669-4210-4AF3-B86C-A0DB910A001B}" presName="parentText" presStyleLbl="node1" presStyleIdx="1" presStyleCnt="9">
        <dgm:presLayoutVars>
          <dgm:chMax val="0"/>
          <dgm:bulletEnabled val="1"/>
        </dgm:presLayoutVars>
      </dgm:prSet>
      <dgm:spPr/>
      <dgm:t>
        <a:bodyPr/>
        <a:lstStyle/>
        <a:p>
          <a:endParaRPr lang="ru-RU"/>
        </a:p>
      </dgm:t>
    </dgm:pt>
    <dgm:pt modelId="{0A372017-0048-4937-AB3D-912DDBBDF084}" type="pres">
      <dgm:prSet presAssocID="{8E432669-4210-4AF3-B86C-A0DB910A001B}" presName="negativeSpace" presStyleCnt="0"/>
      <dgm:spPr/>
    </dgm:pt>
    <dgm:pt modelId="{82AC722E-13DD-4EB4-BA8A-0A0C0F49DA88}" type="pres">
      <dgm:prSet presAssocID="{8E432669-4210-4AF3-B86C-A0DB910A001B}" presName="childText" presStyleLbl="conFgAcc1" presStyleIdx="1" presStyleCnt="9">
        <dgm:presLayoutVars>
          <dgm:bulletEnabled val="1"/>
        </dgm:presLayoutVars>
      </dgm:prSet>
      <dgm:spPr/>
    </dgm:pt>
    <dgm:pt modelId="{B50A3D17-4D43-4BB1-A81E-D40C5F1121A1}" type="pres">
      <dgm:prSet presAssocID="{6C4172AA-F87A-4028-8F8C-D96FA7E7F091}" presName="spaceBetweenRectangles" presStyleCnt="0"/>
      <dgm:spPr/>
    </dgm:pt>
    <dgm:pt modelId="{1E298447-520A-417B-8DE6-E3A5A34A247B}" type="pres">
      <dgm:prSet presAssocID="{745E8B2C-610A-426E-BDF4-D014C6C842AE}" presName="parentLin" presStyleCnt="0"/>
      <dgm:spPr/>
    </dgm:pt>
    <dgm:pt modelId="{5EBFB592-EE94-44A7-A840-AA9051CD84C5}" type="pres">
      <dgm:prSet presAssocID="{745E8B2C-610A-426E-BDF4-D014C6C842AE}" presName="parentLeftMargin" presStyleLbl="node1" presStyleIdx="1" presStyleCnt="9"/>
      <dgm:spPr/>
      <dgm:t>
        <a:bodyPr/>
        <a:lstStyle/>
        <a:p>
          <a:endParaRPr lang="ru-RU"/>
        </a:p>
      </dgm:t>
    </dgm:pt>
    <dgm:pt modelId="{B82B7776-1319-4129-8BE8-0EC7ADD73960}" type="pres">
      <dgm:prSet presAssocID="{745E8B2C-610A-426E-BDF4-D014C6C842AE}" presName="parentText" presStyleLbl="node1" presStyleIdx="2" presStyleCnt="9" custLinFactNeighborX="4024" custLinFactNeighborY="8046">
        <dgm:presLayoutVars>
          <dgm:chMax val="0"/>
          <dgm:bulletEnabled val="1"/>
        </dgm:presLayoutVars>
      </dgm:prSet>
      <dgm:spPr/>
      <dgm:t>
        <a:bodyPr/>
        <a:lstStyle/>
        <a:p>
          <a:endParaRPr lang="ru-RU"/>
        </a:p>
      </dgm:t>
    </dgm:pt>
    <dgm:pt modelId="{229F9E63-849C-4FD5-B2F9-6337ECD7C558}" type="pres">
      <dgm:prSet presAssocID="{745E8B2C-610A-426E-BDF4-D014C6C842AE}" presName="negativeSpace" presStyleCnt="0"/>
      <dgm:spPr/>
    </dgm:pt>
    <dgm:pt modelId="{0D8F9A62-7645-456A-974B-3A6F0C17305E}" type="pres">
      <dgm:prSet presAssocID="{745E8B2C-610A-426E-BDF4-D014C6C842AE}" presName="childText" presStyleLbl="conFgAcc1" presStyleIdx="2" presStyleCnt="9">
        <dgm:presLayoutVars>
          <dgm:bulletEnabled val="1"/>
        </dgm:presLayoutVars>
      </dgm:prSet>
      <dgm:spPr/>
    </dgm:pt>
    <dgm:pt modelId="{B222832A-B3E6-4388-9A72-A0AA8B4737FB}" type="pres">
      <dgm:prSet presAssocID="{0094ED69-0CCB-411C-8534-EC02E8FDEE73}" presName="spaceBetweenRectangles" presStyleCnt="0"/>
      <dgm:spPr/>
    </dgm:pt>
    <dgm:pt modelId="{0661FD7B-8AE4-4F17-91A9-1D8B58D2D194}" type="pres">
      <dgm:prSet presAssocID="{F263C2E0-ABAA-49D4-824C-186CFE7D49BD}" presName="parentLin" presStyleCnt="0"/>
      <dgm:spPr/>
    </dgm:pt>
    <dgm:pt modelId="{F9C70E2C-9045-4FCF-9C39-DAD04DBE65D0}" type="pres">
      <dgm:prSet presAssocID="{F263C2E0-ABAA-49D4-824C-186CFE7D49BD}" presName="parentLeftMargin" presStyleLbl="node1" presStyleIdx="2" presStyleCnt="9"/>
      <dgm:spPr/>
      <dgm:t>
        <a:bodyPr/>
        <a:lstStyle/>
        <a:p>
          <a:endParaRPr lang="ru-RU"/>
        </a:p>
      </dgm:t>
    </dgm:pt>
    <dgm:pt modelId="{481B275C-E9C7-4BE9-A3ED-E303661F9DCA}" type="pres">
      <dgm:prSet presAssocID="{F263C2E0-ABAA-49D4-824C-186CFE7D49BD}" presName="parentText" presStyleLbl="node1" presStyleIdx="3" presStyleCnt="9">
        <dgm:presLayoutVars>
          <dgm:chMax val="0"/>
          <dgm:bulletEnabled val="1"/>
        </dgm:presLayoutVars>
      </dgm:prSet>
      <dgm:spPr/>
      <dgm:t>
        <a:bodyPr/>
        <a:lstStyle/>
        <a:p>
          <a:endParaRPr lang="ru-RU"/>
        </a:p>
      </dgm:t>
    </dgm:pt>
    <dgm:pt modelId="{AB62DA43-3119-4C33-98C5-0F508AC1D3D6}" type="pres">
      <dgm:prSet presAssocID="{F263C2E0-ABAA-49D4-824C-186CFE7D49BD}" presName="negativeSpace" presStyleCnt="0"/>
      <dgm:spPr/>
    </dgm:pt>
    <dgm:pt modelId="{0E1CA747-078C-42FA-80BE-B7D1A34D3AE6}" type="pres">
      <dgm:prSet presAssocID="{F263C2E0-ABAA-49D4-824C-186CFE7D49BD}" presName="childText" presStyleLbl="conFgAcc1" presStyleIdx="3" presStyleCnt="9">
        <dgm:presLayoutVars>
          <dgm:bulletEnabled val="1"/>
        </dgm:presLayoutVars>
      </dgm:prSet>
      <dgm:spPr/>
    </dgm:pt>
    <dgm:pt modelId="{6DB31C05-E69C-4E61-96BF-13351B009E6D}" type="pres">
      <dgm:prSet presAssocID="{04DD2C91-5882-45CD-BB79-4DA7C2AA2A71}" presName="spaceBetweenRectangles" presStyleCnt="0"/>
      <dgm:spPr/>
    </dgm:pt>
    <dgm:pt modelId="{9BA75617-2F94-4A4C-B813-73C706D7CB03}" type="pres">
      <dgm:prSet presAssocID="{A7459145-D8BE-4F6A-BBCD-EED6A1CCD31C}" presName="parentLin" presStyleCnt="0"/>
      <dgm:spPr/>
    </dgm:pt>
    <dgm:pt modelId="{52268FF0-1D1D-46EA-9C17-75225AE80C25}" type="pres">
      <dgm:prSet presAssocID="{A7459145-D8BE-4F6A-BBCD-EED6A1CCD31C}" presName="parentLeftMargin" presStyleLbl="node1" presStyleIdx="3" presStyleCnt="9"/>
      <dgm:spPr/>
      <dgm:t>
        <a:bodyPr/>
        <a:lstStyle/>
        <a:p>
          <a:endParaRPr lang="ru-RU"/>
        </a:p>
      </dgm:t>
    </dgm:pt>
    <dgm:pt modelId="{CB031127-9F75-417F-ADCD-A2D6979D2127}" type="pres">
      <dgm:prSet presAssocID="{A7459145-D8BE-4F6A-BBCD-EED6A1CCD31C}" presName="parentText" presStyleLbl="node1" presStyleIdx="4" presStyleCnt="9">
        <dgm:presLayoutVars>
          <dgm:chMax val="0"/>
          <dgm:bulletEnabled val="1"/>
        </dgm:presLayoutVars>
      </dgm:prSet>
      <dgm:spPr/>
      <dgm:t>
        <a:bodyPr/>
        <a:lstStyle/>
        <a:p>
          <a:endParaRPr lang="ru-RU"/>
        </a:p>
      </dgm:t>
    </dgm:pt>
    <dgm:pt modelId="{81C5D44B-C964-4970-B479-869AABCCCF1B}" type="pres">
      <dgm:prSet presAssocID="{A7459145-D8BE-4F6A-BBCD-EED6A1CCD31C}" presName="negativeSpace" presStyleCnt="0"/>
      <dgm:spPr/>
    </dgm:pt>
    <dgm:pt modelId="{6152833A-507A-4BFC-8CBC-A22F543D2436}" type="pres">
      <dgm:prSet presAssocID="{A7459145-D8BE-4F6A-BBCD-EED6A1CCD31C}" presName="childText" presStyleLbl="conFgAcc1" presStyleIdx="4" presStyleCnt="9">
        <dgm:presLayoutVars>
          <dgm:bulletEnabled val="1"/>
        </dgm:presLayoutVars>
      </dgm:prSet>
      <dgm:spPr/>
    </dgm:pt>
    <dgm:pt modelId="{E8C41C73-ED01-4FF0-97D0-49762437C88C}" type="pres">
      <dgm:prSet presAssocID="{6939144A-FE02-4F33-8665-909A0BEC25F7}" presName="spaceBetweenRectangles" presStyleCnt="0"/>
      <dgm:spPr/>
    </dgm:pt>
    <dgm:pt modelId="{F12B48A2-EE18-4B44-9DA6-ADD13E137654}" type="pres">
      <dgm:prSet presAssocID="{F9FEEBF1-E65D-44CC-9E5D-454130801A9D}" presName="parentLin" presStyleCnt="0"/>
      <dgm:spPr/>
    </dgm:pt>
    <dgm:pt modelId="{C89DA9F4-D4B6-46F6-89AB-F29FE0C99D4A}" type="pres">
      <dgm:prSet presAssocID="{F9FEEBF1-E65D-44CC-9E5D-454130801A9D}" presName="parentLeftMargin" presStyleLbl="node1" presStyleIdx="4" presStyleCnt="9"/>
      <dgm:spPr/>
      <dgm:t>
        <a:bodyPr/>
        <a:lstStyle/>
        <a:p>
          <a:endParaRPr lang="ru-RU"/>
        </a:p>
      </dgm:t>
    </dgm:pt>
    <dgm:pt modelId="{60DC1683-A5F4-4C28-9EFA-F38DD4A9C411}" type="pres">
      <dgm:prSet presAssocID="{F9FEEBF1-E65D-44CC-9E5D-454130801A9D}" presName="parentText" presStyleLbl="node1" presStyleIdx="5" presStyleCnt="9" custScaleX="130037" custScaleY="61997">
        <dgm:presLayoutVars>
          <dgm:chMax val="0"/>
          <dgm:bulletEnabled val="1"/>
        </dgm:presLayoutVars>
      </dgm:prSet>
      <dgm:spPr/>
      <dgm:t>
        <a:bodyPr/>
        <a:lstStyle/>
        <a:p>
          <a:endParaRPr lang="ru-RU"/>
        </a:p>
      </dgm:t>
    </dgm:pt>
    <dgm:pt modelId="{3A39EFB8-C7A8-4FC0-9BF6-B325AC38464F}" type="pres">
      <dgm:prSet presAssocID="{F9FEEBF1-E65D-44CC-9E5D-454130801A9D}" presName="negativeSpace" presStyleCnt="0"/>
      <dgm:spPr/>
    </dgm:pt>
    <dgm:pt modelId="{ED45D1FA-0C7C-4593-9BCB-8415C05FA9F9}" type="pres">
      <dgm:prSet presAssocID="{F9FEEBF1-E65D-44CC-9E5D-454130801A9D}" presName="childText" presStyleLbl="conFgAcc1" presStyleIdx="5" presStyleCnt="9">
        <dgm:presLayoutVars>
          <dgm:bulletEnabled val="1"/>
        </dgm:presLayoutVars>
      </dgm:prSet>
      <dgm:spPr/>
    </dgm:pt>
    <dgm:pt modelId="{4EAF1543-B623-4196-8622-DA26DD6463CD}" type="pres">
      <dgm:prSet presAssocID="{C8DB9371-585E-43BA-9FE9-8BA652E36521}" presName="spaceBetweenRectangles" presStyleCnt="0"/>
      <dgm:spPr/>
    </dgm:pt>
    <dgm:pt modelId="{E9621AE4-EEEA-444A-BE58-78165A0377BE}" type="pres">
      <dgm:prSet presAssocID="{A55741BD-A97F-44D3-AC19-B85953C69D08}" presName="parentLin" presStyleCnt="0"/>
      <dgm:spPr/>
    </dgm:pt>
    <dgm:pt modelId="{97C02888-1A77-4C6B-8078-EF725DE8056F}" type="pres">
      <dgm:prSet presAssocID="{A55741BD-A97F-44D3-AC19-B85953C69D08}" presName="parentLeftMargin" presStyleLbl="node1" presStyleIdx="5" presStyleCnt="9"/>
      <dgm:spPr/>
      <dgm:t>
        <a:bodyPr/>
        <a:lstStyle/>
        <a:p>
          <a:endParaRPr lang="ru-RU"/>
        </a:p>
      </dgm:t>
    </dgm:pt>
    <dgm:pt modelId="{6003273D-9357-4BA6-BEB1-3B2CF32CE583}" type="pres">
      <dgm:prSet presAssocID="{A55741BD-A97F-44D3-AC19-B85953C69D08}" presName="parentText" presStyleLbl="node1" presStyleIdx="6" presStyleCnt="9" custScaleX="131043" custScaleY="89136">
        <dgm:presLayoutVars>
          <dgm:chMax val="0"/>
          <dgm:bulletEnabled val="1"/>
        </dgm:presLayoutVars>
      </dgm:prSet>
      <dgm:spPr/>
      <dgm:t>
        <a:bodyPr/>
        <a:lstStyle/>
        <a:p>
          <a:endParaRPr lang="ru-RU"/>
        </a:p>
      </dgm:t>
    </dgm:pt>
    <dgm:pt modelId="{E2B0BDC5-AD8C-4639-AE7F-1601B11D86E5}" type="pres">
      <dgm:prSet presAssocID="{A55741BD-A97F-44D3-AC19-B85953C69D08}" presName="negativeSpace" presStyleCnt="0"/>
      <dgm:spPr/>
    </dgm:pt>
    <dgm:pt modelId="{A202966A-1811-492A-8AD2-A7C3D5CB7EED}" type="pres">
      <dgm:prSet presAssocID="{A55741BD-A97F-44D3-AC19-B85953C69D08}" presName="childText" presStyleLbl="conFgAcc1" presStyleIdx="6" presStyleCnt="9">
        <dgm:presLayoutVars>
          <dgm:bulletEnabled val="1"/>
        </dgm:presLayoutVars>
      </dgm:prSet>
      <dgm:spPr/>
    </dgm:pt>
    <dgm:pt modelId="{B8D665B6-DEAF-4C9D-A1F8-F82BB685BE0A}" type="pres">
      <dgm:prSet presAssocID="{F4BEA2DA-41BA-4F0E-81AB-D6CE4A638AA4}" presName="spaceBetweenRectangles" presStyleCnt="0"/>
      <dgm:spPr/>
    </dgm:pt>
    <dgm:pt modelId="{DF8734C6-4580-4B27-984B-F62857DCB22B}" type="pres">
      <dgm:prSet presAssocID="{15707E35-F03A-4E06-BBA3-0105D91F7477}" presName="parentLin" presStyleCnt="0"/>
      <dgm:spPr/>
    </dgm:pt>
    <dgm:pt modelId="{D7171B3C-C395-4356-8D17-3EE81F5DB18E}" type="pres">
      <dgm:prSet presAssocID="{15707E35-F03A-4E06-BBA3-0105D91F7477}" presName="parentLeftMargin" presStyleLbl="node1" presStyleIdx="6" presStyleCnt="9"/>
      <dgm:spPr/>
      <dgm:t>
        <a:bodyPr/>
        <a:lstStyle/>
        <a:p>
          <a:endParaRPr lang="ru-RU"/>
        </a:p>
      </dgm:t>
    </dgm:pt>
    <dgm:pt modelId="{9FA14BAA-D354-4F9E-BD72-DB39EDE717D9}" type="pres">
      <dgm:prSet presAssocID="{15707E35-F03A-4E06-BBA3-0105D91F7477}" presName="parentText" presStyleLbl="node1" presStyleIdx="7" presStyleCnt="9" custScaleX="130469">
        <dgm:presLayoutVars>
          <dgm:chMax val="0"/>
          <dgm:bulletEnabled val="1"/>
        </dgm:presLayoutVars>
      </dgm:prSet>
      <dgm:spPr/>
      <dgm:t>
        <a:bodyPr/>
        <a:lstStyle/>
        <a:p>
          <a:endParaRPr lang="ru-RU"/>
        </a:p>
      </dgm:t>
    </dgm:pt>
    <dgm:pt modelId="{AA9822EF-D849-4AA5-BA94-0ED1B3174C8A}" type="pres">
      <dgm:prSet presAssocID="{15707E35-F03A-4E06-BBA3-0105D91F7477}" presName="negativeSpace" presStyleCnt="0"/>
      <dgm:spPr/>
    </dgm:pt>
    <dgm:pt modelId="{EA37299F-9D96-4018-B588-9D6A215E3C81}" type="pres">
      <dgm:prSet presAssocID="{15707E35-F03A-4E06-BBA3-0105D91F7477}" presName="childText" presStyleLbl="conFgAcc1" presStyleIdx="7" presStyleCnt="9">
        <dgm:presLayoutVars>
          <dgm:bulletEnabled val="1"/>
        </dgm:presLayoutVars>
      </dgm:prSet>
      <dgm:spPr/>
    </dgm:pt>
    <dgm:pt modelId="{1564D81D-E197-4F72-A378-ACC8D9663FC4}" type="pres">
      <dgm:prSet presAssocID="{D8D1150E-C165-44A0-894D-28B287220346}" presName="spaceBetweenRectangles" presStyleCnt="0"/>
      <dgm:spPr/>
    </dgm:pt>
    <dgm:pt modelId="{AD9DEC6D-0A8F-460D-A585-D756ACFE4EDB}" type="pres">
      <dgm:prSet presAssocID="{4C3C3B5F-E656-4C00-94DD-37B02BBF75F1}" presName="parentLin" presStyleCnt="0"/>
      <dgm:spPr/>
    </dgm:pt>
    <dgm:pt modelId="{C0568998-59C8-459D-BA48-3A306D890E38}" type="pres">
      <dgm:prSet presAssocID="{4C3C3B5F-E656-4C00-94DD-37B02BBF75F1}" presName="parentLeftMargin" presStyleLbl="node1" presStyleIdx="7" presStyleCnt="9"/>
      <dgm:spPr/>
      <dgm:t>
        <a:bodyPr/>
        <a:lstStyle/>
        <a:p>
          <a:endParaRPr lang="ru-RU"/>
        </a:p>
      </dgm:t>
    </dgm:pt>
    <dgm:pt modelId="{A82ECBC8-AD76-4B75-BDDF-6BFA7A360CCC}" type="pres">
      <dgm:prSet presAssocID="{4C3C3B5F-E656-4C00-94DD-37B02BBF75F1}" presName="parentText" presStyleLbl="node1" presStyleIdx="8" presStyleCnt="9" custScaleX="119690">
        <dgm:presLayoutVars>
          <dgm:chMax val="0"/>
          <dgm:bulletEnabled val="1"/>
        </dgm:presLayoutVars>
      </dgm:prSet>
      <dgm:spPr/>
      <dgm:t>
        <a:bodyPr/>
        <a:lstStyle/>
        <a:p>
          <a:endParaRPr lang="ru-RU"/>
        </a:p>
      </dgm:t>
    </dgm:pt>
    <dgm:pt modelId="{59569CC9-8683-4378-BE84-1F795FD98E59}" type="pres">
      <dgm:prSet presAssocID="{4C3C3B5F-E656-4C00-94DD-37B02BBF75F1}" presName="negativeSpace" presStyleCnt="0"/>
      <dgm:spPr/>
    </dgm:pt>
    <dgm:pt modelId="{CFD23CEB-04EA-42AA-987C-905F25A9C5C3}" type="pres">
      <dgm:prSet presAssocID="{4C3C3B5F-E656-4C00-94DD-37B02BBF75F1}" presName="childText" presStyleLbl="conFgAcc1" presStyleIdx="8" presStyleCnt="9">
        <dgm:presLayoutVars>
          <dgm:bulletEnabled val="1"/>
        </dgm:presLayoutVars>
      </dgm:prSet>
      <dgm:spPr/>
    </dgm:pt>
  </dgm:ptLst>
  <dgm:cxnLst>
    <dgm:cxn modelId="{12EF2FE5-CEC2-4428-8ECF-3C6E9533C317}" type="presOf" srcId="{4C3C3B5F-E656-4C00-94DD-37B02BBF75F1}" destId="{A82ECBC8-AD76-4B75-BDDF-6BFA7A360CCC}" srcOrd="1" destOrd="0" presId="urn:microsoft.com/office/officeart/2005/8/layout/list1"/>
    <dgm:cxn modelId="{1F76DA3B-2281-439D-B51B-5B936EB9A3F4}" type="presOf" srcId="{F9FEEBF1-E65D-44CC-9E5D-454130801A9D}" destId="{60DC1683-A5F4-4C28-9EFA-F38DD4A9C411}" srcOrd="1" destOrd="0" presId="urn:microsoft.com/office/officeart/2005/8/layout/list1"/>
    <dgm:cxn modelId="{7E6A966E-A386-4D4C-9744-CA573A4B764C}" type="presOf" srcId="{F263C2E0-ABAA-49D4-824C-186CFE7D49BD}" destId="{F9C70E2C-9045-4FCF-9C39-DAD04DBE65D0}" srcOrd="0" destOrd="0" presId="urn:microsoft.com/office/officeart/2005/8/layout/list1"/>
    <dgm:cxn modelId="{87131D78-1025-4BDD-B93C-7D8BF9B9D59E}" srcId="{EBCE3B08-3721-4CB0-87AD-F33F96E7F02C}" destId="{A55741BD-A97F-44D3-AC19-B85953C69D08}" srcOrd="6" destOrd="0" parTransId="{F46BB832-1AA0-47E0-9844-1B5B07CA4352}" sibTransId="{F4BEA2DA-41BA-4F0E-81AB-D6CE4A638AA4}"/>
    <dgm:cxn modelId="{F28E251C-BADD-48CF-BDCF-1CCCBCB92B90}" type="presOf" srcId="{A55741BD-A97F-44D3-AC19-B85953C69D08}" destId="{6003273D-9357-4BA6-BEB1-3B2CF32CE583}" srcOrd="1" destOrd="0" presId="urn:microsoft.com/office/officeart/2005/8/layout/list1"/>
    <dgm:cxn modelId="{8D569F10-50AD-4118-B1CF-CD8D977DED14}" type="presOf" srcId="{15707E35-F03A-4E06-BBA3-0105D91F7477}" destId="{D7171B3C-C395-4356-8D17-3EE81F5DB18E}" srcOrd="0" destOrd="0" presId="urn:microsoft.com/office/officeart/2005/8/layout/list1"/>
    <dgm:cxn modelId="{2EA9C3C3-71E9-4801-82AA-A7AC44D745CB}" srcId="{EBCE3B08-3721-4CB0-87AD-F33F96E7F02C}" destId="{745E8B2C-610A-426E-BDF4-D014C6C842AE}" srcOrd="2" destOrd="0" parTransId="{198FC86E-7550-4E08-B228-4541546970BC}" sibTransId="{0094ED69-0CCB-411C-8534-EC02E8FDEE73}"/>
    <dgm:cxn modelId="{9EE9AB0B-BE5B-4531-8031-9FFA3BDAE727}" srcId="{EBCE3B08-3721-4CB0-87AD-F33F96E7F02C}" destId="{8E432669-4210-4AF3-B86C-A0DB910A001B}" srcOrd="1" destOrd="0" parTransId="{3B645B86-C92D-46D6-AB9C-2C5F8A385403}" sibTransId="{6C4172AA-F87A-4028-8F8C-D96FA7E7F091}"/>
    <dgm:cxn modelId="{4E33E90D-F42F-4D9C-8B84-509FC4EDF9FE}" type="presOf" srcId="{745E8B2C-610A-426E-BDF4-D014C6C842AE}" destId="{5EBFB592-EE94-44A7-A840-AA9051CD84C5}" srcOrd="0" destOrd="0" presId="urn:microsoft.com/office/officeart/2005/8/layout/list1"/>
    <dgm:cxn modelId="{AD83A70D-BDC2-4786-8637-ED8EE437028C}" type="presOf" srcId="{F263C2E0-ABAA-49D4-824C-186CFE7D49BD}" destId="{481B275C-E9C7-4BE9-A3ED-E303661F9DCA}" srcOrd="1" destOrd="0" presId="urn:microsoft.com/office/officeart/2005/8/layout/list1"/>
    <dgm:cxn modelId="{E35004B7-F4C6-44DF-838D-AD832F4DDB0D}" type="presOf" srcId="{8E432669-4210-4AF3-B86C-A0DB910A001B}" destId="{8E564331-2B0E-4724-B9BC-5554A3213939}" srcOrd="0" destOrd="0" presId="urn:microsoft.com/office/officeart/2005/8/layout/list1"/>
    <dgm:cxn modelId="{4B548189-2119-4DA9-AB5D-A881DC461719}" type="presOf" srcId="{745E8B2C-610A-426E-BDF4-D014C6C842AE}" destId="{B82B7776-1319-4129-8BE8-0EC7ADD73960}" srcOrd="1" destOrd="0" presId="urn:microsoft.com/office/officeart/2005/8/layout/list1"/>
    <dgm:cxn modelId="{74DA5762-ABC4-4F02-929A-2CFE9AE0D8BF}" type="presOf" srcId="{F9FEEBF1-E65D-44CC-9E5D-454130801A9D}" destId="{C89DA9F4-D4B6-46F6-89AB-F29FE0C99D4A}" srcOrd="0" destOrd="0" presId="urn:microsoft.com/office/officeart/2005/8/layout/list1"/>
    <dgm:cxn modelId="{660B760E-686C-430A-AF0B-01EE43AFBFAD}" type="presOf" srcId="{A7459145-D8BE-4F6A-BBCD-EED6A1CCD31C}" destId="{CB031127-9F75-417F-ADCD-A2D6979D2127}" srcOrd="1" destOrd="0" presId="urn:microsoft.com/office/officeart/2005/8/layout/list1"/>
    <dgm:cxn modelId="{1E98CD09-0925-454F-9751-09D0604733B4}" srcId="{EBCE3B08-3721-4CB0-87AD-F33F96E7F02C}" destId="{A7459145-D8BE-4F6A-BBCD-EED6A1CCD31C}" srcOrd="4" destOrd="0" parTransId="{8843B49B-61FB-4BC1-82C8-2ECC98872407}" sibTransId="{6939144A-FE02-4F33-8665-909A0BEC25F7}"/>
    <dgm:cxn modelId="{E1704C69-9B07-4CDF-A0A9-992036B0D386}" srcId="{EBCE3B08-3721-4CB0-87AD-F33F96E7F02C}" destId="{F263C2E0-ABAA-49D4-824C-186CFE7D49BD}" srcOrd="3" destOrd="0" parTransId="{DEBFF2AB-200E-4B83-BF78-AD520F2B1F69}" sibTransId="{04DD2C91-5882-45CD-BB79-4DA7C2AA2A71}"/>
    <dgm:cxn modelId="{C456AE75-1BA3-4928-AE25-6985BB7F8972}" srcId="{EBCE3B08-3721-4CB0-87AD-F33F96E7F02C}" destId="{4C3C3B5F-E656-4C00-94DD-37B02BBF75F1}" srcOrd="8" destOrd="0" parTransId="{3991A8E8-E6A5-4BAE-9F7A-2AB610FD3B7F}" sibTransId="{163A96CE-E758-4CD7-9A1C-C7C7586086F2}"/>
    <dgm:cxn modelId="{3590B640-FFF8-40F0-9221-A4BFEA48DD7E}" type="presOf" srcId="{8014D8CF-0CC1-475E-9655-182727E9162C}" destId="{F3812C67-C6AA-478A-B5CC-7527CCD32E58}" srcOrd="0" destOrd="0" presId="urn:microsoft.com/office/officeart/2005/8/layout/list1"/>
    <dgm:cxn modelId="{8178851B-8FFF-4E2D-AD11-7F34240789CA}" type="presOf" srcId="{A7459145-D8BE-4F6A-BBCD-EED6A1CCD31C}" destId="{52268FF0-1D1D-46EA-9C17-75225AE80C25}" srcOrd="0" destOrd="0" presId="urn:microsoft.com/office/officeart/2005/8/layout/list1"/>
    <dgm:cxn modelId="{6EE33D23-1206-4777-96F9-D4BA6CC7FE34}" type="presOf" srcId="{8E432669-4210-4AF3-B86C-A0DB910A001B}" destId="{33215C2B-E7D2-466E-B98F-B6105BAD0588}" srcOrd="1" destOrd="0" presId="urn:microsoft.com/office/officeart/2005/8/layout/list1"/>
    <dgm:cxn modelId="{6F45BB86-96FD-492C-A9F7-1AF14B5FB213}" srcId="{EBCE3B08-3721-4CB0-87AD-F33F96E7F02C}" destId="{15707E35-F03A-4E06-BBA3-0105D91F7477}" srcOrd="7" destOrd="0" parTransId="{5743740B-F4D3-47E0-BBB9-0E8F8C42E620}" sibTransId="{D8D1150E-C165-44A0-894D-28B287220346}"/>
    <dgm:cxn modelId="{F2BB8EB7-F604-407A-A490-F92BBB1A2BCF}" srcId="{EBCE3B08-3721-4CB0-87AD-F33F96E7F02C}" destId="{8014D8CF-0CC1-475E-9655-182727E9162C}" srcOrd="0" destOrd="0" parTransId="{A73F10BD-652C-47B4-A09A-D1519B230079}" sibTransId="{CE81B8C5-0DEB-4271-AC37-D34D07339C71}"/>
    <dgm:cxn modelId="{8CA0FA2A-8EB6-42D0-AC02-E2A1A02003E8}" type="presOf" srcId="{A55741BD-A97F-44D3-AC19-B85953C69D08}" destId="{97C02888-1A77-4C6B-8078-EF725DE8056F}" srcOrd="0" destOrd="0" presId="urn:microsoft.com/office/officeart/2005/8/layout/list1"/>
    <dgm:cxn modelId="{5940EA22-E211-40C2-B609-3861E04360F1}" srcId="{EBCE3B08-3721-4CB0-87AD-F33F96E7F02C}" destId="{F9FEEBF1-E65D-44CC-9E5D-454130801A9D}" srcOrd="5" destOrd="0" parTransId="{B329AD9D-6DDA-42D3-9A55-12A92DD36ACD}" sibTransId="{C8DB9371-585E-43BA-9FE9-8BA652E36521}"/>
    <dgm:cxn modelId="{0CC16B7D-A35A-4F91-8224-41AEDE60A07B}" type="presOf" srcId="{8014D8CF-0CC1-475E-9655-182727E9162C}" destId="{5BC5FF29-A797-4ACE-AEC1-EDDA3F56D6C3}" srcOrd="1" destOrd="0" presId="urn:microsoft.com/office/officeart/2005/8/layout/list1"/>
    <dgm:cxn modelId="{700136E9-FCC8-43A8-B233-1DD3194268D0}" type="presOf" srcId="{4C3C3B5F-E656-4C00-94DD-37B02BBF75F1}" destId="{C0568998-59C8-459D-BA48-3A306D890E38}" srcOrd="0" destOrd="0" presId="urn:microsoft.com/office/officeart/2005/8/layout/list1"/>
    <dgm:cxn modelId="{35654AD7-B2C7-4F6F-9331-5CDB3DD6A739}" type="presOf" srcId="{15707E35-F03A-4E06-BBA3-0105D91F7477}" destId="{9FA14BAA-D354-4F9E-BD72-DB39EDE717D9}" srcOrd="1" destOrd="0" presId="urn:microsoft.com/office/officeart/2005/8/layout/list1"/>
    <dgm:cxn modelId="{2AC8CDDA-E23C-4DA1-9B8D-C806C06583B3}" type="presOf" srcId="{EBCE3B08-3721-4CB0-87AD-F33F96E7F02C}" destId="{C4776164-095D-419B-AA6C-B169986CAA01}" srcOrd="0" destOrd="0" presId="urn:microsoft.com/office/officeart/2005/8/layout/list1"/>
    <dgm:cxn modelId="{82A62831-5D20-4E01-BFA7-786D75B34AF1}" type="presParOf" srcId="{C4776164-095D-419B-AA6C-B169986CAA01}" destId="{A8AC4040-9AD6-49CD-9D6B-18A6ED8FC325}" srcOrd="0" destOrd="0" presId="urn:microsoft.com/office/officeart/2005/8/layout/list1"/>
    <dgm:cxn modelId="{A34677D5-DBEE-412F-94F5-2A7523470055}" type="presParOf" srcId="{A8AC4040-9AD6-49CD-9D6B-18A6ED8FC325}" destId="{F3812C67-C6AA-478A-B5CC-7527CCD32E58}" srcOrd="0" destOrd="0" presId="urn:microsoft.com/office/officeart/2005/8/layout/list1"/>
    <dgm:cxn modelId="{AA419DC9-8ED3-4E53-AA92-D5472F1B1707}" type="presParOf" srcId="{A8AC4040-9AD6-49CD-9D6B-18A6ED8FC325}" destId="{5BC5FF29-A797-4ACE-AEC1-EDDA3F56D6C3}" srcOrd="1" destOrd="0" presId="urn:microsoft.com/office/officeart/2005/8/layout/list1"/>
    <dgm:cxn modelId="{0B11E6F1-BB52-4392-BAC1-91FCE9ABF5EB}" type="presParOf" srcId="{C4776164-095D-419B-AA6C-B169986CAA01}" destId="{880C7AE0-18F6-4E8A-BAC6-A3264B0E0F0C}" srcOrd="1" destOrd="0" presId="urn:microsoft.com/office/officeart/2005/8/layout/list1"/>
    <dgm:cxn modelId="{8F451ADC-4275-406B-8D8F-C239BFA6CAEF}" type="presParOf" srcId="{C4776164-095D-419B-AA6C-B169986CAA01}" destId="{34333BBE-2CAC-47D0-A13F-85AD491A65ED}" srcOrd="2" destOrd="0" presId="urn:microsoft.com/office/officeart/2005/8/layout/list1"/>
    <dgm:cxn modelId="{72D6383A-D7B4-49D0-A934-5C95640320B9}" type="presParOf" srcId="{C4776164-095D-419B-AA6C-B169986CAA01}" destId="{6DE6D48A-9D03-4D71-9BAA-E7079B12E652}" srcOrd="3" destOrd="0" presId="urn:microsoft.com/office/officeart/2005/8/layout/list1"/>
    <dgm:cxn modelId="{A3C34E4B-19D3-4BAE-9D2E-09AB84E8CC1F}" type="presParOf" srcId="{C4776164-095D-419B-AA6C-B169986CAA01}" destId="{1C65BCB2-F0D7-4ADE-9031-36014B693FA1}" srcOrd="4" destOrd="0" presId="urn:microsoft.com/office/officeart/2005/8/layout/list1"/>
    <dgm:cxn modelId="{E8B90B79-67DA-496E-83A3-3F7F008FF215}" type="presParOf" srcId="{1C65BCB2-F0D7-4ADE-9031-36014B693FA1}" destId="{8E564331-2B0E-4724-B9BC-5554A3213939}" srcOrd="0" destOrd="0" presId="urn:microsoft.com/office/officeart/2005/8/layout/list1"/>
    <dgm:cxn modelId="{D40D1625-DCA0-4CAB-B1E7-6DE9FAFC93C2}" type="presParOf" srcId="{1C65BCB2-F0D7-4ADE-9031-36014B693FA1}" destId="{33215C2B-E7D2-466E-B98F-B6105BAD0588}" srcOrd="1" destOrd="0" presId="urn:microsoft.com/office/officeart/2005/8/layout/list1"/>
    <dgm:cxn modelId="{D26E3610-5F05-4CDB-913A-5FA4D09C3A06}" type="presParOf" srcId="{C4776164-095D-419B-AA6C-B169986CAA01}" destId="{0A372017-0048-4937-AB3D-912DDBBDF084}" srcOrd="5" destOrd="0" presId="urn:microsoft.com/office/officeart/2005/8/layout/list1"/>
    <dgm:cxn modelId="{4A22E32D-EAB2-479A-A980-3D285964B755}" type="presParOf" srcId="{C4776164-095D-419B-AA6C-B169986CAA01}" destId="{82AC722E-13DD-4EB4-BA8A-0A0C0F49DA88}" srcOrd="6" destOrd="0" presId="urn:microsoft.com/office/officeart/2005/8/layout/list1"/>
    <dgm:cxn modelId="{88B80686-DCB2-47FD-946F-20AB433EFC36}" type="presParOf" srcId="{C4776164-095D-419B-AA6C-B169986CAA01}" destId="{B50A3D17-4D43-4BB1-A81E-D40C5F1121A1}" srcOrd="7" destOrd="0" presId="urn:microsoft.com/office/officeart/2005/8/layout/list1"/>
    <dgm:cxn modelId="{0E9B86EC-7A11-4FC6-8805-13FB98DDCF1A}" type="presParOf" srcId="{C4776164-095D-419B-AA6C-B169986CAA01}" destId="{1E298447-520A-417B-8DE6-E3A5A34A247B}" srcOrd="8" destOrd="0" presId="urn:microsoft.com/office/officeart/2005/8/layout/list1"/>
    <dgm:cxn modelId="{71B6D666-AB38-4F35-99B0-941DF689721B}" type="presParOf" srcId="{1E298447-520A-417B-8DE6-E3A5A34A247B}" destId="{5EBFB592-EE94-44A7-A840-AA9051CD84C5}" srcOrd="0" destOrd="0" presId="urn:microsoft.com/office/officeart/2005/8/layout/list1"/>
    <dgm:cxn modelId="{BCD46971-937B-4A66-AA01-E54F98F80128}" type="presParOf" srcId="{1E298447-520A-417B-8DE6-E3A5A34A247B}" destId="{B82B7776-1319-4129-8BE8-0EC7ADD73960}" srcOrd="1" destOrd="0" presId="urn:microsoft.com/office/officeart/2005/8/layout/list1"/>
    <dgm:cxn modelId="{AE123CC9-D154-4AD8-8B9F-D3D944E70601}" type="presParOf" srcId="{C4776164-095D-419B-AA6C-B169986CAA01}" destId="{229F9E63-849C-4FD5-B2F9-6337ECD7C558}" srcOrd="9" destOrd="0" presId="urn:microsoft.com/office/officeart/2005/8/layout/list1"/>
    <dgm:cxn modelId="{919520F7-AC64-4E6B-B365-E963F074D761}" type="presParOf" srcId="{C4776164-095D-419B-AA6C-B169986CAA01}" destId="{0D8F9A62-7645-456A-974B-3A6F0C17305E}" srcOrd="10" destOrd="0" presId="urn:microsoft.com/office/officeart/2005/8/layout/list1"/>
    <dgm:cxn modelId="{02CFF3BE-3353-4637-AECC-9AF2E4F1B6EA}" type="presParOf" srcId="{C4776164-095D-419B-AA6C-B169986CAA01}" destId="{B222832A-B3E6-4388-9A72-A0AA8B4737FB}" srcOrd="11" destOrd="0" presId="urn:microsoft.com/office/officeart/2005/8/layout/list1"/>
    <dgm:cxn modelId="{7F379C52-FE39-407E-A252-0CDBF6703780}" type="presParOf" srcId="{C4776164-095D-419B-AA6C-B169986CAA01}" destId="{0661FD7B-8AE4-4F17-91A9-1D8B58D2D194}" srcOrd="12" destOrd="0" presId="urn:microsoft.com/office/officeart/2005/8/layout/list1"/>
    <dgm:cxn modelId="{735F1C65-1285-45E8-BF86-F0B7C9B10AAE}" type="presParOf" srcId="{0661FD7B-8AE4-4F17-91A9-1D8B58D2D194}" destId="{F9C70E2C-9045-4FCF-9C39-DAD04DBE65D0}" srcOrd="0" destOrd="0" presId="urn:microsoft.com/office/officeart/2005/8/layout/list1"/>
    <dgm:cxn modelId="{CEDA6EA4-5098-4978-8F4D-7919F7D8DFEC}" type="presParOf" srcId="{0661FD7B-8AE4-4F17-91A9-1D8B58D2D194}" destId="{481B275C-E9C7-4BE9-A3ED-E303661F9DCA}" srcOrd="1" destOrd="0" presId="urn:microsoft.com/office/officeart/2005/8/layout/list1"/>
    <dgm:cxn modelId="{83256900-9028-427C-92B8-A2F1B49D91E7}" type="presParOf" srcId="{C4776164-095D-419B-AA6C-B169986CAA01}" destId="{AB62DA43-3119-4C33-98C5-0F508AC1D3D6}" srcOrd="13" destOrd="0" presId="urn:microsoft.com/office/officeart/2005/8/layout/list1"/>
    <dgm:cxn modelId="{C7E79B5C-3978-4066-9E58-E0A86B7CFE5B}" type="presParOf" srcId="{C4776164-095D-419B-AA6C-B169986CAA01}" destId="{0E1CA747-078C-42FA-80BE-B7D1A34D3AE6}" srcOrd="14" destOrd="0" presId="urn:microsoft.com/office/officeart/2005/8/layout/list1"/>
    <dgm:cxn modelId="{4C4CA47C-1DDF-42CC-A70A-FB114603CC7C}" type="presParOf" srcId="{C4776164-095D-419B-AA6C-B169986CAA01}" destId="{6DB31C05-E69C-4E61-96BF-13351B009E6D}" srcOrd="15" destOrd="0" presId="urn:microsoft.com/office/officeart/2005/8/layout/list1"/>
    <dgm:cxn modelId="{73FBAC0D-AE46-4752-A9CD-0A3849B6AC6C}" type="presParOf" srcId="{C4776164-095D-419B-AA6C-B169986CAA01}" destId="{9BA75617-2F94-4A4C-B813-73C706D7CB03}" srcOrd="16" destOrd="0" presId="urn:microsoft.com/office/officeart/2005/8/layout/list1"/>
    <dgm:cxn modelId="{BBB8BF8E-E963-46DF-8A59-FBA037B11DDF}" type="presParOf" srcId="{9BA75617-2F94-4A4C-B813-73C706D7CB03}" destId="{52268FF0-1D1D-46EA-9C17-75225AE80C25}" srcOrd="0" destOrd="0" presId="urn:microsoft.com/office/officeart/2005/8/layout/list1"/>
    <dgm:cxn modelId="{BCD52137-D10D-4EBB-BC1D-249979F275AC}" type="presParOf" srcId="{9BA75617-2F94-4A4C-B813-73C706D7CB03}" destId="{CB031127-9F75-417F-ADCD-A2D6979D2127}" srcOrd="1" destOrd="0" presId="urn:microsoft.com/office/officeart/2005/8/layout/list1"/>
    <dgm:cxn modelId="{ADD18BEC-2BEB-42D7-9EE6-B5A3E76213E5}" type="presParOf" srcId="{C4776164-095D-419B-AA6C-B169986CAA01}" destId="{81C5D44B-C964-4970-B479-869AABCCCF1B}" srcOrd="17" destOrd="0" presId="urn:microsoft.com/office/officeart/2005/8/layout/list1"/>
    <dgm:cxn modelId="{D1C896B1-10A9-4D32-B00B-ADE7146C852A}" type="presParOf" srcId="{C4776164-095D-419B-AA6C-B169986CAA01}" destId="{6152833A-507A-4BFC-8CBC-A22F543D2436}" srcOrd="18" destOrd="0" presId="urn:microsoft.com/office/officeart/2005/8/layout/list1"/>
    <dgm:cxn modelId="{7B1D2DB9-A2D7-44B8-AE75-E16B9D10C055}" type="presParOf" srcId="{C4776164-095D-419B-AA6C-B169986CAA01}" destId="{E8C41C73-ED01-4FF0-97D0-49762437C88C}" srcOrd="19" destOrd="0" presId="urn:microsoft.com/office/officeart/2005/8/layout/list1"/>
    <dgm:cxn modelId="{6E2B12B2-E942-4ABB-982A-9DD54C0A08C6}" type="presParOf" srcId="{C4776164-095D-419B-AA6C-B169986CAA01}" destId="{F12B48A2-EE18-4B44-9DA6-ADD13E137654}" srcOrd="20" destOrd="0" presId="urn:microsoft.com/office/officeart/2005/8/layout/list1"/>
    <dgm:cxn modelId="{B63A92B9-C627-4AA4-B554-8D0AA31CFEA9}" type="presParOf" srcId="{F12B48A2-EE18-4B44-9DA6-ADD13E137654}" destId="{C89DA9F4-D4B6-46F6-89AB-F29FE0C99D4A}" srcOrd="0" destOrd="0" presId="urn:microsoft.com/office/officeart/2005/8/layout/list1"/>
    <dgm:cxn modelId="{B324AE21-64FC-491C-B0CE-312E10BCE5BB}" type="presParOf" srcId="{F12B48A2-EE18-4B44-9DA6-ADD13E137654}" destId="{60DC1683-A5F4-4C28-9EFA-F38DD4A9C411}" srcOrd="1" destOrd="0" presId="urn:microsoft.com/office/officeart/2005/8/layout/list1"/>
    <dgm:cxn modelId="{DD3937A0-F455-463C-8ADF-C210C17C813F}" type="presParOf" srcId="{C4776164-095D-419B-AA6C-B169986CAA01}" destId="{3A39EFB8-C7A8-4FC0-9BF6-B325AC38464F}" srcOrd="21" destOrd="0" presId="urn:microsoft.com/office/officeart/2005/8/layout/list1"/>
    <dgm:cxn modelId="{6694204C-7B03-4EA8-9BA7-C7A2004C2787}" type="presParOf" srcId="{C4776164-095D-419B-AA6C-B169986CAA01}" destId="{ED45D1FA-0C7C-4593-9BCB-8415C05FA9F9}" srcOrd="22" destOrd="0" presId="urn:microsoft.com/office/officeart/2005/8/layout/list1"/>
    <dgm:cxn modelId="{0507C3D3-0690-43F9-BD11-1FD4DD77FB9D}" type="presParOf" srcId="{C4776164-095D-419B-AA6C-B169986CAA01}" destId="{4EAF1543-B623-4196-8622-DA26DD6463CD}" srcOrd="23" destOrd="0" presId="urn:microsoft.com/office/officeart/2005/8/layout/list1"/>
    <dgm:cxn modelId="{517C92FA-3130-486F-A015-10CAD5FE493F}" type="presParOf" srcId="{C4776164-095D-419B-AA6C-B169986CAA01}" destId="{E9621AE4-EEEA-444A-BE58-78165A0377BE}" srcOrd="24" destOrd="0" presId="urn:microsoft.com/office/officeart/2005/8/layout/list1"/>
    <dgm:cxn modelId="{28AFB311-A8D0-4FEC-A765-6505F0D8BE08}" type="presParOf" srcId="{E9621AE4-EEEA-444A-BE58-78165A0377BE}" destId="{97C02888-1A77-4C6B-8078-EF725DE8056F}" srcOrd="0" destOrd="0" presId="urn:microsoft.com/office/officeart/2005/8/layout/list1"/>
    <dgm:cxn modelId="{2B3C7D4D-4E8B-4D9B-A87F-4CEB6A756397}" type="presParOf" srcId="{E9621AE4-EEEA-444A-BE58-78165A0377BE}" destId="{6003273D-9357-4BA6-BEB1-3B2CF32CE583}" srcOrd="1" destOrd="0" presId="urn:microsoft.com/office/officeart/2005/8/layout/list1"/>
    <dgm:cxn modelId="{45F4AFD2-3D22-413E-8F52-270C1429A74C}" type="presParOf" srcId="{C4776164-095D-419B-AA6C-B169986CAA01}" destId="{E2B0BDC5-AD8C-4639-AE7F-1601B11D86E5}" srcOrd="25" destOrd="0" presId="urn:microsoft.com/office/officeart/2005/8/layout/list1"/>
    <dgm:cxn modelId="{ACC1914C-C424-4C4B-9F1C-5DCD0DC56430}" type="presParOf" srcId="{C4776164-095D-419B-AA6C-B169986CAA01}" destId="{A202966A-1811-492A-8AD2-A7C3D5CB7EED}" srcOrd="26" destOrd="0" presId="urn:microsoft.com/office/officeart/2005/8/layout/list1"/>
    <dgm:cxn modelId="{8D151470-C6F3-4CA5-933D-90F3C1E3BC52}" type="presParOf" srcId="{C4776164-095D-419B-AA6C-B169986CAA01}" destId="{B8D665B6-DEAF-4C9D-A1F8-F82BB685BE0A}" srcOrd="27" destOrd="0" presId="urn:microsoft.com/office/officeart/2005/8/layout/list1"/>
    <dgm:cxn modelId="{7F92D970-A49B-471F-A0FD-EC0B0C84CE22}" type="presParOf" srcId="{C4776164-095D-419B-AA6C-B169986CAA01}" destId="{DF8734C6-4580-4B27-984B-F62857DCB22B}" srcOrd="28" destOrd="0" presId="urn:microsoft.com/office/officeart/2005/8/layout/list1"/>
    <dgm:cxn modelId="{106C8556-CEED-48A0-86A6-2E9370DB35F7}" type="presParOf" srcId="{DF8734C6-4580-4B27-984B-F62857DCB22B}" destId="{D7171B3C-C395-4356-8D17-3EE81F5DB18E}" srcOrd="0" destOrd="0" presId="urn:microsoft.com/office/officeart/2005/8/layout/list1"/>
    <dgm:cxn modelId="{F234A70C-4ADE-4C1C-A9E4-57488BADC60A}" type="presParOf" srcId="{DF8734C6-4580-4B27-984B-F62857DCB22B}" destId="{9FA14BAA-D354-4F9E-BD72-DB39EDE717D9}" srcOrd="1" destOrd="0" presId="urn:microsoft.com/office/officeart/2005/8/layout/list1"/>
    <dgm:cxn modelId="{F4664B8A-3FD5-4ABD-85F7-47403BEC7AC1}" type="presParOf" srcId="{C4776164-095D-419B-AA6C-B169986CAA01}" destId="{AA9822EF-D849-4AA5-BA94-0ED1B3174C8A}" srcOrd="29" destOrd="0" presId="urn:microsoft.com/office/officeart/2005/8/layout/list1"/>
    <dgm:cxn modelId="{F5740AEB-B01F-4013-A80F-F353FD2AF66B}" type="presParOf" srcId="{C4776164-095D-419B-AA6C-B169986CAA01}" destId="{EA37299F-9D96-4018-B588-9D6A215E3C81}" srcOrd="30" destOrd="0" presId="urn:microsoft.com/office/officeart/2005/8/layout/list1"/>
    <dgm:cxn modelId="{DE0F73D9-096C-4480-BDC0-7C4CDFA7961F}" type="presParOf" srcId="{C4776164-095D-419B-AA6C-B169986CAA01}" destId="{1564D81D-E197-4F72-A378-ACC8D9663FC4}" srcOrd="31" destOrd="0" presId="urn:microsoft.com/office/officeart/2005/8/layout/list1"/>
    <dgm:cxn modelId="{4B337C37-7AA3-4951-90FE-500080B767B1}" type="presParOf" srcId="{C4776164-095D-419B-AA6C-B169986CAA01}" destId="{AD9DEC6D-0A8F-460D-A585-D756ACFE4EDB}" srcOrd="32" destOrd="0" presId="urn:microsoft.com/office/officeart/2005/8/layout/list1"/>
    <dgm:cxn modelId="{E9DB8254-413D-4AC2-A91A-C6E89EE3D6FF}" type="presParOf" srcId="{AD9DEC6D-0A8F-460D-A585-D756ACFE4EDB}" destId="{C0568998-59C8-459D-BA48-3A306D890E38}" srcOrd="0" destOrd="0" presId="urn:microsoft.com/office/officeart/2005/8/layout/list1"/>
    <dgm:cxn modelId="{9A7E5FA6-F898-4526-A2BC-DC3D011BCA89}" type="presParOf" srcId="{AD9DEC6D-0A8F-460D-A585-D756ACFE4EDB}" destId="{A82ECBC8-AD76-4B75-BDDF-6BFA7A360CCC}" srcOrd="1" destOrd="0" presId="urn:microsoft.com/office/officeart/2005/8/layout/list1"/>
    <dgm:cxn modelId="{966B48C5-E4F9-4B79-9DDA-1598BDF2671D}" type="presParOf" srcId="{C4776164-095D-419B-AA6C-B169986CAA01}" destId="{59569CC9-8683-4378-BE84-1F795FD98E59}" srcOrd="33" destOrd="0" presId="urn:microsoft.com/office/officeart/2005/8/layout/list1"/>
    <dgm:cxn modelId="{1E77069E-AB92-4EFD-9AB6-B4DBCB885FF6}" type="presParOf" srcId="{C4776164-095D-419B-AA6C-B169986CAA01}" destId="{CFD23CEB-04EA-42AA-987C-905F25A9C5C3}" srcOrd="34"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F9BA66D-148D-4466-B257-DDA003E1F5B7}"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ru-RU"/>
        </a:p>
      </dgm:t>
    </dgm:pt>
    <dgm:pt modelId="{489EBA46-1B0D-4974-932C-85F9F65CFC40}">
      <dgm:prSet phldrT="[Текст]" custT="1"/>
      <dgm:spPr/>
      <dgm:t>
        <a:bodyPr/>
        <a:lstStyle/>
        <a:p>
          <a:r>
            <a:rPr lang="ru-RU" sz="1200" b="0" i="0">
              <a:latin typeface="Times New Roman" panose="02020603050405020304" pitchFamily="18" charset="0"/>
              <a:cs typeface="Times New Roman" panose="02020603050405020304" pitchFamily="18" charset="0"/>
            </a:rPr>
            <a:t>1 этап - оформление инновационного предложения (идеи) в соответствии с установленными требованиями, в специальном заявлении на бланке с приложенными расчетами, чертежами и пр., с подписью автора.</a:t>
          </a:r>
          <a:endParaRPr lang="ru-RU" sz="1200">
            <a:latin typeface="Times New Roman" panose="02020603050405020304" pitchFamily="18" charset="0"/>
            <a:cs typeface="Times New Roman" panose="02020603050405020304" pitchFamily="18" charset="0"/>
          </a:endParaRPr>
        </a:p>
      </dgm:t>
    </dgm:pt>
    <dgm:pt modelId="{65355C6F-02A0-493B-A5FD-42D269C724D0}" type="parTrans" cxnId="{E1C1E44D-3820-4644-94C1-FCD9DED6B3F8}">
      <dgm:prSet/>
      <dgm:spPr/>
      <dgm:t>
        <a:bodyPr/>
        <a:lstStyle/>
        <a:p>
          <a:endParaRPr lang="ru-RU" sz="1200">
            <a:latin typeface="Times New Roman" panose="02020603050405020304" pitchFamily="18" charset="0"/>
            <a:cs typeface="Times New Roman" panose="02020603050405020304" pitchFamily="18" charset="0"/>
          </a:endParaRPr>
        </a:p>
      </dgm:t>
    </dgm:pt>
    <dgm:pt modelId="{2F6ED315-2205-4E94-B016-6369A7B9404B}" type="sibTrans" cxnId="{E1C1E44D-3820-4644-94C1-FCD9DED6B3F8}">
      <dgm:prSet custT="1"/>
      <dgm:spPr/>
      <dgm:t>
        <a:bodyPr/>
        <a:lstStyle/>
        <a:p>
          <a:endParaRPr lang="ru-RU" sz="1200">
            <a:latin typeface="Times New Roman" panose="02020603050405020304" pitchFamily="18" charset="0"/>
            <a:cs typeface="Times New Roman" panose="02020603050405020304" pitchFamily="18" charset="0"/>
          </a:endParaRPr>
        </a:p>
      </dgm:t>
    </dgm:pt>
    <dgm:pt modelId="{5A324143-CAD9-4936-9759-B2B8C5DE48EE}">
      <dgm:prSet phldrT="[Текст]" custT="1"/>
      <dgm:spPr/>
      <dgm:t>
        <a:bodyPr/>
        <a:lstStyle/>
        <a:p>
          <a:r>
            <a:rPr lang="ru-RU" sz="1200" b="0" i="0">
              <a:latin typeface="Times New Roman" panose="02020603050405020304" pitchFamily="18" charset="0"/>
              <a:cs typeface="Times New Roman" panose="02020603050405020304" pitchFamily="18" charset="0"/>
            </a:rPr>
            <a:t>3 этап – проведение оценки выдвинутого предложения (идеи) специальным экспертным советом в течение недели.</a:t>
          </a:r>
          <a:endParaRPr lang="ru-RU" sz="1200">
            <a:latin typeface="Times New Roman" panose="02020603050405020304" pitchFamily="18" charset="0"/>
            <a:cs typeface="Times New Roman" panose="02020603050405020304" pitchFamily="18" charset="0"/>
          </a:endParaRPr>
        </a:p>
      </dgm:t>
    </dgm:pt>
    <dgm:pt modelId="{1DA0BDA4-AED1-4B77-8BE3-963576DDBC90}" type="parTrans" cxnId="{2AC559ED-1D9A-4A1E-95E3-D1D755BB8AB8}">
      <dgm:prSet/>
      <dgm:spPr/>
      <dgm:t>
        <a:bodyPr/>
        <a:lstStyle/>
        <a:p>
          <a:endParaRPr lang="ru-RU" sz="1200">
            <a:latin typeface="Times New Roman" panose="02020603050405020304" pitchFamily="18" charset="0"/>
            <a:cs typeface="Times New Roman" panose="02020603050405020304" pitchFamily="18" charset="0"/>
          </a:endParaRPr>
        </a:p>
      </dgm:t>
    </dgm:pt>
    <dgm:pt modelId="{5602E29A-CF2E-4F9F-8FF6-61BCD6483A68}" type="sibTrans" cxnId="{2AC559ED-1D9A-4A1E-95E3-D1D755BB8AB8}">
      <dgm:prSet custT="1"/>
      <dgm:spPr/>
      <dgm:t>
        <a:bodyPr/>
        <a:lstStyle/>
        <a:p>
          <a:endParaRPr lang="ru-RU" sz="1200">
            <a:latin typeface="Times New Roman" panose="02020603050405020304" pitchFamily="18" charset="0"/>
            <a:cs typeface="Times New Roman" panose="02020603050405020304" pitchFamily="18" charset="0"/>
          </a:endParaRPr>
        </a:p>
      </dgm:t>
    </dgm:pt>
    <dgm:pt modelId="{BFCC6A13-550A-4581-9A91-6AAEB9AEF8A6}">
      <dgm:prSet phldrT="[Текст]" custT="1"/>
      <dgm:spPr/>
      <dgm:t>
        <a:bodyPr/>
        <a:lstStyle/>
        <a:p>
          <a:r>
            <a:rPr lang="ru-RU" sz="1200" b="0" i="0">
              <a:latin typeface="Times New Roman" panose="02020603050405020304" pitchFamily="18" charset="0"/>
              <a:cs typeface="Times New Roman" panose="02020603050405020304" pitchFamily="18" charset="0"/>
            </a:rPr>
            <a:t>4 этап – принятие решения о внедрении идеи, ее доработке или отклонении в течение месяца со дня подачи заявления.</a:t>
          </a:r>
          <a:endParaRPr lang="ru-RU" sz="1200">
            <a:latin typeface="Times New Roman" panose="02020603050405020304" pitchFamily="18" charset="0"/>
            <a:cs typeface="Times New Roman" panose="02020603050405020304" pitchFamily="18" charset="0"/>
          </a:endParaRPr>
        </a:p>
      </dgm:t>
    </dgm:pt>
    <dgm:pt modelId="{4E319DA1-CF8F-477D-B3B7-14C23EFA89C2}" type="parTrans" cxnId="{D7C2BE8F-39A2-4974-978B-AA443CC35FF1}">
      <dgm:prSet/>
      <dgm:spPr/>
      <dgm:t>
        <a:bodyPr/>
        <a:lstStyle/>
        <a:p>
          <a:endParaRPr lang="ru-RU" sz="1200">
            <a:latin typeface="Times New Roman" panose="02020603050405020304" pitchFamily="18" charset="0"/>
            <a:cs typeface="Times New Roman" panose="02020603050405020304" pitchFamily="18" charset="0"/>
          </a:endParaRPr>
        </a:p>
      </dgm:t>
    </dgm:pt>
    <dgm:pt modelId="{A8359458-B030-46D0-973E-55677ED96665}" type="sibTrans" cxnId="{D7C2BE8F-39A2-4974-978B-AA443CC35FF1}">
      <dgm:prSet custT="1"/>
      <dgm:spPr/>
      <dgm:t>
        <a:bodyPr/>
        <a:lstStyle/>
        <a:p>
          <a:endParaRPr lang="ru-RU" sz="1200">
            <a:latin typeface="Times New Roman" panose="02020603050405020304" pitchFamily="18" charset="0"/>
            <a:cs typeface="Times New Roman" panose="02020603050405020304" pitchFamily="18" charset="0"/>
          </a:endParaRPr>
        </a:p>
      </dgm:t>
    </dgm:pt>
    <dgm:pt modelId="{23157BA7-61D6-4A5C-AE25-1A54437BD70B}">
      <dgm:prSet phldrT="[Текст]" custT="1"/>
      <dgm:spPr/>
      <dgm:t>
        <a:bodyPr/>
        <a:lstStyle/>
        <a:p>
          <a:r>
            <a:rPr lang="ru-RU" sz="1200" b="0" i="0">
              <a:latin typeface="Times New Roman" panose="02020603050405020304" pitchFamily="18" charset="0"/>
              <a:cs typeface="Times New Roman" panose="02020603050405020304" pitchFamily="18" charset="0"/>
            </a:rPr>
            <a:t>5 этап - автор подписывает Соглашение о неразглашении коммерческой тайны.</a:t>
          </a:r>
          <a:endParaRPr lang="ru-RU" sz="1200">
            <a:latin typeface="Times New Roman" panose="02020603050405020304" pitchFamily="18" charset="0"/>
            <a:cs typeface="Times New Roman" panose="02020603050405020304" pitchFamily="18" charset="0"/>
          </a:endParaRPr>
        </a:p>
      </dgm:t>
    </dgm:pt>
    <dgm:pt modelId="{9F0EB260-93F8-4440-90EE-BCBDAFC3ECD7}" type="parTrans" cxnId="{0C8D8CF1-3F38-43F1-A869-9802790B7396}">
      <dgm:prSet/>
      <dgm:spPr/>
      <dgm:t>
        <a:bodyPr/>
        <a:lstStyle/>
        <a:p>
          <a:endParaRPr lang="ru-RU" sz="1200">
            <a:latin typeface="Times New Roman" panose="02020603050405020304" pitchFamily="18" charset="0"/>
            <a:cs typeface="Times New Roman" panose="02020603050405020304" pitchFamily="18" charset="0"/>
          </a:endParaRPr>
        </a:p>
      </dgm:t>
    </dgm:pt>
    <dgm:pt modelId="{FA5BA846-34FF-4A80-B101-055182C9D3DD}" type="sibTrans" cxnId="{0C8D8CF1-3F38-43F1-A869-9802790B7396}">
      <dgm:prSet/>
      <dgm:spPr/>
      <dgm:t>
        <a:bodyPr/>
        <a:lstStyle/>
        <a:p>
          <a:endParaRPr lang="ru-RU" sz="1200">
            <a:latin typeface="Times New Roman" panose="02020603050405020304" pitchFamily="18" charset="0"/>
            <a:cs typeface="Times New Roman" panose="02020603050405020304" pitchFamily="18" charset="0"/>
          </a:endParaRPr>
        </a:p>
      </dgm:t>
    </dgm:pt>
    <dgm:pt modelId="{750371C7-04E7-4358-893E-A355D500AAD0}">
      <dgm:prSet phldrT="[Текст]" custT="1"/>
      <dgm:spPr/>
      <dgm:t>
        <a:bodyPr/>
        <a:lstStyle/>
        <a:p>
          <a:r>
            <a:rPr lang="ru-RU" sz="1200" b="0" i="0">
              <a:latin typeface="Times New Roman" panose="02020603050405020304" pitchFamily="18" charset="0"/>
              <a:cs typeface="Times New Roman" panose="02020603050405020304" pitchFamily="18" charset="0"/>
            </a:rPr>
            <a:t>2 этап - передача заявления с описанием идеи лично руководителю кадровой службы или непосредственному руководителю</a:t>
          </a:r>
          <a:endParaRPr lang="ru-RU" sz="1200">
            <a:latin typeface="Times New Roman" panose="02020603050405020304" pitchFamily="18" charset="0"/>
            <a:cs typeface="Times New Roman" panose="02020603050405020304" pitchFamily="18" charset="0"/>
          </a:endParaRPr>
        </a:p>
      </dgm:t>
    </dgm:pt>
    <dgm:pt modelId="{9E1E9498-41D2-44AF-B193-9200B296EF00}" type="sibTrans" cxnId="{61E6566A-74CA-4D8F-A6C4-09DD558081B6}">
      <dgm:prSet custT="1"/>
      <dgm:spPr/>
      <dgm:t>
        <a:bodyPr/>
        <a:lstStyle/>
        <a:p>
          <a:endParaRPr lang="ru-RU" sz="1200">
            <a:latin typeface="Times New Roman" panose="02020603050405020304" pitchFamily="18" charset="0"/>
            <a:cs typeface="Times New Roman" panose="02020603050405020304" pitchFamily="18" charset="0"/>
          </a:endParaRPr>
        </a:p>
      </dgm:t>
    </dgm:pt>
    <dgm:pt modelId="{C6DFF067-BDFD-4463-B9D0-76F13789B369}" type="parTrans" cxnId="{61E6566A-74CA-4D8F-A6C4-09DD558081B6}">
      <dgm:prSet/>
      <dgm:spPr/>
      <dgm:t>
        <a:bodyPr/>
        <a:lstStyle/>
        <a:p>
          <a:endParaRPr lang="ru-RU" sz="1200">
            <a:latin typeface="Times New Roman" panose="02020603050405020304" pitchFamily="18" charset="0"/>
            <a:cs typeface="Times New Roman" panose="02020603050405020304" pitchFamily="18" charset="0"/>
          </a:endParaRPr>
        </a:p>
      </dgm:t>
    </dgm:pt>
    <dgm:pt modelId="{13379EF4-9DEB-4622-9E81-479AF09B5CA3}" type="pres">
      <dgm:prSet presAssocID="{AF9BA66D-148D-4466-B257-DDA003E1F5B7}" presName="Name0" presStyleCnt="0">
        <dgm:presLayoutVars>
          <dgm:dir/>
          <dgm:resizeHandles val="exact"/>
        </dgm:presLayoutVars>
      </dgm:prSet>
      <dgm:spPr/>
      <dgm:t>
        <a:bodyPr/>
        <a:lstStyle/>
        <a:p>
          <a:endParaRPr lang="ru-RU"/>
        </a:p>
      </dgm:t>
    </dgm:pt>
    <dgm:pt modelId="{2CB102AF-C633-447C-B109-C11B2C3F1E3C}" type="pres">
      <dgm:prSet presAssocID="{489EBA46-1B0D-4974-932C-85F9F65CFC40}" presName="node" presStyleLbl="node1" presStyleIdx="0" presStyleCnt="5" custScaleX="142972">
        <dgm:presLayoutVars>
          <dgm:bulletEnabled val="1"/>
        </dgm:presLayoutVars>
      </dgm:prSet>
      <dgm:spPr/>
      <dgm:t>
        <a:bodyPr/>
        <a:lstStyle/>
        <a:p>
          <a:endParaRPr lang="ru-RU"/>
        </a:p>
      </dgm:t>
    </dgm:pt>
    <dgm:pt modelId="{FA1A5B14-9AC7-4635-B556-FE34FF3AACCC}" type="pres">
      <dgm:prSet presAssocID="{2F6ED315-2205-4E94-B016-6369A7B9404B}" presName="sibTrans" presStyleLbl="sibTrans1D1" presStyleIdx="0" presStyleCnt="4"/>
      <dgm:spPr/>
      <dgm:t>
        <a:bodyPr/>
        <a:lstStyle/>
        <a:p>
          <a:endParaRPr lang="ru-RU"/>
        </a:p>
      </dgm:t>
    </dgm:pt>
    <dgm:pt modelId="{0B7D7C55-7509-4352-BF76-79703EFBA62B}" type="pres">
      <dgm:prSet presAssocID="{2F6ED315-2205-4E94-B016-6369A7B9404B}" presName="connectorText" presStyleLbl="sibTrans1D1" presStyleIdx="0" presStyleCnt="4"/>
      <dgm:spPr/>
      <dgm:t>
        <a:bodyPr/>
        <a:lstStyle/>
        <a:p>
          <a:endParaRPr lang="ru-RU"/>
        </a:p>
      </dgm:t>
    </dgm:pt>
    <dgm:pt modelId="{0B1F26C2-B542-4ED7-A263-11AFB22A41E3}" type="pres">
      <dgm:prSet presAssocID="{750371C7-04E7-4358-893E-A355D500AAD0}" presName="node" presStyleLbl="node1" presStyleIdx="1" presStyleCnt="5">
        <dgm:presLayoutVars>
          <dgm:bulletEnabled val="1"/>
        </dgm:presLayoutVars>
      </dgm:prSet>
      <dgm:spPr/>
      <dgm:t>
        <a:bodyPr/>
        <a:lstStyle/>
        <a:p>
          <a:endParaRPr lang="ru-RU"/>
        </a:p>
      </dgm:t>
    </dgm:pt>
    <dgm:pt modelId="{BEB861CD-9FA0-4F7B-B695-CAF74FE04487}" type="pres">
      <dgm:prSet presAssocID="{9E1E9498-41D2-44AF-B193-9200B296EF00}" presName="sibTrans" presStyleLbl="sibTrans1D1" presStyleIdx="1" presStyleCnt="4"/>
      <dgm:spPr/>
      <dgm:t>
        <a:bodyPr/>
        <a:lstStyle/>
        <a:p>
          <a:endParaRPr lang="ru-RU"/>
        </a:p>
      </dgm:t>
    </dgm:pt>
    <dgm:pt modelId="{CA5CE591-C9F6-4AB2-AEA9-77A730642060}" type="pres">
      <dgm:prSet presAssocID="{9E1E9498-41D2-44AF-B193-9200B296EF00}" presName="connectorText" presStyleLbl="sibTrans1D1" presStyleIdx="1" presStyleCnt="4"/>
      <dgm:spPr/>
      <dgm:t>
        <a:bodyPr/>
        <a:lstStyle/>
        <a:p>
          <a:endParaRPr lang="ru-RU"/>
        </a:p>
      </dgm:t>
    </dgm:pt>
    <dgm:pt modelId="{EB740307-0898-4743-9F75-A8A5DC05449C}" type="pres">
      <dgm:prSet presAssocID="{5A324143-CAD9-4936-9759-B2B8C5DE48EE}" presName="node" presStyleLbl="node1" presStyleIdx="2" presStyleCnt="5">
        <dgm:presLayoutVars>
          <dgm:bulletEnabled val="1"/>
        </dgm:presLayoutVars>
      </dgm:prSet>
      <dgm:spPr/>
      <dgm:t>
        <a:bodyPr/>
        <a:lstStyle/>
        <a:p>
          <a:endParaRPr lang="ru-RU"/>
        </a:p>
      </dgm:t>
    </dgm:pt>
    <dgm:pt modelId="{11B92940-7E27-4294-A7D5-0AC5105EBB5A}" type="pres">
      <dgm:prSet presAssocID="{5602E29A-CF2E-4F9F-8FF6-61BCD6483A68}" presName="sibTrans" presStyleLbl="sibTrans1D1" presStyleIdx="2" presStyleCnt="4"/>
      <dgm:spPr/>
      <dgm:t>
        <a:bodyPr/>
        <a:lstStyle/>
        <a:p>
          <a:endParaRPr lang="ru-RU"/>
        </a:p>
      </dgm:t>
    </dgm:pt>
    <dgm:pt modelId="{53818CA4-BCAD-4F24-B7B5-ACF88C0607AE}" type="pres">
      <dgm:prSet presAssocID="{5602E29A-CF2E-4F9F-8FF6-61BCD6483A68}" presName="connectorText" presStyleLbl="sibTrans1D1" presStyleIdx="2" presStyleCnt="4"/>
      <dgm:spPr/>
      <dgm:t>
        <a:bodyPr/>
        <a:lstStyle/>
        <a:p>
          <a:endParaRPr lang="ru-RU"/>
        </a:p>
      </dgm:t>
    </dgm:pt>
    <dgm:pt modelId="{4CA7396A-41EA-4C38-B618-9FB6913BC486}" type="pres">
      <dgm:prSet presAssocID="{BFCC6A13-550A-4581-9A91-6AAEB9AEF8A6}" presName="node" presStyleLbl="node1" presStyleIdx="3" presStyleCnt="5">
        <dgm:presLayoutVars>
          <dgm:bulletEnabled val="1"/>
        </dgm:presLayoutVars>
      </dgm:prSet>
      <dgm:spPr/>
      <dgm:t>
        <a:bodyPr/>
        <a:lstStyle/>
        <a:p>
          <a:endParaRPr lang="ru-RU"/>
        </a:p>
      </dgm:t>
    </dgm:pt>
    <dgm:pt modelId="{B4B1234A-B691-41A8-AFDB-8E18FCD8C751}" type="pres">
      <dgm:prSet presAssocID="{A8359458-B030-46D0-973E-55677ED96665}" presName="sibTrans" presStyleLbl="sibTrans1D1" presStyleIdx="3" presStyleCnt="4"/>
      <dgm:spPr/>
      <dgm:t>
        <a:bodyPr/>
        <a:lstStyle/>
        <a:p>
          <a:endParaRPr lang="ru-RU"/>
        </a:p>
      </dgm:t>
    </dgm:pt>
    <dgm:pt modelId="{315C9683-775B-49D6-BF68-26E7A0DBF297}" type="pres">
      <dgm:prSet presAssocID="{A8359458-B030-46D0-973E-55677ED96665}" presName="connectorText" presStyleLbl="sibTrans1D1" presStyleIdx="3" presStyleCnt="4"/>
      <dgm:spPr/>
      <dgm:t>
        <a:bodyPr/>
        <a:lstStyle/>
        <a:p>
          <a:endParaRPr lang="ru-RU"/>
        </a:p>
      </dgm:t>
    </dgm:pt>
    <dgm:pt modelId="{F6D31F3D-FDD7-4FBF-AD62-857529148F10}" type="pres">
      <dgm:prSet presAssocID="{23157BA7-61D6-4A5C-AE25-1A54437BD70B}" presName="node" presStyleLbl="node1" presStyleIdx="4" presStyleCnt="5">
        <dgm:presLayoutVars>
          <dgm:bulletEnabled val="1"/>
        </dgm:presLayoutVars>
      </dgm:prSet>
      <dgm:spPr/>
      <dgm:t>
        <a:bodyPr/>
        <a:lstStyle/>
        <a:p>
          <a:endParaRPr lang="ru-RU"/>
        </a:p>
      </dgm:t>
    </dgm:pt>
  </dgm:ptLst>
  <dgm:cxnLst>
    <dgm:cxn modelId="{F771622B-A753-407D-A506-5A8EE1763FDD}" type="presOf" srcId="{2F6ED315-2205-4E94-B016-6369A7B9404B}" destId="{FA1A5B14-9AC7-4635-B556-FE34FF3AACCC}" srcOrd="0" destOrd="0" presId="urn:microsoft.com/office/officeart/2005/8/layout/bProcess3"/>
    <dgm:cxn modelId="{57526F4D-57D3-4A1E-B6A4-26B73FBE8B60}" type="presOf" srcId="{23157BA7-61D6-4A5C-AE25-1A54437BD70B}" destId="{F6D31F3D-FDD7-4FBF-AD62-857529148F10}" srcOrd="0" destOrd="0" presId="urn:microsoft.com/office/officeart/2005/8/layout/bProcess3"/>
    <dgm:cxn modelId="{1D1FD7C6-589B-4D6F-A4C1-67A15F411F5F}" type="presOf" srcId="{A8359458-B030-46D0-973E-55677ED96665}" destId="{315C9683-775B-49D6-BF68-26E7A0DBF297}" srcOrd="1" destOrd="0" presId="urn:microsoft.com/office/officeart/2005/8/layout/bProcess3"/>
    <dgm:cxn modelId="{AA77DCAC-9590-43E6-948D-5EB10CD05195}" type="presOf" srcId="{750371C7-04E7-4358-893E-A355D500AAD0}" destId="{0B1F26C2-B542-4ED7-A263-11AFB22A41E3}" srcOrd="0" destOrd="0" presId="urn:microsoft.com/office/officeart/2005/8/layout/bProcess3"/>
    <dgm:cxn modelId="{A1A845CC-F35F-4CEF-8C6A-52D9B2F371FF}" type="presOf" srcId="{AF9BA66D-148D-4466-B257-DDA003E1F5B7}" destId="{13379EF4-9DEB-4622-9E81-479AF09B5CA3}" srcOrd="0" destOrd="0" presId="urn:microsoft.com/office/officeart/2005/8/layout/bProcess3"/>
    <dgm:cxn modelId="{E1C1E44D-3820-4644-94C1-FCD9DED6B3F8}" srcId="{AF9BA66D-148D-4466-B257-DDA003E1F5B7}" destId="{489EBA46-1B0D-4974-932C-85F9F65CFC40}" srcOrd="0" destOrd="0" parTransId="{65355C6F-02A0-493B-A5FD-42D269C724D0}" sibTransId="{2F6ED315-2205-4E94-B016-6369A7B9404B}"/>
    <dgm:cxn modelId="{9406FFB2-C4D3-4A03-8CAB-AA3F29719560}" type="presOf" srcId="{5602E29A-CF2E-4F9F-8FF6-61BCD6483A68}" destId="{11B92940-7E27-4294-A7D5-0AC5105EBB5A}" srcOrd="0" destOrd="0" presId="urn:microsoft.com/office/officeart/2005/8/layout/bProcess3"/>
    <dgm:cxn modelId="{05F86A8A-E1DE-4127-AF64-591DE0C66E3F}" type="presOf" srcId="{5602E29A-CF2E-4F9F-8FF6-61BCD6483A68}" destId="{53818CA4-BCAD-4F24-B7B5-ACF88C0607AE}" srcOrd="1" destOrd="0" presId="urn:microsoft.com/office/officeart/2005/8/layout/bProcess3"/>
    <dgm:cxn modelId="{D7C2BE8F-39A2-4974-978B-AA443CC35FF1}" srcId="{AF9BA66D-148D-4466-B257-DDA003E1F5B7}" destId="{BFCC6A13-550A-4581-9A91-6AAEB9AEF8A6}" srcOrd="3" destOrd="0" parTransId="{4E319DA1-CF8F-477D-B3B7-14C23EFA89C2}" sibTransId="{A8359458-B030-46D0-973E-55677ED96665}"/>
    <dgm:cxn modelId="{EF9809B8-9CE4-455E-B28C-740D80C00805}" type="presOf" srcId="{5A324143-CAD9-4936-9759-B2B8C5DE48EE}" destId="{EB740307-0898-4743-9F75-A8A5DC05449C}" srcOrd="0" destOrd="0" presId="urn:microsoft.com/office/officeart/2005/8/layout/bProcess3"/>
    <dgm:cxn modelId="{F953B16A-C759-43E7-BADA-6E7F4B74F88C}" type="presOf" srcId="{BFCC6A13-550A-4581-9A91-6AAEB9AEF8A6}" destId="{4CA7396A-41EA-4C38-B618-9FB6913BC486}" srcOrd="0" destOrd="0" presId="urn:microsoft.com/office/officeart/2005/8/layout/bProcess3"/>
    <dgm:cxn modelId="{FBE32EE9-8E01-4EFC-812B-4A414AF13DE3}" type="presOf" srcId="{A8359458-B030-46D0-973E-55677ED96665}" destId="{B4B1234A-B691-41A8-AFDB-8E18FCD8C751}" srcOrd="0" destOrd="0" presId="urn:microsoft.com/office/officeart/2005/8/layout/bProcess3"/>
    <dgm:cxn modelId="{3D55B978-0297-4D26-8D9B-C1D5E86E467F}" type="presOf" srcId="{9E1E9498-41D2-44AF-B193-9200B296EF00}" destId="{CA5CE591-C9F6-4AB2-AEA9-77A730642060}" srcOrd="1" destOrd="0" presId="urn:microsoft.com/office/officeart/2005/8/layout/bProcess3"/>
    <dgm:cxn modelId="{61E6566A-74CA-4D8F-A6C4-09DD558081B6}" srcId="{AF9BA66D-148D-4466-B257-DDA003E1F5B7}" destId="{750371C7-04E7-4358-893E-A355D500AAD0}" srcOrd="1" destOrd="0" parTransId="{C6DFF067-BDFD-4463-B9D0-76F13789B369}" sibTransId="{9E1E9498-41D2-44AF-B193-9200B296EF00}"/>
    <dgm:cxn modelId="{046B8477-4C9A-43EC-87B6-FFE1683449EF}" type="presOf" srcId="{9E1E9498-41D2-44AF-B193-9200B296EF00}" destId="{BEB861CD-9FA0-4F7B-B695-CAF74FE04487}" srcOrd="0" destOrd="0" presId="urn:microsoft.com/office/officeart/2005/8/layout/bProcess3"/>
    <dgm:cxn modelId="{9E6DCF4B-5BF6-4487-80ED-0E5719B78C5C}" type="presOf" srcId="{2F6ED315-2205-4E94-B016-6369A7B9404B}" destId="{0B7D7C55-7509-4352-BF76-79703EFBA62B}" srcOrd="1" destOrd="0" presId="urn:microsoft.com/office/officeart/2005/8/layout/bProcess3"/>
    <dgm:cxn modelId="{2AC559ED-1D9A-4A1E-95E3-D1D755BB8AB8}" srcId="{AF9BA66D-148D-4466-B257-DDA003E1F5B7}" destId="{5A324143-CAD9-4936-9759-B2B8C5DE48EE}" srcOrd="2" destOrd="0" parTransId="{1DA0BDA4-AED1-4B77-8BE3-963576DDBC90}" sibTransId="{5602E29A-CF2E-4F9F-8FF6-61BCD6483A68}"/>
    <dgm:cxn modelId="{9F47C687-F919-4E2A-8408-452B545A57DA}" type="presOf" srcId="{489EBA46-1B0D-4974-932C-85F9F65CFC40}" destId="{2CB102AF-C633-447C-B109-C11B2C3F1E3C}" srcOrd="0" destOrd="0" presId="urn:microsoft.com/office/officeart/2005/8/layout/bProcess3"/>
    <dgm:cxn modelId="{0C8D8CF1-3F38-43F1-A869-9802790B7396}" srcId="{AF9BA66D-148D-4466-B257-DDA003E1F5B7}" destId="{23157BA7-61D6-4A5C-AE25-1A54437BD70B}" srcOrd="4" destOrd="0" parTransId="{9F0EB260-93F8-4440-90EE-BCBDAFC3ECD7}" sibTransId="{FA5BA846-34FF-4A80-B101-055182C9D3DD}"/>
    <dgm:cxn modelId="{A46BDBE2-1333-4D7B-AE5D-6CAA98283099}" type="presParOf" srcId="{13379EF4-9DEB-4622-9E81-479AF09B5CA3}" destId="{2CB102AF-C633-447C-B109-C11B2C3F1E3C}" srcOrd="0" destOrd="0" presId="urn:microsoft.com/office/officeart/2005/8/layout/bProcess3"/>
    <dgm:cxn modelId="{A2DECB8D-405F-45D8-9321-7A29C21C9CA5}" type="presParOf" srcId="{13379EF4-9DEB-4622-9E81-479AF09B5CA3}" destId="{FA1A5B14-9AC7-4635-B556-FE34FF3AACCC}" srcOrd="1" destOrd="0" presId="urn:microsoft.com/office/officeart/2005/8/layout/bProcess3"/>
    <dgm:cxn modelId="{DDE7FA69-CC66-4EDE-B568-9CA90B0689EB}" type="presParOf" srcId="{FA1A5B14-9AC7-4635-B556-FE34FF3AACCC}" destId="{0B7D7C55-7509-4352-BF76-79703EFBA62B}" srcOrd="0" destOrd="0" presId="urn:microsoft.com/office/officeart/2005/8/layout/bProcess3"/>
    <dgm:cxn modelId="{224623C6-B127-403F-BAA0-46EBFDB2EBDA}" type="presParOf" srcId="{13379EF4-9DEB-4622-9E81-479AF09B5CA3}" destId="{0B1F26C2-B542-4ED7-A263-11AFB22A41E3}" srcOrd="2" destOrd="0" presId="urn:microsoft.com/office/officeart/2005/8/layout/bProcess3"/>
    <dgm:cxn modelId="{0FAA826B-1031-4462-BD1C-B25E53407719}" type="presParOf" srcId="{13379EF4-9DEB-4622-9E81-479AF09B5CA3}" destId="{BEB861CD-9FA0-4F7B-B695-CAF74FE04487}" srcOrd="3" destOrd="0" presId="urn:microsoft.com/office/officeart/2005/8/layout/bProcess3"/>
    <dgm:cxn modelId="{1CDE04A4-A557-4C75-93A4-88524672FBD1}" type="presParOf" srcId="{BEB861CD-9FA0-4F7B-B695-CAF74FE04487}" destId="{CA5CE591-C9F6-4AB2-AEA9-77A730642060}" srcOrd="0" destOrd="0" presId="urn:microsoft.com/office/officeart/2005/8/layout/bProcess3"/>
    <dgm:cxn modelId="{6468758D-929E-4937-A1EE-3961C51EF7FD}" type="presParOf" srcId="{13379EF4-9DEB-4622-9E81-479AF09B5CA3}" destId="{EB740307-0898-4743-9F75-A8A5DC05449C}" srcOrd="4" destOrd="0" presId="urn:microsoft.com/office/officeart/2005/8/layout/bProcess3"/>
    <dgm:cxn modelId="{316E3DBD-2C27-4383-9B20-DCAF65D90ED4}" type="presParOf" srcId="{13379EF4-9DEB-4622-9E81-479AF09B5CA3}" destId="{11B92940-7E27-4294-A7D5-0AC5105EBB5A}" srcOrd="5" destOrd="0" presId="urn:microsoft.com/office/officeart/2005/8/layout/bProcess3"/>
    <dgm:cxn modelId="{EAB5A601-18A7-4246-8D44-49784C56C620}" type="presParOf" srcId="{11B92940-7E27-4294-A7D5-0AC5105EBB5A}" destId="{53818CA4-BCAD-4F24-B7B5-ACF88C0607AE}" srcOrd="0" destOrd="0" presId="urn:microsoft.com/office/officeart/2005/8/layout/bProcess3"/>
    <dgm:cxn modelId="{6BD4266C-D55A-47C3-985B-030BEF1DEE07}" type="presParOf" srcId="{13379EF4-9DEB-4622-9E81-479AF09B5CA3}" destId="{4CA7396A-41EA-4C38-B618-9FB6913BC486}" srcOrd="6" destOrd="0" presId="urn:microsoft.com/office/officeart/2005/8/layout/bProcess3"/>
    <dgm:cxn modelId="{B0D70CF8-C9DE-47FF-88F1-839EA2C2D7F5}" type="presParOf" srcId="{13379EF4-9DEB-4622-9E81-479AF09B5CA3}" destId="{B4B1234A-B691-41A8-AFDB-8E18FCD8C751}" srcOrd="7" destOrd="0" presId="urn:microsoft.com/office/officeart/2005/8/layout/bProcess3"/>
    <dgm:cxn modelId="{20E00989-571C-45E6-92A1-E37C62A47997}" type="presParOf" srcId="{B4B1234A-B691-41A8-AFDB-8E18FCD8C751}" destId="{315C9683-775B-49D6-BF68-26E7A0DBF297}" srcOrd="0" destOrd="0" presId="urn:microsoft.com/office/officeart/2005/8/layout/bProcess3"/>
    <dgm:cxn modelId="{6D637AC2-34A6-43D4-86AE-B117A02D28C1}" type="presParOf" srcId="{13379EF4-9DEB-4622-9E81-479AF09B5CA3}" destId="{F6D31F3D-FDD7-4FBF-AD62-857529148F10}" srcOrd="8" destOrd="0" presId="urn:microsoft.com/office/officeart/2005/8/layout/bProcess3"/>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05E124D-1394-4100-B64B-D7231543D370}"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ru-RU"/>
        </a:p>
      </dgm:t>
    </dgm:pt>
    <dgm:pt modelId="{B67B2C99-AA49-45EF-BC56-253D144595C5}">
      <dgm:prSet phldrT="[Текст]" custT="1"/>
      <dgm:spPr/>
      <dgm:t>
        <a:bodyPr/>
        <a:lstStyle/>
        <a:p>
          <a:r>
            <a:rPr lang="ru-RU" sz="1200">
              <a:latin typeface="Times New Roman" panose="02020603050405020304" pitchFamily="18" charset="0"/>
              <a:cs typeface="Times New Roman" panose="02020603050405020304" pitchFamily="18" charset="0"/>
            </a:rPr>
            <a:t>Миссия</a:t>
          </a:r>
        </a:p>
      </dgm:t>
    </dgm:pt>
    <dgm:pt modelId="{B7ECCCEC-63EE-4DDA-A4C3-F8DDEF5D7EA6}" type="parTrans" cxnId="{EA5A303C-C534-4D14-A382-0402F86E19A3}">
      <dgm:prSet/>
      <dgm:spPr/>
      <dgm:t>
        <a:bodyPr/>
        <a:lstStyle/>
        <a:p>
          <a:endParaRPr lang="ru-RU" sz="1200">
            <a:latin typeface="Times New Roman" panose="02020603050405020304" pitchFamily="18" charset="0"/>
            <a:cs typeface="Times New Roman" panose="02020603050405020304" pitchFamily="18" charset="0"/>
          </a:endParaRPr>
        </a:p>
      </dgm:t>
    </dgm:pt>
    <dgm:pt modelId="{4F2FDCB7-4E0C-48F8-87F1-2E7D41153DFF}" type="sibTrans" cxnId="{EA5A303C-C534-4D14-A382-0402F86E19A3}">
      <dgm:prSet/>
      <dgm:spPr/>
      <dgm:t>
        <a:bodyPr/>
        <a:lstStyle/>
        <a:p>
          <a:endParaRPr lang="ru-RU" sz="1200">
            <a:latin typeface="Times New Roman" panose="02020603050405020304" pitchFamily="18" charset="0"/>
            <a:cs typeface="Times New Roman" panose="02020603050405020304" pitchFamily="18" charset="0"/>
          </a:endParaRPr>
        </a:p>
      </dgm:t>
    </dgm:pt>
    <dgm:pt modelId="{9B372EEA-C0F5-45D6-BE0B-FD16FCA98696}">
      <dgm:prSet phldrT="[Текст]" custT="1"/>
      <dgm:spPr/>
      <dgm:t>
        <a:bodyPr/>
        <a:lstStyle/>
        <a:p>
          <a:r>
            <a:rPr lang="ru-RU" sz="1200">
              <a:latin typeface="Times New Roman" panose="02020603050405020304" pitchFamily="18" charset="0"/>
              <a:cs typeface="Times New Roman" panose="02020603050405020304" pitchFamily="18" charset="0"/>
            </a:rPr>
            <a:t>Предоставление качественных услуг в сфере производства бытовой техники</a:t>
          </a:r>
        </a:p>
      </dgm:t>
    </dgm:pt>
    <dgm:pt modelId="{8A4B6413-331E-478C-86DC-29DC4DE875D0}" type="parTrans" cxnId="{CBDF1E4D-7D41-4C1C-BC21-DF4F20630B95}">
      <dgm:prSet/>
      <dgm:spPr/>
      <dgm:t>
        <a:bodyPr/>
        <a:lstStyle/>
        <a:p>
          <a:endParaRPr lang="ru-RU" sz="1200">
            <a:latin typeface="Times New Roman" panose="02020603050405020304" pitchFamily="18" charset="0"/>
            <a:cs typeface="Times New Roman" panose="02020603050405020304" pitchFamily="18" charset="0"/>
          </a:endParaRPr>
        </a:p>
      </dgm:t>
    </dgm:pt>
    <dgm:pt modelId="{44F4C1FC-D59C-4388-A709-DF4BF573E4BA}" type="sibTrans" cxnId="{CBDF1E4D-7D41-4C1C-BC21-DF4F20630B95}">
      <dgm:prSet/>
      <dgm:spPr/>
      <dgm:t>
        <a:bodyPr/>
        <a:lstStyle/>
        <a:p>
          <a:endParaRPr lang="ru-RU" sz="1200">
            <a:latin typeface="Times New Roman" panose="02020603050405020304" pitchFamily="18" charset="0"/>
            <a:cs typeface="Times New Roman" panose="02020603050405020304" pitchFamily="18" charset="0"/>
          </a:endParaRPr>
        </a:p>
      </dgm:t>
    </dgm:pt>
    <dgm:pt modelId="{E624B207-D158-4C0C-88B0-51DB54F9605E}">
      <dgm:prSet phldrT="[Текст]" custT="1"/>
      <dgm:spPr/>
      <dgm:t>
        <a:bodyPr/>
        <a:lstStyle/>
        <a:p>
          <a:r>
            <a:rPr lang="ru-RU" sz="1200">
              <a:latin typeface="Times New Roman" panose="02020603050405020304" pitchFamily="18" charset="0"/>
              <a:cs typeface="Times New Roman" panose="02020603050405020304" pitchFamily="18" charset="0"/>
            </a:rPr>
            <a:t>Стратегические цели </a:t>
          </a:r>
        </a:p>
      </dgm:t>
    </dgm:pt>
    <dgm:pt modelId="{C13BD103-69A6-4BFE-96CE-E3E15D77DAE5}" type="parTrans" cxnId="{27D266D6-020E-43A3-9A60-BBEC694B4E6D}">
      <dgm:prSet/>
      <dgm:spPr/>
      <dgm:t>
        <a:bodyPr/>
        <a:lstStyle/>
        <a:p>
          <a:endParaRPr lang="ru-RU" sz="1200">
            <a:latin typeface="Times New Roman" panose="02020603050405020304" pitchFamily="18" charset="0"/>
            <a:cs typeface="Times New Roman" panose="02020603050405020304" pitchFamily="18" charset="0"/>
          </a:endParaRPr>
        </a:p>
      </dgm:t>
    </dgm:pt>
    <dgm:pt modelId="{02BBD869-719B-43F1-AAF3-0399BBFAA31D}" type="sibTrans" cxnId="{27D266D6-020E-43A3-9A60-BBEC694B4E6D}">
      <dgm:prSet/>
      <dgm:spPr/>
      <dgm:t>
        <a:bodyPr/>
        <a:lstStyle/>
        <a:p>
          <a:endParaRPr lang="ru-RU" sz="1200">
            <a:latin typeface="Times New Roman" panose="02020603050405020304" pitchFamily="18" charset="0"/>
            <a:cs typeface="Times New Roman" panose="02020603050405020304" pitchFamily="18" charset="0"/>
          </a:endParaRPr>
        </a:p>
      </dgm:t>
    </dgm:pt>
    <dgm:pt modelId="{48181987-7E6B-478E-BA23-C8B76BBC909C}">
      <dgm:prSet phldrT="[Текст]" custT="1"/>
      <dgm:spPr/>
      <dgm:t>
        <a:bodyPr/>
        <a:lstStyle/>
        <a:p>
          <a:r>
            <a:rPr lang="ru-RU" sz="1200">
              <a:latin typeface="Times New Roman" panose="02020603050405020304" pitchFamily="18" charset="0"/>
              <a:cs typeface="Times New Roman" panose="02020603050405020304" pitchFamily="18" charset="0"/>
            </a:rPr>
            <a:t>укрепить позиций на рынке</a:t>
          </a:r>
        </a:p>
      </dgm:t>
    </dgm:pt>
    <dgm:pt modelId="{F3B48780-876B-4B73-995F-5D5ADC1F6794}" type="parTrans" cxnId="{4CFC77F7-27D9-46F1-9E22-79D6E1C4EB80}">
      <dgm:prSet/>
      <dgm:spPr/>
      <dgm:t>
        <a:bodyPr/>
        <a:lstStyle/>
        <a:p>
          <a:endParaRPr lang="ru-RU" sz="1200">
            <a:latin typeface="Times New Roman" panose="02020603050405020304" pitchFamily="18" charset="0"/>
            <a:cs typeface="Times New Roman" panose="02020603050405020304" pitchFamily="18" charset="0"/>
          </a:endParaRPr>
        </a:p>
      </dgm:t>
    </dgm:pt>
    <dgm:pt modelId="{8962F10F-E0B2-43C1-BB99-8DC8AD3BC77B}" type="sibTrans" cxnId="{4CFC77F7-27D9-46F1-9E22-79D6E1C4EB80}">
      <dgm:prSet/>
      <dgm:spPr/>
      <dgm:t>
        <a:bodyPr/>
        <a:lstStyle/>
        <a:p>
          <a:endParaRPr lang="ru-RU" sz="1200">
            <a:latin typeface="Times New Roman" panose="02020603050405020304" pitchFamily="18" charset="0"/>
            <a:cs typeface="Times New Roman" panose="02020603050405020304" pitchFamily="18" charset="0"/>
          </a:endParaRPr>
        </a:p>
      </dgm:t>
    </dgm:pt>
    <dgm:pt modelId="{674F2A82-530B-48A1-931C-C759397A0FD8}">
      <dgm:prSet phldrT="[Текст]" custT="1"/>
      <dgm:spPr/>
      <dgm:t>
        <a:bodyPr/>
        <a:lstStyle/>
        <a:p>
          <a:r>
            <a:rPr lang="ru-RU" sz="1200">
              <a:latin typeface="Times New Roman" panose="02020603050405020304" pitchFamily="18" charset="0"/>
              <a:cs typeface="Times New Roman" panose="02020603050405020304" pitchFamily="18" charset="0"/>
            </a:rPr>
            <a:t>увеличить производительность компании при сохранении штата сотрудников</a:t>
          </a:r>
        </a:p>
      </dgm:t>
    </dgm:pt>
    <dgm:pt modelId="{A160553A-F91D-4FC3-902C-50931DB64918}" type="parTrans" cxnId="{F1B5208A-9F67-430E-B640-5F120131E02F}">
      <dgm:prSet/>
      <dgm:spPr/>
      <dgm:t>
        <a:bodyPr/>
        <a:lstStyle/>
        <a:p>
          <a:endParaRPr lang="ru-RU" sz="1200">
            <a:latin typeface="Times New Roman" panose="02020603050405020304" pitchFamily="18" charset="0"/>
            <a:cs typeface="Times New Roman" panose="02020603050405020304" pitchFamily="18" charset="0"/>
          </a:endParaRPr>
        </a:p>
      </dgm:t>
    </dgm:pt>
    <dgm:pt modelId="{E159EEDA-D771-4ABC-9757-0626836299BC}" type="sibTrans" cxnId="{F1B5208A-9F67-430E-B640-5F120131E02F}">
      <dgm:prSet/>
      <dgm:spPr/>
      <dgm:t>
        <a:bodyPr/>
        <a:lstStyle/>
        <a:p>
          <a:endParaRPr lang="ru-RU" sz="1200">
            <a:latin typeface="Times New Roman" panose="02020603050405020304" pitchFamily="18" charset="0"/>
            <a:cs typeface="Times New Roman" panose="02020603050405020304" pitchFamily="18" charset="0"/>
          </a:endParaRPr>
        </a:p>
      </dgm:t>
    </dgm:pt>
    <dgm:pt modelId="{9B4F6D5B-0963-4B0D-A124-62F2C8CC5219}">
      <dgm:prSet phldrT="[Текст]" custT="1"/>
      <dgm:spPr/>
      <dgm:t>
        <a:bodyPr/>
        <a:lstStyle/>
        <a:p>
          <a:r>
            <a:rPr lang="ru-RU" sz="1200">
              <a:latin typeface="Times New Roman" panose="02020603050405020304" pitchFamily="18" charset="0"/>
              <a:cs typeface="Times New Roman" panose="02020603050405020304" pitchFamily="18" charset="0"/>
            </a:rPr>
            <a:t>Задачи</a:t>
          </a:r>
        </a:p>
      </dgm:t>
    </dgm:pt>
    <dgm:pt modelId="{C4470658-8F48-4201-AE06-0CC5BC525E3A}" type="parTrans" cxnId="{3C445AC3-F7A5-4C34-A9BB-8627F1B6CD6E}">
      <dgm:prSet/>
      <dgm:spPr/>
      <dgm:t>
        <a:bodyPr/>
        <a:lstStyle/>
        <a:p>
          <a:endParaRPr lang="ru-RU" sz="1200">
            <a:latin typeface="Times New Roman" panose="02020603050405020304" pitchFamily="18" charset="0"/>
            <a:cs typeface="Times New Roman" panose="02020603050405020304" pitchFamily="18" charset="0"/>
          </a:endParaRPr>
        </a:p>
      </dgm:t>
    </dgm:pt>
    <dgm:pt modelId="{7CE8CF28-1308-440D-8D3C-42E2B689D7D6}" type="sibTrans" cxnId="{3C445AC3-F7A5-4C34-A9BB-8627F1B6CD6E}">
      <dgm:prSet/>
      <dgm:spPr/>
      <dgm:t>
        <a:bodyPr/>
        <a:lstStyle/>
        <a:p>
          <a:endParaRPr lang="ru-RU" sz="1200">
            <a:latin typeface="Times New Roman" panose="02020603050405020304" pitchFamily="18" charset="0"/>
            <a:cs typeface="Times New Roman" panose="02020603050405020304" pitchFamily="18" charset="0"/>
          </a:endParaRPr>
        </a:p>
      </dgm:t>
    </dgm:pt>
    <dgm:pt modelId="{61053F69-A6C6-42E6-B17E-8B23D3555CF4}">
      <dgm:prSet phldrT="[Текст]" custT="1"/>
      <dgm:spPr/>
      <dgm:t>
        <a:bodyPr/>
        <a:lstStyle/>
        <a:p>
          <a:r>
            <a:rPr lang="ru-RU" sz="1200">
              <a:latin typeface="Times New Roman" panose="02020603050405020304" pitchFamily="18" charset="0"/>
              <a:cs typeface="Times New Roman" panose="02020603050405020304" pitchFamily="18" charset="0"/>
            </a:rPr>
            <a:t>улучшить качество обслуживания</a:t>
          </a:r>
        </a:p>
      </dgm:t>
    </dgm:pt>
    <dgm:pt modelId="{0E133734-BC6C-4879-9EFE-504983C73C94}" type="parTrans" cxnId="{D225EFBB-7BBE-4B3A-8D54-A28F2785BFE8}">
      <dgm:prSet/>
      <dgm:spPr/>
      <dgm:t>
        <a:bodyPr/>
        <a:lstStyle/>
        <a:p>
          <a:endParaRPr lang="ru-RU" sz="1200">
            <a:latin typeface="Times New Roman" panose="02020603050405020304" pitchFamily="18" charset="0"/>
            <a:cs typeface="Times New Roman" panose="02020603050405020304" pitchFamily="18" charset="0"/>
          </a:endParaRPr>
        </a:p>
      </dgm:t>
    </dgm:pt>
    <dgm:pt modelId="{93A17BAB-D23A-4DDC-A0D6-122E7AB0A038}" type="sibTrans" cxnId="{D225EFBB-7BBE-4B3A-8D54-A28F2785BFE8}">
      <dgm:prSet/>
      <dgm:spPr/>
      <dgm:t>
        <a:bodyPr/>
        <a:lstStyle/>
        <a:p>
          <a:endParaRPr lang="ru-RU" sz="1200">
            <a:latin typeface="Times New Roman" panose="02020603050405020304" pitchFamily="18" charset="0"/>
            <a:cs typeface="Times New Roman" panose="02020603050405020304" pitchFamily="18" charset="0"/>
          </a:endParaRPr>
        </a:p>
      </dgm:t>
    </dgm:pt>
    <dgm:pt modelId="{2EA86832-79FB-4393-B868-ADB63D2CB1F0}">
      <dgm:prSet phldrT="[Текст]" custT="1"/>
      <dgm:spPr/>
      <dgm:t>
        <a:bodyPr/>
        <a:lstStyle/>
        <a:p>
          <a:r>
            <a:rPr lang="ru-RU" sz="1200">
              <a:latin typeface="Times New Roman" panose="02020603050405020304" pitchFamily="18" charset="0"/>
              <a:cs typeface="Times New Roman" panose="02020603050405020304" pitchFamily="18" charset="0"/>
            </a:rPr>
            <a:t>привлечь новых клиентов</a:t>
          </a:r>
        </a:p>
      </dgm:t>
    </dgm:pt>
    <dgm:pt modelId="{DB782D4F-35DF-43DA-ABA0-196B20454346}" type="parTrans" cxnId="{E19829C5-670F-46A3-9346-7E13CD35F0A1}">
      <dgm:prSet/>
      <dgm:spPr/>
      <dgm:t>
        <a:bodyPr/>
        <a:lstStyle/>
        <a:p>
          <a:endParaRPr lang="ru-RU" sz="1200">
            <a:latin typeface="Times New Roman" panose="02020603050405020304" pitchFamily="18" charset="0"/>
            <a:cs typeface="Times New Roman" panose="02020603050405020304" pitchFamily="18" charset="0"/>
          </a:endParaRPr>
        </a:p>
      </dgm:t>
    </dgm:pt>
    <dgm:pt modelId="{C9BCD1F6-4F21-4C5F-9E8F-CF52D70F1F50}" type="sibTrans" cxnId="{E19829C5-670F-46A3-9346-7E13CD35F0A1}">
      <dgm:prSet/>
      <dgm:spPr/>
      <dgm:t>
        <a:bodyPr/>
        <a:lstStyle/>
        <a:p>
          <a:endParaRPr lang="ru-RU" sz="1200">
            <a:latin typeface="Times New Roman" panose="02020603050405020304" pitchFamily="18" charset="0"/>
            <a:cs typeface="Times New Roman" panose="02020603050405020304" pitchFamily="18" charset="0"/>
          </a:endParaRPr>
        </a:p>
      </dgm:t>
    </dgm:pt>
    <dgm:pt modelId="{346A633F-72B6-4AD9-A65B-B4BCB885B0DD}">
      <dgm:prSet phldrT="[Текст]" custT="1"/>
      <dgm:spPr/>
      <dgm:t>
        <a:bodyPr/>
        <a:lstStyle/>
        <a:p>
          <a:r>
            <a:rPr lang="ru-RU" sz="1200">
              <a:latin typeface="Times New Roman" panose="02020603050405020304" pitchFamily="18" charset="0"/>
              <a:cs typeface="Times New Roman" panose="02020603050405020304" pitchFamily="18" charset="0"/>
            </a:rPr>
            <a:t>увеличить ассортимент услуг согласно требованиям рынка</a:t>
          </a:r>
        </a:p>
      </dgm:t>
    </dgm:pt>
    <dgm:pt modelId="{688E2321-860C-48B0-9860-7CCA32D31790}" type="parTrans" cxnId="{8CCB5E32-BEF8-4088-85F3-5BB57C9267ED}">
      <dgm:prSet/>
      <dgm:spPr/>
      <dgm:t>
        <a:bodyPr/>
        <a:lstStyle/>
        <a:p>
          <a:endParaRPr lang="ru-RU" sz="1200">
            <a:latin typeface="Times New Roman" panose="02020603050405020304" pitchFamily="18" charset="0"/>
            <a:cs typeface="Times New Roman" panose="02020603050405020304" pitchFamily="18" charset="0"/>
          </a:endParaRPr>
        </a:p>
      </dgm:t>
    </dgm:pt>
    <dgm:pt modelId="{B615F3D8-C0B7-4E31-A32D-3BA326C4BE40}" type="sibTrans" cxnId="{8CCB5E32-BEF8-4088-85F3-5BB57C9267ED}">
      <dgm:prSet/>
      <dgm:spPr/>
      <dgm:t>
        <a:bodyPr/>
        <a:lstStyle/>
        <a:p>
          <a:endParaRPr lang="ru-RU" sz="1200">
            <a:latin typeface="Times New Roman" panose="02020603050405020304" pitchFamily="18" charset="0"/>
            <a:cs typeface="Times New Roman" panose="02020603050405020304" pitchFamily="18" charset="0"/>
          </a:endParaRPr>
        </a:p>
      </dgm:t>
    </dgm:pt>
    <dgm:pt modelId="{CCDEEBA0-758D-49D0-AA36-99436A616B56}">
      <dgm:prSet phldrT="[Текст]" custT="1"/>
      <dgm:spPr/>
      <dgm:t>
        <a:bodyPr/>
        <a:lstStyle/>
        <a:p>
          <a:r>
            <a:rPr lang="ru-RU" sz="1200">
              <a:latin typeface="Times New Roman" panose="02020603050405020304" pitchFamily="18" charset="0"/>
              <a:cs typeface="Times New Roman" panose="02020603050405020304" pitchFamily="18" charset="0"/>
            </a:rPr>
            <a:t>внедрить информационную систему, позволяющую упростить работу сотрудников </a:t>
          </a:r>
        </a:p>
      </dgm:t>
    </dgm:pt>
    <dgm:pt modelId="{BF2ECC20-7527-43A7-B540-2506AE38CF4B}" type="parTrans" cxnId="{E5F8DE19-AF77-4B27-8A56-C0965E1F02E0}">
      <dgm:prSet/>
      <dgm:spPr/>
      <dgm:t>
        <a:bodyPr/>
        <a:lstStyle/>
        <a:p>
          <a:endParaRPr lang="ru-RU" sz="1200">
            <a:latin typeface="Times New Roman" panose="02020603050405020304" pitchFamily="18" charset="0"/>
            <a:cs typeface="Times New Roman" panose="02020603050405020304" pitchFamily="18" charset="0"/>
          </a:endParaRPr>
        </a:p>
      </dgm:t>
    </dgm:pt>
    <dgm:pt modelId="{7EA1D8F6-2D02-4C46-9FEE-36F7356F0B5F}" type="sibTrans" cxnId="{E5F8DE19-AF77-4B27-8A56-C0965E1F02E0}">
      <dgm:prSet/>
      <dgm:spPr/>
      <dgm:t>
        <a:bodyPr/>
        <a:lstStyle/>
        <a:p>
          <a:endParaRPr lang="ru-RU" sz="1200">
            <a:latin typeface="Times New Roman" panose="02020603050405020304" pitchFamily="18" charset="0"/>
            <a:cs typeface="Times New Roman" panose="02020603050405020304" pitchFamily="18" charset="0"/>
          </a:endParaRPr>
        </a:p>
      </dgm:t>
    </dgm:pt>
    <dgm:pt modelId="{5509F3C4-3793-40BB-BB05-EF0A7332EFEB}" type="pres">
      <dgm:prSet presAssocID="{105E124D-1394-4100-B64B-D7231543D370}" presName="theList" presStyleCnt="0">
        <dgm:presLayoutVars>
          <dgm:dir/>
          <dgm:animLvl val="lvl"/>
          <dgm:resizeHandles val="exact"/>
        </dgm:presLayoutVars>
      </dgm:prSet>
      <dgm:spPr/>
      <dgm:t>
        <a:bodyPr/>
        <a:lstStyle/>
        <a:p>
          <a:endParaRPr lang="ru-RU"/>
        </a:p>
      </dgm:t>
    </dgm:pt>
    <dgm:pt modelId="{4AD945F4-DC7D-4B8C-A173-EA93077095D2}" type="pres">
      <dgm:prSet presAssocID="{B67B2C99-AA49-45EF-BC56-253D144595C5}" presName="compNode" presStyleCnt="0"/>
      <dgm:spPr/>
    </dgm:pt>
    <dgm:pt modelId="{6E013302-9B14-46C3-9825-46767C66F6AC}" type="pres">
      <dgm:prSet presAssocID="{B67B2C99-AA49-45EF-BC56-253D144595C5}" presName="aNode" presStyleLbl="bgShp" presStyleIdx="0" presStyleCnt="3"/>
      <dgm:spPr/>
      <dgm:t>
        <a:bodyPr/>
        <a:lstStyle/>
        <a:p>
          <a:endParaRPr lang="ru-RU"/>
        </a:p>
      </dgm:t>
    </dgm:pt>
    <dgm:pt modelId="{AD8297AD-04BD-44B9-AF35-DBE2EEBDA11D}" type="pres">
      <dgm:prSet presAssocID="{B67B2C99-AA49-45EF-BC56-253D144595C5}" presName="textNode" presStyleLbl="bgShp" presStyleIdx="0" presStyleCnt="3"/>
      <dgm:spPr/>
      <dgm:t>
        <a:bodyPr/>
        <a:lstStyle/>
        <a:p>
          <a:endParaRPr lang="ru-RU"/>
        </a:p>
      </dgm:t>
    </dgm:pt>
    <dgm:pt modelId="{6A89E946-4E27-4720-9D4F-409E228B02F8}" type="pres">
      <dgm:prSet presAssocID="{B67B2C99-AA49-45EF-BC56-253D144595C5}" presName="compChildNode" presStyleCnt="0"/>
      <dgm:spPr/>
    </dgm:pt>
    <dgm:pt modelId="{9D53CB85-CE6E-4992-A531-78C7F27EF4CD}" type="pres">
      <dgm:prSet presAssocID="{B67B2C99-AA49-45EF-BC56-253D144595C5}" presName="theInnerList" presStyleCnt="0"/>
      <dgm:spPr/>
    </dgm:pt>
    <dgm:pt modelId="{324926CA-1281-4106-A3B5-E372BD26F5F0}" type="pres">
      <dgm:prSet presAssocID="{9B372EEA-C0F5-45D6-BE0B-FD16FCA98696}" presName="childNode" presStyleLbl="node1" presStyleIdx="0" presStyleCnt="7">
        <dgm:presLayoutVars>
          <dgm:bulletEnabled val="1"/>
        </dgm:presLayoutVars>
      </dgm:prSet>
      <dgm:spPr/>
      <dgm:t>
        <a:bodyPr/>
        <a:lstStyle/>
        <a:p>
          <a:endParaRPr lang="ru-RU"/>
        </a:p>
      </dgm:t>
    </dgm:pt>
    <dgm:pt modelId="{9107E7DC-480B-4BC6-A0A6-5EABB866B36B}" type="pres">
      <dgm:prSet presAssocID="{B67B2C99-AA49-45EF-BC56-253D144595C5}" presName="aSpace" presStyleCnt="0"/>
      <dgm:spPr/>
    </dgm:pt>
    <dgm:pt modelId="{5713CE1D-06D8-4ED8-863F-7C16A1CDF8E8}" type="pres">
      <dgm:prSet presAssocID="{E624B207-D158-4C0C-88B0-51DB54F9605E}" presName="compNode" presStyleCnt="0"/>
      <dgm:spPr/>
    </dgm:pt>
    <dgm:pt modelId="{0D9EB776-1CB1-4018-90A0-71A59DC57DB2}" type="pres">
      <dgm:prSet presAssocID="{E624B207-D158-4C0C-88B0-51DB54F9605E}" presName="aNode" presStyleLbl="bgShp" presStyleIdx="1" presStyleCnt="3"/>
      <dgm:spPr/>
      <dgm:t>
        <a:bodyPr/>
        <a:lstStyle/>
        <a:p>
          <a:endParaRPr lang="ru-RU"/>
        </a:p>
      </dgm:t>
    </dgm:pt>
    <dgm:pt modelId="{542AC4B9-5D87-4BE9-8D57-294093969ED9}" type="pres">
      <dgm:prSet presAssocID="{E624B207-D158-4C0C-88B0-51DB54F9605E}" presName="textNode" presStyleLbl="bgShp" presStyleIdx="1" presStyleCnt="3"/>
      <dgm:spPr/>
      <dgm:t>
        <a:bodyPr/>
        <a:lstStyle/>
        <a:p>
          <a:endParaRPr lang="ru-RU"/>
        </a:p>
      </dgm:t>
    </dgm:pt>
    <dgm:pt modelId="{333B53D2-FE1D-4107-B60D-05C5997CAA43}" type="pres">
      <dgm:prSet presAssocID="{E624B207-D158-4C0C-88B0-51DB54F9605E}" presName="compChildNode" presStyleCnt="0"/>
      <dgm:spPr/>
    </dgm:pt>
    <dgm:pt modelId="{3208B9B4-00E4-4465-B6CA-2A7B5D7A4BCA}" type="pres">
      <dgm:prSet presAssocID="{E624B207-D158-4C0C-88B0-51DB54F9605E}" presName="theInnerList" presStyleCnt="0"/>
      <dgm:spPr/>
    </dgm:pt>
    <dgm:pt modelId="{BEF62500-18B4-4801-9C02-E8007548555D}" type="pres">
      <dgm:prSet presAssocID="{48181987-7E6B-478E-BA23-C8B76BBC909C}" presName="childNode" presStyleLbl="node1" presStyleIdx="1" presStyleCnt="7">
        <dgm:presLayoutVars>
          <dgm:bulletEnabled val="1"/>
        </dgm:presLayoutVars>
      </dgm:prSet>
      <dgm:spPr/>
      <dgm:t>
        <a:bodyPr/>
        <a:lstStyle/>
        <a:p>
          <a:endParaRPr lang="ru-RU"/>
        </a:p>
      </dgm:t>
    </dgm:pt>
    <dgm:pt modelId="{6F186CD7-11D8-4B3C-B599-B67FDD388460}" type="pres">
      <dgm:prSet presAssocID="{48181987-7E6B-478E-BA23-C8B76BBC909C}" presName="aSpace2" presStyleCnt="0"/>
      <dgm:spPr/>
    </dgm:pt>
    <dgm:pt modelId="{38FC42E1-F8BF-4E01-AB22-B0460702D469}" type="pres">
      <dgm:prSet presAssocID="{674F2A82-530B-48A1-931C-C759397A0FD8}" presName="childNode" presStyleLbl="node1" presStyleIdx="2" presStyleCnt="7" custLinFactNeighborX="3919" custLinFactNeighborY="-9193">
        <dgm:presLayoutVars>
          <dgm:bulletEnabled val="1"/>
        </dgm:presLayoutVars>
      </dgm:prSet>
      <dgm:spPr/>
      <dgm:t>
        <a:bodyPr/>
        <a:lstStyle/>
        <a:p>
          <a:endParaRPr lang="ru-RU"/>
        </a:p>
      </dgm:t>
    </dgm:pt>
    <dgm:pt modelId="{8BD5331F-1640-45BA-B2E8-D048C7B1936C}" type="pres">
      <dgm:prSet presAssocID="{E624B207-D158-4C0C-88B0-51DB54F9605E}" presName="aSpace" presStyleCnt="0"/>
      <dgm:spPr/>
    </dgm:pt>
    <dgm:pt modelId="{591BD970-5485-4A67-B4C8-60F23B77057F}" type="pres">
      <dgm:prSet presAssocID="{9B4F6D5B-0963-4B0D-A124-62F2C8CC5219}" presName="compNode" presStyleCnt="0"/>
      <dgm:spPr/>
    </dgm:pt>
    <dgm:pt modelId="{437FEC4A-DD8A-4FEA-AD9F-9F2AA7C5C963}" type="pres">
      <dgm:prSet presAssocID="{9B4F6D5B-0963-4B0D-A124-62F2C8CC5219}" presName="aNode" presStyleLbl="bgShp" presStyleIdx="2" presStyleCnt="3" custLinFactNeighborX="39"/>
      <dgm:spPr/>
      <dgm:t>
        <a:bodyPr/>
        <a:lstStyle/>
        <a:p>
          <a:endParaRPr lang="ru-RU"/>
        </a:p>
      </dgm:t>
    </dgm:pt>
    <dgm:pt modelId="{793D08FE-20EE-44CE-945A-C1F4403ACEA8}" type="pres">
      <dgm:prSet presAssocID="{9B4F6D5B-0963-4B0D-A124-62F2C8CC5219}" presName="textNode" presStyleLbl="bgShp" presStyleIdx="2" presStyleCnt="3"/>
      <dgm:spPr/>
      <dgm:t>
        <a:bodyPr/>
        <a:lstStyle/>
        <a:p>
          <a:endParaRPr lang="ru-RU"/>
        </a:p>
      </dgm:t>
    </dgm:pt>
    <dgm:pt modelId="{0092526B-5B67-4B1E-9A58-A0A61F0495ED}" type="pres">
      <dgm:prSet presAssocID="{9B4F6D5B-0963-4B0D-A124-62F2C8CC5219}" presName="compChildNode" presStyleCnt="0"/>
      <dgm:spPr/>
    </dgm:pt>
    <dgm:pt modelId="{53474728-F3C1-4E3C-BDC1-1ECCACE76BC5}" type="pres">
      <dgm:prSet presAssocID="{9B4F6D5B-0963-4B0D-A124-62F2C8CC5219}" presName="theInnerList" presStyleCnt="0"/>
      <dgm:spPr/>
    </dgm:pt>
    <dgm:pt modelId="{EC9B7E19-183B-487D-B09C-1858A9DC8E06}" type="pres">
      <dgm:prSet presAssocID="{61053F69-A6C6-42E6-B17E-8B23D3555CF4}" presName="childNode" presStyleLbl="node1" presStyleIdx="3" presStyleCnt="7" custScaleY="182830" custLinFactY="-79348" custLinFactNeighborX="-136" custLinFactNeighborY="-100000">
        <dgm:presLayoutVars>
          <dgm:bulletEnabled val="1"/>
        </dgm:presLayoutVars>
      </dgm:prSet>
      <dgm:spPr/>
      <dgm:t>
        <a:bodyPr/>
        <a:lstStyle/>
        <a:p>
          <a:endParaRPr lang="ru-RU"/>
        </a:p>
      </dgm:t>
    </dgm:pt>
    <dgm:pt modelId="{6011FCF4-C940-49B6-9D26-0BA42087503B}" type="pres">
      <dgm:prSet presAssocID="{61053F69-A6C6-42E6-B17E-8B23D3555CF4}" presName="aSpace2" presStyleCnt="0"/>
      <dgm:spPr/>
    </dgm:pt>
    <dgm:pt modelId="{3A2FA49E-B1B5-4053-BF07-59B19795BB9C}" type="pres">
      <dgm:prSet presAssocID="{2EA86832-79FB-4393-B868-ADB63D2CB1F0}" presName="childNode" presStyleLbl="node1" presStyleIdx="4" presStyleCnt="7" custScaleX="96711" custScaleY="277489" custLinFactY="-43872" custLinFactNeighborX="-1780" custLinFactNeighborY="-100000">
        <dgm:presLayoutVars>
          <dgm:bulletEnabled val="1"/>
        </dgm:presLayoutVars>
      </dgm:prSet>
      <dgm:spPr/>
      <dgm:t>
        <a:bodyPr/>
        <a:lstStyle/>
        <a:p>
          <a:endParaRPr lang="ru-RU"/>
        </a:p>
      </dgm:t>
    </dgm:pt>
    <dgm:pt modelId="{142F8906-1BF4-4D65-B81E-F0230C37C357}" type="pres">
      <dgm:prSet presAssocID="{2EA86832-79FB-4393-B868-ADB63D2CB1F0}" presName="aSpace2" presStyleCnt="0"/>
      <dgm:spPr/>
    </dgm:pt>
    <dgm:pt modelId="{2180F747-9B52-41CC-B07D-1D4628287247}" type="pres">
      <dgm:prSet presAssocID="{346A633F-72B6-4AD9-A65B-B4BCB885B0DD}" presName="childNode" presStyleLbl="node1" presStyleIdx="5" presStyleCnt="7" custScaleX="96711" custScaleY="326233" custLinFactY="-18717" custLinFactNeighborX="-1780" custLinFactNeighborY="-100000">
        <dgm:presLayoutVars>
          <dgm:bulletEnabled val="1"/>
        </dgm:presLayoutVars>
      </dgm:prSet>
      <dgm:spPr/>
      <dgm:t>
        <a:bodyPr/>
        <a:lstStyle/>
        <a:p>
          <a:endParaRPr lang="ru-RU"/>
        </a:p>
      </dgm:t>
    </dgm:pt>
    <dgm:pt modelId="{8C50DD4A-7381-473F-9328-B4535168382F}" type="pres">
      <dgm:prSet presAssocID="{346A633F-72B6-4AD9-A65B-B4BCB885B0DD}" presName="aSpace2" presStyleCnt="0"/>
      <dgm:spPr/>
    </dgm:pt>
    <dgm:pt modelId="{A47DB5CC-9626-4766-890A-2B141BECDACA}" type="pres">
      <dgm:prSet presAssocID="{CCDEEBA0-758D-49D0-AA36-99436A616B56}" presName="childNode" presStyleLbl="node1" presStyleIdx="6" presStyleCnt="7" custScaleX="105581" custScaleY="483012" custLinFactNeighborX="2655" custLinFactNeighborY="-91131">
        <dgm:presLayoutVars>
          <dgm:bulletEnabled val="1"/>
        </dgm:presLayoutVars>
      </dgm:prSet>
      <dgm:spPr/>
      <dgm:t>
        <a:bodyPr/>
        <a:lstStyle/>
        <a:p>
          <a:endParaRPr lang="ru-RU"/>
        </a:p>
      </dgm:t>
    </dgm:pt>
  </dgm:ptLst>
  <dgm:cxnLst>
    <dgm:cxn modelId="{CB71F621-CED4-4641-A6CF-78B3594CD5E0}" type="presOf" srcId="{674F2A82-530B-48A1-931C-C759397A0FD8}" destId="{38FC42E1-F8BF-4E01-AB22-B0460702D469}" srcOrd="0" destOrd="0" presId="urn:microsoft.com/office/officeart/2005/8/layout/lProcess2"/>
    <dgm:cxn modelId="{555302CE-64EE-43F1-97E2-46D2E9F63A50}" type="presOf" srcId="{61053F69-A6C6-42E6-B17E-8B23D3555CF4}" destId="{EC9B7E19-183B-487D-B09C-1858A9DC8E06}" srcOrd="0" destOrd="0" presId="urn:microsoft.com/office/officeart/2005/8/layout/lProcess2"/>
    <dgm:cxn modelId="{347A4FBA-DD4C-47C6-9D2C-B5E859CD62EA}" type="presOf" srcId="{2EA86832-79FB-4393-B868-ADB63D2CB1F0}" destId="{3A2FA49E-B1B5-4053-BF07-59B19795BB9C}" srcOrd="0" destOrd="0" presId="urn:microsoft.com/office/officeart/2005/8/layout/lProcess2"/>
    <dgm:cxn modelId="{3C445AC3-F7A5-4C34-A9BB-8627F1B6CD6E}" srcId="{105E124D-1394-4100-B64B-D7231543D370}" destId="{9B4F6D5B-0963-4B0D-A124-62F2C8CC5219}" srcOrd="2" destOrd="0" parTransId="{C4470658-8F48-4201-AE06-0CC5BC525E3A}" sibTransId="{7CE8CF28-1308-440D-8D3C-42E2B689D7D6}"/>
    <dgm:cxn modelId="{18748507-0104-4557-AE73-F3CE8FC130DA}" type="presOf" srcId="{9B372EEA-C0F5-45D6-BE0B-FD16FCA98696}" destId="{324926CA-1281-4106-A3B5-E372BD26F5F0}" srcOrd="0" destOrd="0" presId="urn:microsoft.com/office/officeart/2005/8/layout/lProcess2"/>
    <dgm:cxn modelId="{6198C97E-DAB8-4B18-9AF8-EF59EF2D3F7A}" type="presOf" srcId="{CCDEEBA0-758D-49D0-AA36-99436A616B56}" destId="{A47DB5CC-9626-4766-890A-2B141BECDACA}" srcOrd="0" destOrd="0" presId="urn:microsoft.com/office/officeart/2005/8/layout/lProcess2"/>
    <dgm:cxn modelId="{4CFC77F7-27D9-46F1-9E22-79D6E1C4EB80}" srcId="{E624B207-D158-4C0C-88B0-51DB54F9605E}" destId="{48181987-7E6B-478E-BA23-C8B76BBC909C}" srcOrd="0" destOrd="0" parTransId="{F3B48780-876B-4B73-995F-5D5ADC1F6794}" sibTransId="{8962F10F-E0B2-43C1-BB99-8DC8AD3BC77B}"/>
    <dgm:cxn modelId="{076580C9-2560-47A2-84F8-ED51FE734CE7}" type="presOf" srcId="{E624B207-D158-4C0C-88B0-51DB54F9605E}" destId="{542AC4B9-5D87-4BE9-8D57-294093969ED9}" srcOrd="1" destOrd="0" presId="urn:microsoft.com/office/officeart/2005/8/layout/lProcess2"/>
    <dgm:cxn modelId="{E5F8DE19-AF77-4B27-8A56-C0965E1F02E0}" srcId="{9B4F6D5B-0963-4B0D-A124-62F2C8CC5219}" destId="{CCDEEBA0-758D-49D0-AA36-99436A616B56}" srcOrd="3" destOrd="0" parTransId="{BF2ECC20-7527-43A7-B540-2506AE38CF4B}" sibTransId="{7EA1D8F6-2D02-4C46-9FEE-36F7356F0B5F}"/>
    <dgm:cxn modelId="{D225EFBB-7BBE-4B3A-8D54-A28F2785BFE8}" srcId="{9B4F6D5B-0963-4B0D-A124-62F2C8CC5219}" destId="{61053F69-A6C6-42E6-B17E-8B23D3555CF4}" srcOrd="0" destOrd="0" parTransId="{0E133734-BC6C-4879-9EFE-504983C73C94}" sibTransId="{93A17BAB-D23A-4DDC-A0D6-122E7AB0A038}"/>
    <dgm:cxn modelId="{CBDF1E4D-7D41-4C1C-BC21-DF4F20630B95}" srcId="{B67B2C99-AA49-45EF-BC56-253D144595C5}" destId="{9B372EEA-C0F5-45D6-BE0B-FD16FCA98696}" srcOrd="0" destOrd="0" parTransId="{8A4B6413-331E-478C-86DC-29DC4DE875D0}" sibTransId="{44F4C1FC-D59C-4388-A709-DF4BF573E4BA}"/>
    <dgm:cxn modelId="{27D266D6-020E-43A3-9A60-BBEC694B4E6D}" srcId="{105E124D-1394-4100-B64B-D7231543D370}" destId="{E624B207-D158-4C0C-88B0-51DB54F9605E}" srcOrd="1" destOrd="0" parTransId="{C13BD103-69A6-4BFE-96CE-E3E15D77DAE5}" sibTransId="{02BBD869-719B-43F1-AAF3-0399BBFAA31D}"/>
    <dgm:cxn modelId="{8CCB5E32-BEF8-4088-85F3-5BB57C9267ED}" srcId="{9B4F6D5B-0963-4B0D-A124-62F2C8CC5219}" destId="{346A633F-72B6-4AD9-A65B-B4BCB885B0DD}" srcOrd="2" destOrd="0" parTransId="{688E2321-860C-48B0-9860-7CCA32D31790}" sibTransId="{B615F3D8-C0B7-4E31-A32D-3BA326C4BE40}"/>
    <dgm:cxn modelId="{87C762B8-8980-4AAD-8049-7B50CDBF2AB8}" type="presOf" srcId="{B67B2C99-AA49-45EF-BC56-253D144595C5}" destId="{AD8297AD-04BD-44B9-AF35-DBE2EEBDA11D}" srcOrd="1" destOrd="0" presId="urn:microsoft.com/office/officeart/2005/8/layout/lProcess2"/>
    <dgm:cxn modelId="{270C2086-D9A2-4CED-8485-5704639DD6C4}" type="presOf" srcId="{346A633F-72B6-4AD9-A65B-B4BCB885B0DD}" destId="{2180F747-9B52-41CC-B07D-1D4628287247}" srcOrd="0" destOrd="0" presId="urn:microsoft.com/office/officeart/2005/8/layout/lProcess2"/>
    <dgm:cxn modelId="{69C608BE-6773-40B8-8C49-E270124D2A8A}" type="presOf" srcId="{9B4F6D5B-0963-4B0D-A124-62F2C8CC5219}" destId="{793D08FE-20EE-44CE-945A-C1F4403ACEA8}" srcOrd="1" destOrd="0" presId="urn:microsoft.com/office/officeart/2005/8/layout/lProcess2"/>
    <dgm:cxn modelId="{2F105743-A42C-4902-9ED5-A233E1B95CF3}" type="presOf" srcId="{48181987-7E6B-478E-BA23-C8B76BBC909C}" destId="{BEF62500-18B4-4801-9C02-E8007548555D}" srcOrd="0" destOrd="0" presId="urn:microsoft.com/office/officeart/2005/8/layout/lProcess2"/>
    <dgm:cxn modelId="{7143491A-0B94-4AE3-B113-B896BC496727}" type="presOf" srcId="{E624B207-D158-4C0C-88B0-51DB54F9605E}" destId="{0D9EB776-1CB1-4018-90A0-71A59DC57DB2}" srcOrd="0" destOrd="0" presId="urn:microsoft.com/office/officeart/2005/8/layout/lProcess2"/>
    <dgm:cxn modelId="{D42CB9BF-9EFD-42A1-8024-E7373AA40A72}" type="presOf" srcId="{B67B2C99-AA49-45EF-BC56-253D144595C5}" destId="{6E013302-9B14-46C3-9825-46767C66F6AC}" srcOrd="0" destOrd="0" presId="urn:microsoft.com/office/officeart/2005/8/layout/lProcess2"/>
    <dgm:cxn modelId="{E19829C5-670F-46A3-9346-7E13CD35F0A1}" srcId="{9B4F6D5B-0963-4B0D-A124-62F2C8CC5219}" destId="{2EA86832-79FB-4393-B868-ADB63D2CB1F0}" srcOrd="1" destOrd="0" parTransId="{DB782D4F-35DF-43DA-ABA0-196B20454346}" sibTransId="{C9BCD1F6-4F21-4C5F-9E8F-CF52D70F1F50}"/>
    <dgm:cxn modelId="{F1B5208A-9F67-430E-B640-5F120131E02F}" srcId="{E624B207-D158-4C0C-88B0-51DB54F9605E}" destId="{674F2A82-530B-48A1-931C-C759397A0FD8}" srcOrd="1" destOrd="0" parTransId="{A160553A-F91D-4FC3-902C-50931DB64918}" sibTransId="{E159EEDA-D771-4ABC-9757-0626836299BC}"/>
    <dgm:cxn modelId="{FCF94195-05DF-49B8-9614-70E856A61073}" type="presOf" srcId="{9B4F6D5B-0963-4B0D-A124-62F2C8CC5219}" destId="{437FEC4A-DD8A-4FEA-AD9F-9F2AA7C5C963}" srcOrd="0" destOrd="0" presId="urn:microsoft.com/office/officeart/2005/8/layout/lProcess2"/>
    <dgm:cxn modelId="{EA5A303C-C534-4D14-A382-0402F86E19A3}" srcId="{105E124D-1394-4100-B64B-D7231543D370}" destId="{B67B2C99-AA49-45EF-BC56-253D144595C5}" srcOrd="0" destOrd="0" parTransId="{B7ECCCEC-63EE-4DDA-A4C3-F8DDEF5D7EA6}" sibTransId="{4F2FDCB7-4E0C-48F8-87F1-2E7D41153DFF}"/>
    <dgm:cxn modelId="{680B6796-488C-4F19-9662-89CADD5DD0DB}" type="presOf" srcId="{105E124D-1394-4100-B64B-D7231543D370}" destId="{5509F3C4-3793-40BB-BB05-EF0A7332EFEB}" srcOrd="0" destOrd="0" presId="urn:microsoft.com/office/officeart/2005/8/layout/lProcess2"/>
    <dgm:cxn modelId="{99347EA1-076A-48AD-94D4-520A5E7E8D3C}" type="presParOf" srcId="{5509F3C4-3793-40BB-BB05-EF0A7332EFEB}" destId="{4AD945F4-DC7D-4B8C-A173-EA93077095D2}" srcOrd="0" destOrd="0" presId="urn:microsoft.com/office/officeart/2005/8/layout/lProcess2"/>
    <dgm:cxn modelId="{19501C37-AE03-4EF5-BF7A-5D4E6D7CC713}" type="presParOf" srcId="{4AD945F4-DC7D-4B8C-A173-EA93077095D2}" destId="{6E013302-9B14-46C3-9825-46767C66F6AC}" srcOrd="0" destOrd="0" presId="urn:microsoft.com/office/officeart/2005/8/layout/lProcess2"/>
    <dgm:cxn modelId="{C791A0C2-FC9F-4F4C-BB3F-F448368D7C7A}" type="presParOf" srcId="{4AD945F4-DC7D-4B8C-A173-EA93077095D2}" destId="{AD8297AD-04BD-44B9-AF35-DBE2EEBDA11D}" srcOrd="1" destOrd="0" presId="urn:microsoft.com/office/officeart/2005/8/layout/lProcess2"/>
    <dgm:cxn modelId="{A80E8DCB-A7AF-48B2-BE07-9F21DD2BC788}" type="presParOf" srcId="{4AD945F4-DC7D-4B8C-A173-EA93077095D2}" destId="{6A89E946-4E27-4720-9D4F-409E228B02F8}" srcOrd="2" destOrd="0" presId="urn:microsoft.com/office/officeart/2005/8/layout/lProcess2"/>
    <dgm:cxn modelId="{6AEA650F-36C0-47C2-A8B7-799C65F669B7}" type="presParOf" srcId="{6A89E946-4E27-4720-9D4F-409E228B02F8}" destId="{9D53CB85-CE6E-4992-A531-78C7F27EF4CD}" srcOrd="0" destOrd="0" presId="urn:microsoft.com/office/officeart/2005/8/layout/lProcess2"/>
    <dgm:cxn modelId="{9214D2DC-9475-4919-9B21-0296F701F5BA}" type="presParOf" srcId="{9D53CB85-CE6E-4992-A531-78C7F27EF4CD}" destId="{324926CA-1281-4106-A3B5-E372BD26F5F0}" srcOrd="0" destOrd="0" presId="urn:microsoft.com/office/officeart/2005/8/layout/lProcess2"/>
    <dgm:cxn modelId="{7A678941-6ADB-4FB7-B839-AC84596DE8D4}" type="presParOf" srcId="{5509F3C4-3793-40BB-BB05-EF0A7332EFEB}" destId="{9107E7DC-480B-4BC6-A0A6-5EABB866B36B}" srcOrd="1" destOrd="0" presId="urn:microsoft.com/office/officeart/2005/8/layout/lProcess2"/>
    <dgm:cxn modelId="{2E4A94E4-E072-4C12-8B48-6FAE0AF46F44}" type="presParOf" srcId="{5509F3C4-3793-40BB-BB05-EF0A7332EFEB}" destId="{5713CE1D-06D8-4ED8-863F-7C16A1CDF8E8}" srcOrd="2" destOrd="0" presId="urn:microsoft.com/office/officeart/2005/8/layout/lProcess2"/>
    <dgm:cxn modelId="{372D6011-87F6-4A7A-8157-4D5232C20AC0}" type="presParOf" srcId="{5713CE1D-06D8-4ED8-863F-7C16A1CDF8E8}" destId="{0D9EB776-1CB1-4018-90A0-71A59DC57DB2}" srcOrd="0" destOrd="0" presId="urn:microsoft.com/office/officeart/2005/8/layout/lProcess2"/>
    <dgm:cxn modelId="{8DF8A3CD-3440-47ED-BE29-C6629ACC0A1C}" type="presParOf" srcId="{5713CE1D-06D8-4ED8-863F-7C16A1CDF8E8}" destId="{542AC4B9-5D87-4BE9-8D57-294093969ED9}" srcOrd="1" destOrd="0" presId="urn:microsoft.com/office/officeart/2005/8/layout/lProcess2"/>
    <dgm:cxn modelId="{1CD1E606-75F0-40CB-B7AD-504D11208D12}" type="presParOf" srcId="{5713CE1D-06D8-4ED8-863F-7C16A1CDF8E8}" destId="{333B53D2-FE1D-4107-B60D-05C5997CAA43}" srcOrd="2" destOrd="0" presId="urn:microsoft.com/office/officeart/2005/8/layout/lProcess2"/>
    <dgm:cxn modelId="{5991CB33-7319-4825-A5F7-D6AE6BE12D0B}" type="presParOf" srcId="{333B53D2-FE1D-4107-B60D-05C5997CAA43}" destId="{3208B9B4-00E4-4465-B6CA-2A7B5D7A4BCA}" srcOrd="0" destOrd="0" presId="urn:microsoft.com/office/officeart/2005/8/layout/lProcess2"/>
    <dgm:cxn modelId="{5E2996F2-561B-423B-8066-43784696B953}" type="presParOf" srcId="{3208B9B4-00E4-4465-B6CA-2A7B5D7A4BCA}" destId="{BEF62500-18B4-4801-9C02-E8007548555D}" srcOrd="0" destOrd="0" presId="urn:microsoft.com/office/officeart/2005/8/layout/lProcess2"/>
    <dgm:cxn modelId="{9B307607-E7A9-4050-B103-92E530DD26B8}" type="presParOf" srcId="{3208B9B4-00E4-4465-B6CA-2A7B5D7A4BCA}" destId="{6F186CD7-11D8-4B3C-B599-B67FDD388460}" srcOrd="1" destOrd="0" presId="urn:microsoft.com/office/officeart/2005/8/layout/lProcess2"/>
    <dgm:cxn modelId="{3A73D7D2-49C8-42B0-9EEC-B5F0C355C1AE}" type="presParOf" srcId="{3208B9B4-00E4-4465-B6CA-2A7B5D7A4BCA}" destId="{38FC42E1-F8BF-4E01-AB22-B0460702D469}" srcOrd="2" destOrd="0" presId="urn:microsoft.com/office/officeart/2005/8/layout/lProcess2"/>
    <dgm:cxn modelId="{A23817EE-378B-4FA4-8183-97ADEE264759}" type="presParOf" srcId="{5509F3C4-3793-40BB-BB05-EF0A7332EFEB}" destId="{8BD5331F-1640-45BA-B2E8-D048C7B1936C}" srcOrd="3" destOrd="0" presId="urn:microsoft.com/office/officeart/2005/8/layout/lProcess2"/>
    <dgm:cxn modelId="{F3C44D5C-4F84-4F1E-9F1A-D41FC128A40B}" type="presParOf" srcId="{5509F3C4-3793-40BB-BB05-EF0A7332EFEB}" destId="{591BD970-5485-4A67-B4C8-60F23B77057F}" srcOrd="4" destOrd="0" presId="urn:microsoft.com/office/officeart/2005/8/layout/lProcess2"/>
    <dgm:cxn modelId="{15487C57-0132-4B4A-872D-8A8770CE1023}" type="presParOf" srcId="{591BD970-5485-4A67-B4C8-60F23B77057F}" destId="{437FEC4A-DD8A-4FEA-AD9F-9F2AA7C5C963}" srcOrd="0" destOrd="0" presId="urn:microsoft.com/office/officeart/2005/8/layout/lProcess2"/>
    <dgm:cxn modelId="{51D84FFA-2398-43DA-9C21-94BC821E40CA}" type="presParOf" srcId="{591BD970-5485-4A67-B4C8-60F23B77057F}" destId="{793D08FE-20EE-44CE-945A-C1F4403ACEA8}" srcOrd="1" destOrd="0" presId="urn:microsoft.com/office/officeart/2005/8/layout/lProcess2"/>
    <dgm:cxn modelId="{88F244C6-FB44-49F0-9F61-30665A7D492E}" type="presParOf" srcId="{591BD970-5485-4A67-B4C8-60F23B77057F}" destId="{0092526B-5B67-4B1E-9A58-A0A61F0495ED}" srcOrd="2" destOrd="0" presId="urn:microsoft.com/office/officeart/2005/8/layout/lProcess2"/>
    <dgm:cxn modelId="{485F4265-ED99-4DFD-9060-CD5CA27315D9}" type="presParOf" srcId="{0092526B-5B67-4B1E-9A58-A0A61F0495ED}" destId="{53474728-F3C1-4E3C-BDC1-1ECCACE76BC5}" srcOrd="0" destOrd="0" presId="urn:microsoft.com/office/officeart/2005/8/layout/lProcess2"/>
    <dgm:cxn modelId="{36402D22-65A4-43DD-9904-7DA6AEBF2248}" type="presParOf" srcId="{53474728-F3C1-4E3C-BDC1-1ECCACE76BC5}" destId="{EC9B7E19-183B-487D-B09C-1858A9DC8E06}" srcOrd="0" destOrd="0" presId="urn:microsoft.com/office/officeart/2005/8/layout/lProcess2"/>
    <dgm:cxn modelId="{A0A66F40-6BB8-41DA-B9FD-255C1FAFB2FA}" type="presParOf" srcId="{53474728-F3C1-4E3C-BDC1-1ECCACE76BC5}" destId="{6011FCF4-C940-49B6-9D26-0BA42087503B}" srcOrd="1" destOrd="0" presId="urn:microsoft.com/office/officeart/2005/8/layout/lProcess2"/>
    <dgm:cxn modelId="{86755660-1C63-4DE2-9F06-44C7A37600BC}" type="presParOf" srcId="{53474728-F3C1-4E3C-BDC1-1ECCACE76BC5}" destId="{3A2FA49E-B1B5-4053-BF07-59B19795BB9C}" srcOrd="2" destOrd="0" presId="urn:microsoft.com/office/officeart/2005/8/layout/lProcess2"/>
    <dgm:cxn modelId="{04F97CC4-D514-43C2-A0C6-AC72EBFA5897}" type="presParOf" srcId="{53474728-F3C1-4E3C-BDC1-1ECCACE76BC5}" destId="{142F8906-1BF4-4D65-B81E-F0230C37C357}" srcOrd="3" destOrd="0" presId="urn:microsoft.com/office/officeart/2005/8/layout/lProcess2"/>
    <dgm:cxn modelId="{7663EE8B-4190-44B3-A0FD-5E374F64AB97}" type="presParOf" srcId="{53474728-F3C1-4E3C-BDC1-1ECCACE76BC5}" destId="{2180F747-9B52-41CC-B07D-1D4628287247}" srcOrd="4" destOrd="0" presId="urn:microsoft.com/office/officeart/2005/8/layout/lProcess2"/>
    <dgm:cxn modelId="{2E89E46B-144F-4523-AC0F-E3E17DFB9311}" type="presParOf" srcId="{53474728-F3C1-4E3C-BDC1-1ECCACE76BC5}" destId="{8C50DD4A-7381-473F-9328-B4535168382F}" srcOrd="5" destOrd="0" presId="urn:microsoft.com/office/officeart/2005/8/layout/lProcess2"/>
    <dgm:cxn modelId="{55D3C92A-6D5D-417A-86C8-3DB63916807C}" type="presParOf" srcId="{53474728-F3C1-4E3C-BDC1-1ECCACE76BC5}" destId="{A47DB5CC-9626-4766-890A-2B141BECDACA}" srcOrd="6" destOrd="0" presId="urn:microsoft.com/office/officeart/2005/8/layout/lProcess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26259E-7E3E-4FD1-81E7-F30F2D34D4EC}">
      <dsp:nvSpPr>
        <dsp:cNvPr id="0" name=""/>
        <dsp:cNvSpPr/>
      </dsp:nvSpPr>
      <dsp:spPr>
        <a:xfrm>
          <a:off x="0" y="1054575"/>
          <a:ext cx="1354633"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Инновационная деятельность</a:t>
          </a:r>
        </a:p>
      </dsp:txBody>
      <dsp:txXfrm>
        <a:off x="14539" y="1069114"/>
        <a:ext cx="1325555" cy="467314"/>
      </dsp:txXfrm>
    </dsp:sp>
    <dsp:sp modelId="{3971835B-57A2-44D8-9470-22A8CF273B24}">
      <dsp:nvSpPr>
        <dsp:cNvPr id="0" name=""/>
        <dsp:cNvSpPr/>
      </dsp:nvSpPr>
      <dsp:spPr>
        <a:xfrm rot="18607769">
          <a:off x="1242689" y="1045949"/>
          <a:ext cx="629814" cy="32092"/>
        </a:xfrm>
        <a:custGeom>
          <a:avLst/>
          <a:gdLst/>
          <a:ahLst/>
          <a:cxnLst/>
          <a:rect l="0" t="0" r="0" b="0"/>
          <a:pathLst>
            <a:path>
              <a:moveTo>
                <a:pt x="0" y="16046"/>
              </a:moveTo>
              <a:lnTo>
                <a:pt x="629814" y="160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541851" y="1046250"/>
        <a:ext cx="31490" cy="31490"/>
      </dsp:txXfrm>
    </dsp:sp>
    <dsp:sp modelId="{EF70F65E-3A5D-4619-A7E9-EC6B88DA3DD5}">
      <dsp:nvSpPr>
        <dsp:cNvPr id="0" name=""/>
        <dsp:cNvSpPr/>
      </dsp:nvSpPr>
      <dsp:spPr>
        <a:xfrm>
          <a:off x="1760560" y="573025"/>
          <a:ext cx="1729618"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Ресурсы инновационной деятельности</a:t>
          </a:r>
        </a:p>
      </dsp:txBody>
      <dsp:txXfrm>
        <a:off x="1775099" y="587564"/>
        <a:ext cx="1700540" cy="467314"/>
      </dsp:txXfrm>
    </dsp:sp>
    <dsp:sp modelId="{82D79E55-EAFF-4914-AB59-CF49F673F34B}">
      <dsp:nvSpPr>
        <dsp:cNvPr id="0" name=""/>
        <dsp:cNvSpPr/>
      </dsp:nvSpPr>
      <dsp:spPr>
        <a:xfrm rot="18289469">
          <a:off x="3341039" y="519749"/>
          <a:ext cx="695391" cy="32092"/>
        </a:xfrm>
        <a:custGeom>
          <a:avLst/>
          <a:gdLst/>
          <a:ahLst/>
          <a:cxnLst/>
          <a:rect l="0" t="0" r="0" b="0"/>
          <a:pathLst>
            <a:path>
              <a:moveTo>
                <a:pt x="0" y="16046"/>
              </a:moveTo>
              <a:lnTo>
                <a:pt x="69539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71350" y="518410"/>
        <a:ext cx="34769" cy="34769"/>
      </dsp:txXfrm>
    </dsp:sp>
    <dsp:sp modelId="{DB9088D5-84EE-43BB-B215-6C68191CC05D}">
      <dsp:nvSpPr>
        <dsp:cNvPr id="0" name=""/>
        <dsp:cNvSpPr/>
      </dsp:nvSpPr>
      <dsp:spPr>
        <a:xfrm>
          <a:off x="3887292" y="2174"/>
          <a:ext cx="1713068"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Кадры</a:t>
          </a:r>
        </a:p>
      </dsp:txBody>
      <dsp:txXfrm>
        <a:off x="3901831" y="16713"/>
        <a:ext cx="1683990" cy="467314"/>
      </dsp:txXfrm>
    </dsp:sp>
    <dsp:sp modelId="{166F7F23-F163-4004-BD79-D6185E860E08}">
      <dsp:nvSpPr>
        <dsp:cNvPr id="0" name=""/>
        <dsp:cNvSpPr/>
      </dsp:nvSpPr>
      <dsp:spPr>
        <a:xfrm>
          <a:off x="3490178" y="805174"/>
          <a:ext cx="397113" cy="32092"/>
        </a:xfrm>
        <a:custGeom>
          <a:avLst/>
          <a:gdLst/>
          <a:ahLst/>
          <a:cxnLst/>
          <a:rect l="0" t="0" r="0" b="0"/>
          <a:pathLst>
            <a:path>
              <a:moveTo>
                <a:pt x="0" y="16046"/>
              </a:moveTo>
              <a:lnTo>
                <a:pt x="397113"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78807" y="811293"/>
        <a:ext cx="19855" cy="19855"/>
      </dsp:txXfrm>
    </dsp:sp>
    <dsp:sp modelId="{970A531F-830A-40BA-8CE0-127BA1615C94}">
      <dsp:nvSpPr>
        <dsp:cNvPr id="0" name=""/>
        <dsp:cNvSpPr/>
      </dsp:nvSpPr>
      <dsp:spPr>
        <a:xfrm>
          <a:off x="3887292" y="573025"/>
          <a:ext cx="1758051"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Производственные фонды</a:t>
          </a:r>
        </a:p>
      </dsp:txBody>
      <dsp:txXfrm>
        <a:off x="3901831" y="587564"/>
        <a:ext cx="1728973" cy="467314"/>
      </dsp:txXfrm>
    </dsp:sp>
    <dsp:sp modelId="{53BF884F-3B68-46EC-A180-A0F88409F6B1}">
      <dsp:nvSpPr>
        <dsp:cNvPr id="0" name=""/>
        <dsp:cNvSpPr/>
      </dsp:nvSpPr>
      <dsp:spPr>
        <a:xfrm rot="3310531">
          <a:off x="3341039" y="1090600"/>
          <a:ext cx="695391" cy="32092"/>
        </a:xfrm>
        <a:custGeom>
          <a:avLst/>
          <a:gdLst/>
          <a:ahLst/>
          <a:cxnLst/>
          <a:rect l="0" t="0" r="0" b="0"/>
          <a:pathLst>
            <a:path>
              <a:moveTo>
                <a:pt x="0" y="16046"/>
              </a:moveTo>
              <a:lnTo>
                <a:pt x="69539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71350" y="1089261"/>
        <a:ext cx="34769" cy="34769"/>
      </dsp:txXfrm>
    </dsp:sp>
    <dsp:sp modelId="{396219A1-89E1-443D-B4F9-6C61DF11E8EE}">
      <dsp:nvSpPr>
        <dsp:cNvPr id="0" name=""/>
        <dsp:cNvSpPr/>
      </dsp:nvSpPr>
      <dsp:spPr>
        <a:xfrm>
          <a:off x="3887292" y="1143875"/>
          <a:ext cx="1791220"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Финансовые ресурсы</a:t>
          </a:r>
        </a:p>
      </dsp:txBody>
      <dsp:txXfrm>
        <a:off x="3901831" y="1158414"/>
        <a:ext cx="1762142" cy="467314"/>
      </dsp:txXfrm>
    </dsp:sp>
    <dsp:sp modelId="{F19C7FC8-A076-43AD-B32F-02F9A024380E}">
      <dsp:nvSpPr>
        <dsp:cNvPr id="0" name=""/>
        <dsp:cNvSpPr/>
      </dsp:nvSpPr>
      <dsp:spPr>
        <a:xfrm rot="4006000">
          <a:off x="1043084" y="1759513"/>
          <a:ext cx="1029024" cy="32092"/>
        </a:xfrm>
        <a:custGeom>
          <a:avLst/>
          <a:gdLst/>
          <a:ahLst/>
          <a:cxnLst/>
          <a:rect l="0" t="0" r="0" b="0"/>
          <a:pathLst>
            <a:path>
              <a:moveTo>
                <a:pt x="0" y="16046"/>
              </a:moveTo>
              <a:lnTo>
                <a:pt x="1029024" y="160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531871" y="1749834"/>
        <a:ext cx="51451" cy="51451"/>
      </dsp:txXfrm>
    </dsp:sp>
    <dsp:sp modelId="{85167C3C-38FB-448E-BBAF-09F671588494}">
      <dsp:nvSpPr>
        <dsp:cNvPr id="0" name=""/>
        <dsp:cNvSpPr/>
      </dsp:nvSpPr>
      <dsp:spPr>
        <a:xfrm>
          <a:off x="1760560" y="2000152"/>
          <a:ext cx="1894668"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Результаты  инновационной деятельности</a:t>
          </a:r>
        </a:p>
      </dsp:txBody>
      <dsp:txXfrm>
        <a:off x="1775099" y="2014691"/>
        <a:ext cx="1865590" cy="467314"/>
      </dsp:txXfrm>
    </dsp:sp>
    <dsp:sp modelId="{F7D47ACB-CABB-4192-84A7-5134BAA6D585}">
      <dsp:nvSpPr>
        <dsp:cNvPr id="0" name=""/>
        <dsp:cNvSpPr/>
      </dsp:nvSpPr>
      <dsp:spPr>
        <a:xfrm rot="19457599">
          <a:off x="3609262" y="2089589"/>
          <a:ext cx="489046" cy="32092"/>
        </a:xfrm>
        <a:custGeom>
          <a:avLst/>
          <a:gdLst/>
          <a:ahLst/>
          <a:cxnLst/>
          <a:rect l="0" t="0" r="0" b="0"/>
          <a:pathLst>
            <a:path>
              <a:moveTo>
                <a:pt x="0" y="16046"/>
              </a:moveTo>
              <a:lnTo>
                <a:pt x="489046"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841559" y="2093409"/>
        <a:ext cx="24452" cy="24452"/>
      </dsp:txXfrm>
    </dsp:sp>
    <dsp:sp modelId="{3B31BAB0-FF5C-4F92-8CD9-415159FF8A41}">
      <dsp:nvSpPr>
        <dsp:cNvPr id="0" name=""/>
        <dsp:cNvSpPr/>
      </dsp:nvSpPr>
      <dsp:spPr>
        <a:xfrm>
          <a:off x="4052342" y="1714726"/>
          <a:ext cx="1813171"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Инновационная продукция</a:t>
          </a:r>
        </a:p>
      </dsp:txBody>
      <dsp:txXfrm>
        <a:off x="4066881" y="1729265"/>
        <a:ext cx="1784093" cy="467314"/>
      </dsp:txXfrm>
    </dsp:sp>
    <dsp:sp modelId="{7910F13A-315B-41FC-B5F1-33A15BB3B7FD}">
      <dsp:nvSpPr>
        <dsp:cNvPr id="0" name=""/>
        <dsp:cNvSpPr/>
      </dsp:nvSpPr>
      <dsp:spPr>
        <a:xfrm rot="2142401">
          <a:off x="3609262" y="2375014"/>
          <a:ext cx="489046" cy="32092"/>
        </a:xfrm>
        <a:custGeom>
          <a:avLst/>
          <a:gdLst/>
          <a:ahLst/>
          <a:cxnLst/>
          <a:rect l="0" t="0" r="0" b="0"/>
          <a:pathLst>
            <a:path>
              <a:moveTo>
                <a:pt x="0" y="16046"/>
              </a:moveTo>
              <a:lnTo>
                <a:pt x="489046"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841559" y="2378834"/>
        <a:ext cx="24452" cy="24452"/>
      </dsp:txXfrm>
    </dsp:sp>
    <dsp:sp modelId="{885B2DB5-C9A7-4A3C-BBFE-E85E13AE48FA}">
      <dsp:nvSpPr>
        <dsp:cNvPr id="0" name=""/>
        <dsp:cNvSpPr/>
      </dsp:nvSpPr>
      <dsp:spPr>
        <a:xfrm>
          <a:off x="4052342" y="2285577"/>
          <a:ext cx="1848325"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Влияние на результаты деятельности предприятия</a:t>
          </a:r>
        </a:p>
      </dsp:txBody>
      <dsp:txXfrm>
        <a:off x="4066881" y="2300116"/>
        <a:ext cx="1819247" cy="4673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7133A4-5247-4851-990A-DA9627F04DDF}">
      <dsp:nvSpPr>
        <dsp:cNvPr id="0" name=""/>
        <dsp:cNvSpPr/>
      </dsp:nvSpPr>
      <dsp:spPr>
        <a:xfrm>
          <a:off x="2963" y="0"/>
          <a:ext cx="1587605" cy="391690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Торгово- технологические</a:t>
          </a:r>
        </a:p>
      </dsp:txBody>
      <dsp:txXfrm>
        <a:off x="2963" y="0"/>
        <a:ext cx="1587605" cy="1175072"/>
      </dsp:txXfrm>
    </dsp:sp>
    <dsp:sp modelId="{DC872FA0-7ACB-40BC-96D8-B018DDF9343D}">
      <dsp:nvSpPr>
        <dsp:cNvPr id="0" name=""/>
        <dsp:cNvSpPr/>
      </dsp:nvSpPr>
      <dsp:spPr>
        <a:xfrm>
          <a:off x="161723" y="1175072"/>
          <a:ext cx="1270084" cy="254598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RFID-технологии;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NFC технологии;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•терминалы</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самообслуживания;</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•мобильное предложение;</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•электронные ценники;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•наладонные кассы;</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•роботизированный склад.</a:t>
          </a:r>
        </a:p>
      </dsp:txBody>
      <dsp:txXfrm>
        <a:off x="198922" y="1212271"/>
        <a:ext cx="1195686" cy="2471591"/>
      </dsp:txXfrm>
    </dsp:sp>
    <dsp:sp modelId="{74BEC90F-B229-4843-9FE3-F83CFD83CB05}">
      <dsp:nvSpPr>
        <dsp:cNvPr id="0" name=""/>
        <dsp:cNvSpPr/>
      </dsp:nvSpPr>
      <dsp:spPr>
        <a:xfrm>
          <a:off x="1844502" y="0"/>
          <a:ext cx="1587605" cy="391690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Организационно- управленческие:</a:t>
          </a:r>
        </a:p>
      </dsp:txBody>
      <dsp:txXfrm>
        <a:off x="1844502" y="0"/>
        <a:ext cx="1587605" cy="1175072"/>
      </dsp:txXfrm>
    </dsp:sp>
    <dsp:sp modelId="{8FB940BE-7309-40F3-B9E3-C632C0145984}">
      <dsp:nvSpPr>
        <dsp:cNvPr id="0" name=""/>
        <dsp:cNvSpPr/>
      </dsp:nvSpPr>
      <dsp:spPr>
        <a:xfrm>
          <a:off x="1709638" y="1176315"/>
          <a:ext cx="1857333" cy="254350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•модернизация организационной структуры управления;</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•стратегические управленческие инновации;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•финансовые инновации;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•инновационные инструменты 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бизнес-диагностике и  бизнес - планировании;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•интернет-инструменты;</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•информационные инновации.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•новые технологии 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организации труда на основе</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ноу-хау;</a:t>
          </a:r>
        </a:p>
      </dsp:txBody>
      <dsp:txXfrm>
        <a:off x="1764037" y="1230714"/>
        <a:ext cx="1748535" cy="2434705"/>
      </dsp:txXfrm>
    </dsp:sp>
    <dsp:sp modelId="{0CD4CF47-0EC5-4CDD-BD6C-5A0A0D994120}">
      <dsp:nvSpPr>
        <dsp:cNvPr id="0" name=""/>
        <dsp:cNvSpPr/>
      </dsp:nvSpPr>
      <dsp:spPr>
        <a:xfrm>
          <a:off x="4063892" y="0"/>
          <a:ext cx="1587605" cy="391690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Маркетинговые</a:t>
          </a:r>
        </a:p>
      </dsp:txBody>
      <dsp:txXfrm>
        <a:off x="4063892" y="0"/>
        <a:ext cx="1587605" cy="1175072"/>
      </dsp:txXfrm>
    </dsp:sp>
    <dsp:sp modelId="{3B013A4F-C67A-48B4-8F4C-1E8BCF115C42}">
      <dsp:nvSpPr>
        <dsp:cNvPr id="0" name=""/>
        <dsp:cNvSpPr/>
      </dsp:nvSpPr>
      <dsp:spPr>
        <a:xfrm>
          <a:off x="3686042" y="1176225"/>
          <a:ext cx="2343305" cy="254368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•современные формы  торговли;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•инновационные методы продвижения товаров;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•современные методы  реализации товаров;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•инновации в сфере закупок 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логистики;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использование современных методов формирования ассортимента товаров;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использование современных методов управления товарными запасами.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•совершенствование функций</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тактического маркетинга;</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•использование современных методов формирования цен на товары и услуги.</a:t>
          </a:r>
        </a:p>
      </dsp:txBody>
      <dsp:txXfrm>
        <a:off x="3754675" y="1244858"/>
        <a:ext cx="2206039" cy="24064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368F5-6E81-4567-823F-F03A3A33D9FE}">
      <dsp:nvSpPr>
        <dsp:cNvPr id="0" name=""/>
        <dsp:cNvSpPr/>
      </dsp:nvSpPr>
      <dsp:spPr>
        <a:xfrm>
          <a:off x="0" y="313183"/>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5D2D20-07F1-4B3B-AD37-1B4DFC40B165}">
      <dsp:nvSpPr>
        <dsp:cNvPr id="0" name=""/>
        <dsp:cNvSpPr/>
      </dsp:nvSpPr>
      <dsp:spPr>
        <a:xfrm>
          <a:off x="292744" y="47503"/>
          <a:ext cx="4915033" cy="5313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(вторая половина 1940-х – начало 1950-х гг.) – этап институционализации инновационной политики, то есть создание в системе государственной власти специализированных органов, отвечающих за разработку и осуществление этой политики</a:t>
          </a:r>
        </a:p>
      </dsp:txBody>
      <dsp:txXfrm>
        <a:off x="318683" y="73442"/>
        <a:ext cx="4863155" cy="479482"/>
      </dsp:txXfrm>
    </dsp:sp>
    <dsp:sp modelId="{FF71A87C-75D7-4FA0-B989-E4F92C62FD74}">
      <dsp:nvSpPr>
        <dsp:cNvPr id="0" name=""/>
        <dsp:cNvSpPr/>
      </dsp:nvSpPr>
      <dsp:spPr>
        <a:xfrm>
          <a:off x="0" y="1129663"/>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EAE77F-6345-46CB-B4D8-E3CA283AB5FF}">
      <dsp:nvSpPr>
        <dsp:cNvPr id="0" name=""/>
        <dsp:cNvSpPr/>
      </dsp:nvSpPr>
      <dsp:spPr>
        <a:xfrm>
          <a:off x="251022" y="863983"/>
          <a:ext cx="5024338" cy="5313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(начало 1950-х – начало 1970-х гг.) – этап бурного развития научно</a:t>
          </a:r>
          <a:r>
            <a:rPr lang="en-US" sz="1000" kern="1200">
              <a:latin typeface="Times New Roman" panose="02020603050405020304" pitchFamily="18" charset="0"/>
              <a:cs typeface="Times New Roman" panose="02020603050405020304" pitchFamily="18" charset="0"/>
            </a:rPr>
            <a:t>-</a:t>
          </a:r>
          <a:r>
            <a:rPr lang="ru-RU" sz="1000" kern="1200">
              <a:latin typeface="Times New Roman" panose="02020603050405020304" pitchFamily="18" charset="0"/>
              <a:cs typeface="Times New Roman" panose="02020603050405020304" pitchFamily="18" charset="0"/>
            </a:rPr>
            <a:t>технической сферы, увеличения числа ученых и инженеров, количества научных организаций.</a:t>
          </a:r>
        </a:p>
      </dsp:txBody>
      <dsp:txXfrm>
        <a:off x="276961" y="889922"/>
        <a:ext cx="4972460" cy="479482"/>
      </dsp:txXfrm>
    </dsp:sp>
    <dsp:sp modelId="{F38603E7-BC73-45E9-96F1-FD9867506386}">
      <dsp:nvSpPr>
        <dsp:cNvPr id="0" name=""/>
        <dsp:cNvSpPr/>
      </dsp:nvSpPr>
      <dsp:spPr>
        <a:xfrm>
          <a:off x="0" y="1946143"/>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66CE63-C85F-4F86-8895-DD4B0E3F2CB2}">
      <dsp:nvSpPr>
        <dsp:cNvPr id="0" name=""/>
        <dsp:cNvSpPr/>
      </dsp:nvSpPr>
      <dsp:spPr>
        <a:xfrm>
          <a:off x="292744" y="1680463"/>
          <a:ext cx="5010690" cy="5313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(начало 1970-х – начало 1980-х гг.) — этап формирования взвешенных подходов к решению проблем научно-технического развития, для которого характерна стабилизация.</a:t>
          </a:r>
        </a:p>
      </dsp:txBody>
      <dsp:txXfrm>
        <a:off x="318683" y="1706402"/>
        <a:ext cx="4958812" cy="479482"/>
      </dsp:txXfrm>
    </dsp:sp>
    <dsp:sp modelId="{790184DF-D63D-4713-9166-2D0EFD5784B0}">
      <dsp:nvSpPr>
        <dsp:cNvPr id="0" name=""/>
        <dsp:cNvSpPr/>
      </dsp:nvSpPr>
      <dsp:spPr>
        <a:xfrm>
          <a:off x="0" y="2646218"/>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41B6F6-351C-4F4A-B4A7-48E47BBC482C}">
      <dsp:nvSpPr>
        <dsp:cNvPr id="0" name=""/>
        <dsp:cNvSpPr/>
      </dsp:nvSpPr>
      <dsp:spPr>
        <a:xfrm>
          <a:off x="292744" y="2496943"/>
          <a:ext cx="5051552" cy="414954"/>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(конец 1970-х – середина 1980-х гг.) – этап интенсивного инновационного развития регионов.</a:t>
          </a:r>
        </a:p>
      </dsp:txBody>
      <dsp:txXfrm>
        <a:off x="313000" y="2517199"/>
        <a:ext cx="5011040" cy="374442"/>
      </dsp:txXfrm>
    </dsp:sp>
    <dsp:sp modelId="{C762C264-3DD0-4D0C-B1D4-4578A33E62BC}">
      <dsp:nvSpPr>
        <dsp:cNvPr id="0" name=""/>
        <dsp:cNvSpPr/>
      </dsp:nvSpPr>
      <dsp:spPr>
        <a:xfrm>
          <a:off x="0" y="3511338"/>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8F0117-C3D6-4E98-AD4E-C7B97FF0BE87}">
      <dsp:nvSpPr>
        <dsp:cNvPr id="0" name=""/>
        <dsp:cNvSpPr/>
      </dsp:nvSpPr>
      <dsp:spPr>
        <a:xfrm>
          <a:off x="292744" y="3197018"/>
          <a:ext cx="5133233" cy="58000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(середина 1980-х гг. – настоящее время) – этап дальнейшего совершенствования инновационной политики, которая обретает всеобъемлющий характер, охватывает все стадии инновационных процессов, включая выход новых видов технологий и продукции на рынок</a:t>
          </a:r>
        </a:p>
      </dsp:txBody>
      <dsp:txXfrm>
        <a:off x="321057" y="3225331"/>
        <a:ext cx="5076607" cy="5233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AD53F-9651-499E-AE62-B46BBEA41CA8}">
      <dsp:nvSpPr>
        <dsp:cNvPr id="0" name=""/>
        <dsp:cNvSpPr/>
      </dsp:nvSpPr>
      <dsp:spPr>
        <a:xfrm>
          <a:off x="556282" y="254"/>
          <a:ext cx="1600415" cy="96024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Финансирование инновационной деятельности  - Наращинвание экономического потенциала региона</a:t>
          </a:r>
        </a:p>
      </dsp:txBody>
      <dsp:txXfrm>
        <a:off x="556282" y="254"/>
        <a:ext cx="1600415" cy="960249"/>
      </dsp:txXfrm>
    </dsp:sp>
    <dsp:sp modelId="{DF40A132-9527-452A-B814-BF11F09298BC}">
      <dsp:nvSpPr>
        <dsp:cNvPr id="0" name=""/>
        <dsp:cNvSpPr/>
      </dsp:nvSpPr>
      <dsp:spPr>
        <a:xfrm>
          <a:off x="2316739" y="254"/>
          <a:ext cx="3196701" cy="96024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п</a:t>
          </a:r>
          <a:r>
            <a:rPr lang="ru-RU" sz="1200" kern="1200">
              <a:latin typeface="Times New Roman" panose="02020603050405020304" pitchFamily="18" charset="0"/>
              <a:cs typeface="Times New Roman" panose="02020603050405020304" pitchFamily="18" charset="0"/>
            </a:rPr>
            <a:t>роведение  интегрированной оценки, включающей в себя показаетли, которые связаны с развитием человеческого капитала и инновационной дееятельности - обеспечение благоприятных условий для формирования инновационой деятельности</a:t>
          </a:r>
        </a:p>
      </dsp:txBody>
      <dsp:txXfrm>
        <a:off x="2316739" y="254"/>
        <a:ext cx="3196701" cy="960249"/>
      </dsp:txXfrm>
    </dsp:sp>
    <dsp:sp modelId="{14483C47-282D-4E7D-BF3C-4321207DA0FC}">
      <dsp:nvSpPr>
        <dsp:cNvPr id="0" name=""/>
        <dsp:cNvSpPr/>
      </dsp:nvSpPr>
      <dsp:spPr>
        <a:xfrm>
          <a:off x="1854435" y="1120545"/>
          <a:ext cx="2360852" cy="96024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м</a:t>
          </a:r>
          <a:r>
            <a:rPr lang="ru-RU" sz="1200" kern="1200">
              <a:latin typeface="Times New Roman" panose="02020603050405020304" pitchFamily="18" charset="0"/>
              <a:cs typeface="Times New Roman" panose="02020603050405020304" pitchFamily="18" charset="0"/>
            </a:rPr>
            <a:t>еста генерации значний, а так же доступ к этим занниям - формиование поддержки источников генерации знаний.</a:t>
          </a:r>
        </a:p>
      </dsp:txBody>
      <dsp:txXfrm>
        <a:off x="1854435" y="1120545"/>
        <a:ext cx="2360852" cy="9602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33BBE-2CAC-47D0-A13F-85AD491A65ED}">
      <dsp:nvSpPr>
        <dsp:cNvPr id="0" name=""/>
        <dsp:cNvSpPr/>
      </dsp:nvSpPr>
      <dsp:spPr>
        <a:xfrm>
          <a:off x="0" y="25083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C5FF29-A797-4ACE-AEC1-EDDA3F56D6C3}">
      <dsp:nvSpPr>
        <dsp:cNvPr id="0" name=""/>
        <dsp:cNvSpPr/>
      </dsp:nvSpPr>
      <dsp:spPr>
        <a:xfrm>
          <a:off x="295603" y="11799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социальная сплочённость (Дания, Швеция)</a:t>
          </a:r>
        </a:p>
      </dsp:txBody>
      <dsp:txXfrm>
        <a:off x="308572" y="130968"/>
        <a:ext cx="4112510" cy="239742"/>
      </dsp:txXfrm>
    </dsp:sp>
    <dsp:sp modelId="{82AC722E-13DD-4EB4-BA8A-0A0C0F49DA88}">
      <dsp:nvSpPr>
        <dsp:cNvPr id="0" name=""/>
        <dsp:cNvSpPr/>
      </dsp:nvSpPr>
      <dsp:spPr>
        <a:xfrm>
          <a:off x="0" y="65907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215C2B-E7D2-466E-B98F-B6105BAD0588}">
      <dsp:nvSpPr>
        <dsp:cNvPr id="0" name=""/>
        <dsp:cNvSpPr/>
      </dsp:nvSpPr>
      <dsp:spPr>
        <a:xfrm>
          <a:off x="295603" y="52623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sp:txBody>
      <dsp:txXfrm>
        <a:off x="308572" y="539208"/>
        <a:ext cx="4112510" cy="239742"/>
      </dsp:txXfrm>
    </dsp:sp>
    <dsp:sp modelId="{0D8F9A62-7645-456A-974B-3A6F0C17305E}">
      <dsp:nvSpPr>
        <dsp:cNvPr id="0" name=""/>
        <dsp:cNvSpPr/>
      </dsp:nvSpPr>
      <dsp:spPr>
        <a:xfrm>
          <a:off x="0" y="106731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2B7776-1319-4129-8BE8-0EC7ADD73960}">
      <dsp:nvSpPr>
        <dsp:cNvPr id="0" name=""/>
        <dsp:cNvSpPr/>
      </dsp:nvSpPr>
      <dsp:spPr>
        <a:xfrm>
          <a:off x="295603" y="93447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sp:txBody>
      <dsp:txXfrm>
        <a:off x="308572" y="947448"/>
        <a:ext cx="4112510" cy="239742"/>
      </dsp:txXfrm>
    </dsp:sp>
    <dsp:sp modelId="{0E1CA747-078C-42FA-80BE-B7D1A34D3AE6}">
      <dsp:nvSpPr>
        <dsp:cNvPr id="0" name=""/>
        <dsp:cNvSpPr/>
      </dsp:nvSpPr>
      <dsp:spPr>
        <a:xfrm>
          <a:off x="0" y="147555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1B275C-E9C7-4BE9-A3ED-E303661F9DCA}">
      <dsp:nvSpPr>
        <dsp:cNvPr id="0" name=""/>
        <dsp:cNvSpPr/>
      </dsp:nvSpPr>
      <dsp:spPr>
        <a:xfrm>
          <a:off x="295603" y="134271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наличие значимых полезных ископаемых (Германия, Норвегия)</a:t>
          </a:r>
        </a:p>
      </dsp:txBody>
      <dsp:txXfrm>
        <a:off x="308572" y="1355688"/>
        <a:ext cx="4112510" cy="239742"/>
      </dsp:txXfrm>
    </dsp:sp>
    <dsp:sp modelId="{6152833A-507A-4BFC-8CBC-A22F543D2436}">
      <dsp:nvSpPr>
        <dsp:cNvPr id="0" name=""/>
        <dsp:cNvSpPr/>
      </dsp:nvSpPr>
      <dsp:spPr>
        <a:xfrm>
          <a:off x="0" y="188379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31127-9F75-417F-ADCD-A2D6979D2127}">
      <dsp:nvSpPr>
        <dsp:cNvPr id="0" name=""/>
        <dsp:cNvSpPr/>
      </dsp:nvSpPr>
      <dsp:spPr>
        <a:xfrm>
          <a:off x="295603" y="175095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географическое положение (Сингапур, Нидерланды, Великобритания)</a:t>
          </a:r>
        </a:p>
      </dsp:txBody>
      <dsp:txXfrm>
        <a:off x="308572" y="1763928"/>
        <a:ext cx="4112510" cy="239742"/>
      </dsp:txXfrm>
    </dsp:sp>
    <dsp:sp modelId="{ED45D1FA-0C7C-4593-9BCB-8415C05FA9F9}">
      <dsp:nvSpPr>
        <dsp:cNvPr id="0" name=""/>
        <dsp:cNvSpPr/>
      </dsp:nvSpPr>
      <dsp:spPr>
        <a:xfrm>
          <a:off x="0" y="229203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DC1683-A5F4-4C28-9EFA-F38DD4A9C411}">
      <dsp:nvSpPr>
        <dsp:cNvPr id="0" name=""/>
        <dsp:cNvSpPr/>
      </dsp:nvSpPr>
      <dsp:spPr>
        <a:xfrm>
          <a:off x="295603" y="2159199"/>
          <a:ext cx="5381514"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создание специальных организаций и органов, ответственных за определение и реализацию инновационной политики (почти все страны)</a:t>
          </a:r>
        </a:p>
      </dsp:txBody>
      <dsp:txXfrm>
        <a:off x="308572" y="2172168"/>
        <a:ext cx="5355576" cy="239742"/>
      </dsp:txXfrm>
    </dsp:sp>
    <dsp:sp modelId="{A202966A-1811-492A-8AD2-A7C3D5CB7EED}">
      <dsp:nvSpPr>
        <dsp:cNvPr id="0" name=""/>
        <dsp:cNvSpPr/>
      </dsp:nvSpPr>
      <dsp:spPr>
        <a:xfrm>
          <a:off x="0" y="287801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03273D-9357-4BA6-BEB1-3B2CF32CE583}">
      <dsp:nvSpPr>
        <dsp:cNvPr id="0" name=""/>
        <dsp:cNvSpPr/>
      </dsp:nvSpPr>
      <dsp:spPr>
        <a:xfrm>
          <a:off x="295603" y="2567439"/>
          <a:ext cx="5423146" cy="443419"/>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активное взаимодействие с другими странами в части обмена технологиями (почти все страны); - создание инновационных кластеров (Франция, Германия)</a:t>
          </a:r>
        </a:p>
      </dsp:txBody>
      <dsp:txXfrm>
        <a:off x="317249" y="2589085"/>
        <a:ext cx="5379854" cy="400127"/>
      </dsp:txXfrm>
    </dsp:sp>
    <dsp:sp modelId="{EA37299F-9D96-4018-B588-9D6A215E3C81}">
      <dsp:nvSpPr>
        <dsp:cNvPr id="0" name=""/>
        <dsp:cNvSpPr/>
      </dsp:nvSpPr>
      <dsp:spPr>
        <a:xfrm>
          <a:off x="0" y="328625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A14BAA-D354-4F9E-BD72-DB39EDE717D9}">
      <dsp:nvSpPr>
        <dsp:cNvPr id="0" name=""/>
        <dsp:cNvSpPr/>
      </dsp:nvSpPr>
      <dsp:spPr>
        <a:xfrm>
          <a:off x="295603" y="3153419"/>
          <a:ext cx="5399392"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осуществление основных инноваций в крупных транснациональных корпорациях (Швеция, Франция, Нидерланды, Индия, Япония)</a:t>
          </a:r>
        </a:p>
      </dsp:txBody>
      <dsp:txXfrm>
        <a:off x="308572" y="3166388"/>
        <a:ext cx="5373454" cy="239742"/>
      </dsp:txXfrm>
    </dsp:sp>
    <dsp:sp modelId="{CFD23CEB-04EA-42AA-987C-905F25A9C5C3}">
      <dsp:nvSpPr>
        <dsp:cNvPr id="0" name=""/>
        <dsp:cNvSpPr/>
      </dsp:nvSpPr>
      <dsp:spPr>
        <a:xfrm>
          <a:off x="0" y="369449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2ECBC8-AD76-4B75-BDDF-6BFA7A360CCC}">
      <dsp:nvSpPr>
        <dsp:cNvPr id="0" name=""/>
        <dsp:cNvSpPr/>
      </dsp:nvSpPr>
      <dsp:spPr>
        <a:xfrm>
          <a:off x="295603" y="3561659"/>
          <a:ext cx="495330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обеспечение бесплатного образования (Германия, Норвегия)</a:t>
          </a:r>
        </a:p>
      </dsp:txBody>
      <dsp:txXfrm>
        <a:off x="308572" y="3574628"/>
        <a:ext cx="4927370" cy="239742"/>
      </dsp:txXfrm>
    </dsp:sp>
    <dsp:sp modelId="{F610FBE5-1196-4126-918F-8384BADB6423}">
      <dsp:nvSpPr>
        <dsp:cNvPr id="0" name=""/>
        <dsp:cNvSpPr/>
      </dsp:nvSpPr>
      <dsp:spPr>
        <a:xfrm>
          <a:off x="0" y="410273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D18A11-99AF-457F-8450-900D0C6DC04D}">
      <dsp:nvSpPr>
        <dsp:cNvPr id="0" name=""/>
        <dsp:cNvSpPr/>
      </dsp:nvSpPr>
      <dsp:spPr>
        <a:xfrm>
          <a:off x="295603" y="3969899"/>
          <a:ext cx="5357759"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использование «инновационных ваучеров» (Нидерланды, Великобритания, Германия)</a:t>
          </a:r>
        </a:p>
      </dsp:txBody>
      <dsp:txXfrm>
        <a:off x="308572" y="3982868"/>
        <a:ext cx="5331821" cy="239742"/>
      </dsp:txXfrm>
    </dsp:sp>
    <dsp:sp modelId="{974E792F-5FED-4BE5-999C-2FA90047BE45}">
      <dsp:nvSpPr>
        <dsp:cNvPr id="0" name=""/>
        <dsp:cNvSpPr/>
      </dsp:nvSpPr>
      <dsp:spPr>
        <a:xfrm>
          <a:off x="0" y="451097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C5517D-2244-49FB-AFB6-880859C33986}">
      <dsp:nvSpPr>
        <dsp:cNvPr id="0" name=""/>
        <dsp:cNvSpPr/>
      </dsp:nvSpPr>
      <dsp:spPr>
        <a:xfrm>
          <a:off x="295603" y="437813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значительное прямое бюджетное финансирование НИОКР в различных формах</a:t>
          </a:r>
        </a:p>
      </dsp:txBody>
      <dsp:txXfrm>
        <a:off x="308572" y="4391108"/>
        <a:ext cx="4112510" cy="23974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33BBE-2CAC-47D0-A13F-85AD491A65ED}">
      <dsp:nvSpPr>
        <dsp:cNvPr id="0" name=""/>
        <dsp:cNvSpPr/>
      </dsp:nvSpPr>
      <dsp:spPr>
        <a:xfrm>
          <a:off x="0" y="28054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C5FF29-A797-4ACE-AEC1-EDDA3F56D6C3}">
      <dsp:nvSpPr>
        <dsp:cNvPr id="0" name=""/>
        <dsp:cNvSpPr/>
      </dsp:nvSpPr>
      <dsp:spPr>
        <a:xfrm>
          <a:off x="295603" y="11818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низкая доля бизнеса в финансировании НИОКР (Франция, Швеция, Нидерланды, Индия)</a:t>
          </a:r>
        </a:p>
      </dsp:txBody>
      <dsp:txXfrm>
        <a:off x="311455" y="134041"/>
        <a:ext cx="4106744" cy="293016"/>
      </dsp:txXfrm>
    </dsp:sp>
    <dsp:sp modelId="{82AC722E-13DD-4EB4-BA8A-0A0C0F49DA88}">
      <dsp:nvSpPr>
        <dsp:cNvPr id="0" name=""/>
        <dsp:cNvSpPr/>
      </dsp:nvSpPr>
      <dsp:spPr>
        <a:xfrm>
          <a:off x="0" y="77950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215C2B-E7D2-466E-B98F-B6105BAD0588}">
      <dsp:nvSpPr>
        <dsp:cNvPr id="0" name=""/>
        <dsp:cNvSpPr/>
      </dsp:nvSpPr>
      <dsp:spPr>
        <a:xfrm>
          <a:off x="295603" y="61714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слабое вовлечение малого бизнеса в инновационную деятельность (Франция, Швеция, Нидерланды, Япония)</a:t>
          </a:r>
        </a:p>
      </dsp:txBody>
      <dsp:txXfrm>
        <a:off x="311455" y="633001"/>
        <a:ext cx="4106744" cy="293016"/>
      </dsp:txXfrm>
    </dsp:sp>
    <dsp:sp modelId="{0D8F9A62-7645-456A-974B-3A6F0C17305E}">
      <dsp:nvSpPr>
        <dsp:cNvPr id="0" name=""/>
        <dsp:cNvSpPr/>
      </dsp:nvSpPr>
      <dsp:spPr>
        <a:xfrm>
          <a:off x="0" y="127846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2B7776-1319-4129-8BE8-0EC7ADD73960}">
      <dsp:nvSpPr>
        <dsp:cNvPr id="0" name=""/>
        <dsp:cNvSpPr/>
      </dsp:nvSpPr>
      <dsp:spPr>
        <a:xfrm>
          <a:off x="307498" y="1142236"/>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«утечка мозгов» (Франция, Германия)</a:t>
          </a:r>
        </a:p>
      </dsp:txBody>
      <dsp:txXfrm>
        <a:off x="323350" y="1158088"/>
        <a:ext cx="4106744" cy="293016"/>
      </dsp:txXfrm>
    </dsp:sp>
    <dsp:sp modelId="{0E1CA747-078C-42FA-80BE-B7D1A34D3AE6}">
      <dsp:nvSpPr>
        <dsp:cNvPr id="0" name=""/>
        <dsp:cNvSpPr/>
      </dsp:nvSpPr>
      <dsp:spPr>
        <a:xfrm>
          <a:off x="0" y="177742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1B275C-E9C7-4BE9-A3ED-E303661F9DCA}">
      <dsp:nvSpPr>
        <dsp:cNvPr id="0" name=""/>
        <dsp:cNvSpPr/>
      </dsp:nvSpPr>
      <dsp:spPr>
        <a:xfrm>
          <a:off x="295603" y="161506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территориальные диспропорции в развитии (Германия, Индия, Китай, Франция, Норвегия)</a:t>
          </a:r>
        </a:p>
      </dsp:txBody>
      <dsp:txXfrm>
        <a:off x="311455" y="1630921"/>
        <a:ext cx="4106744" cy="293016"/>
      </dsp:txXfrm>
    </dsp:sp>
    <dsp:sp modelId="{6152833A-507A-4BFC-8CBC-A22F543D2436}">
      <dsp:nvSpPr>
        <dsp:cNvPr id="0" name=""/>
        <dsp:cNvSpPr/>
      </dsp:nvSpPr>
      <dsp:spPr>
        <a:xfrm>
          <a:off x="0" y="227638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31127-9F75-417F-ADCD-A2D6979D2127}">
      <dsp:nvSpPr>
        <dsp:cNvPr id="0" name=""/>
        <dsp:cNvSpPr/>
      </dsp:nvSpPr>
      <dsp:spPr>
        <a:xfrm>
          <a:off x="295603" y="211402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быстрое старение населения страны (страны Европейского союза)</a:t>
          </a:r>
        </a:p>
      </dsp:txBody>
      <dsp:txXfrm>
        <a:off x="311455" y="2129881"/>
        <a:ext cx="4106744" cy="293016"/>
      </dsp:txXfrm>
    </dsp:sp>
    <dsp:sp modelId="{ED45D1FA-0C7C-4593-9BCB-8415C05FA9F9}">
      <dsp:nvSpPr>
        <dsp:cNvPr id="0" name=""/>
        <dsp:cNvSpPr/>
      </dsp:nvSpPr>
      <dsp:spPr>
        <a:xfrm>
          <a:off x="0" y="2651946"/>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DC1683-A5F4-4C28-9EFA-F38DD4A9C411}">
      <dsp:nvSpPr>
        <dsp:cNvPr id="0" name=""/>
        <dsp:cNvSpPr/>
      </dsp:nvSpPr>
      <dsp:spPr>
        <a:xfrm>
          <a:off x="295603" y="2612989"/>
          <a:ext cx="5381514" cy="201316"/>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высокие расходы на военно-промышленный комплекс (Швеция, Израиль)</a:t>
          </a:r>
        </a:p>
      </dsp:txBody>
      <dsp:txXfrm>
        <a:off x="305430" y="2622816"/>
        <a:ext cx="5361860" cy="181662"/>
      </dsp:txXfrm>
    </dsp:sp>
    <dsp:sp modelId="{A202966A-1811-492A-8AD2-A7C3D5CB7EED}">
      <dsp:nvSpPr>
        <dsp:cNvPr id="0" name=""/>
        <dsp:cNvSpPr/>
      </dsp:nvSpPr>
      <dsp:spPr>
        <a:xfrm>
          <a:off x="0" y="3115628"/>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03273D-9357-4BA6-BEB1-3B2CF32CE583}">
      <dsp:nvSpPr>
        <dsp:cNvPr id="0" name=""/>
        <dsp:cNvSpPr/>
      </dsp:nvSpPr>
      <dsp:spPr>
        <a:xfrm>
          <a:off x="295603" y="2988546"/>
          <a:ext cx="5423146" cy="289442"/>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неразвитые рынки венчурного капитала (Дания, Германия)</a:t>
          </a:r>
        </a:p>
      </dsp:txBody>
      <dsp:txXfrm>
        <a:off x="309732" y="3002675"/>
        <a:ext cx="5394888" cy="261184"/>
      </dsp:txXfrm>
    </dsp:sp>
    <dsp:sp modelId="{EA37299F-9D96-4018-B588-9D6A215E3C81}">
      <dsp:nvSpPr>
        <dsp:cNvPr id="0" name=""/>
        <dsp:cNvSpPr/>
      </dsp:nvSpPr>
      <dsp:spPr>
        <a:xfrm>
          <a:off x="0" y="3614588"/>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A14BAA-D354-4F9E-BD72-DB39EDE717D9}">
      <dsp:nvSpPr>
        <dsp:cNvPr id="0" name=""/>
        <dsp:cNvSpPr/>
      </dsp:nvSpPr>
      <dsp:spPr>
        <a:xfrm>
          <a:off x="295603" y="3452228"/>
          <a:ext cx="5399392"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проблемы коммерциализации инноваций (Индия, Германия, Бразилия)</a:t>
          </a:r>
        </a:p>
      </dsp:txBody>
      <dsp:txXfrm>
        <a:off x="311455" y="3468080"/>
        <a:ext cx="5367688" cy="293016"/>
      </dsp:txXfrm>
    </dsp:sp>
    <dsp:sp modelId="{CFD23CEB-04EA-42AA-987C-905F25A9C5C3}">
      <dsp:nvSpPr>
        <dsp:cNvPr id="0" name=""/>
        <dsp:cNvSpPr/>
      </dsp:nvSpPr>
      <dsp:spPr>
        <a:xfrm>
          <a:off x="0" y="4113548"/>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2ECBC8-AD76-4B75-BDDF-6BFA7A360CCC}">
      <dsp:nvSpPr>
        <dsp:cNvPr id="0" name=""/>
        <dsp:cNvSpPr/>
      </dsp:nvSpPr>
      <dsp:spPr>
        <a:xfrm>
          <a:off x="295603" y="3951188"/>
          <a:ext cx="495330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бюрократия (Индия, Бразилия, страны Азии)</a:t>
          </a:r>
        </a:p>
      </dsp:txBody>
      <dsp:txXfrm>
        <a:off x="311455" y="3967040"/>
        <a:ext cx="4921604" cy="2930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1A5B14-9AC7-4635-B556-FE34FF3AACCC}">
      <dsp:nvSpPr>
        <dsp:cNvPr id="0" name=""/>
        <dsp:cNvSpPr/>
      </dsp:nvSpPr>
      <dsp:spPr>
        <a:xfrm>
          <a:off x="3233150" y="576111"/>
          <a:ext cx="441901" cy="91440"/>
        </a:xfrm>
        <a:custGeom>
          <a:avLst/>
          <a:gdLst/>
          <a:ahLst/>
          <a:cxnLst/>
          <a:rect l="0" t="0" r="0" b="0"/>
          <a:pathLst>
            <a:path>
              <a:moveTo>
                <a:pt x="0" y="45720"/>
              </a:moveTo>
              <a:lnTo>
                <a:pt x="4419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442288" y="619466"/>
        <a:ext cx="23625" cy="4729"/>
      </dsp:txXfrm>
    </dsp:sp>
    <dsp:sp modelId="{2CB102AF-C633-447C-B109-C11B2C3F1E3C}">
      <dsp:nvSpPr>
        <dsp:cNvPr id="0" name=""/>
        <dsp:cNvSpPr/>
      </dsp:nvSpPr>
      <dsp:spPr>
        <a:xfrm>
          <a:off x="297802" y="5525"/>
          <a:ext cx="2937148"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1 этап - оформление инновационного предложения (идеи) в соответствии с установленными требованиями, в специальном заявлении на бланке с приложенными расчетами, чертежами и пр., с подписью автора.</a:t>
          </a:r>
          <a:endParaRPr lang="ru-RU" sz="1200" kern="1200">
            <a:latin typeface="Times New Roman" panose="02020603050405020304" pitchFamily="18" charset="0"/>
            <a:cs typeface="Times New Roman" panose="02020603050405020304" pitchFamily="18" charset="0"/>
          </a:endParaRPr>
        </a:p>
      </dsp:txBody>
      <dsp:txXfrm>
        <a:off x="297802" y="5525"/>
        <a:ext cx="2937148" cy="1232611"/>
      </dsp:txXfrm>
    </dsp:sp>
    <dsp:sp modelId="{BEB861CD-9FA0-4F7B-B695-CAF74FE04487}">
      <dsp:nvSpPr>
        <dsp:cNvPr id="0" name=""/>
        <dsp:cNvSpPr/>
      </dsp:nvSpPr>
      <dsp:spPr>
        <a:xfrm>
          <a:off x="1324978" y="1236336"/>
          <a:ext cx="3409649" cy="441901"/>
        </a:xfrm>
        <a:custGeom>
          <a:avLst/>
          <a:gdLst/>
          <a:ahLst/>
          <a:cxnLst/>
          <a:rect l="0" t="0" r="0" b="0"/>
          <a:pathLst>
            <a:path>
              <a:moveTo>
                <a:pt x="3409649" y="0"/>
              </a:moveTo>
              <a:lnTo>
                <a:pt x="3409649" y="238050"/>
              </a:lnTo>
              <a:lnTo>
                <a:pt x="0" y="238050"/>
              </a:lnTo>
              <a:lnTo>
                <a:pt x="0" y="44190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943747" y="1454922"/>
        <a:ext cx="172111" cy="4729"/>
      </dsp:txXfrm>
    </dsp:sp>
    <dsp:sp modelId="{0B1F26C2-B542-4ED7-A263-11AFB22A41E3}">
      <dsp:nvSpPr>
        <dsp:cNvPr id="0" name=""/>
        <dsp:cNvSpPr/>
      </dsp:nvSpPr>
      <dsp:spPr>
        <a:xfrm>
          <a:off x="3707451" y="5525"/>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2 этап - передача заявления с описанием идеи лично руководителю кадровой службы или непосредственному руководителю</a:t>
          </a:r>
          <a:endParaRPr lang="ru-RU" sz="1200" kern="1200">
            <a:latin typeface="Times New Roman" panose="02020603050405020304" pitchFamily="18" charset="0"/>
            <a:cs typeface="Times New Roman" panose="02020603050405020304" pitchFamily="18" charset="0"/>
          </a:endParaRPr>
        </a:p>
      </dsp:txBody>
      <dsp:txXfrm>
        <a:off x="3707451" y="5525"/>
        <a:ext cx="2054352" cy="1232611"/>
      </dsp:txXfrm>
    </dsp:sp>
    <dsp:sp modelId="{11B92940-7E27-4294-A7D5-0AC5105EBB5A}">
      <dsp:nvSpPr>
        <dsp:cNvPr id="0" name=""/>
        <dsp:cNvSpPr/>
      </dsp:nvSpPr>
      <dsp:spPr>
        <a:xfrm>
          <a:off x="2350354" y="2281223"/>
          <a:ext cx="441901" cy="91440"/>
        </a:xfrm>
        <a:custGeom>
          <a:avLst/>
          <a:gdLst/>
          <a:ahLst/>
          <a:cxnLst/>
          <a:rect l="0" t="0" r="0" b="0"/>
          <a:pathLst>
            <a:path>
              <a:moveTo>
                <a:pt x="0" y="45720"/>
              </a:moveTo>
              <a:lnTo>
                <a:pt x="4419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559492" y="2324578"/>
        <a:ext cx="23625" cy="4729"/>
      </dsp:txXfrm>
    </dsp:sp>
    <dsp:sp modelId="{EB740307-0898-4743-9F75-A8A5DC05449C}">
      <dsp:nvSpPr>
        <dsp:cNvPr id="0" name=""/>
        <dsp:cNvSpPr/>
      </dsp:nvSpPr>
      <dsp:spPr>
        <a:xfrm>
          <a:off x="297802" y="1710637"/>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3 этап – проведение оценки выдвинутого предложения (идеи) специальным экспертным советом в течение недели.</a:t>
          </a:r>
          <a:endParaRPr lang="ru-RU" sz="1200" kern="1200">
            <a:latin typeface="Times New Roman" panose="02020603050405020304" pitchFamily="18" charset="0"/>
            <a:cs typeface="Times New Roman" panose="02020603050405020304" pitchFamily="18" charset="0"/>
          </a:endParaRPr>
        </a:p>
      </dsp:txBody>
      <dsp:txXfrm>
        <a:off x="297802" y="1710637"/>
        <a:ext cx="2054352" cy="1232611"/>
      </dsp:txXfrm>
    </dsp:sp>
    <dsp:sp modelId="{B4B1234A-B691-41A8-AFDB-8E18FCD8C751}">
      <dsp:nvSpPr>
        <dsp:cNvPr id="0" name=""/>
        <dsp:cNvSpPr/>
      </dsp:nvSpPr>
      <dsp:spPr>
        <a:xfrm>
          <a:off x="1324978" y="2941449"/>
          <a:ext cx="2526853" cy="441901"/>
        </a:xfrm>
        <a:custGeom>
          <a:avLst/>
          <a:gdLst/>
          <a:ahLst/>
          <a:cxnLst/>
          <a:rect l="0" t="0" r="0" b="0"/>
          <a:pathLst>
            <a:path>
              <a:moveTo>
                <a:pt x="2526853" y="0"/>
              </a:moveTo>
              <a:lnTo>
                <a:pt x="2526853" y="238050"/>
              </a:lnTo>
              <a:lnTo>
                <a:pt x="0" y="238050"/>
              </a:lnTo>
              <a:lnTo>
                <a:pt x="0" y="44190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524138" y="3160034"/>
        <a:ext cx="128532" cy="4729"/>
      </dsp:txXfrm>
    </dsp:sp>
    <dsp:sp modelId="{4CA7396A-41EA-4C38-B618-9FB6913BC486}">
      <dsp:nvSpPr>
        <dsp:cNvPr id="0" name=""/>
        <dsp:cNvSpPr/>
      </dsp:nvSpPr>
      <dsp:spPr>
        <a:xfrm>
          <a:off x="2824655" y="1710637"/>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4 этап – принятие решения о внедрении идеи, ее доработке или отклонении в течение месяца со дня подачи заявления.</a:t>
          </a:r>
          <a:endParaRPr lang="ru-RU" sz="1200" kern="1200">
            <a:latin typeface="Times New Roman" panose="02020603050405020304" pitchFamily="18" charset="0"/>
            <a:cs typeface="Times New Roman" panose="02020603050405020304" pitchFamily="18" charset="0"/>
          </a:endParaRPr>
        </a:p>
      </dsp:txBody>
      <dsp:txXfrm>
        <a:off x="2824655" y="1710637"/>
        <a:ext cx="2054352" cy="1232611"/>
      </dsp:txXfrm>
    </dsp:sp>
    <dsp:sp modelId="{F6D31F3D-FDD7-4FBF-AD62-857529148F10}">
      <dsp:nvSpPr>
        <dsp:cNvPr id="0" name=""/>
        <dsp:cNvSpPr/>
      </dsp:nvSpPr>
      <dsp:spPr>
        <a:xfrm>
          <a:off x="297802" y="3415750"/>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5 этап - автор подписывает Соглашение о неразглашении коммерческой тайны.</a:t>
          </a:r>
          <a:endParaRPr lang="ru-RU" sz="1200" kern="1200">
            <a:latin typeface="Times New Roman" panose="02020603050405020304" pitchFamily="18" charset="0"/>
            <a:cs typeface="Times New Roman" panose="02020603050405020304" pitchFamily="18" charset="0"/>
          </a:endParaRPr>
        </a:p>
      </dsp:txBody>
      <dsp:txXfrm>
        <a:off x="297802" y="3415750"/>
        <a:ext cx="2054352" cy="123261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013302-9B14-46C3-9825-46767C66F6AC}">
      <dsp:nvSpPr>
        <dsp:cNvPr id="0" name=""/>
        <dsp:cNvSpPr/>
      </dsp:nvSpPr>
      <dsp:spPr>
        <a:xfrm>
          <a:off x="739" y="0"/>
          <a:ext cx="1923214" cy="40533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Миссия</a:t>
          </a:r>
        </a:p>
      </dsp:txBody>
      <dsp:txXfrm>
        <a:off x="739" y="0"/>
        <a:ext cx="1923214" cy="1216015"/>
      </dsp:txXfrm>
    </dsp:sp>
    <dsp:sp modelId="{324926CA-1281-4106-A3B5-E372BD26F5F0}">
      <dsp:nvSpPr>
        <dsp:cNvPr id="0" name=""/>
        <dsp:cNvSpPr/>
      </dsp:nvSpPr>
      <dsp:spPr>
        <a:xfrm>
          <a:off x="193061" y="1216015"/>
          <a:ext cx="1538571" cy="26347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Предоставление качественных услуг в сфере производства бытовой техники</a:t>
          </a:r>
        </a:p>
      </dsp:txBody>
      <dsp:txXfrm>
        <a:off x="238124" y="1261078"/>
        <a:ext cx="1448445" cy="2544574"/>
      </dsp:txXfrm>
    </dsp:sp>
    <dsp:sp modelId="{0D9EB776-1CB1-4018-90A0-71A59DC57DB2}">
      <dsp:nvSpPr>
        <dsp:cNvPr id="0" name=""/>
        <dsp:cNvSpPr/>
      </dsp:nvSpPr>
      <dsp:spPr>
        <a:xfrm>
          <a:off x="2068195" y="0"/>
          <a:ext cx="1923214" cy="40533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Стратегические цели </a:t>
          </a:r>
        </a:p>
      </dsp:txBody>
      <dsp:txXfrm>
        <a:off x="2068195" y="0"/>
        <a:ext cx="1923214" cy="1216015"/>
      </dsp:txXfrm>
    </dsp:sp>
    <dsp:sp modelId="{BEF62500-18B4-4801-9C02-E8007548555D}">
      <dsp:nvSpPr>
        <dsp:cNvPr id="0" name=""/>
        <dsp:cNvSpPr/>
      </dsp:nvSpPr>
      <dsp:spPr>
        <a:xfrm>
          <a:off x="2260517" y="1217203"/>
          <a:ext cx="1538571" cy="12221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укрепить позиций на рынке</a:t>
          </a:r>
        </a:p>
      </dsp:txBody>
      <dsp:txXfrm>
        <a:off x="2296313" y="1252999"/>
        <a:ext cx="1466979" cy="1150558"/>
      </dsp:txXfrm>
    </dsp:sp>
    <dsp:sp modelId="{38FC42E1-F8BF-4E01-AB22-B0460702D469}">
      <dsp:nvSpPr>
        <dsp:cNvPr id="0" name=""/>
        <dsp:cNvSpPr/>
      </dsp:nvSpPr>
      <dsp:spPr>
        <a:xfrm>
          <a:off x="2320813" y="2610092"/>
          <a:ext cx="1538571" cy="12221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увеличить производительность компании при сохранении штата сотрудников</a:t>
          </a:r>
        </a:p>
      </dsp:txBody>
      <dsp:txXfrm>
        <a:off x="2356609" y="2645888"/>
        <a:ext cx="1466979" cy="1150558"/>
      </dsp:txXfrm>
    </dsp:sp>
    <dsp:sp modelId="{437FEC4A-DD8A-4FEA-AD9F-9F2AA7C5C963}">
      <dsp:nvSpPr>
        <dsp:cNvPr id="0" name=""/>
        <dsp:cNvSpPr/>
      </dsp:nvSpPr>
      <dsp:spPr>
        <a:xfrm>
          <a:off x="4136391" y="0"/>
          <a:ext cx="1923214" cy="40533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Задачи</a:t>
          </a:r>
        </a:p>
      </dsp:txBody>
      <dsp:txXfrm>
        <a:off x="4136391" y="0"/>
        <a:ext cx="1923214" cy="1216015"/>
      </dsp:txXfrm>
    </dsp:sp>
    <dsp:sp modelId="{EC9B7E19-183B-487D-B09C-1858A9DC8E06}">
      <dsp:nvSpPr>
        <dsp:cNvPr id="0" name=""/>
        <dsp:cNvSpPr/>
      </dsp:nvSpPr>
      <dsp:spPr>
        <a:xfrm>
          <a:off x="4325880" y="1027830"/>
          <a:ext cx="1538571" cy="3657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улучшить качество обслуживания</a:t>
          </a:r>
        </a:p>
      </dsp:txBody>
      <dsp:txXfrm>
        <a:off x="4336592" y="1038542"/>
        <a:ext cx="1517147" cy="344321"/>
      </dsp:txXfrm>
    </dsp:sp>
    <dsp:sp modelId="{3A2FA49E-B1B5-4053-BF07-59B19795BB9C}">
      <dsp:nvSpPr>
        <dsp:cNvPr id="0" name=""/>
        <dsp:cNvSpPr/>
      </dsp:nvSpPr>
      <dsp:spPr>
        <a:xfrm>
          <a:off x="4325888" y="1495320"/>
          <a:ext cx="1487968" cy="555107"/>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привлечь новых клиентов</a:t>
          </a:r>
        </a:p>
      </dsp:txBody>
      <dsp:txXfrm>
        <a:off x="4342147" y="1511579"/>
        <a:ext cx="1455450" cy="522589"/>
      </dsp:txXfrm>
    </dsp:sp>
    <dsp:sp modelId="{2180F747-9B52-41CC-B07D-1D4628287247}">
      <dsp:nvSpPr>
        <dsp:cNvPr id="0" name=""/>
        <dsp:cNvSpPr/>
      </dsp:nvSpPr>
      <dsp:spPr>
        <a:xfrm>
          <a:off x="4325888" y="2131526"/>
          <a:ext cx="1487968" cy="65261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увеличить ассортимент услуг согласно требованиям рынка</a:t>
          </a:r>
        </a:p>
      </dsp:txBody>
      <dsp:txXfrm>
        <a:off x="4345003" y="2150641"/>
        <a:ext cx="1449738" cy="614388"/>
      </dsp:txXfrm>
    </dsp:sp>
    <dsp:sp modelId="{A47DB5CC-9626-4766-890A-2B141BECDACA}">
      <dsp:nvSpPr>
        <dsp:cNvPr id="0" name=""/>
        <dsp:cNvSpPr/>
      </dsp:nvSpPr>
      <dsp:spPr>
        <a:xfrm>
          <a:off x="4325888" y="2855094"/>
          <a:ext cx="1624439" cy="9662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внедрить информационную систему, позволяющую упростить работу сотрудников </a:t>
          </a:r>
        </a:p>
      </dsp:txBody>
      <dsp:txXfrm>
        <a:off x="4354188" y="2883394"/>
        <a:ext cx="1567839" cy="9096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15495</Words>
  <Characters>88325</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103613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Nickol Afonsu</dc:creator>
  <cp:lastModifiedBy>st-20@yandex.ru</cp:lastModifiedBy>
  <cp:revision>70</cp:revision>
  <dcterms:created xsi:type="dcterms:W3CDTF">2022-06-11T15:35:00Z</dcterms:created>
  <dcterms:modified xsi:type="dcterms:W3CDTF">2023-05-10T13:48:00Z</dcterms:modified>
</cp:coreProperties>
</file>