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sidRPr="005F6140">
        <w:rPr>
          <w:rFonts w:ascii="Times New Roman CYR" w:hAnsi="Times New Roman CYR" w:cs="Times New Roman CYR"/>
          <w:b/>
          <w:bCs/>
          <w:sz w:val="28"/>
          <w:szCs w:val="28"/>
        </w:rPr>
        <w:t>Конституционно-правовое регулирование права наследования</w:t>
      </w:r>
    </w:p>
    <w:p w:rsidR="005F6140" w:rsidRDefault="005F6140">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Теоретико-правовое содержание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Эволюция правового института наследования</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Особенности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Правовые механизмы реализации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субъектного состава в наследственных правоотношениях</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Конституционно-правовой статус объектов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Основные направления развития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темы исследования.</w:t>
      </w:r>
      <w:r>
        <w:rPr>
          <w:rFonts w:ascii="Times New Roman CYR" w:hAnsi="Times New Roman CYR" w:cs="Times New Roman CYR"/>
          <w:sz w:val="28"/>
          <w:szCs w:val="28"/>
        </w:rPr>
        <w:t xml:space="preserve"> Права и свободы человека и гражданина - одна из актуальных проблем, имеющих многоплановый характер. Конституция Российской Федерации, принятая Всенародным голосованием 12 декабря 1993 г., стала определенной чертой в цепи реформ, затрагивающих правовой статус индивидуума, максимально закрепив каталог прав человека. В статье 35 Конституции Российской Федерации предусмотрено, что </w:t>
      </w:r>
      <w:r>
        <w:rPr>
          <w:rFonts w:ascii="Times New Roman CYR" w:hAnsi="Times New Roman CYR" w:cs="Times New Roman CYR"/>
          <w:b/>
          <w:bCs/>
          <w:sz w:val="28"/>
          <w:szCs w:val="28"/>
        </w:rPr>
        <w:t>право наследования гарантируется</w:t>
      </w:r>
      <w:r>
        <w:rPr>
          <w:rFonts w:ascii="Times New Roman CYR" w:hAnsi="Times New Roman CYR" w:cs="Times New Roman CYR"/>
          <w:sz w:val="28"/>
          <w:szCs w:val="28"/>
        </w:rPr>
        <w:t>. Именно Конституция России является тем правовым основанием, на котором должна выстраиваться последующая конкретизация гарантированности наследования в отраслевом законодательстве. В развитие норм Конституции России действует III часть Гражданского кодекса Российской Федерации, содержащая раздел V «Наследственное право». Цель III части Гражданского кодекса Российской Федерации находится в области конкретизации иной модели конституционного регулирования экономических отношений, в рамках которой в центре гарантирования и защиты находится право частной собственности граждан, а в случае смерти правообладателя предполагается реализация конституционной свободы распоряжения своим имуществом.</w:t>
      </w:r>
    </w:p>
    <w:tbl>
      <w:tblPr>
        <w:tblStyle w:val="a4"/>
        <w:tblW w:w="0" w:type="auto"/>
        <w:jc w:val="center"/>
        <w:tblInd w:w="0" w:type="dxa"/>
        <w:tblLook w:val="04A0" w:firstRow="1" w:lastRow="0" w:firstColumn="1" w:lastColumn="0" w:noHBand="0" w:noVBand="1"/>
      </w:tblPr>
      <w:tblGrid>
        <w:gridCol w:w="8472"/>
      </w:tblGrid>
      <w:tr w:rsidR="005F6140" w:rsidTr="00AF121C">
        <w:trPr>
          <w:jc w:val="center"/>
        </w:trPr>
        <w:tc>
          <w:tcPr>
            <w:tcW w:w="8472" w:type="dxa"/>
            <w:hideMark/>
          </w:tcPr>
          <w:p w:rsidR="005F6140" w:rsidRDefault="00B4122D" w:rsidP="00AF121C">
            <w:pPr>
              <w:spacing w:line="360" w:lineRule="auto"/>
              <w:textAlignment w:val="baseline"/>
              <w:rPr>
                <w:rFonts w:ascii="Arial" w:hAnsi="Arial"/>
                <w:color w:val="444444"/>
                <w:sz w:val="21"/>
                <w:szCs w:val="21"/>
                <w:lang w:eastAsia="ru-RU"/>
              </w:rPr>
            </w:pPr>
            <w:hyperlink r:id="rId7" w:history="1">
              <w:r w:rsidR="005F6140">
                <w:rPr>
                  <w:rStyle w:val="a3"/>
                  <w:sz w:val="21"/>
                  <w:szCs w:val="21"/>
                  <w:lang w:eastAsia="ru-RU"/>
                </w:rPr>
                <w:t>Вернуться в библиотеку по экономике и праву: учебники, дипломы, диссертации</w:t>
              </w:r>
            </w:hyperlink>
          </w:p>
          <w:p w:rsidR="005F6140" w:rsidRPr="00464E3E" w:rsidRDefault="00B4122D" w:rsidP="00AF121C">
            <w:pPr>
              <w:spacing w:line="360" w:lineRule="auto"/>
              <w:textAlignment w:val="baseline"/>
              <w:rPr>
                <w:rFonts w:ascii="Arial" w:hAnsi="Arial"/>
                <w:color w:val="444444"/>
                <w:sz w:val="21"/>
                <w:szCs w:val="21"/>
                <w:lang w:eastAsia="ru-RU"/>
              </w:rPr>
            </w:pPr>
            <w:hyperlink r:id="rId8" w:history="1">
              <w:r w:rsidR="005F6140">
                <w:rPr>
                  <w:rStyle w:val="a3"/>
                  <w:sz w:val="21"/>
                  <w:szCs w:val="21"/>
                  <w:lang w:eastAsia="ru-RU"/>
                </w:rPr>
                <w:t>Рерайт текстов и уникализация 90 %</w:t>
              </w:r>
            </w:hyperlink>
          </w:p>
          <w:p w:rsidR="005F6140" w:rsidRDefault="00B4122D" w:rsidP="00AF121C">
            <w:pPr>
              <w:spacing w:line="360" w:lineRule="auto"/>
              <w:textAlignment w:val="baseline"/>
              <w:rPr>
                <w:rFonts w:ascii="Arial" w:hAnsi="Arial"/>
                <w:color w:val="444444"/>
                <w:sz w:val="21"/>
                <w:szCs w:val="21"/>
                <w:lang w:eastAsia="ru-RU"/>
              </w:rPr>
            </w:pPr>
            <w:hyperlink r:id="rId9" w:history="1">
              <w:r w:rsidR="005F6140">
                <w:rPr>
                  <w:rStyle w:val="a3"/>
                  <w:sz w:val="21"/>
                  <w:szCs w:val="21"/>
                  <w:lang w:eastAsia="ru-RU"/>
                </w:rPr>
                <w:t>Написание по заказу контрольных, дипломов, диссертаций. . .</w:t>
              </w:r>
            </w:hyperlink>
          </w:p>
        </w:tc>
      </w:tr>
    </w:tbl>
    <w:p w:rsidR="005F6140" w:rsidRDefault="005F6140">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Pr="008F2146"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Трансформации, произошедшие в российской экономике за последние 20 лет, привели к тому, что в собственности граждан находится все больше тех объектов, которые имеют высокую стоимостную оценку: объекты недвижимости, транспортные средства, доли (паи) в коммерческих организациях, ценные бумаги и др. С ростом материального благосостояния </w:t>
      </w:r>
      <w:r>
        <w:rPr>
          <w:rFonts w:ascii="Times New Roman CYR" w:hAnsi="Times New Roman CYR" w:cs="Times New Roman CYR"/>
          <w:sz w:val="28"/>
          <w:szCs w:val="28"/>
        </w:rPr>
        <w:lastRenderedPageBreak/>
        <w:t>количество наших соотечественников, в разной степени вовлеченных в наследственные правоотношения, значительно увеличивается, что в своем многообразии обусловливает появление различных правовых проблем и коллизий, нуждающихся зачастую не просто в оценке со стороны соответствующего органа защиты, а в уточнении конституционного аспекта того или иного структурного элемента права наследования. Кроме того, несмотря на всю современность наследственного права, уже сейчас возникают существенные пробелы в регулировании наследственных правоотношений. Вспомогательные репродуктивные технологии заставляют по новому взглянуть на принципы фиксации кровнородственных отношений.</w:t>
      </w:r>
    </w:p>
    <w:p w:rsidR="000D29DC" w:rsidRPr="000D29DC" w:rsidRDefault="000D29DC" w:rsidP="000D29D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0D29DC">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D29DC" w:rsidRPr="000D29DC" w:rsidRDefault="00B4122D" w:rsidP="000D29D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0D29DC" w:rsidRPr="000D29DC">
          <w:rPr>
            <w:rFonts w:ascii="Times New Roman CYR" w:eastAsia="Times New Roman" w:hAnsi="Times New Roman CYR" w:cs="Times New Roman CYR"/>
            <w:b/>
            <w:color w:val="0000FF"/>
            <w:sz w:val="28"/>
            <w:szCs w:val="28"/>
            <w:u w:val="single"/>
            <w:lang w:val="en-US"/>
          </w:rPr>
          <w:t>http</w:t>
        </w:r>
        <w:r w:rsidR="000D29DC" w:rsidRPr="000D29DC">
          <w:rPr>
            <w:rFonts w:ascii="Times New Roman CYR" w:eastAsia="Times New Roman" w:hAnsi="Times New Roman CYR" w:cs="Times New Roman CYR"/>
            <w:b/>
            <w:color w:val="0000FF"/>
            <w:sz w:val="28"/>
            <w:szCs w:val="28"/>
            <w:u w:val="single"/>
          </w:rPr>
          <w:t>://учебники.информ2000.рф/</w:t>
        </w:r>
        <w:r w:rsidR="000D29DC" w:rsidRPr="000D29DC">
          <w:rPr>
            <w:rFonts w:ascii="Times New Roman CYR" w:eastAsia="Times New Roman" w:hAnsi="Times New Roman CYR" w:cs="Times New Roman CYR"/>
            <w:b/>
            <w:color w:val="0000FF"/>
            <w:sz w:val="28"/>
            <w:szCs w:val="28"/>
            <w:u w:val="single"/>
            <w:lang w:val="en-US"/>
          </w:rPr>
          <w:t>diplom</w:t>
        </w:r>
        <w:r w:rsidR="000D29DC" w:rsidRPr="000D29DC">
          <w:rPr>
            <w:rFonts w:ascii="Times New Roman CYR" w:eastAsia="Times New Roman" w:hAnsi="Times New Roman CYR" w:cs="Times New Roman CYR"/>
            <w:b/>
            <w:color w:val="0000FF"/>
            <w:sz w:val="28"/>
            <w:szCs w:val="28"/>
            <w:u w:val="single"/>
          </w:rPr>
          <w:t>.</w:t>
        </w:r>
        <w:r w:rsidR="000D29DC" w:rsidRPr="000D29DC">
          <w:rPr>
            <w:rFonts w:ascii="Times New Roman CYR" w:eastAsia="Times New Roman" w:hAnsi="Times New Roman CYR" w:cs="Times New Roman CYR"/>
            <w:b/>
            <w:color w:val="0000FF"/>
            <w:sz w:val="28"/>
            <w:szCs w:val="28"/>
            <w:u w:val="single"/>
            <w:lang w:val="en-US"/>
          </w:rPr>
          <w:t>shtml</w:t>
        </w:r>
      </w:hyperlink>
    </w:p>
    <w:p w:rsidR="000D29DC" w:rsidRPr="000D29DC" w:rsidRDefault="000D29D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 актуальности данного правового института свидетельствует и судебная практика. Количество дел о наследовании постоянно возрастает. Если в период с 1985 по 1990 гг. в среднем оспаривалось порядка 5-7 процентов выданных свидетельств о праве на наследство, то в настоящее время их число увеличилось до 20-25 процентов.</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Степень научной разработанности темы исследования</w:t>
      </w:r>
      <w:r>
        <w:rPr>
          <w:rFonts w:ascii="Times New Roman CYR" w:hAnsi="Times New Roman CYR" w:cs="Times New Roman CYR"/>
          <w:sz w:val="28"/>
          <w:szCs w:val="28"/>
        </w:rPr>
        <w:t xml:space="preserve">. Вопросам наследования посвящены работы таких авторов, как Ананьева Е.В., Батрова Т.А., Блинков О.Е., Вавилин Е.В., Желнова Н.С., Ленский В.М., Марданшина А.С., Мищенко Е.А., Прокопенко О.П., Рождественская К.Ю., Сергеев В.И. Вместе с тем, в теоретических исследованиях до настоящего времени не выработан четкий механизм защиты субъективных прав наследников как правопреемников. В настоящий момент существует недостаточная теоретическая и методическая разработанность вопросов механизма реализации конституционного права каждого на наследование. В этой связи исследование правовых основ механизма реализации конституционного права каждого на наследование, изучение его </w:t>
      </w:r>
      <w:r>
        <w:rPr>
          <w:rFonts w:ascii="Times New Roman CYR" w:hAnsi="Times New Roman CYR" w:cs="Times New Roman CYR"/>
          <w:sz w:val="28"/>
          <w:szCs w:val="28"/>
        </w:rPr>
        <w:lastRenderedPageBreak/>
        <w:t>эффективности и разработка перспектив развития, приобретают особую значимость.</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Целью настоящей дипломной работы</w:t>
      </w:r>
      <w:r>
        <w:rPr>
          <w:rFonts w:ascii="Times New Roman CYR" w:hAnsi="Times New Roman CYR" w:cs="Times New Roman CYR"/>
          <w:sz w:val="28"/>
          <w:szCs w:val="28"/>
        </w:rPr>
        <w:t xml:space="preserve"> является комплексный анализ правового регулирования наследования в Российской Федерации, а также судебная практика в данной области.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Для реализации названной цели поставлены следующие задачи: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рассмотреть эволюцию правового института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показать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особенности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провести анализ субъектного состава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конституционно-правовой статус объектов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показать основные направления развития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Объектом дипломного исследования</w:t>
      </w:r>
      <w:r>
        <w:rPr>
          <w:rFonts w:ascii="Times New Roman CYR" w:hAnsi="Times New Roman CYR" w:cs="Times New Roman CYR"/>
          <w:sz w:val="28"/>
          <w:szCs w:val="28"/>
        </w:rPr>
        <w:t xml:space="preserve"> являются общественные отношения, возникающие в сфере применения норм, регулирующих наследственные правоотношения.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Предметом исследования</w:t>
      </w:r>
      <w:r>
        <w:rPr>
          <w:rFonts w:ascii="Times New Roman CYR" w:hAnsi="Times New Roman CYR" w:cs="Times New Roman CYR"/>
          <w:sz w:val="28"/>
          <w:szCs w:val="28"/>
        </w:rPr>
        <w:t xml:space="preserve"> является конституционно-правовое регулирование права наследования: основания и порядок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Методологической основой исследования</w:t>
      </w:r>
      <w:r>
        <w:rPr>
          <w:rFonts w:ascii="Times New Roman CYR" w:hAnsi="Times New Roman CYR" w:cs="Times New Roman CYR"/>
          <w:sz w:val="28"/>
          <w:szCs w:val="28"/>
        </w:rPr>
        <w:t xml:space="preserve"> явились сравнительно-правовой, исторический, системно-логический, статистический, формально-юридический и другие методы научного познания.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Теоретическую основу</w:t>
      </w:r>
      <w:r>
        <w:rPr>
          <w:rFonts w:ascii="Times New Roman CYR" w:hAnsi="Times New Roman CYR" w:cs="Times New Roman CYR"/>
          <w:sz w:val="28"/>
          <w:szCs w:val="28"/>
        </w:rPr>
        <w:t xml:space="preserve"> исследования составили труды авторов, посвященные рассматриваемой проблематике. Эмпирическая и нормативная </w:t>
      </w:r>
      <w:r>
        <w:rPr>
          <w:rFonts w:ascii="Times New Roman CYR" w:hAnsi="Times New Roman CYR" w:cs="Times New Roman CYR"/>
          <w:sz w:val="28"/>
          <w:szCs w:val="28"/>
        </w:rPr>
        <w:lastRenderedPageBreak/>
        <w:t>правовая база исследования представлена отечественным законодательством, практическими материалами, опубликованными в печати, практикой судов общей юрисдикции и арбитражных судов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Структура исследования.</w:t>
      </w:r>
      <w:r>
        <w:rPr>
          <w:rFonts w:ascii="Times New Roman CYR" w:hAnsi="Times New Roman CYR" w:cs="Times New Roman CYR"/>
          <w:sz w:val="28"/>
          <w:szCs w:val="28"/>
        </w:rPr>
        <w:t xml:space="preserve"> Настоящая работа состоит из введения, двух глав, состоящих из шести параграфов, заключения, библиографического списка.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право наследование конституционный регулирование</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1. Теоретико-правовое содержание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Эволюция правового института наследования</w:t>
      </w:r>
    </w:p>
    <w:p w:rsidR="00ED3DEC" w:rsidRDefault="00ED3DEC">
      <w:pPr>
        <w:widowControl w:val="0"/>
        <w:tabs>
          <w:tab w:val="left" w:pos="97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tabs>
          <w:tab w:val="left" w:pos="97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и развитие наследственного права в России зависело от экономических, политических и других условий жизни общества. У русского народа первобытнообщинный строй сохранялся дольше, чем у большинства других народов. Лишь в </w:t>
      </w:r>
      <w:r>
        <w:rPr>
          <w:rFonts w:ascii="Times New Roman CYR" w:hAnsi="Times New Roman CYR" w:cs="Times New Roman CYR"/>
          <w:sz w:val="28"/>
          <w:szCs w:val="28"/>
          <w:lang w:val="en-US"/>
        </w:rPr>
        <w:t>IX</w:t>
      </w:r>
      <w:r>
        <w:rPr>
          <w:rFonts w:ascii="Times New Roman CYR" w:hAnsi="Times New Roman CYR" w:cs="Times New Roman CYR"/>
          <w:sz w:val="28"/>
          <w:szCs w:val="28"/>
        </w:rPr>
        <w:t xml:space="preserve"> в. первобытнообщинный строй (минуя рабовладельческий) заменился феодальным, и образовалось государство Киевская Русь. Этот запоздалый переход к новой общественной формации, естественно, отразился и на развитии права. Если в странах Востока и в большинстве государств Европы к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в. было уже, в основном, разработано уголовное и гражданское законодательство, то на Руси до этого времени господствовало обычное право. Первые упоминания о письменных законах на Руси относятся ко второй половине </w:t>
      </w:r>
      <w:r>
        <w:rPr>
          <w:rFonts w:ascii="Times New Roman CYR" w:hAnsi="Times New Roman CYR" w:cs="Times New Roman CYR"/>
          <w:sz w:val="28"/>
          <w:szCs w:val="28"/>
          <w:lang w:val="en-US"/>
        </w:rPr>
        <w:t>IX</w:t>
      </w:r>
      <w:r>
        <w:rPr>
          <w:rFonts w:ascii="Times New Roman CYR" w:hAnsi="Times New Roman CYR" w:cs="Times New Roman CYR"/>
          <w:sz w:val="28"/>
          <w:szCs w:val="28"/>
        </w:rPr>
        <w:t xml:space="preserve"> в. Но документальные записи появились намного раньше. Так, Договор князя Олега (912 г.) и Договор князя Игоря (945 г.) с греками содержат вполне определенные сведения о письменном совершении юридических сделок.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 первые правовые законы Руси стали предвестниками будущего формирования института наследования. Лишь в </w:t>
      </w:r>
      <w:r>
        <w:rPr>
          <w:rFonts w:ascii="Times New Roman CYR" w:hAnsi="Times New Roman CYR" w:cs="Times New Roman CYR"/>
          <w:sz w:val="28"/>
          <w:szCs w:val="28"/>
          <w:lang w:val="en-US"/>
        </w:rPr>
        <w:t>XI</w:t>
      </w:r>
      <w:r>
        <w:rPr>
          <w:rFonts w:ascii="Times New Roman CYR" w:hAnsi="Times New Roman CYR" w:cs="Times New Roman CYR"/>
          <w:sz w:val="28"/>
          <w:szCs w:val="28"/>
        </w:rPr>
        <w:t xml:space="preserve"> в. в Киевской Руси появился письменный сборник феодального права - "Русская правда". По "Русской правде" наследование допускалось и по завещанию, и по закону. Наследование по закону имело место во всех случаях, если не было завещания. При наследовании по закону наследниками первой очереди являлись сыновья умершего. Наследственное имущество делилось между ними в равных долях. Наследственное имущество матери поступало тому из детей, "…у кого она жила </w:t>
      </w:r>
      <w:r>
        <w:rPr>
          <w:rFonts w:ascii="Times New Roman CYR" w:hAnsi="Times New Roman CYR" w:cs="Times New Roman CYR"/>
          <w:sz w:val="28"/>
          <w:szCs w:val="28"/>
        </w:rPr>
        <w:lastRenderedPageBreak/>
        <w:t>на дворе и кто ее кормил" (ст. 103 "Русской правды"). Следуя старинному общеславянскому обычаю, отцовский двор всегда без раздела передавался младшему сыну (ст. 100 "Русской правды"). Дочери наследодателя, при наличии у них братьев, к наследованию не призывались. Незамужние дочери при выходе замуж получали от своих братьев приданое. Поскольку порядок наследования в Киевской Руси носил сословный характер, дочери феодалов (если у них не было братьев) признавались наследниками, а дочери зависимых людей (смердов) наследовать не могли. Наследственное имущество крепостного крестьянина, не имевшего сыновей, поступало в распоряжение князя, который был обязан снабдить дочерей умершего приданым, когда они выходили замуж.</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развитием феодального строя в России появились новые памятники русского права: Псковская Судная грамота, Новгородская Судная грамота, Судебник 1497 г., Судебник 1589 г., Уложение царя Алексея Михайловича 1649 г., Указ Петра I 1714 г., Манифест Екатерины II 1792 г. В России, как и в европейских государствах, но со значительным опозданием, происходил процесс превращения пожизненного (условного) владения пожалованной землей в наследственное, а затем в безусловное владение. Грамотой Ивана Грозного от 2 октября 1550 г. предусматривалась возможность передачи поместья сыну помещика, если он был пригоден к ратной службе.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noProof/>
          <w:sz w:val="28"/>
          <w:szCs w:val="28"/>
        </w:rPr>
        <w:t xml:space="preserve"> XV-XVI</w:t>
      </w:r>
      <w:r>
        <w:rPr>
          <w:rFonts w:ascii="Times New Roman CYR" w:hAnsi="Times New Roman CYR" w:cs="Times New Roman CYR"/>
          <w:sz w:val="28"/>
          <w:szCs w:val="28"/>
        </w:rPr>
        <w:t xml:space="preserve"> вв. в области наследственного права России наблюдается тенденция к постепенному расширению круга наследников и правомочий наследодателя. Наследники по завещанию могли предъявлять иски и отвечать по обязательствам наследодателя только при наличии оформленного завещания, подтверждающего эти обязательства ("доклады" и "записи"). Наследники же по закону искали и отвечали по таким обязательствам "без докладу" и "без записи". По сравнению с предыдущим периодом, в праве наследования стала намечаться большая свобода воли завещателя: завещание мог сделать любой член семьи. В </w:t>
      </w:r>
      <w:r>
        <w:rPr>
          <w:rFonts w:ascii="Times New Roman CYR" w:hAnsi="Times New Roman CYR" w:cs="Times New Roman CYR"/>
          <w:sz w:val="28"/>
          <w:szCs w:val="28"/>
        </w:rPr>
        <w:lastRenderedPageBreak/>
        <w:t>этот период основной круг наследников по закону включал сыновей вместе с вдовой. При наличии сыновей дочери устранялись от наследования недвижимости (ст.</w:t>
      </w:r>
      <w:r>
        <w:rPr>
          <w:rFonts w:ascii="Times New Roman CYR" w:hAnsi="Times New Roman CYR" w:cs="Times New Roman CYR"/>
          <w:noProof/>
          <w:sz w:val="28"/>
          <w:szCs w:val="28"/>
        </w:rPr>
        <w:t xml:space="preserve"> 60</w:t>
      </w:r>
      <w:r>
        <w:rPr>
          <w:rFonts w:ascii="Times New Roman CYR" w:hAnsi="Times New Roman CYR" w:cs="Times New Roman CYR"/>
          <w:sz w:val="28"/>
          <w:szCs w:val="28"/>
        </w:rPr>
        <w:t xml:space="preserve"> Судебника</w:t>
      </w:r>
      <w:r>
        <w:rPr>
          <w:rFonts w:ascii="Times New Roman CYR" w:hAnsi="Times New Roman CYR" w:cs="Times New Roman CYR"/>
          <w:noProof/>
          <w:sz w:val="28"/>
          <w:szCs w:val="28"/>
        </w:rPr>
        <w:t xml:space="preserve"> 1497</w:t>
      </w:r>
      <w:r>
        <w:rPr>
          <w:rFonts w:ascii="Times New Roman CYR" w:hAnsi="Times New Roman CYR" w:cs="Times New Roman CYR"/>
          <w:sz w:val="28"/>
          <w:szCs w:val="28"/>
        </w:rPr>
        <w:t xml:space="preserve"> г.), однако в рассматриваемый период они постепенно начинают допускаться к законному наследованию вотчин.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XVII в. стали допускаться завещания поместий в пользу жен и детей, независимо от их способности нести военную службу. Дворянское землевладение из условного превратилось в безусловное. Землевладельцы стали полноправными собственниками земли. В отличие от "Русской правды", Судебник 1497 г. разрешал и низшим сословиям передачу наследственного имущества (при отсутствии сыновей) дочерям, а при отсутствии дочерей - ближайшим родственникам.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первой четверти</w:t>
      </w:r>
      <w:r>
        <w:rPr>
          <w:rFonts w:ascii="Times New Roman CYR" w:hAnsi="Times New Roman CYR" w:cs="Times New Roman CYR"/>
          <w:noProof/>
          <w:sz w:val="28"/>
          <w:szCs w:val="28"/>
        </w:rPr>
        <w:t xml:space="preserve"> XVI</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в. законодатель, стремясь определить правовой статус каждой социальной группы и нормы наследственного права, издал Указ о единонаследии</w:t>
      </w:r>
      <w:r>
        <w:rPr>
          <w:rFonts w:ascii="Times New Roman CYR" w:hAnsi="Times New Roman CYR" w:cs="Times New Roman CYR"/>
          <w:noProof/>
          <w:sz w:val="28"/>
          <w:szCs w:val="28"/>
        </w:rPr>
        <w:t xml:space="preserve"> 1714</w:t>
      </w:r>
      <w:r>
        <w:rPr>
          <w:rFonts w:ascii="Times New Roman CYR" w:hAnsi="Times New Roman CYR" w:cs="Times New Roman CYR"/>
          <w:sz w:val="28"/>
          <w:szCs w:val="28"/>
        </w:rPr>
        <w:t xml:space="preserve"> г. ("О порядке наследования в движимых и недвижимых имуществах"). Различалось наследование по завещанию и по закону. Наследодатель мог завещать недвижимое имущество только одному сыну по выбору, дочери наследовали недвижимость по завещанию и только при отсутствии сыновей. При отсутствии завещания в силу вступал законный порядок наследования, и майоратный принцип здесь был непререкаем: недвижимость наследовал старший сын, а движимое имущество делилось поровну между остальными сыновьями. Указом Петра I от 23 марта 1714 г. была установлена система майората. С целью предотвращения дробления недвижимости и сохранения крупных землевладений было введено единонаследие, т.е. передача всего недвижимого имущества (вотчин, поместий и прикрепленных к ним крепостных крестьян) одному сыну. Остальные дети (сыновья и дочери) могли наследовать в равных долях только движимое имущество. В</w:t>
      </w:r>
      <w:r>
        <w:rPr>
          <w:rFonts w:ascii="Times New Roman CYR" w:hAnsi="Times New Roman CYR" w:cs="Times New Roman CYR"/>
          <w:noProof/>
          <w:sz w:val="28"/>
          <w:szCs w:val="28"/>
        </w:rPr>
        <w:t xml:space="preserve"> 1716</w:t>
      </w:r>
      <w:r>
        <w:rPr>
          <w:rFonts w:ascii="Times New Roman CYR" w:hAnsi="Times New Roman CYR" w:cs="Times New Roman CYR"/>
          <w:sz w:val="28"/>
          <w:szCs w:val="28"/>
        </w:rPr>
        <w:t xml:space="preserve"> г. специальным актом регламентируются наследственные </w:t>
      </w:r>
      <w:r>
        <w:rPr>
          <w:rFonts w:ascii="Times New Roman CYR" w:hAnsi="Times New Roman CYR" w:cs="Times New Roman CYR"/>
          <w:sz w:val="28"/>
          <w:szCs w:val="28"/>
        </w:rPr>
        <w:lastRenderedPageBreak/>
        <w:t>доли, которые получали вдовы, в</w:t>
      </w:r>
      <w:r>
        <w:rPr>
          <w:rFonts w:ascii="Times New Roman CYR" w:hAnsi="Times New Roman CYR" w:cs="Times New Roman CYR"/>
          <w:noProof/>
          <w:sz w:val="28"/>
          <w:szCs w:val="28"/>
        </w:rPr>
        <w:t xml:space="preserve"> 1725</w:t>
      </w:r>
      <w:r>
        <w:rPr>
          <w:rFonts w:ascii="Times New Roman CYR" w:hAnsi="Times New Roman CYR" w:cs="Times New Roman CYR"/>
          <w:sz w:val="28"/>
          <w:szCs w:val="28"/>
        </w:rPr>
        <w:t xml:space="preserve"> г. закрепляется право наследования родственников по восходящей линии (матери, отца, деда, бабушки). В 1731 г. система майората императрицей Анной Иоанновной была отменена. С этого момента при наследовании по закону к наследованию призывались все сыновья умершего, а в наследство включалось все (движимое и недвижимое) имущество наследодателя. Внуки призывались к наследованию в порядке представления и получали долю своего отца, если он умирал ранее наследодателя. Вместе с сыновьями к наследованию призывались дочери (которые получали в недвижимом имуществе 1/8 часть, а в движимом - 1/4) и переживший супруг наследодателя (в недвижимом имуществе он получал 1/7 часть, а в движимом - 1/4 часть). Если не было нисходящих наследников, к наследованию призывались братья наследодателя. При отсутствии вышеназванных наследников или отказе их от наследства имущество умершего поступало в казну. Так как наследственный лен и вотчины феодалы получали за военную службу, наследовать это имущество могли только лица из привилегированного сословия, пригодные к несению такой службы. Наследование недвижимого имущества стало осуществляться не на началах кровного родства, как в поздний период рабовладельческого строя, а на сочетании двух признаков - родства и пригодности наследника к несению военной службы.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первой половине</w:t>
      </w:r>
      <w:r>
        <w:rPr>
          <w:rFonts w:ascii="Times New Roman CYR" w:hAnsi="Times New Roman CYR" w:cs="Times New Roman CYR"/>
          <w:noProof/>
          <w:sz w:val="28"/>
          <w:szCs w:val="28"/>
        </w:rPr>
        <w:t xml:space="preserve"> XIX</w:t>
      </w:r>
      <w:r>
        <w:rPr>
          <w:rFonts w:ascii="Times New Roman CYR" w:hAnsi="Times New Roman CYR" w:cs="Times New Roman CYR"/>
          <w:sz w:val="28"/>
          <w:szCs w:val="28"/>
        </w:rPr>
        <w:t xml:space="preserve"> в. порядок наследования по закону был таким: родственники призывались к наследованию по степени кровного родства, но не совместно. Ближайшие устраняли дальнейших совершенно. Ближайшими наследниками были нисходящие (дети, внуки, правнуки).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началу ХХ в. российское наследственное право включало в себя следующие основополагающие принципы и основные постулаты: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дореволюционное наследственное право являлось сословным правом: порядок наследования привилегированных сословий отличался от порядка </w:t>
      </w:r>
      <w:r>
        <w:rPr>
          <w:rFonts w:ascii="Times New Roman CYR" w:hAnsi="Times New Roman CYR" w:cs="Times New Roman CYR"/>
          <w:sz w:val="28"/>
          <w:szCs w:val="28"/>
        </w:rPr>
        <w:lastRenderedPageBreak/>
        <w:t>наследования низших сословий;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дореволюционное наследственное право было ориентировано на обеспечение экономической основы феодального строя - собственности феодалов на землю, выражавшаяся в выделении земли и другого недвижимого имущества из общей наследственной массы в самостоятельный объект наследования, с установлением для него особого порядка наследования (наследование вотчин, майорат);</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исходя из того, что вотчины феодалы получали за военную службу, то наследовать это имущество могли только лица, пригодные к несению такой службы: наследование недвижимого имущества стало осуществляться не на началах кровного родства, как это имело место в поздний период рабовладельческого строя, а на сочетании двух признаков: родства и пригодности наследника к несению военной службы;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исходя из принципов патриархата, не допускалось равенства наследственных прав мужчин и женщин;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законом не предусматривалась обязательная наследственная доля.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После победы в России Октябрьской революции 1917 г. правовое регулирование наследования претерпело существенные изменения. Прежде всего, советской властью был издан Декрет ВЦИК "Об отмене наследования" от 27 апреля 1918 г. и специальное Постановление Народного комиссариата юстиции РСФСР от 21 мая 1919 г.. Декретом отменялось право наследования буржуазной собственности, которая после смерти ее владельца становилась достоянием государства, и предусматривалось положение о том, что трудовая собственность умершего переходит к его супругу и ближайшим родственникам в управление и распоряжение (а не в порядке наследования).</w:t>
      </w:r>
    </w:p>
    <w:p w:rsidR="00ED3DEC" w:rsidRDefault="00ED3DEC">
      <w:pPr>
        <w:widowControl w:val="0"/>
        <w:tabs>
          <w:tab w:val="left" w:pos="3052"/>
        </w:tabs>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что переход трудовой собственности в "непосредственное управление и распоряжение" судебная практика рассматривала как переход </w:t>
      </w:r>
      <w:r>
        <w:rPr>
          <w:rFonts w:ascii="Times New Roman CYR" w:hAnsi="Times New Roman CYR" w:cs="Times New Roman CYR"/>
          <w:sz w:val="28"/>
          <w:szCs w:val="28"/>
        </w:rPr>
        <w:lastRenderedPageBreak/>
        <w:t>имущества в порядке наследования, поскольку лица, получившие имущество в непосредственное управление и распоряжение, вправе были не только пожизненно владеть и пользоваться этим имуществом, но и распоряжаться им, т.е. продавать, сдавать в наем и т.д.; их правомочия по управлению и распоряжению имуществом умершего ничем не отличались от правомочий собственника имущества, можно полагать, что наследование буржуазной собственности было отменено, но одновременно был установлен новый порядок наследования трудовой собственности.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Более привычное содержание институт наследования приобрел с принятием Декрета "Об основных имущественных правах, признаваемых РСФСР, охраняемых ее законами и защищаемых судами РСФСР" от 22 мая 1922 г., и получил дальнейшую разработку в Гражданском кодексе 1922 г. Этот Кодекс назвал правопреемство определенным, издавна сложившимся и понятным для всех граждан словом - наследование.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 марта 1926 г. Постановлением ЦИК и СНК СССР от 29 января 1926 г. был отменен максимум наследования. В результате стало допускаться наследование по закону и по завещанию всего наследственного имущества независимо от его стоимости; субъектами наследования стали усыновленные.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 имело место во всех случаях, если не было изменено завещанием. Поскольку законодателем не было установлено право на обязательную долю в наследстве, материальное обеспечение нуждающихся несовершеннолетних детей, нетрудоспособного супруга и других членов семьи было поставлено в зависимость от воли завещателя.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принятием Постановления ВЦИК и СНК РСФСР от 6 апреля 1928 г. произошло дальнейшее расширение круга наследников. В 1928 г., Постановлением ВЦИК и СНК РСФСР, гражданам было предоставлено право завещать имущество государству и его органам, государственным учреждениям </w:t>
      </w:r>
      <w:r>
        <w:rPr>
          <w:rFonts w:ascii="Times New Roman CYR" w:hAnsi="Times New Roman CYR" w:cs="Times New Roman CYR"/>
          <w:sz w:val="28"/>
          <w:szCs w:val="28"/>
        </w:rPr>
        <w:lastRenderedPageBreak/>
        <w:t>и предприятиям, партийным, профессиональным и иным общественным организациям.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1928 г. советское наследственное право стало включать институт обязательной наследственной доли. Согласно Постановлению ВЦИК и СНК РСФСР от 28 мая 1928 г. независимо от содержания завещания несовершеннолетние наследники стали получать не менее 3/4 той доли, которая им причиталась бы при наследовании по закону. Учитывая, что советское государство отрицало частную собственность, основным объектом наследования стала личная собственность граждан. Являясь производной от социалистической собственности, личная собственность пользуется всемерной защитой со стороны Советского государства. Право наследования личной собственности граждан, согласно ст. 13 Конституции СССР 1936 г., охранялось законом. На этом конституционном принципе и было основано дальнейшее развитие советского наследственного права.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Намного расширена свобода завещания была Указом Президиума Верховного Совета СССР от 14 марта 1945 г. "О наследовании по закону и по завещанию", однако завещания в пользу посторонних наследодателю лиц могли совершаться только при отсутствии наследников по закону. Указом расширялся круг наследников, в число которых были включены родители, братья и сестры умершего; были расширены права завещателя (при отсутствии наследников по закону наследодатель мог завещать своё имущество любому лицу); усилена охрана интересов нетрудоспособных лиц; введен институт приращения наследственной доли.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 октября 1964 г. был введен в действие Гражданский кодекс РСФСР, внесший следующие существенные изменения в наследственном праве: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 был расширен круг наследников по закону, который стал включать усыновителей, дедов и бабок умершего как со стороны отца, так и со стороны </w:t>
      </w:r>
      <w:r>
        <w:rPr>
          <w:rFonts w:ascii="Times New Roman CYR" w:hAnsi="Times New Roman CYR" w:cs="Times New Roman CYR"/>
          <w:sz w:val="28"/>
          <w:szCs w:val="28"/>
        </w:rPr>
        <w:lastRenderedPageBreak/>
        <w:t>матери;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завещателю было предоставлено право завещать свое имущество любому лицу, как входящему, так и не входящему в круг наследников по закону; уменьшен размер обязательной доли; сужен круг наследников, имеющих право на обязательную долю;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наследники по закону, проживавшие совместно с наследодателем не менее одного года до его смерти, получили право независимо от их очереди и наследственной доли, на наследование предметов домашней обстановки и обихода;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наследникам предоставлено право отказаться от наследства в пользу других лиц из числа наследников по закону или по завещанию, а также в пользу государства или юридических лиц;</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 при отсутствии наследников по закону и по завещанию или при отказе их принять наследство, а также в случае, если все наследники лишены права наследования, наследственное имущество стало переходить к государству не как выморочное, а по праву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Базирующийся на указанных принципах порядок наследования с небольшими изменениями и дополнениями действовал до 1 марта 2002 г. Далее, с принятием в 2001 г. третьей части Гражданского кодекса Российской Федерации (далее - ГК РФ), вступившим в действие с 1 марта 2002 года, в которой раздел V посвящен наследованию, а раздел VI содержит нормы о наследовании, осложненные иностранным элементом, наследственное право России стало отвечать реалиям дня и в основе своей соответствовать нормам большинства экономически развитых стран.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1.2 Право наследования в системе конституционных социально-экономических прав и свобод человека в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целью рассмотрения значения конституционного права на наследование в Российской Федерации необходимо исследовать место конституционного права каждого на наследование в системе других конституционных прав и свобод, что позволит классифицировать рассматриваемое право и выявить его основные признаки.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Право на наследование закреплено в Конституции Российской Федерации 1993 г. среди основных прав и свобод человека и гражданина. При этом указанное право конституционно закреплено за каждым, что означает абсолютное равенство права на наследование любого человека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 (ч. 2 ст. 19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роль права каждого на наследование, следует признать зависимость этого права от экономической ситуации в обществе, поскольку «значение наследственного права в жизни общества напрямую зависит от уровня экономического развития, так как его значение возрастает с ростом благосостояния граждан, поскольку наследственное право является одной из гарантий стабильности отношений собственности, а также гражданского оборота». Основополагающее значение всех конституционных прав заключается в закреплении основных начал и принципов всей правовой системы Российской Федерации, а в разрезе значения конституционного права каждого на наследование - в признании правового института наследования в Российской Федерации и гарантированности данного права каждому со стороны государства.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общетеоретическом смысле значение права, его роль в жизни общества во многом определяется теми функциями, которые выполняет право в процессе </w:t>
      </w:r>
      <w:r>
        <w:rPr>
          <w:rFonts w:ascii="Times New Roman CYR" w:hAnsi="Times New Roman CYR" w:cs="Times New Roman CYR"/>
          <w:sz w:val="28"/>
          <w:szCs w:val="28"/>
        </w:rPr>
        <w:lastRenderedPageBreak/>
        <w:t>воздействия на общественные отношения, при этом функции права - это основные пути правового воздействия, выражающие роль права в упорядочении общественных отношений, основные направления воздействия на общественные отношения.</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специально-юридической классификации функций права выделяются регулятивная и охранительная функции.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Конституционному праву на наследование присущи обе функции в полной мере, поскольку регулятивный момент заключен в способствовании развитию отношений наследования в Российской Федерации, а именно в наличии конституционной нормы о праве наследования, и в ч. 3 ГК РФ, детализирующей данное право. Охранительная функция права на наследование проявляется посредством уголовного и административного законодательства. Данная функция права реализуется с помощью правовых ограничений (обязанностей, запретов, наказаний), при этом она производна от регулятивной и, имея вторичный характер, призвана обеспечивать регулятивную функцию, ибо «охрана и защита начинают действовать тогда, когда нарушается нормальный процесс развития тех или иных социальных связей».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деления функции права на регулятивную и охранительную, существует критерий общесоциальных функций права с соответствующим подразделением на экономическую, политическую, воспитательную, коммуникативную. Безусловно, наиболее востребованной в отношении права на наследование является экономическая функция - закрепление формы частной собственности и возможности ею распоряжаться или не распоряжаться на случай смерти собственника.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Ввиду того, что правовой институт права каждого на наследование не может существовать обособленно от других правовых институтов и других конституционных прав, необходимо рассмотреть его место в системе других </w:t>
      </w:r>
      <w:r>
        <w:rPr>
          <w:rFonts w:ascii="Times New Roman CYR" w:hAnsi="Times New Roman CYR" w:cs="Times New Roman CYR"/>
          <w:sz w:val="28"/>
          <w:szCs w:val="28"/>
        </w:rPr>
        <w:lastRenderedPageBreak/>
        <w:t xml:space="preserve">конституционных прав и свобод человека. Подробнейшее регулирование условий, порядка и сроков реализации права на наследование осуществляется ч. 3 ГК РФ и гл. </w:t>
      </w:r>
      <w:r>
        <w:rPr>
          <w:rFonts w:ascii="Times New Roman CYR" w:hAnsi="Times New Roman CYR" w:cs="Times New Roman CYR"/>
          <w:sz w:val="28"/>
          <w:szCs w:val="28"/>
          <w:lang w:val="en-US"/>
        </w:rPr>
        <w:t>XI</w:t>
      </w:r>
      <w:r>
        <w:rPr>
          <w:rFonts w:ascii="Times New Roman CYR" w:hAnsi="Times New Roman CYR" w:cs="Times New Roman CYR"/>
          <w:sz w:val="28"/>
          <w:szCs w:val="28"/>
        </w:rPr>
        <w:t xml:space="preserve"> Основ законодательства Российской Федерации о нотариате. В нормах указанных нормативных правовых актов присутствуют определенные ограничения для права наследования как возможности передать и получить имущество по наследству. К числу таких ограничений относится, например, обязательная доля в наследстве (ст. 1149 ГК РФ), недостойные наследники (ст. 1117 ГК РФ), срок принятия наследства (ст. 1154 ГК РФ). В силу этого следует согласиться с критикой данной нормы, предложенной Ю.А. Дмитриевым и отметившим, что «часть четвертая комментируемой статьи сформулирована некорректно и требует дополнения указанием на то, что право наследования гарантируется в соответствии с федеральным законом».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Возвращаясь к анализу места рассматриваемого конституционного права каждого на наследование в Российской Федерации в системе конституционных прав и свобод человека, необходимо отметить экономический характер регулируемого ст. 35 Конституции Российской Федерации правового института частной собственности. Экономический аспект права частной собственности позволяет классифицировать рассматриваемое право как экономическое благо человека, что полностью отвечает традиционной классификации конституционных прав и свобод, основанной на содержании конкретного права человека, и их классическому делению на личные (гражданские), политические, экономические, социальные и культурные.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существует и противоположная точка зрения, ставящая под сомнение возможность отнесения к конституционным экономическим правам право на наследование. В связи с этим считается, что право на наследование является продолжением права частной собственности и не может быть выделено отдельно в классификации конституционных экономических прав и свобод. В </w:t>
      </w:r>
      <w:r>
        <w:rPr>
          <w:rFonts w:ascii="Times New Roman CYR" w:hAnsi="Times New Roman CYR" w:cs="Times New Roman CYR"/>
          <w:sz w:val="28"/>
          <w:szCs w:val="28"/>
        </w:rPr>
        <w:lastRenderedPageBreak/>
        <w:t>качестве обоснования такой позиции приводится тезис о том, что в данном правомочии нет экономической сущности, поскольку при наследовании не возникает производственных отношений. Поэтому данное правомочие является одной из гарантий права частной собственности, так как гарантирует собственнику переход его имущества к наследникам после его смерти, а также наследникам причитающееся им наследство.</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Некоторые авторы, например Н.С. Бондарь, относят право частной собственности и ее наследования к рыночно-экономическим правам и свободам, в число которых, по мнению автора, должны быть также включены право свободного владения, пользования и распоряжения землей и другими природными ресурсами, право на свободу предпринимательской и иной не запрещенной законом экономической деятельности; право свободно распоряжаться своими способностями к труду, выбирать род деятельности и профессию, право на труд и на вознаграждение за труд. Приведенное мнение, с одной стороны, содержит перечень именно экономических прав и свобод человека, что вряд ли дает основания считать его достаточно обоснованным, однако, с другой стороны, попытка конкретизации права на наследование с помощью введения такой характеристики права, как «рыночно-экономическое», свидетельствует об определенном исследовательском поиске. Однако представляется, что при определении места конституционного права каждого на наследование в Российской Федерации не следует идти по пути переименования классификационных групп конституционных прав человека, а основываться на содержательной сути конкретного права, определять его место среди остальных конституционных прав и свобод человека.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такой позиции представляет исследовательский интерес мнение ряда авторов об отнесении права на наследование к числу социально-экономических прав и свобод, среди которых находят место следующие права и свободы: </w:t>
      </w:r>
      <w:r>
        <w:rPr>
          <w:rFonts w:ascii="Times New Roman CYR" w:hAnsi="Times New Roman CYR" w:cs="Times New Roman CYR"/>
          <w:sz w:val="28"/>
          <w:szCs w:val="28"/>
        </w:rPr>
        <w:lastRenderedPageBreak/>
        <w:t>свобода предпринимательской деятельности, право частной собственности, в том числе на землю, свобода труда и право на труд в надлежащих условиях, право на отдых, охрана семьи, право социального обеспечения, право на жилище, право на охрану здоровья, на благоприятную окружающую среду, право на образование, свобода литературного, художественного, научного, технического и других видов творчества, преподавания, право пользования учреждениями культуры (ст. 34-44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приведенного основания классификации конституционных прав, место конституционного права каждого на наследование может быть определено и через призму иных классификационных оснований. Например, распространенное деление прав на индивидуальные и коллективные права способно охарактеризовать право каждого на наследование как право субъективно-индивидуального, конкретно личностного свойства, поскольку данное право реализуется каждым человеком в отдельности, а не в общности и совместности с другими людьми, как, например, конституционное право на забастовку, представляющее собой пример коллективного конституционного права.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Степень распространенности исследуемого права на наследование позволяет в полной мере отнести его к общим правам человека, которые, в отличие от специальных конституционных прав, присущи всем людям и не ставятся в зависимость от пола, национальности, языка, социального статуса и других характеристик человека. И если отнесение конституционного права каждого на наследование в Российской Федерации к числу индивидуальных и общих прав человека не вызывает каких-либо сомнений и затруднений, то рассмотрение данного права посредством такого основания классификации прав, как соподчиненность прав, и их деления на основные и производные (дополнительные) права способно вызвать некоторые вопросы.</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исходить из того, что основными правами являются наиболее общие права человека и гражданина, которые закладывают основу правового статуса личности и закреплены в Конституции Российской Федерации, то рассматриваемое право, безусловно, следует отнести к основным правам человека. Однако теснейшая взаимосвязь права на наследование с правом частной собственности, являющимся важнейшим основным конституционным правом и обусловливающим существование права на наследование, поскольку без права собственности наследование невозможно, позволяет прийти к противоположному выводу и определить в исследуемом праве характеристики производных (дополнительных) прав.</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Рассматриваемое право следует отнести к социально-экономическим правам, поскольку право на наследование нельзя считать не подлежащим ограничению и необходимо учитывать его экономический аспект.</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Основополагающим для существования любого конституционного права, в том числе права на наследование, является конституционное право человека на жизнь, закрепленное в ч. 1 ст. 20 Конституции Российской Федерации. Никакое другое право не может быть реализовано без указанной важнейшей конституционной гарантии.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наиболее тесно право соотносится с конституционным правом частной собственности (ч. 1-3 ст. 35 Конституции Российской Федерации), взаимосвязь с которым подчеркнута законодателем тем, что расположены правовая норма о наследовании и правовые нормы о праве частной собственности в одной статье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Прослеживается соотносимость права на наследование с конституционным правом защиты материнства, детства и семьи (ч. 1 ст. 38 Конституции Российской Федерации), поскольку определенным членам семьи в установленном гражданским законодательством порядке гарантирована </w:t>
      </w:r>
      <w:r>
        <w:rPr>
          <w:rFonts w:ascii="Times New Roman CYR" w:hAnsi="Times New Roman CYR" w:cs="Times New Roman CYR"/>
          <w:sz w:val="28"/>
          <w:szCs w:val="28"/>
        </w:rPr>
        <w:lastRenderedPageBreak/>
        <w:t>обязательная доля в наследстве.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конституционное право каждого на наследование соотносится с правом на государственную защиту прав и свобод человека и гражданина (ч. 1 ст. 45 Конституции Российской Федерации), правом каждого на защиту своих прав и свобод всеми способами, не запрещенными законом (ч. 2 ст. 45 Конституции Российской Федерации), и гарантией судебной защиты прав и свобод (ч. 1 ст. 46 Конституции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Итак, место права наследования в системе конституционных прав и свобод определяется его общеправовыми классификационными характеристиками и в связи с этим заключается в признании права на наследование конституционным, основным, экономическим, индивидуальным правом, соотносимого и тесно сосуществующего с другими конституционными правами и свободами человека и гражданина.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Особенности правового регулирования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Институт наследования является естественным продолжением конституционной охраны прав личности, включая собственность, продолжением этой охраны за пределами жизни отдельного индивидуума, обеспечением и охраной итогов и результатов его деятельности.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 нормативным правовым актом, направленным на регулирование наследственных правоотношений, является ГК РФ (раздел V "Наследственное право", состоящий из пяти глав). ГК РФ должен обеспечить действенность конституционного положения о том, что "право наследования гарантируется".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 2 ст. 1110 ГК РФ "наследование регулируется </w:t>
      </w:r>
      <w:r>
        <w:rPr>
          <w:rFonts w:ascii="Times New Roman CYR" w:hAnsi="Times New Roman CYR" w:cs="Times New Roman CYR"/>
          <w:sz w:val="28"/>
          <w:szCs w:val="28"/>
        </w:rPr>
        <w:lastRenderedPageBreak/>
        <w:t>настоящим Кодексом и другими законами, а в случаях, предусмотренных законом, иными правовыми актами". Среди "других законов", прежде всего, необходимо выделить Основы законодательства Российской Федерации о нотариате.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Отдельные нормы наследственного права содержатся в следующих нормативных правовых актах: Трудовой кодекс Российской Федерации (ст. 141 которого устанавливает порядок выдачи заработной платы, не полученной ко дню смерти работника); Федеральный закон от 11.06.2003 № 74-ФЗ "О крестьянском (фермерском) хозяйстве", Федеральный закон от 08.02.1998 № 14-ФЗ "Об обществах с ограниченной ответственностью".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Наряду с законодательными актами, к отношениям наследования применимы и подзаконные нормативные акты.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Еще древним римлянам были известны две основные формы наследования: наследование возможно было или по завещанию, или по закону (если завещание наследодателем не оставлено, либо оно признано недействительным, либо наследник, назначенный в завещании, не принял наследства). Причем "древнейшим видом наследственного преемства является наследование без завещания (ab intestato), которое регулировалось законом XII таблиц...".</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ныне действующему российскому законодательству первоочередным при определении наследников стало наследование по завещанию, а не по закону (ст. 1111 ГК РФ). По словам П. Крашенинникова, подобный подход направлен на то, чтобы преодолеть устоявшуюся в нашем общественном сознании тенденцию, когда составление завещания являлось скорее исключением, чем правилом.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Распорядиться имуществом на случай смерти можно только путем совершения завещания (п. 1 ст. 1118 ГК РФ). Завещание - особая сделка, цель совершения которой - распоряжение имуществом на случай смерти, поэтому завещание - сделка только письменная, составляемая в нотариальной форме (п. 1 </w:t>
      </w:r>
      <w:r>
        <w:rPr>
          <w:rFonts w:ascii="Times New Roman CYR" w:hAnsi="Times New Roman CYR" w:cs="Times New Roman CYR"/>
          <w:sz w:val="28"/>
          <w:szCs w:val="28"/>
        </w:rPr>
        <w:lastRenderedPageBreak/>
        <w:t>ст. 1124 ГК РФ). Составляя завещание, гражданин реализует активную завещательную правоспособность. Норма ст. 1118 ГК РФ определяет момент, с которого возникает завещательная правосубъектность. Ранее этот вопрос не был урегулирован законодательством. В юридической литературе высказывались различные рекомендации на этот счет. Одни авторы допускали возможность составления завещания несовершеннолетними в возрасте от 14 до 16 лет, которые могли быть обладателями собственного имущества. Другие считали, что правом завещать наделены только совершеннолетние. ГК РФ пошел по третьему пути, установив, что "завещание может быть совершено гражданином, обладающим к моменту его совершения дееспособностью в полном объеме" (п. 2 ст. 1118).</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Полная дееспособность у гражданина возникает в возрасте 18 лет, однако не исключен вариант приобретения полной дееспособности несовершеннолетними. ГК РФ предусматривает две такие возможности: вступление в брак до достижения 18 лет (п. 2 ст. 21) и эмансипация (ст. 27).</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ограниченно дееспособных граждан, которые признаны таковыми вследствие злоупотребления спиртными напитками и наркотическими средствами (ст. 30 ГК РФ), то из смысла приведенной нормы можно вывести вывод о невозможности составления завещания этими лицами.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Статья 1118 ГК РФ позволяет выделить наиболее важные признаки завещания как сделки.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Во-первых, завещание - сделка односторонняя: для ее совершения необходима и достаточна воля одного лица -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завещание - личная сделка. Это означает, что при ее совершении принципиальное значение имеет личность субъекта, следовательно, невозможно совершение завещания через представителя. Очевидно, имеется в виду любой представитель - как договорный, так и законный. Таким образом, </w:t>
      </w:r>
      <w:r>
        <w:rPr>
          <w:rFonts w:ascii="Times New Roman CYR" w:hAnsi="Times New Roman CYR" w:cs="Times New Roman CYR"/>
          <w:sz w:val="28"/>
          <w:szCs w:val="28"/>
        </w:rPr>
        <w:lastRenderedPageBreak/>
        <w:t>лица, не обладающие полной дееспособностью (заключающие обычные сделки посредством действий представителя), ни при каких обстоятельствах завещателями быть не могут - они могут передавать наследство только наследникам по закону. Проявлением строго личного характера завещания является и норма п. 4 ст. 1118 ГК РФ, в соответствии с которой завещание может совершать только один человек. Если завещание совершено двумя или более субъектами, сделка будет ничтожной.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при квалификации завещания как сделки необходимо обратить внимание на п. 5 ст. 1118 ГК РФ, в соответствии с которым эта сделка создает права и обязанности после открытия наследства, т.е. правовые последствия наступают не сразу. Следует в общем согласиться с мнением о том, что "завещание - срочная сделка, ибо наступление смерти, на случай которой завещание совершено, неизбежно". Однако неизбежно это для наследодателя, а правовые последствия возникают для наследников, для которых смерть наследодателя не такое уж неизбежное событие. С этой точки зрения завещание может быть названо условной сделкой: в отношении смерти наследодателя (условие) неизвестно, наступит она или нет в течение жизни наследника, т.е. возникнут ли для него последствия, связанные с завещанием.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Возникает вопрос: может ли переход имущества к наследнику быть связан с наступлением какого-либо условия? То есть может ли завещатель изложить свою волю так, что завещание вступит в силу не в момент его смерти, а позже, при наступлении указанного в завещании условия? Очевидно, условия могут быть самыми разными - как связанными, так и не связанными с личностью наследника (например, наследник получит имущество, если бросит курить, если женится, если у него родится сын, и т.п.). ГК РФ не содержит указаний ни о возможности, ни о запрете составления условных завещаний. На основании же общих положений ГК РФ о сделках можно прийти к выводу, что условной может </w:t>
      </w:r>
      <w:r>
        <w:rPr>
          <w:rFonts w:ascii="Times New Roman CYR" w:hAnsi="Times New Roman CYR" w:cs="Times New Roman CYR"/>
          <w:sz w:val="28"/>
          <w:szCs w:val="28"/>
        </w:rPr>
        <w:lastRenderedPageBreak/>
        <w:t>быть любая сделка. Однако нынешняя практика условные завещания не признает - отчасти оттого, что при их составлении нотариусы рекомендуют исключать все положения, даже отдаленно напоминающие условия. Проблемы, безусловно, возникнут при составлении закрытых завещаний, предусмотренных статьей 1126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Свобода завещания (ст. 1119 ГК РФ) - один из основных принципов наследственного права. Реализуется он в следующих возможностях наследодателя, осуществляемых по его собственному усмотрению: определение наследников и их доли в наследственном имуществе; лишение наследства любых наследников без обоснования причин; указание в завещании на любое имущество; включение в завещание определенных распоряжений, в частности о субституции, о легате, о завещательном возложении; составление любого количества завещаний (а также отказ от составления завещания); изменение либо отмена совершенных завещаний. Проявлением принципа свободы завещания выступает также то, что гражданин имеет полное право никого не информировать как о содержании завещания (это правило получило сейчас реальное закрепление в нормах о закрытом завещании - ст. 1126 ГК РФ), так и о самом факте его совершения, изменения, отмены.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2 п. 1 ст. 1119 ГК РФ предполагает одно - единственное ограничение свободы завещания, связанное с правами лиц, являющихся обязательными наследниками (ст. 1149 ГК РФ). Это означает, что воля наследодателя, направленная на лишение наследства обязательных наследников либо установление для них доли меньшей, нежели указано в законе, не учитывается. Обязательный наследник (если только он не является недостойным) получит определенное имущество в любом случае. Подтверждением тому служит и судебная практика.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Мельничук В.А. и Баранова Н.А. обратились в Железнодорожный </w:t>
      </w:r>
      <w:r>
        <w:rPr>
          <w:rFonts w:ascii="Times New Roman CYR" w:hAnsi="Times New Roman CYR" w:cs="Times New Roman CYR"/>
          <w:sz w:val="28"/>
          <w:szCs w:val="28"/>
        </w:rPr>
        <w:lastRenderedPageBreak/>
        <w:t>районный суд города Орла с иском к Аникееву В.В. о признании за каждой права собственности на 1/6 долю дома, являющейся обязательной в порядке наследования. Как указано в иске инвалидов 2-й группы Мельничук В.А. и Барановой Н.А. их мать Фролова Е.И. умерла 15.12.2009г., после смерти которой открылось наследство, в том числе и на жилой дом № 27 по ул. Добролюбова в г. Орле, расположенный на земельном участке площадью 472 кв.м на праве пожизненного наследуемого владения. Третьим наследником по закону являлась также их сестра Карпова Л.А., у которой имеется сын Аникеев В.В.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завещанию от 23 июня 2007г. Фролова Е.И. завещала свое имущество Мельничук В.А., Барановой Н.А., поэтому в течение 6 месяцев после смерти матери истицы обратились к нотариусу с заявлениями о принятии наследства. Однако им стало известно, что в соответствии с завещанием от 14 ноября 2007г. Фролова Е.И. свое имущество завещала своему внуку Аникееву В.В.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день составления завещания в пользу Аникеева истицы являлись нетрудоспособными, поэтому они на основании ст. 1149 ГК РФ просят признать за каждой из них право собственности на являющуюся обязательной 1/6 долю открывшегося наследства, включая право собственности за каждой на 1/6 долю дома № 27 со служебными постройками и сооружениями по ул. Добролюбова в г. Орле.</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Карпова Л.А. в интересах Аникеева В.В. подала встречный иск к Мельничук В.А. и Барановой Н.А. об отказе в присуждении им обязательных долей наследственного имущества. В обоснование встречного иска указала, что удовлетворение иска Мельничук и Барановой повлечет невозможность передачи ему имущества, которым Аникеев пользовался для проживания. Также указала, что Аникеев В.В. проживал в спорном доме, ухаживал за престарелой Фроловой Е.И., 1923г. рождения, производил оплату коммунальных и иных платежей.</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марта 2010г. Мельничук В.А. и Баранова Н.А., в соответствии со ст. 1154 </w:t>
      </w:r>
      <w:r>
        <w:rPr>
          <w:rFonts w:ascii="Times New Roman CYR" w:hAnsi="Times New Roman CYR" w:cs="Times New Roman CYR"/>
          <w:sz w:val="28"/>
          <w:szCs w:val="28"/>
        </w:rPr>
        <w:lastRenderedPageBreak/>
        <w:t>ГК РФ, согласно которой наследство может быть принято в течение шести месяцев со дня открытия наследства, обратились к нотариусу с заявлениями о принятии наследства. При этом каждая из них являлась инвалидом 2-й группы и достигла возраста 55-ти лет, поэтому в силу ст. 1149 ГК РФ они наследуют независимо от содержания завещания не менее половины доли, которая причиталась бы каждой из них при наследовании по закону. При наличии 3-х наследников по закону первой очереди Мельничук и Баранова имеют право каждая на 1/6 долю наследства.</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Решением Железнодорожного районного суда г. Орла (дело № 2-912/10) удовлетворено исковое заявление Мельничук В.А. и Барановой Н.А. к Аникееву В.В., признано за Мельничук В.А. и Барановой Н.А. за каждой право собственности на 1/6 долю открывшегося после смерти Фроловой Е.И. наследства, состоящего из расположенного на земельном участке площадью 472 кв.м жилого дома № 27 по ул. Добролюбова в г. Орле общей площадью 43,4 кв.м, в том числе жилой - 32,9 кв.м, со служебными постройками и сооружениями. Свидетельство о праве на наследство по завещанию от 17 июня 2010г., выданное нотариусом Шарниной М.А. Аникееву В.В. признано недействительным в той части, что Аникеев В.В. приобрел право на наследство, состоящее из расположенного на земельном участке площадью 472 кв.м жилого дома № 27 по ул. Добролюбова в г. Орле общей площадью 43,4 кв.м, в том числе жилой - 32,9 кв.м, со служебными постройками и сооружениями. Установлено, что Аникеев В.В. приобрел право на наследство, состоящее из 2/3 данного жилого дома. В удовлетворении встречного иска Карповой Л.А. в интересах Аникеева В.В. к Мельничук В.А. и Барановой Н.А. об отказе в присуждении им обязательных долей наследственного имущества отказано.</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статьи 1120 ГК РФ раскрывают один из аспектов принципа свободы завещания - завещатель имеет право распорядиться любым имуществом, которое принадлежит либо может принадлежать ему в будущем. Состав имущества, подлежащего распределению между наследниками, определяется не на момент составления завещания, а на момент открытия наследства (ст.ст. 1113 и 1114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Положения статьи 1123 ГК РФ о тайне завещания являются новеллами, хотя и до вступления в силу третьей части ГК РФ необходимость соблюдения тайны никем не оспаривалась. Зачастую наследодатель не заинтересован в разглашении сведений, указанных им в завещании, поскольку на практике это может привести к тому, что потенциальные наследники попытаются испортить жизнь наследодателю. Тайна завещания представляет собой принадлежащее гражданину нематериальное благо, которое в силу п. 1 ст. 150 ГК РФ неотчуждаемо и непередаваемо. Нематериальные блага не являются предметом регулирования гражданского права, оно только защищает их в случаях нарушения. Использовать можно все способы защиты, установленные ст. 12 ГК РФ; некоторые из способов конкретизированы в статье 1123 ГК РФ. Так, ее ч. 2 определяет, что в случае нарушения тайны завещания завещатель вправе потребовать компенсации морального вреда. Это положение очень важно, так как моральный вред возмещается только в случаях, установленных в законе.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ГК РФ обозначил роль завещания при наследовании имущества. Если ранее преимущественное значение имело наследование по закону (нормы о завещании носили вспомогательный характер), то теперь ключевое значение </w:t>
      </w:r>
      <w:r>
        <w:rPr>
          <w:rFonts w:ascii="Times New Roman CYR" w:hAnsi="Times New Roman CYR" w:cs="Times New Roman CYR"/>
          <w:sz w:val="28"/>
          <w:szCs w:val="28"/>
        </w:rPr>
        <w:lastRenderedPageBreak/>
        <w:t>приобретает выражение воли наследодателя в завещании. Об этом свидетельствует тот факт, что гл. 62 "Наследование по завещанию" ГК РФ предшествует главе, посвященной наследованию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 имеет место, когда и поскольку оно не изменено завещанием, а также в иных случаях, установленных законом (ст. 1111 ГК РФ). В нормах наследственного права очередность наследников определяется с учетом брачных, родственных отношений, фактов иждивения и других обстоятельств. М.Ю. Барщевский пишет: "Итак, очевидно, что наследование по закону носит подчиненный характер относительно наследования по завещанию, хотя на практике наследование по закону встречается чаще". Наследование осуществляется по закону, если: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отсутствует (не составлялось вовсе или отменено посредством распоряжения завещателя о его отмене);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касается только части наследственного имущества, вследствие чего другая его часть, не охваченная завещанием, наследуется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является недействительным;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наследник реализует свое право на обязательную долю в наследстве;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завещание неисполнимо в связи с тем, что никто из наследников по завещанию наследство не принял либо не имеет права наследовать (п. 1 ст. 1117 ГК РФ), либо все наследники по завещанию умерли до открытия наследства или одновременно с завещателем, либо все наследники по завещанию отказались от наследства, а другой наследник на такой случай не подназначен;</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содержание завещания заключается в лишении наследства одного, нескольких или всех наследников по закону либо ограничивается завещательным отказом (завещательным возложением).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Наследниками первой очереди по закону являются дети, супруг и родители наследодателя, а также наследующие по праву представления внуки наследодателя и их потомки (ст. 1142 ГК РФ). Изменение этой очереди по </w:t>
      </w:r>
      <w:r>
        <w:rPr>
          <w:rFonts w:ascii="Times New Roman CYR" w:hAnsi="Times New Roman CYR" w:cs="Times New Roman CYR"/>
          <w:sz w:val="28"/>
          <w:szCs w:val="28"/>
        </w:rPr>
        <w:lastRenderedPageBreak/>
        <w:t>сравнению с ГК 1964 г. состоит, по существу, только в том, что перечень наследников, наследующих по праву представления, теперь не замыкается правнуками наследодателя: наследовать по праву представления могут и более дальние его потомки - праправнуки и даже их потомки.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 вторую очередь (ст. 1143 ГК РФ) входят полнородные и неполнородные братья и сестры наследодателя, его дедушка и бабушка как со стороны отца, так и со стороны матери, а также наследующие по праву представления дети полнородных и неполнородных братьев и сестер наследодателя (племянники и племянницы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Третья очередь - это полнородные и неполнородные братья и сестры родителей наследодателя (дяди и тети наследодателя), а также наследующие по праву представления двоюродные братья и сестры наследодателя (ст. 1144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Наследниками по закону четвертой очереди являются родственники третьей степени родства - прадедушки и прабабушки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1145 ГК РФ в качестве наследников пятой очереди наследуют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Шестую очередь составляют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седьмую очередь входят не родственники, а свойственники - пасынки, падчерицы, отчим и мачеха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наследников по закону относятся также нетрудоспособные иждивенцы наследодателя. Они наследуют совместно с наследниками по закону </w:t>
      </w:r>
      <w:r>
        <w:rPr>
          <w:rFonts w:ascii="Times New Roman CYR" w:hAnsi="Times New Roman CYR" w:cs="Times New Roman CYR"/>
          <w:sz w:val="28"/>
          <w:szCs w:val="28"/>
        </w:rPr>
        <w:lastRenderedPageBreak/>
        <w:t>призываемой к наследованию очереди, а при отсутствии других наследников по закону нетрудоспособные иждивенцы, не входящие в круг наследников первой - седьмой очередей, наследуют самостоятельно в качестве наследников последней, восьмой, очереди (ст. 1148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видно, в каждую из очередей, кроме двух последних - седьмой и восьмой, входят родственники наследодателя. Связь родственников через непрерывные степени (рождения) образует линию. Различают прямую и боковые линии родства. В прямой линии родственники происходят один от другого. Прямая линия в направлении от потомков к предкам называется восходящей, а от предков к потомкам - нисходящей. Родственники по боковой линии не происходят друг от друга, но имеют общего предка.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основания наследования по завещанию и по закону, следует отметить, что в действительности ни закон, ни завещание непосредственно не влекут призвания к наследованию. Для этого требуется установление определенных правовыми нормами юридических фактов. Прежде всего, в обоих случаях важно установить факт открытия наследства, происходящий в результате смерти гражданина либо объявления его умершим. Кроме того, если речь заходит о наследовании по закону, по мере необходимости следует установить степень родства между наследником и наследодателем, состояние наследника и наследодателя в браке, нахождение лица не менее чем в течение последнего года жизни наследодателя на его иждивении, факт совместного проживания с наследодателем, факт зачатия лица при жизни наследодателя и т.п. Если же речь пойдет о наследовании по завещанию, то помимо прочих условий реализация наследственных правоотношений напрямую будет зависеть от действительности завещания.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рассмотренное разнообразие юридических фактов позволяет вести речь о многообразии наследственных правоотношений. Но при этом все лежащие в основе возникновения наследственных правоотношений юридические факты, а </w:t>
      </w:r>
      <w:r>
        <w:rPr>
          <w:rFonts w:ascii="Times New Roman CYR" w:hAnsi="Times New Roman CYR" w:cs="Times New Roman CYR"/>
          <w:sz w:val="28"/>
          <w:szCs w:val="28"/>
        </w:rPr>
        <w:lastRenderedPageBreak/>
        <w:t>точнее - юридические составы, формируются либо с учетом воли завещателя, и тогда речь идет о наследовании по завещанию, либо, помимо последней, основываясь на фактах, определенных законом, и тогда наследование происходит по закону. При этом по общему правилу наследование по закону имеет место, когда и поскольку оно не изменено завещанием. А это значит, что при наличии завещания наследование может происходить либо только по одному основанию (по завещанию) - если завещание составлено на все наследственное имущество, либо и по завещанию, и по закону - если завещание составлено лишь на часть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Выводы по первой главе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Исторический анализ конституционных положений о наследовании, в хронологии отечественного государственно-правового развития, позволил выявить устойчивую правовую связь между наследственными правами граждан и социально-экономическими и политическими устоями общества. Тенденции развития конституционных норм, регулирующих право наследования, свидетельствуют о прогрессивном изменении законодательства в плане расширения субъектной и объектной структуры конституционного права наследования, расширения завещательной свободы и др. Конституционно-правовая модель свободы завещания (как некая идеальная юридическая модель) предполагает, что наследодатель свободно распоряжается своим имуществом посредством завещания, однако действуя в своем интересе, он должен стремиться к достижению интереса публичного - к стабильному состоянию защищенности экономических благ, возможному лишь при условии справедливого перераспределения наследственного имущества в пользу социально слабых. В рамках данных взаимосвязей свобода завещания должна стремиться не к абсолютизации самой себя, а к ответственным ограничениям </w:t>
      </w:r>
      <w:r>
        <w:rPr>
          <w:rFonts w:ascii="Times New Roman CYR" w:hAnsi="Times New Roman CYR" w:cs="Times New Roman CYR"/>
          <w:sz w:val="28"/>
          <w:szCs w:val="28"/>
        </w:rPr>
        <w:lastRenderedPageBreak/>
        <w:t>социальными обязательствами ради общего блага. Поскольку завещательная свобода как категория конституционного права (как некая идеальная юридическая модель) может быть, и не реализована в отраслевом гражданском праве, представляется необходимым дальнейшее преобразование конституционного регулирования данной сферы наследственного права посредством эволюционного толкования, предполагающего использование права наследования без ущерба интересам социально-незащищенных категорий населения.</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Общепринятая в цивилистической доктрине и установленная отечественным законодательством позиция о двух основаниях наследования - завещание и закон, нуждается в совершенствовании, поскольку завещание или закон определяют условия и порядок реализации принятого наследником решения (согласия) вступить в наследство, т.е. основанием наследования является совокупность юридических фактов, а именно: согласие наследника принять наследство, которое реализуется в порядке и на условиях, предусмотренных завещанием или законом</w:t>
      </w:r>
      <w:r>
        <w:rPr>
          <w:rFonts w:ascii="Times New Roman CYR" w:hAnsi="Times New Roman CYR" w:cs="Times New Roman CYR"/>
          <w:i/>
          <w:iCs/>
          <w:sz w:val="28"/>
          <w:szCs w:val="28"/>
        </w:rPr>
        <w:t>.</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 учетом изложенного, предлагается изменить диспозицию п. 1 ст. 1111 ГК РФ, сформулировав ее в следующей редакции: «Наследование возникает на основании решения (согласия) наследника принять наследство в порядке и на условиях, установленных завещанием и/или  законом.» Такая поправка приведет диспозицию указанной статьи в соответствие с ее названием «Основания наследования» и юридическим составом фактов, являющихся основанием возникновения наследственного правопреемства.</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 ни ГК РФ, ни Семейный кодекс Российской Федерации не содержат определений понятий "отчим", "мачеха", "пасынок" и "падчерица". Исходя из общего употребления, отчим - это неродной отец, муж матери по отношению к ее детям от предыдущего брака; мачеха - неродная мать, жена отца по отношению к его детям от прежнего брака; падчерица - неродная дочь одного из супругов; пасынок - неродной сын одного из супругов. Также не в полной мере в законе определен круг их прав и обязанностей, за исключением отдельных случаев. При этом п. 1 ст. 1147 ГК РФ приравнивает усыновленных и усыновителей к кровным родственникам. Как представляется, данное положение не вполне отражает значение перечисленных субъектов для наследодателя. Даже </w:t>
      </w:r>
      <w:r>
        <w:rPr>
          <w:rFonts w:ascii="Times New Roman CYR" w:hAnsi="Times New Roman CYR" w:cs="Times New Roman CYR"/>
          <w:sz w:val="28"/>
          <w:szCs w:val="28"/>
        </w:rPr>
        <w:lastRenderedPageBreak/>
        <w:t>если отчим и мачеха не являются усыновителями, скорее всего, пасынки и (или) падчерицы находились в том числе и на их содержании, тесно общались друг с другом, помогали и уделяли друг другу особое внимание, делились переживаниями, личными и бытовыми проблемами. В свою очередь, отчим и (или) мачеха, по сути, заменили наследодателю родителей и несли бремя содержания, заботы и ответственности за его воспитание и образование. Их роль в жизни и взрослении наследодателя неоценима, как неоценима роль отца и матери для ребенка. Поэтому, исходя из фактического положения этих субъектов, согласно определяющему этическому и правовому принципу справедливости пасынки, падчерицы, отчим и мачеха наследодателя должны быть отнесены законодателем не к одной из последних очередей наследников по закону, а по крайней мере ко второй очереди. Более того, если говорить о справедливом балансе прав и обязанностей участников гражданско-правовых отношений, следует обратить особое внимание на категорию, в этом смысле обойденную законодателем. Речь идет о правовом статусе фактического воспитателя в отношениях, связанных с наследованием по закону. В ГК РФ названное понятие отсутствует. Семейный кодекс Российской Федерации определяет фактических воспитателей как лиц, осуществлявших действительное (фактическое) воспитание и содержание несовершеннолетних детей, не включая в их число законных опекунов и приемных родителей (п. 3 ст. 96 Семейного кодекса Российской Федерации). При этом фактическим воспитателем может быть любой родственник или свойственник наследодателя, а также иное лицо, которое фактически несло на себе бремя материального содержания, моральной ответственности за воспитанника. Поэтому необходимо: включить в число наследников по закону фактических воспитателей и отнести их ко второй очереди наследования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2. Правовые механизмы реализации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.1 Анализ субъектного состава механизма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принятием части третьей ГК РФ впервые в истории отечественного права в законе раскрывается понятие наследования. В соответствии с п. 1 ст. 1110 ГК РФ наследование можно определить как переход имущества умершего гражданина (наследства, наследственного имущества) к другим лицам в порядке универсального правопреемства, если из правил ГК РФ не следует иное. Таким образом, наследование характеризует условия и порядок правопреемства в имуществе умершего гражданина (наследодателя) другими лицами (наследниками).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Имущество умершего гражданина переходит к другим лицам в порядке правопреемства. Это означает, что в сохраняющихся правоотношениях происходит замена субъекта прав на имущество, при этом права и обязанности правопреемника (наследника) юридически зависят от прав и обязанностей правопредшественника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Наследодателем именуется умерший (либо объявленный умершим) гражданин, после которого остается наследство. При этом во внимание не принимаются ни существовавший у гражданина объем дееспособности, ни его гражданство, важно лишь то, что при жизни он имел имущество, которое может перейти к другим лицам в порядке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Наследниками признаются лица, которые в соответствии с ГК РФ могут быть призваны к наследованию.</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наследственное имущество может переходить не только к наследникам, но и к иным лицам. Однако это не означает, что субъектами </w:t>
      </w:r>
      <w:r>
        <w:rPr>
          <w:rFonts w:ascii="Times New Roman CYR" w:hAnsi="Times New Roman CYR" w:cs="Times New Roman CYR"/>
          <w:sz w:val="28"/>
          <w:szCs w:val="28"/>
        </w:rPr>
        <w:lastRenderedPageBreak/>
        <w:t>наследственного правопреемства могут стать какие-либо другие лица, кроме наследников. Например, при завещательном отказе (легате) на наследников может быть возложено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наследниками (ст. 1137 ГК РФ). Но и в подобных случаях субъектами наследственного правопреемства считаются только наследники как непосредственные правопреемники умершего. Отказополучатели же выступают лишь в роли кредиторов самих наследников. Нормами наследственного права определено: кто может быть наследодателем, наследником, кто не может получить наследство (независимо от воли наследодателя), гарантированность получения обязательной доли определенной категорией наследников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наследственных правоотношений являются наследники, призванные к наследованию. Наследодатель не является субъектом наследственных правоотношений, так как его нет в живых. С наступлением смерти наследодателя прекращается его правоспособность, а вместе с тем и его участие в качестве субъекта. К наследникам также относятся лица, не родившиеся на момент открытия наследства, но зачатые при жизни наследодателя. Наследники призываются к наследованию независимо от того, являются ли они на момент принятия наследства дееспособными, совершеннолетними, лицом, не имеющим гражданства, иностранным лицом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1 ст. 1117 ГК РФ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призванию их самих или других лиц к наследованию либо способствовали или пытались способствовать увеличению </w:t>
      </w:r>
      <w:r>
        <w:rPr>
          <w:rFonts w:ascii="Times New Roman CYR" w:hAnsi="Times New Roman CYR" w:cs="Times New Roman CYR"/>
          <w:sz w:val="28"/>
          <w:szCs w:val="28"/>
        </w:rPr>
        <w:lastRenderedPageBreak/>
        <w:t>причитающейся им или другим лицам доли наследства, если эти обстоятельства подтверждены в судебном порядке. 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 Все названные - так называемые недостойные наследники.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Субъектом механизма реализации права на наследование по мнению профессора Г.Ф. Шершеневича является субъект права как носитель с активной стороны и субъект как носитель обязанности с пассивной стороны. Е.Н. Трубецкой отмечал, что субъектом права может являться всякий, кто способен иметь права независимо от того, пользуется он ими или нет. С данными двумя точками зрения трудно согласиться по причине того, что не каждый обладатель наследственного права может быть субъектом исследуемого механизма, здесь надо учитывать нормы законодательства, которые сами определяют, кто из обладателей сможет свое наследственное право реализовать.</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всякий носитель наследственного права может быть субъектом правоотношений. Понятие участника правоотношения является более узким, нежели понятие субъекта права, ввиду того, что последнее включает и потенциал, и возможности. Это связано с тем, что круг носителей права наследования гораздо шире, чем субъектов наследственных правоотношений, поскольку в качестве последних не могут выступать лица, зачатые при жизни наследодателя, но пока не родившиеся после открытия наследства, лица, признанные ограниченно дееспособными либо недееспособными, а также субъекты, в отношении которых нет основания наследования. Носитель наследственного права является обладателем статуса наследника как субъекта наследственных правоотношений только после открытия наследства и до момента его принятия, поскольку затем приобретает иной статус (например, собственника такого имущества, кредитора, должника перед третьими лицами), либо отказа от наследства. Рассматривая роль права каждого на наследование, </w:t>
      </w:r>
      <w:r>
        <w:rPr>
          <w:rFonts w:ascii="Times New Roman CYR" w:hAnsi="Times New Roman CYR" w:cs="Times New Roman CYR"/>
          <w:sz w:val="28"/>
          <w:szCs w:val="28"/>
        </w:rPr>
        <w:lastRenderedPageBreak/>
        <w:t>следует признать зависимость этого права от экономической ситуации в обществе, поскольку значение наследственного права в жизни общества напрямую зависит от уровня экономического развития, так как его значение возрастает с ростом благосостояния граждан, поскольку наследственное право является одной из гарантий стабильности отношений собственности, а также гражданского оборота.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данным мнением, в отличие от двух предыдущих, можно согласиться и сделать вывод, что субъектом механизма реализации права на наследование является носитель наследственного права, обладающий статусом наследника в определенный временной промежуток, а именно после открытия наследства и до момента его принятия, либо отказа от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субъектами права наследования могут быть и юридические лица. Юридические лица как таковые могут выступать субъектами различных видов универсальных правопреемств, в том числе и наследственного. Примерами этому могут служить формы их реорганизации: слияние, присоединение, разделение, выделение, преобразование, при которых правовая ситуация организации-предшественника так или иначе должна будет перейти к организации-преемнику в целом. Они могут выступать правопреемниками лишь по завещанию. Ввиду того, что основание наследования всегда одно, организации не могут являться правопреемниками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известно, любая отрасль и подотрасль права (включая и наследственное право, как подотрасль гражданского права) построена по своим логическим законам, определенным принципам. Это предопределяет наличие сходств призвания к наследованию различных категорий субъектов гражданско-правовых отношений. Так, в наследственно-правовом статусе физических и юридических лиц можно усмотреть определенные тождественные черты. Однако данное обстоятельство вовсе не означает, что порядок призвания к правопреемству организаций не имеет особенностей. Таковые обусловлены </w:t>
      </w:r>
      <w:r>
        <w:rPr>
          <w:rFonts w:ascii="Times New Roman CYR" w:hAnsi="Times New Roman CYR" w:cs="Times New Roman CYR"/>
          <w:sz w:val="28"/>
          <w:szCs w:val="28"/>
        </w:rPr>
        <w:lastRenderedPageBreak/>
        <w:t>прежде всего правовой сущностью юридического лица.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2.2 Конституционно-правовой статус объектов права наследования в Российской Федерации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элементом исследуемого механизма и предпосылкой наследственного правоотношения является его объект. По мнению Е.А. Суханова наследственное правоотношение всегда возникает по поводу наследства, которое является его объектом. Наследством (наследственным имуществом, наследственной массой) выступает вся совокупность имущественных прав и обязанностей наследодателя, переход которых в порядке наследования допускается законом. С данным мнением нельзя не согласиться, хотя в понятие наследство необходимо еще включить имущество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Беспалов Ю.Ф. считает, что объектом механизма реализации наследственных прав является наследство. Под наследством следует понимать совокупность вещей, имущественных прав, долгов, исключительных прав, которыми обладал правообладатель ко дню смерти. Точка зрения Беспалова Ю.Ф. наиболее точно отражает объект исследуемого механизма, в его состав вошли не только имущество, но и имущественные права и обязанности.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Иванова С.А. подразумевает под объектом (наряду с вещами и иным имуществом) совокупность имущественных и некоторых личных неимущественных прав, связанных с имущественными, субъективных прав и обязанностей наследодателя. С данным определением согласиться нельзя, так как в объект исследуемого механизма не входят личные неимущественные права, потому как личные неимущественные права согласно законодательству нельзя передать по наследству. Учитывая изложенное, представляется возможным сделать вывод, что объектом механизма реализации конституционного права на наследование является совокупность имущества, имущественных прав и </w:t>
      </w:r>
      <w:r>
        <w:rPr>
          <w:rFonts w:ascii="Times New Roman CYR" w:hAnsi="Times New Roman CYR" w:cs="Times New Roman CYR"/>
          <w:sz w:val="28"/>
          <w:szCs w:val="28"/>
        </w:rPr>
        <w:lastRenderedPageBreak/>
        <w:t>обязанностей наследодателя.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(п. 1 ст. 1112 ГК РФ) за исключениями, установленными законом. Исключается из состава наследства такое имущество: личные неимущественные права и другие нематериальные блага (например, прекращается право авторства); имущественные права и обязанности, неразрывно связанные с личностью наследодателя (в частности, право на получение алиментов либо обязанность по их выплате); имущественные права и обязанности, переход которых в порядке наследования не допускается законом (пример - переход денежных сумм, служащих средством к существованию наследодателя, не полученных им при жизни, который определяется ст. 1183 ГК РФ; соответственно права на эти средства не включаются в состав наследства).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Однозначно ответить на вопрос, прекращаются или нет права и обязанности, не входящие в наследственную массу, нельзя. Это зависит от характера конкретных прав (например, право авторства) и от указаний закона. Так, ст. 418 ГК РФ определяет некоторые обязательства, прекращающиеся смертью гражданина.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наследства важно учитывать, что в его состав входит только то имущество, которое принадлежало наследодателю на день открытия наследства (этот день определяется по правилам ст.ст. 1113 и 1114 ГК РФ). Чтобы быть включенными в состав наследства, имущественные права должны возникнуть при жизни наследодателя; права, возникшие в результате его смерти (например, право на возмещение вреда лицам, понесшим ущерб в результате смерти кормильца; право на страховые выплаты), в наследственную массу не входят. Лица, получающие названные права, могут быть и наследниками, однако переход этих прав нормами наследственного права не регулируется.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ч. 4 ст. 1152 ГК РФ принятое наследство признается </w:t>
      </w:r>
      <w:r>
        <w:rPr>
          <w:rFonts w:ascii="Times New Roman CYR" w:hAnsi="Times New Roman CYR" w:cs="Times New Roman CYR"/>
          <w:sz w:val="28"/>
          <w:szCs w:val="28"/>
        </w:rPr>
        <w:lastRenderedPageBreak/>
        <w:t>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1162 ГК РФ свидетельство о праве на наследство выдается по заявлению наследника. Таким образом, положения о том, что принятое наследство признается принадлежащим наследнику со времени открытия наследства, а получение свидетельства о праве на наследство является правом, а не обязанностью наследника (п. 4 ст. 1152, ст. 1162 ГК РФ), действуют и в отношении недвижимого имущества и являются исключением из общего правила, определяющего возникновение права на недвижимое имущество с момента государственной регистрации.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предусмотренной ст. 131 ГК РФ обязательной регистрации прав на недвижимое имущество, перешедшее по наследству, ограничивает возможности распоряжаться этим имуществом (продавать, дарить и т. п.), но никак не влияет согласно названным выше требованиям закона на факт принадлежности этого имущества на праве собственности лицу, получившему его в порядке наследования.</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Вещи и имущественные права представляют собой актив наследства, обязанности - его пассив. Доля наследника является равной как в активе, так и в пассиве. В состав наследства, как упоминалось, не входят личные неимущественные права и имущественные права и обязанности, неразрывно связанные с личностью наследодателя. Если же неимущественное право связано с личностью так, что разрыв возможен, такие неимущественные права по наследству не переходят. Так, в составе неимущественного права на долю в уставном (складочном) капитале юридического лица (ст. 1176 ГК РФ) переходят неимущественные права, носящие корпоративный характер (право на информацию, право на участие в управлении).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сожалению, нормы статьи 1112 ГК РФ не решают проблему, связанную с отнесением к наследственной массе исключительных прав, точнее, одной из их составляющих - личных неимущественных прав автора. С одной стороны, эти права не передаются, с другой - некоторые из них, в частности право на обнародование произведения, передаваться должны. Более того, п. 1 ст. 150 ГК РФ устанавливает, что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 На основании этого Палшкова А. делает вывод: такие личные неимущественные права и другие нематериальные блага "принадлежат наследникам правообладателя как его правопреемникам". Вавилин Е.В. и Желнова Н.С. придерживаются противоположной позиции, в связи с чем приходят к заключению о возникшей "правовой неопределенности в наследовании исключительных прав на результаты интеллектуальной деятельности".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 (ст. 1113 ГК РФ). Именно с моментом открытия наследства связана возможность наступления определенных правовых последствий, включая передачу имущества наследникам; на момент открытия наследства определяется состав наследственной массы. Открытие наследства происходит в случае смерти гражданина, а также в случае объявления его умершим.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моментом открытия наследства связан еще один важный вопрос - о характере прав на наследственную массу с этого момента и до принятия наследства наследниками. С одной стороны, как отмечалось выше, принятое наследство считается принадлежащим наследникам с момента открытия наследства, но нас интересует его принадлежность до того, как наследство было принято. Такое имущество еще в римском праве получило название лежачего наследства (hereditas iacet). "Входящие в него вещи в это время являются </w:t>
      </w:r>
      <w:r>
        <w:rPr>
          <w:rFonts w:ascii="Times New Roman CYR" w:hAnsi="Times New Roman CYR" w:cs="Times New Roman CYR"/>
          <w:sz w:val="28"/>
          <w:szCs w:val="28"/>
        </w:rPr>
        <w:lastRenderedPageBreak/>
        <w:t>ничьими (res nullius), однако в целях защиты будущего наследника они находятся на особом положении, вследствие чего в его интересах не применяется принцип, по которому res nullius открыты для захвата любым желающим". И хотя "чтобы оправдать приобретение прав и обязанностей "лежачим" наследством, римские юристы прибегали к некоторым фикциям, иной раз приписывая обратную силу принятию наследства наследником, начиная с момента смерти de cuius, а иногда усматривая в "лежачем" наследстве как бы продолжение личности покойного до момента принятия наследства", представляется, что теория бессубъектных прав основывается именно на отношении к наследству как res nullius.</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 3 ст. 45 ГК РФ днем смерти гражданина признан день его предполагаемой гибели, - день, указанный в решении суда.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 (ст. 1114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Местом открытия наследства является последнее место жительства наследодателя.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 (ст. 1115 ГК РФ).</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наследственное правоотношение возникает по поводу наследства </w:t>
      </w:r>
      <w:r>
        <w:rPr>
          <w:rFonts w:ascii="Times New Roman CYR" w:hAnsi="Times New Roman CYR" w:cs="Times New Roman CYR"/>
          <w:sz w:val="28"/>
          <w:szCs w:val="28"/>
        </w:rPr>
        <w:lastRenderedPageBreak/>
        <w:t>(объекта права наследования). Наследство представляет собой конкретное правовое понятие, занимающее центральное место в наследственном праве, под которым понимается совокупность имущественных прав и обязанностей наследодателя, переходящих к другим лицам в порядке, установленном законом. Поэтому при характеристике наследства необходимо правильное толкование этого понятия: в состав наследства входит не только имущество, а и право на имущество (например, не только квартира, но и право на нее, т.е. владение, пользование и распоряжение; не только автомобиль, но и право на него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2.3 Основные направления развития правового регулирования права наследования в Российской Федерации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существует недостаточная теоретическая и методическая разработанность вопросов механизма реализации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конституционного права каждого на наследование. В этой связи исследование конституционных основ механизма реализации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конституционного права каждого на наследование, изучение его эффективности и разработка перспектив его развития, приобретают особую значимость.</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механизма конституционного права каждого на наследование содержит в себе ряд особенностей. Данные особенности обусловлены спецификой конституционного права на наследование по сравнению с иными правами. Особенности механизма реализации конституционных прав на наследование связаны, во-первых, с прямым, непосредственным их действием и, во-вторых, с их конкретизацией в текущем (отраслевом) законодательстве.</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Механизм реализации конституционного права имеет свои формы. Формы механизма, по мнению Мамедова С.Н. можно представить в виде непосредственных или опосредованных. Критерием разграничения данных форм является участие обладателя права в реализации своих прав и свобод.</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Непосредственную форму заинтересованное лицо может осуществить самостоятельно, без обращения к тем органам и организациям (не обязательно государственным), которые полномочны в решении вопросов реализации наследственного права. Опосредованная форма осуществляется лишь посредством обращения в соответствующие полномочные органы и организации через их непосредственную деятельность. Еремеева Е.А. также считает, что формы реализации и защиты права разграничиваются в зависимости от непосредственного или опосредованного участия обладателя права в процессе его реализации.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Оба указных подхода не совсем верны, так как для реализации наследственного права необходима смешанная форма, состоящая из двух выше изложенных, так как для оформления наследства необходима деятельность и со стороны самого наследника и со стороны государственных органов. Есть еще одно мнение Лебедева В.А., Маркина Е.А. которые под формами реализации права подразумевают: соблюдение запретов, использование установленных прав, исполнение обязанностей, применение норм легитимными органами власти, должностными лицами для защиты нарушенных прав. Данная позиция представляют собой перечисление неких действий направленных на исполнение правовых норм.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Мамедова С.Н. структура механизма реализации конституционного права на наследование, сообразна структуре правового механизма обеспечения прав и свобод человека, которая образуют две взаимосвязанные подсистемы: нормативная и институциональная. Нормативную составляют правовые нормы и принципы в сфере конституционного права на наследование. Под правовыми нормами в первую очередь подразумевается Конституция Российской Федерации, ГК РФ. Институциональная представляет собой совокупность органов государственной власти, частнопрактикующих нотариусов, уполномоченного по правам человека в Российской Федерации, а также международных организаций (Европейский суд по правам человека), которые способствуют реализации конституционного права на наследование.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данной точкой зрения стоит согласиться, так как данные подсистемы дополняют друг друга. Отсутствие той или иной подсистемы исключает возможность реализации конституционного права на наследование.</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структура механизма реализации конституционного права на наследование представляет собой две взаимосвязанные и дополняющие друг друга подсистемы: нормативную и институциональную, отсутствие той или иной подсистемы исключает возможность реализации конституционного права на </w:t>
      </w:r>
      <w:r>
        <w:rPr>
          <w:rFonts w:ascii="Times New Roman CYR" w:hAnsi="Times New Roman CYR" w:cs="Times New Roman CYR"/>
          <w:sz w:val="28"/>
          <w:szCs w:val="28"/>
        </w:rPr>
        <w:lastRenderedPageBreak/>
        <w:t>наследование. Главным ориентиром развития и совершенствования механизма реализации конституционного права является максимальное соблюдение интересов семьи и справедливого обеспечения обладателей, наследственных прав за счет наследственного имущества.</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отметить следующие перспективы в совершенствовании механизма реализации конституционного права на наследование, что потребует целенаправленных усилий всех институтов государственной власти. По мнению Вавилина Е.В., Гурьева Е.В. целесообразно дополнить Гражданский кодекс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дел, рассматриваемых судами, свидетельствует, о том что в некоторых случаях основаниями возникновения спора и отмены затем свидетельств о праве на наследство являлось неправильное поведение наследника, скрывшего от нотариуса наличие других наследников.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например, согласно иску Сюзюмовой Л.В. 24 июля 1998г. умер ее отец Панков В.А., после смерти которого, открылось наследство на 25/71 долей дома № 2 по ул. Полтавская в г. Орле. Наследниками по закону после его смерти являлись истица Сюзюмова Л.В. и жена покойного Панкова К.М., которая оформила наследство на одну себя, скрыв от нотариуса наличие второго наследника, то есть Сюзюмову Л.В. Истица не обращалась к нотариусу с заявлением о выдаче ей свидетельства о праве на наследство, однако фактически приняла наследство, поскольку она сразу же по истечении 40 дней после смерти </w:t>
      </w:r>
      <w:r>
        <w:rPr>
          <w:rFonts w:ascii="Times New Roman CYR" w:hAnsi="Times New Roman CYR" w:cs="Times New Roman CYR"/>
          <w:sz w:val="28"/>
          <w:szCs w:val="28"/>
        </w:rPr>
        <w:lastRenderedPageBreak/>
        <w:t>отца взяла принадлежавшие покойному вещи: костюм, рубашки, два пальто, фотографии, пилораму, а также его медали (ордена). На момент смерти отца Сюзюмова проживала в д. Овсянниково Орловского р-на Орловской области, а затем вместе со своим мужем переехала в Пензенскую обл. В июле 2005г. Сюзюмова и ее муж в связи с настойчивыми просьбами Панковой К.М. переселились в г. Орел, продав свой дом в Пензенской обл., и стали проживать в оставшейся от отца истицы части дома № 2 по ул. Полтавская в г. Орле, зарегистрировались по данному адресу. 26.09.2005г. Панкова К.М. составила завещание в пользу Сюзюмовой Л.В. и Сюзюмова П.П. на 25/71 долей в праве общей долевой собственности на данный жилой дом. Впоследствии отношения с Панковой К.М. ухудшились и в 2010г. истица узнала, что указанные выше доли дома Панкова подарила своему внуку Воробьеву Ю.В.</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Сюзюмова Л.В. просила установить факт принятия ею наследства, открывшегося после смерти ее отца, признать частично недействительным свидетельство о праве на наследство по закону от 25 января 1999г., выданное нотариусом Панковой К.М., так как последняя приобрела право на 1/2 наследственного имущества, признать недействительным договор от 12 января 2010г., в соответствии с которым Панкова К.М. подарила Воробьеву Ю.В. 25/71 долей в праве общей долевой собственности на жилой дом и земельный участок, установив, что в соответствии с этим договором Панкова К. М. подарила 25/142 долей дома и участка, признать право собственности Сюзюмовой Л.В. на 25/142 долей в праве общей долевой собственности на дом и земельный участок.</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Принимая решение об удовлетворении иска, Железнодорожный районный суд г. Орла (дело № 2-805/10) также учел, что Сюзюмова Л.В. и ее муж прибыли в г. Орел и поселились в указанной части дома по инициативе Панковой К.М., составившей в 2005 г. завещание в пользу супругов Сюзюмовых на все имущество, оставшееся после смерти Панкова В.А. При этом Сюзюмовы продали принадлежавший им дом в Пензенской обл., не имея какого - либо иного </w:t>
      </w:r>
      <w:r>
        <w:rPr>
          <w:rFonts w:ascii="Times New Roman CYR" w:hAnsi="Times New Roman CYR" w:cs="Times New Roman CYR"/>
          <w:sz w:val="28"/>
          <w:szCs w:val="28"/>
        </w:rPr>
        <w:lastRenderedPageBreak/>
        <w:t>жилья.</w:t>
      </w:r>
    </w:p>
    <w:p w:rsidR="00ED3DEC" w:rsidRDefault="00ED3DEC">
      <w:pPr>
        <w:widowControl w:val="0"/>
        <w:shd w:val="clear" w:color="auto" w:fill="FFFFFF"/>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Панкова К.М. при обращении к нотариусу сообщила неверные сведения о том, что является единственной наследницей, тем самым, введя нотариуса в заблуждение относительно круга наследников и фактически помешав Сюзюмовой Л.В. реализовать свои наследственные права. В связи с этим, иск Сюзюмовой Л.В. к Панковой К.М. и Воробьеву Ю.В.был удовлетворен. Был установлен факт принятия Сюзюмовой Л.В. наследства, открывшегося после смерти ее отца Панкова В.А. Свидетельство о праве на наследство по закону от 25 января 1999г., выданное нотариусом Смагиной К.В. Панковой К.М. признано недействительным в той части, что Панкова К.М. приобрела право на наследство, состоящее из 25/71 долей дома № 2 по ул. Полтавская в г.Орле со служебными постройками. Установлено, что в соответствии с данным свидетельством Панкова К.М. унаследовала 25/142 долей указанного дома со служебными постройками. Также признан недействительным договор от 12 января 2010г., в соответствии с которым Панкова К.М. безвозмездно передала Воробьеву Ю.В. 25/71 долей в праве общей долевой собственности на жилой дом № 2 по ул. Полтавская в г. Орле со служебными постройками и 25/71 долей в праве общей долевой собственности на земельный участок по этому же адресу. Установлено, что в соответствии с этим договором Панкова К.М. безвозмездно передала Воробьеву Ю.В. 25/142 долей в праве общей долевой собственности на жилой дом № 2 по ул. Полтавская в г. Орле со служебными постройками и 25/142 долей в праве общей долевой собственности на земельный участок по этому же адресу. Признано право собственности Сюзюмовой Л.В. на 25/142 долей в праве общей долевой собственности на жилой дом № 2 по ул. Полтавская в г. Орле со служебными постройками и 25/142 долей в праве общей долевой собственности на земельный участок по этому же адресу.</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сформировать систему организации исполнения законов, в которой правомерная деятельность органов исполнительной государственной и </w:t>
      </w:r>
      <w:r>
        <w:rPr>
          <w:rFonts w:ascii="Times New Roman CYR" w:hAnsi="Times New Roman CYR" w:cs="Times New Roman CYR"/>
          <w:sz w:val="28"/>
          <w:szCs w:val="28"/>
        </w:rPr>
        <w:lastRenderedPageBreak/>
        <w:t>муниципальной власти играет решающую роль. Функционирование органов власти должно проходить в соответствии с их нормативно установленной компетенцией и обеспечиваться юридическими гарантиями.</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Керимов Д.А. считает, что для развития механизма реализации конституционного права на наследование необходим тщательный анализ законодательства, касающийся наследственных правоотношений, включающий как теоретические исследования, так и судебную, нотариальную и адвокатскую практику, внести в него соответствующие изменения и дополнения и обеспечить реализацию права соответствующими материальными, организационными, нормативно-правовыми и другими ресурсами. Для того, чтобы потенциальные наследники могли воспользоваться своим конституционным правом на наследование они должны быть достаточно «подкованы» в правовых вопросах, поэтому, по мнению Краюшкина И.А. целесообразно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Резюмируя изложенное, необходимо отметить, что перспективы развития механизма конституционного права на наследование заключаются в усовершенствовании действующего законодательства, учитывая максимальное соблюдение интересов семьи и справедливого обеспечения обладателей наследственного права за счет наследственного имущества, также необходимо создать систему организации исполнения законов, обеспечив функционирование органов власти юридическими гарантиями.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Выводы по второй главе</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Наследственное правоотношение, как и любое иное правоотношение, возникает между определенными субъектами, по поводу определенного объекта, </w:t>
      </w:r>
      <w:r>
        <w:rPr>
          <w:rFonts w:ascii="Times New Roman CYR" w:hAnsi="Times New Roman CYR" w:cs="Times New Roman CYR"/>
          <w:sz w:val="28"/>
          <w:szCs w:val="28"/>
        </w:rPr>
        <w:lastRenderedPageBreak/>
        <w:t>относительно которого у этих субъектов возникают субъективные права и обязанности. Центральными фигурами в процессе наследования являются наследодатель и наследник.</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система конституционно-правового регулирования наследования предполагает широкий перечень объектов наследования в соответствии с провозглашенной Конституцией Российской Федерации свободой собственности, а, следовательно, и свободой распоряжения и передачи принадлежащего лицу имущества.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Наследственное правоотношение возникает по поводу наследства (объекта права наследования). Наследство представляет собой конкретное правовое понятие, занимающее центральное место в наследственном праве, под которым понимается совокупность имущественных прав и обязанностей наследодателя, переходящих к другим лицам в порядке, установленном законом. Поэтому при характеристике наследства необходимо правильное толкование этого понятия: в состав наследства входит не только имущество, а и право на имущество (например, не только квартира, но и право на нее, т.е. владение, пользование и распоряжение; не только автомобиль, но и право на него и т.д.).</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 далеко не безупречна в установлении экономических основ жизни общества. С одной стороны, ее положения чрезмерно либеральны, с другой стороны, она не содержит ряда элементарных гарантий, например гарантий прав собственников. Конституция России в большей мере ориентирована на уже устаревшую модель «чистой» рыночной экономики, не обремененной социальными ограничителями, общеполезными целями. Кроме того, некоторые положения Конституции Российской Федерации, закрепленные в гл. 1 «Основы конституционного строя», находят свое развитие только в последующих главах, причем зачастую категоричность формулировок ст. 8 и 9 не предполагает тех исключений из установленных ими правил, которые установлены более поздними статьями.</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Такой разброс норм также нарушает логику конституционных регулирований и усложняет понимание и применение их на практике. Предлагается изложить ст. 9 Конституции России следующим образом: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Экономическая система Российской Федерации представляет собой социальное рыночное хозяйство, основанное на свободе экономической деятельности, труда и предпринимательства, плюрализме и равноправии форм собственности, поощрении добросовестной конкуренции и частной инициативы.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Ограничение свободы экономической деятельности устанавливается исключительно в форме закона, в целях защиты прав и свобод человека и гражданина, обеспечения достойного человека прожиточного минимума социально незащищенных категорий населения, а также нормального функционирования общества и государства.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Дополнить ГК РФ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Заключение</w:t>
      </w:r>
    </w:p>
    <w:p w:rsidR="00ED3DEC" w:rsidRDefault="00ED3DEC">
      <w:pPr>
        <w:widowControl w:val="0"/>
        <w:tabs>
          <w:tab w:val="left" w:pos="1177"/>
        </w:tabs>
        <w:autoSpaceDE w:val="0"/>
        <w:autoSpaceDN w:val="0"/>
        <w:adjustRightInd w:val="0"/>
        <w:spacing w:after="0" w:line="360" w:lineRule="auto"/>
        <w:ind w:firstLine="720"/>
        <w:jc w:val="both"/>
        <w:rPr>
          <w:rFonts w:ascii="Times New Roman CYR" w:hAnsi="Times New Roman CYR" w:cs="Times New Roman CYR"/>
          <w:noProof/>
          <w:sz w:val="28"/>
          <w:szCs w:val="28"/>
        </w:rPr>
      </w:pPr>
    </w:p>
    <w:p w:rsidR="00ED3DEC" w:rsidRDefault="00ED3DEC">
      <w:pPr>
        <w:widowControl w:val="0"/>
        <w:tabs>
          <w:tab w:val="left" w:pos="1177"/>
        </w:tabs>
        <w:autoSpaceDE w:val="0"/>
        <w:autoSpaceDN w:val="0"/>
        <w:adjustRightInd w:val="0"/>
        <w:spacing w:after="0" w:line="360" w:lineRule="auto"/>
        <w:ind w:firstLine="720"/>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представленной дипломной работе рассмотрена тема, посвященная исследованию конституционно-правового регулирования права наследования. Право наследования является объектом конституционно-правового регулирования и защиты, и поэтому в нем присутствует публичный элемент. В конституционно-правовом регулировании права наследования, конституционное право проявляет весь свой основной потенциал, т.е. задействуются основные конституционные принципы - правового, социального государства, используется конституционный принцип пропорциональности, и т.д. С ростом материального благосостояния количество наших соотечественников, в разной степени вовлеченных в наследственные правоотношения, значительно увеличивается, что в своем многообразии обусловливает появление различных правовых проблем и коллизий, нуждающихся зачастую не просто в оценке со стороны соответствующего органа защиты, а в уточнении конституционного аспекта того или иного структурного элемента права наследования. Кроме того, несмотря на всю современность наследственного права, уже сейчас возникают существенные пробелы в регулировании наследственных правоотношений.</w:t>
      </w:r>
    </w:p>
    <w:p w:rsidR="00ED3DEC" w:rsidRDefault="00ED3DEC">
      <w:pPr>
        <w:widowControl w:val="0"/>
        <w:tabs>
          <w:tab w:val="left" w:pos="180"/>
          <w:tab w:val="left" w:pos="720"/>
          <w:tab w:val="left" w:pos="900"/>
          <w:tab w:val="left" w:pos="1080"/>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целях усовершенствования конституционно-правового регулирования права наследования предлагается:</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1. Так как основанием наследования является совокупность юридических фактов, а именно: согласие наследника принять наследство, которое реализуется в порядке и на условиях, предусмотренных завещанием или законом, внести изменения в п. 1 ст. 1111 ГК РФ, сформулировав ее в следующей редакции: «Наследование возникает на основании решения (согласия) наследника принять наследство в порядке и на условиях, установленных завещанием и/или  законом.» Такая поправка приведет указанную статью в соответствие с ее названием «Основания наследования» и юридическим составом фактов, являющихся основанием возникновения наследственного правопреемства.</w:t>
      </w:r>
    </w:p>
    <w:p w:rsidR="00ED3DEC" w:rsidRDefault="00ED3DEC">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Включить в число наследников по закону фактических воспитателей и отнести их ко второй очереди наследования по закону.</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Изложить ст. 9 Конституции России следующим образом: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Экономическая система Российской Федерации представляет собой социальное рыночное хозяйство, основанное на свободе экономической деятельности, труда и предпринимательства, плюрализме и равноправии форм собственности, поощрении добросовестной конкуренции и частной инициативы.</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Ограничение свободы экономической деятельности устанавливается исключительно в форме закона, в целях защиты прав и свобод человека и гражданина, обеспечения достойного человека прожиточного минимума социально незащищенных категорий населения, а также нормального функционирования общества и государства.</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Дополнить ГК РФ положениями о том, что право гражданина или юридического лица считается осуществленным с момента не только юридической (официальной), но и фактической (действительной) реализации тех правовых и социально-экономических возможностей, которые предоставляются правом. В частности, пока наследник реально не вступил в права собственника на наследственное имущество, не получил возможности владеть, пользоваться и распоряжаться полученным наследством, нельзя считать субъективное наследственное право реализованным.</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Введение в качестве общеобязательной учебной дисциплины "Основы наследственных правоотношений" в программу преподавания всех, а не только юридических, средних специальных и высших учебных заведений.</w:t>
      </w:r>
    </w:p>
    <w:p w:rsidR="00ED3DEC" w:rsidRDefault="00ED3DEC">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Список законодательных пробелов, неурегулированных вопросов конституционно-правового регулирования права наследования в Российской Федерации можно продолжать. Выше были приведены лишь те из них, которые заслуживают особого внимания в силу их актуальности на сегодняшний день. Это лишний раз подтверждает, что регулирование вопросов наследственного права должно идти в ногу со временем и научно-техническим прогрессом, а также постоянно совершенствоваться, стоя на страже прав и свобод лиц, </w:t>
      </w:r>
      <w:r>
        <w:rPr>
          <w:rFonts w:ascii="Times New Roman CYR" w:hAnsi="Times New Roman CYR" w:cs="Times New Roman CYR"/>
          <w:sz w:val="28"/>
          <w:szCs w:val="28"/>
        </w:rPr>
        <w:lastRenderedPageBreak/>
        <w:t>участвующих в наследственных правоотношениях.</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sz w:val="28"/>
          <w:szCs w:val="28"/>
        </w:rPr>
      </w:pPr>
    </w:p>
    <w:p w:rsidR="00ED3DEC" w:rsidRDefault="00ED3DEC">
      <w:pPr>
        <w:widowControl w:val="0"/>
        <w:suppressAutoHyphens/>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Библиографический список</w:t>
      </w:r>
    </w:p>
    <w:p w:rsidR="00ED3DEC" w:rsidRDefault="00ED3DEC">
      <w:pPr>
        <w:widowControl w:val="0"/>
        <w:suppressAutoHyphens/>
        <w:autoSpaceDE w:val="0"/>
        <w:autoSpaceDN w:val="0"/>
        <w:adjustRightInd w:val="0"/>
        <w:spacing w:after="0" w:line="360" w:lineRule="auto"/>
        <w:ind w:firstLine="720"/>
        <w:jc w:val="both"/>
        <w:rPr>
          <w:rFonts w:ascii="Times New Roman CYR" w:hAnsi="Times New Roman CYR" w:cs="Times New Roman CYR"/>
          <w:b/>
          <w:bCs/>
          <w:sz w:val="28"/>
          <w:szCs w:val="28"/>
        </w:rPr>
      </w:pP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1 Законодательные и нормативно-правовые акты</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Конституция Российской Федерации. Принята на всенародном голосовании 12.12.1993 (с поправками от 30.12.2008) // Российская газета. - 21.01.2009.</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Всеобщая декларация прав человека. Принята на 3-й сессии Генеральной Ассамблеи ООН резолюцией 217 А (III) от 10.12.1948 // Российская газета. - 10.12.1998.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Конвенция о защите прав человека и основных свобод (Рим, 4 ноября 1950 г.) (с изменениями от 21 сентября 1970 г., 20 декабря 1971 г., 1 января, 6 ноября 1990 г., 11 мая 1994 г.). ETS N 005 // Собрание законодательства РФ. - 1998. - № 31. - Ст. 3835.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Конвенция СНГ о правовой помощи и правовых отношениях по гражданским, семейным и уголовным делам от 22.01.1993 (Минская конвенция) // Информационный вестник Совета глав государств и Совета глав правительств СНГ Содружество. - 1993. - № 1. - С. 22-29.</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Гражданский кодекс Российской Федерации. Часть первая от 30.11.1994 № 51-ФЗ (в ред. от 29.12.2012) // Российская газета. - 08.12.1994; 31.12.2012. Часть вторая от 26.01.1996 № 14-ФЗ (в ред. от 14.06.2012) // Собрание законодательства РФ. - 1996. - № 5. - Ст. 410; 2012. - № 25. - Ст. 3268. Часть третья от 26.11.2001 № 146-ФЗ (в ред. от 05.06.2012) // Российская газета. - 28.11.2001; 08.06.2012. Часть четвертая от 18.12.2006 № 230-ФЗ (в ред. от 08.12.2011) // Российская газета. - 22.12.2006; 10.12.2011.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Трудовой кодекс Российской Федерации от 30.12.2001 № 197-ФЗ (в ред. от 03.12.2012) // Российская газета. - 31.12.2001; 07.12.2012.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Основы законодательства Российской Федерации о нотариате (утв. ВС РФ 11.02.1993 № 4462-1) (в ред. от 29.06.2012) // Российская газета. - 13.03.1993; 04.07.2012.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.8</w:t>
      </w:r>
      <w:r>
        <w:rPr>
          <w:rFonts w:ascii="Times New Roman CYR" w:hAnsi="Times New Roman CYR" w:cs="Times New Roman CYR"/>
          <w:sz w:val="28"/>
          <w:szCs w:val="28"/>
        </w:rPr>
        <w:tab/>
        <w:t>О государственной регистрации прав на недвижимое имущество и сделок с ним: Федеральный закон от 21.07.1997 № 122-ФЗ (в ред. от 28.07.2012) // Российская газета. - 30.07.1997; 30.07.2012.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Об обществах с ограниченной ответственностью: Федеральный закон от 08.02.1998 № 14-ФЗ (в ред. от 29.12.2012) // Российская газета. - 17.02.1998; 31.12.2012.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О крестьянском (фермерском) хозяйстве: Федеральный закон от 11.06.2003 № 74-ФЗ (в ред. от 25.12.2012) // Российская газета. - 17.06.2003; 28.12.2012.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Консульский устав Российской Федерации: Федеральный закон от 05.07.2010 № 154-ФЗ (в ред. от 03.12.2011) // Российская газета. - 07.07.2010; 09.12.2011.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О Едином государственном реестре юридических лиц: Постановление Правительства РФ от 19.06.2002 № 438 (в ред. от 22.12.2011) // Российская газета. - 26.06.2002; 11.01.2012.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СУ РСФСР. 1922. N 36. Ст. 423</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 СУ РСФСР, 1931, N 21, ст. 209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 Ведомости ВС РСФСР, 1964, N 24, ст. 406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Собрание законодательства РФ, 01.01.1996, N 1, ст. 16,</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2 Специальная литература</w:t>
      </w:r>
    </w:p>
    <w:p w:rsidR="00ED3DEC" w:rsidRDefault="00ED3DEC">
      <w:pPr>
        <w:widowControl w:val="0"/>
        <w:tabs>
          <w:tab w:val="left" w:pos="688"/>
        </w:tab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2.1 Авакьян С.А. Конституционное право России: Учебный курс: В 2 т. Т.1 - М.: Юристъ, 2005. - 719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Булаевский Б.А. и др. Наследственное право / Отв. ред. Ярошенко К.Б. - М.: Волтерс Клувер, 2005. - 448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Вавилин Е.В., Гурьева Е.В. Новый порядок наследования и дарения. - М.: Юркнига, 2006 г., С. 49.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Владимирский-Буданов М.Ф. Обзор истории русского права. Ростов-на-Дону, 1995. С. 472-479.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Гатин А.М. Гражданское право. Учебное пособие. - М.: Дашков и К, 2009. - </w:t>
      </w:r>
      <w:r>
        <w:rPr>
          <w:rFonts w:ascii="Times New Roman CYR" w:hAnsi="Times New Roman CYR" w:cs="Times New Roman CYR"/>
          <w:sz w:val="28"/>
          <w:szCs w:val="28"/>
        </w:rPr>
        <w:lastRenderedPageBreak/>
        <w:t>384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Гражданское право: В 4 т. Том 2: Вещное право. Наследственное право. Исключительные права. Личные неимущественные права: Учебник. 3-е издание, переработанное и дополненное. Под ред. Е.А.Суханова. - М.: Волтерс Клувер, 2008. - 567 с.</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Гражданское право: Учебник. В 4 т. Т. 1 / Отв. ред. Е.А. Суханов. - М.: Волтерс Клувер, 2010. - 823 с.</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Гражданское право: Учебник. Т. 3 / Под ред. А.П. Сергеева, Ю.К. Толстого. - М.: ПБОЮЛ Л.В. Рожников, 2000. - 678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t>Ивакин В.Н. Гражданское право. Особенная часть: конспект лекций. - М.: Юрайт-Издат, 2009. - 223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Матузов Н.И., Мальков А.В. Теория государства и права. М.: Юристъ, 2007. С. 78.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Мелехин А.В</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Теория государства и права: Учебник. М.: Маркет ДС, 2007. С. 86.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Неволин К. История российских гражданских законов. Т. 3. СПб., 1851. С. 294, 295, 343-344.</w:t>
      </w:r>
    </w:p>
    <w:p w:rsidR="00ED3DEC" w:rsidRDefault="00ED3DEC">
      <w:pPr>
        <w:widowControl w:val="0"/>
        <w:tabs>
          <w:tab w:val="left" w:pos="0"/>
        </w:tabs>
        <w:autoSpaceDE w:val="0"/>
        <w:autoSpaceDN w:val="0"/>
        <w:adjustRightInd w:val="0"/>
        <w:spacing w:after="0" w:line="360" w:lineRule="auto"/>
        <w:rPr>
          <w:rFonts w:ascii="Times New Roman CYR" w:hAnsi="Times New Roman CYR" w:cs="Times New Roman CYR"/>
          <w:noProof/>
          <w:sz w:val="28"/>
          <w:szCs w:val="28"/>
        </w:rPr>
      </w:pPr>
      <w:r>
        <w:rPr>
          <w:rFonts w:ascii="Times New Roman CYR" w:hAnsi="Times New Roman CYR" w:cs="Times New Roman CYR"/>
          <w:noProof/>
          <w:sz w:val="28"/>
          <w:szCs w:val="28"/>
        </w:rPr>
        <w:t>2.13 Права человека: учебник / отв. ред. Е.А. Лукашева. - 2-е изд., перераб. - М.: Норма, 2009.-560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2.14 Пятин С.Ю. Гражданское и торговое право зарубежных стран. - М.: Дашков и К, 2008. - 260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 xml:space="preserve"> Теория государства и права / под. ред. С.С. Алексеева. - М.: Издательство "НОРМА", 2005. - 435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Хрестоматия по истории государства и права России / под ред. Титова Ю.П. - М.: Проспект, 2008. - 789 с.</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 xml:space="preserve"> Шершеневич Г.Ф. Учебник русского гражданского права. В 2-х тт. - М.: Статут, 2005. - Т. 1.</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3 Периодическая печать</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3.1</w:t>
      </w:r>
      <w:r>
        <w:rPr>
          <w:rFonts w:ascii="Times New Roman CYR" w:hAnsi="Times New Roman CYR" w:cs="Times New Roman CYR"/>
          <w:sz w:val="28"/>
          <w:szCs w:val="28"/>
        </w:rPr>
        <w:tab/>
        <w:t>Абраменков М.С. Очерк истории советского наследственного права // Наследственное право. - 2010. - № 4. - С. 3-8.</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Аливердиева М.А., Магомедов Ш.Б. Реализация принципа социальной справедливости в конституционных нормах о наследовании // Закон и право. - 2011. - № 9. - С. 22-24.</w:t>
      </w:r>
    </w:p>
    <w:p w:rsidR="00ED3DEC" w:rsidRDefault="00ED3DEC">
      <w:pPr>
        <w:widowControl w:val="0"/>
        <w:tabs>
          <w:tab w:val="left" w:pos="56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Блинков О.Е. Наследование отдельных видов имущества // Наследственное право. - 2010. - № 1. - С. 21-25.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3.4</w:t>
      </w:r>
      <w:r>
        <w:rPr>
          <w:rFonts w:ascii="Times New Roman CYR" w:hAnsi="Times New Roman CYR" w:cs="Times New Roman CYR"/>
          <w:sz w:val="28"/>
          <w:szCs w:val="28"/>
        </w:rPr>
        <w:tab/>
        <w:t>Вавилин Е.В., Желнова Н.С. Порядок наследования авторских прав // Вестник Саратовской государственной академии права. - 2010. - № 4. - С. 134-136.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Внуков Н.А. Ответственность наследников по долгам наследодателя: актуальные вопросы теории и практики // Налоги. 2008. № 26. С. 31-37.</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Гаврилов В.Н. Наследники по закону и порядок призвания их к наследованию по российскому и зарубежному законодательству // Наследственное право. - 2011. - № 2. - С. 13-16.</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Гаджиалиева Н.Ш. Конституционно-правовая природа права наследования: единство субъективного и объективного права // Журнал российского права. - 2007. - №7. - С. 54-58.</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 Грачев Н.А. О видах и месте конституционных экономических прав и свобод человека и гражданина в системе прав и свобод // Конституционное и муниципальное право. 2006. № 8. С. 17-21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Григолава С.Н. Становление и развитие наследственного права в России и зарубежных странах // Вестник Российской правовой академии. - 2010. - № 4. - С. 29-32.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Дмитриев Ю.А. Конституция Российской Федерации. Доктринальный комментарий. М.: Деловой мир, 2009. С. 192.</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.11 Дударев A.B., Хамидуллина A.A. Особенности наследования в условиях федеративного государства: теоретико-правовой аспект // Образование и право. - </w:t>
      </w:r>
      <w:r>
        <w:rPr>
          <w:rFonts w:ascii="Times New Roman CYR" w:hAnsi="Times New Roman CYR" w:cs="Times New Roman CYR"/>
          <w:sz w:val="28"/>
          <w:szCs w:val="28"/>
        </w:rPr>
        <w:lastRenderedPageBreak/>
        <w:t>2011. - № 2. - С. 207-210.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Копеина С.А. Исторический анализ развития отечественного наследственного права // Нотариус. - 2010. - № 6. - С. 18-25.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Копеина С.А. Коллизионные вопросы наследования по закону в Российской Федерации и государствах-участниках СНГ // Наследственное право. - 2011. - № 2. - С. 37-40.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 Краюшкин И.А. Институт наследования: прошлое, настоящее, современные тенденции развития // Нотариус. 2002. № 1. С. 25-30</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 Моисеев А.Б., Демичев А.А. Развитие советского наследственного права в период Великой Отечественной войны // История государства и права. - 2010. - № 9. - С. 36-41.</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.16 Осипян Б.А. "Русская правда" как первоисточник российского права // Lex Russica = Русский закон. - 2011. - Т. LXX. - № 4. - С. 651-655.</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.17 Рашидова А.И. История развития института наследования // Нотариус. - 2009. - № 6. - С. 17-19.</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.18 Cлободян С.А. Наследственное право Киевской Руси // Наследственное право. - 2009. - № 4. - С. 3-7.</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.19 Филиппова Е. История возникновения и развития наследования и наследственного права // Право и жизнь. - 2009. - № 127 (1). - С. 20-23.</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.20 Ярмонова Е.Н. Отдельные аспекты наследования по российскому законодательству: прошлое и современность // Бюллетень нотариальной практики. - 2008. - № 6. - С. 31-34.</w:t>
      </w:r>
    </w:p>
    <w:p w:rsidR="00ED3DEC" w:rsidRDefault="00ED3DEC">
      <w:pPr>
        <w:widowControl w:val="0"/>
        <w:autoSpaceDE w:val="0"/>
        <w:autoSpaceDN w:val="0"/>
        <w:adjustRightInd w:val="0"/>
        <w:spacing w:after="0"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4 Ресурсы удаленного доступа</w:t>
      </w:r>
    </w:p>
    <w:p w:rsidR="00ED3DEC" w:rsidRDefault="00ED3D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4.1 Справка о результатах обобщения гражданских дел по наследству (об оспаривании наследниками сделок и разделе имущества между наследниками), рассмотренных судами Орловской области в 2010 году [Электронный ресурс] // Орловский областной суд: [сайт]. [2011].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r>
        <w:rPr>
          <w:rFonts w:ascii="Times New Roman CYR" w:hAnsi="Times New Roman CYR" w:cs="Times New Roman CYR"/>
          <w:sz w:val="28"/>
          <w:szCs w:val="28"/>
          <w:lang w:val="en-US"/>
        </w:rPr>
        <w:t>oblsud</w:t>
      </w:r>
      <w:r>
        <w:rPr>
          <w:rFonts w:ascii="Times New Roman CYR" w:hAnsi="Times New Roman CYR" w:cs="Times New Roman CYR"/>
          <w:sz w:val="28"/>
          <w:szCs w:val="28"/>
        </w:rPr>
        <w:t>.</w:t>
      </w:r>
      <w:r>
        <w:rPr>
          <w:rFonts w:ascii="Times New Roman CYR" w:hAnsi="Times New Roman CYR" w:cs="Times New Roman CYR"/>
          <w:sz w:val="28"/>
          <w:szCs w:val="28"/>
          <w:lang w:val="en-US"/>
        </w:rPr>
        <w:t>orl</w:t>
      </w:r>
      <w:r>
        <w:rPr>
          <w:rFonts w:ascii="Times New Roman CYR" w:hAnsi="Times New Roman CYR" w:cs="Times New Roman CYR"/>
          <w:sz w:val="28"/>
          <w:szCs w:val="28"/>
        </w:rPr>
        <w:t>.</w:t>
      </w:r>
      <w:r>
        <w:rPr>
          <w:rFonts w:ascii="Times New Roman CYR" w:hAnsi="Times New Roman CYR" w:cs="Times New Roman CYR"/>
          <w:sz w:val="28"/>
          <w:szCs w:val="28"/>
          <w:lang w:val="en-US"/>
        </w:rPr>
        <w:t>sudrf</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w:t>
      </w:r>
      <w:r>
        <w:rPr>
          <w:rFonts w:ascii="Times New Roman CYR" w:hAnsi="Times New Roman CYR" w:cs="Times New Roman CYR"/>
          <w:sz w:val="28"/>
          <w:szCs w:val="28"/>
          <w:lang w:val="en-US"/>
        </w:rPr>
        <w:t>modules</w:t>
      </w:r>
      <w:r>
        <w:rPr>
          <w:rFonts w:ascii="Times New Roman CYR" w:hAnsi="Times New Roman CYR" w:cs="Times New Roman CYR"/>
          <w:sz w:val="28"/>
          <w:szCs w:val="28"/>
        </w:rPr>
        <w:t xml:space="preserve"> (дата обращения: 29.06.2012).</w:t>
      </w:r>
    </w:p>
    <w:tbl>
      <w:tblPr>
        <w:tblStyle w:val="a4"/>
        <w:tblW w:w="0" w:type="auto"/>
        <w:jc w:val="center"/>
        <w:tblInd w:w="0" w:type="dxa"/>
        <w:tblLook w:val="04A0" w:firstRow="1" w:lastRow="0" w:firstColumn="1" w:lastColumn="0" w:noHBand="0" w:noVBand="1"/>
      </w:tblPr>
      <w:tblGrid>
        <w:gridCol w:w="8472"/>
      </w:tblGrid>
      <w:tr w:rsidR="005F6140" w:rsidTr="00AF121C">
        <w:trPr>
          <w:jc w:val="center"/>
        </w:trPr>
        <w:tc>
          <w:tcPr>
            <w:tcW w:w="8472" w:type="dxa"/>
            <w:hideMark/>
          </w:tcPr>
          <w:p w:rsidR="005F6140" w:rsidRDefault="00B4122D" w:rsidP="00AF121C">
            <w:pPr>
              <w:spacing w:line="360" w:lineRule="auto"/>
              <w:textAlignment w:val="baseline"/>
              <w:rPr>
                <w:rFonts w:ascii="Arial" w:hAnsi="Arial"/>
                <w:color w:val="444444"/>
                <w:sz w:val="21"/>
                <w:szCs w:val="21"/>
                <w:lang w:eastAsia="ru-RU"/>
              </w:rPr>
            </w:pPr>
            <w:hyperlink r:id="rId11" w:history="1">
              <w:r w:rsidR="005F6140">
                <w:rPr>
                  <w:rStyle w:val="a3"/>
                  <w:sz w:val="21"/>
                  <w:szCs w:val="21"/>
                  <w:lang w:eastAsia="ru-RU"/>
                </w:rPr>
                <w:t>Вернуться в библиотеку по экономике и праву: учебники, дипломы, диссертации</w:t>
              </w:r>
            </w:hyperlink>
          </w:p>
          <w:p w:rsidR="005F6140" w:rsidRPr="00464E3E" w:rsidRDefault="00B4122D" w:rsidP="00AF121C">
            <w:pPr>
              <w:spacing w:line="360" w:lineRule="auto"/>
              <w:textAlignment w:val="baseline"/>
              <w:rPr>
                <w:rFonts w:ascii="Arial" w:hAnsi="Arial"/>
                <w:color w:val="444444"/>
                <w:sz w:val="21"/>
                <w:szCs w:val="21"/>
                <w:lang w:eastAsia="ru-RU"/>
              </w:rPr>
            </w:pPr>
            <w:hyperlink r:id="rId12" w:history="1">
              <w:r w:rsidR="005F6140">
                <w:rPr>
                  <w:rStyle w:val="a3"/>
                  <w:sz w:val="21"/>
                  <w:szCs w:val="21"/>
                  <w:lang w:eastAsia="ru-RU"/>
                </w:rPr>
                <w:t>Рерайт текстов и уникализация 90 %</w:t>
              </w:r>
            </w:hyperlink>
          </w:p>
          <w:p w:rsidR="005F6140" w:rsidRDefault="00B4122D" w:rsidP="00AF121C">
            <w:pPr>
              <w:spacing w:line="360" w:lineRule="auto"/>
              <w:textAlignment w:val="baseline"/>
              <w:rPr>
                <w:rFonts w:ascii="Arial" w:hAnsi="Arial"/>
                <w:color w:val="444444"/>
                <w:sz w:val="21"/>
                <w:szCs w:val="21"/>
                <w:lang w:eastAsia="ru-RU"/>
              </w:rPr>
            </w:pPr>
            <w:hyperlink r:id="rId13" w:history="1">
              <w:r w:rsidR="005F6140">
                <w:rPr>
                  <w:rStyle w:val="a3"/>
                  <w:sz w:val="21"/>
                  <w:szCs w:val="21"/>
                  <w:lang w:eastAsia="ru-RU"/>
                </w:rPr>
                <w:t>Написание по заказу контрольных, дипломов, диссертаций. . .</w:t>
              </w:r>
            </w:hyperlink>
          </w:p>
        </w:tc>
      </w:tr>
    </w:tbl>
    <w:p w:rsidR="005F6140" w:rsidRDefault="005F6140">
      <w:pPr>
        <w:widowControl w:val="0"/>
        <w:autoSpaceDE w:val="0"/>
        <w:autoSpaceDN w:val="0"/>
        <w:adjustRightInd w:val="0"/>
        <w:spacing w:after="0" w:line="360" w:lineRule="auto"/>
        <w:rPr>
          <w:rFonts w:ascii="Times New Roman CYR" w:hAnsi="Times New Roman CYR" w:cs="Times New Roman CYR"/>
          <w:sz w:val="28"/>
          <w:szCs w:val="28"/>
        </w:rPr>
      </w:pPr>
    </w:p>
    <w:sectPr w:rsidR="005F6140">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D" w:rsidRDefault="00B4122D" w:rsidP="008F2146">
      <w:pPr>
        <w:spacing w:after="0" w:line="240" w:lineRule="auto"/>
      </w:pPr>
      <w:r>
        <w:separator/>
      </w:r>
    </w:p>
  </w:endnote>
  <w:endnote w:type="continuationSeparator" w:id="0">
    <w:p w:rsidR="00B4122D" w:rsidRDefault="00B4122D" w:rsidP="008F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Default="008F21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Default="008F2146" w:rsidP="008F2146">
    <w:pPr>
      <w:pStyle w:val="a7"/>
    </w:pPr>
    <w:r>
      <w:t xml:space="preserve">Вернуться в каталог готовых дипломов и магистерских диссертаций </w:t>
    </w:r>
  </w:p>
  <w:p w:rsidR="008F2146" w:rsidRDefault="008F2146" w:rsidP="008F214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Default="008F21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D" w:rsidRDefault="00B4122D" w:rsidP="008F2146">
      <w:pPr>
        <w:spacing w:after="0" w:line="240" w:lineRule="auto"/>
      </w:pPr>
      <w:r>
        <w:separator/>
      </w:r>
    </w:p>
  </w:footnote>
  <w:footnote w:type="continuationSeparator" w:id="0">
    <w:p w:rsidR="00B4122D" w:rsidRDefault="00B4122D" w:rsidP="008F2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Default="008F21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5B" w:rsidRDefault="00FB665B" w:rsidP="00FB665B">
    <w:pPr>
      <w:pStyle w:val="a5"/>
    </w:pPr>
    <w:r>
      <w:t>Узнайте стоимость написания на заказ студенческих и аспирантских работ</w:t>
    </w:r>
  </w:p>
  <w:p w:rsidR="008F2146" w:rsidRDefault="00FB665B" w:rsidP="00FB665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Default="008F21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40"/>
    <w:rsid w:val="000D29DC"/>
    <w:rsid w:val="003C6155"/>
    <w:rsid w:val="00464E3E"/>
    <w:rsid w:val="005F6140"/>
    <w:rsid w:val="008F2146"/>
    <w:rsid w:val="00AF121C"/>
    <w:rsid w:val="00B4122D"/>
    <w:rsid w:val="00C12185"/>
    <w:rsid w:val="00ED3DEC"/>
    <w:rsid w:val="00FB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140"/>
    <w:rPr>
      <w:color w:val="0000FF"/>
      <w:u w:val="single"/>
    </w:rPr>
  </w:style>
  <w:style w:type="table" w:styleId="a4">
    <w:name w:val="Table Grid"/>
    <w:basedOn w:val="a1"/>
    <w:uiPriority w:val="59"/>
    <w:rsid w:val="005F6140"/>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21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146"/>
  </w:style>
  <w:style w:type="paragraph" w:styleId="a7">
    <w:name w:val="footer"/>
    <w:basedOn w:val="a"/>
    <w:link w:val="a8"/>
    <w:uiPriority w:val="99"/>
    <w:unhideWhenUsed/>
    <w:rsid w:val="008F21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140"/>
    <w:rPr>
      <w:color w:val="0000FF"/>
      <w:u w:val="single"/>
    </w:rPr>
  </w:style>
  <w:style w:type="table" w:styleId="a4">
    <w:name w:val="Table Grid"/>
    <w:basedOn w:val="a1"/>
    <w:uiPriority w:val="59"/>
    <w:rsid w:val="005F6140"/>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21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146"/>
  </w:style>
  <w:style w:type="paragraph" w:styleId="a7">
    <w:name w:val="footer"/>
    <w:basedOn w:val="a"/>
    <w:link w:val="a8"/>
    <w:uiPriority w:val="99"/>
    <w:unhideWhenUsed/>
    <w:rsid w:val="008F21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14959</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2021-04-03T12:17:00Z</dcterms:created>
  <dcterms:modified xsi:type="dcterms:W3CDTF">2023-05-10T14:30:00Z</dcterms:modified>
</cp:coreProperties>
</file>