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61A" w:rsidRDefault="00CB461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CB461A" w:rsidRDefault="00CB461A" w:rsidP="00CB461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CB461A">
        <w:rPr>
          <w:rFonts w:ascii="Times New Roman CYR" w:hAnsi="Times New Roman CYR" w:cs="Times New Roman CYR"/>
          <w:b/>
          <w:bCs/>
          <w:sz w:val="28"/>
          <w:szCs w:val="28"/>
        </w:rPr>
        <w:t>Анализ производственного потенциал</w:t>
      </w:r>
      <w:proofErr w:type="gramStart"/>
      <w:r w:rsidRPr="00CB461A">
        <w:rPr>
          <w:rFonts w:ascii="Times New Roman CYR" w:hAnsi="Times New Roman CYR" w:cs="Times New Roman CYR"/>
          <w:b/>
          <w:bCs/>
          <w:sz w:val="28"/>
          <w:szCs w:val="28"/>
        </w:rPr>
        <w:t>а ООО</w:t>
      </w:r>
      <w:proofErr w:type="gramEnd"/>
      <w:r w:rsidRPr="00CB461A">
        <w:rPr>
          <w:rFonts w:ascii="Times New Roman CYR" w:hAnsi="Times New Roman CYR" w:cs="Times New Roman CYR"/>
          <w:b/>
          <w:bCs/>
          <w:sz w:val="28"/>
          <w:szCs w:val="28"/>
        </w:rPr>
        <w:t xml:space="preserve"> </w:t>
      </w:r>
      <w:proofErr w:type="spellStart"/>
      <w:r w:rsidRPr="00CB461A">
        <w:rPr>
          <w:rFonts w:ascii="Times New Roman CYR" w:hAnsi="Times New Roman CYR" w:cs="Times New Roman CYR"/>
          <w:b/>
          <w:bCs/>
          <w:sz w:val="28"/>
          <w:szCs w:val="28"/>
        </w:rPr>
        <w:t>Алза</w:t>
      </w:r>
      <w:proofErr w:type="spellEnd"/>
    </w:p>
    <w:p w:rsidR="00CB461A" w:rsidRDefault="00CB461A" w:rsidP="00CB461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color w:val="F4F4F4"/>
          <w:sz w:val="28"/>
          <w:szCs w:val="28"/>
        </w:rPr>
      </w:pPr>
      <w:r>
        <w:rPr>
          <w:rFonts w:ascii="Times New Roman CYR" w:hAnsi="Times New Roman CYR" w:cs="Times New Roman CYR"/>
          <w:b/>
          <w:bCs/>
          <w:color w:val="F4F4F4"/>
          <w:sz w:val="28"/>
          <w:szCs w:val="28"/>
        </w:rPr>
        <w:t>производственный потенциал финансовый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Являясь основным звеном народнохозяйственного комплекса, предприятие концентрирует в себе все ресурсы производства. Здесь развертываются главные </w:t>
      </w:r>
      <w:proofErr w:type="gramStart"/>
      <w:r>
        <w:rPr>
          <w:rFonts w:ascii="Times New Roman CYR" w:hAnsi="Times New Roman CYR" w:cs="Times New Roman CYR"/>
          <w:sz w:val="28"/>
          <w:szCs w:val="28"/>
        </w:rPr>
        <w:t>экономические процессы</w:t>
      </w:r>
      <w:proofErr w:type="gramEnd"/>
      <w:r>
        <w:rPr>
          <w:rFonts w:ascii="Times New Roman CYR" w:hAnsi="Times New Roman CYR" w:cs="Times New Roman CYR"/>
          <w:sz w:val="28"/>
          <w:szCs w:val="28"/>
        </w:rPr>
        <w:t>, создается и приумножается народное богатство, формируется национальный доход общества, обеспечивается решение экономических и социальных задач, складываются производственные и социальные отношения. В связи с этим объективная оценка производственных возможностей предприятий, а также параметров и характеристик их производственного потенциала имеют не приходящее значение для принятия решений.</w:t>
      </w:r>
    </w:p>
    <w:p w:rsidR="00596063" w:rsidRPr="00596063" w:rsidRDefault="00596063" w:rsidP="00596063">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596063">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596063" w:rsidRPr="00596063" w:rsidRDefault="00AA648F" w:rsidP="00596063">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rPr>
      </w:pPr>
      <w:hyperlink r:id="rId7" w:history="1">
        <w:r w:rsidR="00596063" w:rsidRPr="00596063">
          <w:rPr>
            <w:rFonts w:ascii="Times New Roman CYR" w:eastAsia="Times New Roman" w:hAnsi="Times New Roman CYR" w:cs="Times New Roman CYR"/>
            <w:b/>
            <w:color w:val="0000FF"/>
            <w:sz w:val="28"/>
            <w:szCs w:val="28"/>
            <w:u w:val="single"/>
            <w:lang w:val="en-US"/>
          </w:rPr>
          <w:t>http</w:t>
        </w:r>
        <w:r w:rsidR="00596063" w:rsidRPr="00596063">
          <w:rPr>
            <w:rFonts w:ascii="Times New Roman CYR" w:eastAsia="Times New Roman" w:hAnsi="Times New Roman CYR" w:cs="Times New Roman CYR"/>
            <w:b/>
            <w:color w:val="0000FF"/>
            <w:sz w:val="28"/>
            <w:szCs w:val="28"/>
            <w:u w:val="single"/>
          </w:rPr>
          <w:t>://учебники.информ2000.рф/</w:t>
        </w:r>
        <w:proofErr w:type="spellStart"/>
        <w:r w:rsidR="00596063" w:rsidRPr="00596063">
          <w:rPr>
            <w:rFonts w:ascii="Times New Roman CYR" w:eastAsia="Times New Roman" w:hAnsi="Times New Roman CYR" w:cs="Times New Roman CYR"/>
            <w:b/>
            <w:color w:val="0000FF"/>
            <w:sz w:val="28"/>
            <w:szCs w:val="28"/>
            <w:u w:val="single"/>
            <w:lang w:val="en-US"/>
          </w:rPr>
          <w:t>diplom</w:t>
        </w:r>
        <w:proofErr w:type="spellEnd"/>
        <w:r w:rsidR="00596063" w:rsidRPr="00596063">
          <w:rPr>
            <w:rFonts w:ascii="Times New Roman CYR" w:eastAsia="Times New Roman" w:hAnsi="Times New Roman CYR" w:cs="Times New Roman CYR"/>
            <w:b/>
            <w:color w:val="0000FF"/>
            <w:sz w:val="28"/>
            <w:szCs w:val="28"/>
            <w:u w:val="single"/>
          </w:rPr>
          <w:t>.</w:t>
        </w:r>
        <w:proofErr w:type="spellStart"/>
        <w:r w:rsidR="00596063" w:rsidRPr="00596063">
          <w:rPr>
            <w:rFonts w:ascii="Times New Roman CYR" w:eastAsia="Times New Roman" w:hAnsi="Times New Roman CYR" w:cs="Times New Roman CYR"/>
            <w:b/>
            <w:color w:val="0000FF"/>
            <w:sz w:val="28"/>
            <w:szCs w:val="28"/>
            <w:u w:val="single"/>
            <w:lang w:val="en-US"/>
          </w:rPr>
          <w:t>shtml</w:t>
        </w:r>
        <w:proofErr w:type="spellEnd"/>
      </w:hyperlink>
    </w:p>
    <w:p w:rsidR="00596063" w:rsidRDefault="005960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изучения производственного потенциала, направленное на поиск путей более эффективного его использования, становится все более актуальным, а сама эта проблема приобретает народнохозяйственную значимость. Данная работа посвящена изучению изменения и анализу использования производственного потенциала строительной организации на примере ООО "</w:t>
      </w:r>
      <w:proofErr w:type="spellStart"/>
      <w:r>
        <w:rPr>
          <w:rFonts w:ascii="Times New Roman CYR" w:hAnsi="Times New Roman CYR" w:cs="Times New Roman CYR"/>
          <w:sz w:val="28"/>
          <w:szCs w:val="28"/>
        </w:rPr>
        <w:t>Алза</w:t>
      </w:r>
      <w:proofErr w:type="spellEnd"/>
      <w:r>
        <w:rPr>
          <w:rFonts w:ascii="Times New Roman CYR" w:hAnsi="Times New Roman CYR" w:cs="Times New Roman CYR"/>
          <w:sz w:val="28"/>
          <w:szCs w:val="28"/>
        </w:rPr>
        <w:t>".</w:t>
      </w:r>
    </w:p>
    <w:tbl>
      <w:tblPr>
        <w:tblStyle w:val="a4"/>
        <w:tblW w:w="0" w:type="auto"/>
        <w:jc w:val="center"/>
        <w:tblInd w:w="0" w:type="dxa"/>
        <w:tblLook w:val="04A0" w:firstRow="1" w:lastRow="0" w:firstColumn="1" w:lastColumn="0" w:noHBand="0" w:noVBand="1"/>
      </w:tblPr>
      <w:tblGrid>
        <w:gridCol w:w="8472"/>
      </w:tblGrid>
      <w:tr w:rsidR="003C02F7" w:rsidTr="003C02F7">
        <w:trPr>
          <w:jc w:val="center"/>
        </w:trPr>
        <w:tc>
          <w:tcPr>
            <w:tcW w:w="8472" w:type="dxa"/>
            <w:hideMark/>
          </w:tcPr>
          <w:p w:rsidR="003C02F7" w:rsidRDefault="00AA648F">
            <w:pPr>
              <w:spacing w:line="360" w:lineRule="auto"/>
              <w:textAlignment w:val="baseline"/>
              <w:rPr>
                <w:rFonts w:ascii="Arial" w:hAnsi="Arial"/>
                <w:color w:val="444444"/>
                <w:sz w:val="21"/>
                <w:szCs w:val="21"/>
                <w:lang w:eastAsia="ru-RU"/>
              </w:rPr>
            </w:pPr>
            <w:hyperlink r:id="rId8" w:history="1">
              <w:r w:rsidR="003C02F7">
                <w:rPr>
                  <w:rStyle w:val="a3"/>
                  <w:sz w:val="21"/>
                  <w:szCs w:val="21"/>
                  <w:lang w:eastAsia="ru-RU"/>
                </w:rPr>
                <w:t>Вернуться в библиотеку по экономике и праву: учебники, дипломы, диссертации</w:t>
              </w:r>
            </w:hyperlink>
          </w:p>
          <w:p w:rsidR="003C02F7" w:rsidRDefault="00AA648F">
            <w:pPr>
              <w:spacing w:line="360" w:lineRule="auto"/>
              <w:textAlignment w:val="baseline"/>
              <w:rPr>
                <w:rFonts w:ascii="Arial" w:hAnsi="Arial"/>
                <w:color w:val="444444"/>
                <w:sz w:val="21"/>
                <w:szCs w:val="21"/>
                <w:lang w:eastAsia="ru-RU"/>
              </w:rPr>
            </w:pPr>
            <w:hyperlink r:id="rId9" w:history="1">
              <w:proofErr w:type="spellStart"/>
              <w:r w:rsidR="003C02F7">
                <w:rPr>
                  <w:rStyle w:val="a3"/>
                  <w:sz w:val="21"/>
                  <w:szCs w:val="21"/>
                  <w:lang w:eastAsia="ru-RU"/>
                </w:rPr>
                <w:t>Рерайт</w:t>
              </w:r>
              <w:proofErr w:type="spellEnd"/>
              <w:r w:rsidR="003C02F7">
                <w:rPr>
                  <w:rStyle w:val="a3"/>
                  <w:sz w:val="21"/>
                  <w:szCs w:val="21"/>
                  <w:lang w:eastAsia="ru-RU"/>
                </w:rPr>
                <w:t xml:space="preserve"> текстов и </w:t>
              </w:r>
              <w:proofErr w:type="spellStart"/>
              <w:r w:rsidR="003C02F7">
                <w:rPr>
                  <w:rStyle w:val="a3"/>
                  <w:sz w:val="21"/>
                  <w:szCs w:val="21"/>
                  <w:lang w:eastAsia="ru-RU"/>
                </w:rPr>
                <w:t>уникализация</w:t>
              </w:r>
              <w:proofErr w:type="spellEnd"/>
              <w:r w:rsidR="003C02F7">
                <w:rPr>
                  <w:rStyle w:val="a3"/>
                  <w:sz w:val="21"/>
                  <w:szCs w:val="21"/>
                  <w:lang w:eastAsia="ru-RU"/>
                </w:rPr>
                <w:t xml:space="preserve"> 90 %</w:t>
              </w:r>
            </w:hyperlink>
          </w:p>
          <w:p w:rsidR="003C02F7" w:rsidRDefault="00AA648F">
            <w:pPr>
              <w:spacing w:line="360" w:lineRule="auto"/>
              <w:textAlignment w:val="baseline"/>
              <w:rPr>
                <w:rFonts w:ascii="Arial" w:hAnsi="Arial"/>
                <w:color w:val="444444"/>
                <w:sz w:val="21"/>
                <w:szCs w:val="21"/>
                <w:lang w:eastAsia="ru-RU"/>
              </w:rPr>
            </w:pPr>
            <w:hyperlink r:id="rId10" w:history="1">
              <w:r w:rsidR="003C02F7">
                <w:rPr>
                  <w:rStyle w:val="a3"/>
                  <w:sz w:val="21"/>
                  <w:szCs w:val="21"/>
                  <w:lang w:eastAsia="ru-RU"/>
                </w:rPr>
                <w:t>Написание по заказу контрольных, дипломов, диссертаций.</w:t>
              </w:r>
              <w:proofErr w:type="gramStart"/>
              <w:r w:rsidR="003C02F7">
                <w:rPr>
                  <w:rStyle w:val="a3"/>
                  <w:sz w:val="21"/>
                  <w:szCs w:val="21"/>
                  <w:lang w:eastAsia="ru-RU"/>
                </w:rPr>
                <w:t xml:space="preserve"> .</w:t>
              </w:r>
              <w:proofErr w:type="gramEnd"/>
              <w:r w:rsidR="003C02F7">
                <w:rPr>
                  <w:rStyle w:val="a3"/>
                  <w:sz w:val="21"/>
                  <w:szCs w:val="21"/>
                  <w:lang w:eastAsia="ru-RU"/>
                </w:rPr>
                <w:t xml:space="preserve"> .</w:t>
              </w:r>
            </w:hyperlink>
          </w:p>
        </w:tc>
      </w:tr>
    </w:tbl>
    <w:p w:rsidR="003C02F7" w:rsidRDefault="003C02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Рабочая сила и средства труда является активными элементами </w:t>
      </w:r>
      <w:r>
        <w:rPr>
          <w:rFonts w:ascii="Times New Roman CYR" w:hAnsi="Times New Roman CYR" w:cs="Times New Roman CYR"/>
          <w:sz w:val="28"/>
          <w:szCs w:val="28"/>
        </w:rPr>
        <w:lastRenderedPageBreak/>
        <w:t xml:space="preserve">производственного процесса, поэтому от эффективности их использования зависит эффективность использования всего потенциала. Оценка использования трудовых ресурсов на предприятии призвана комплексно и всесторонне </w:t>
      </w:r>
      <w:proofErr w:type="gramStart"/>
      <w:r>
        <w:rPr>
          <w:rFonts w:ascii="Times New Roman CYR" w:hAnsi="Times New Roman CYR" w:cs="Times New Roman CYR"/>
          <w:sz w:val="28"/>
          <w:szCs w:val="28"/>
        </w:rPr>
        <w:t>изучить</w:t>
      </w:r>
      <w:proofErr w:type="gramEnd"/>
      <w:r>
        <w:rPr>
          <w:rFonts w:ascii="Times New Roman CYR" w:hAnsi="Times New Roman CYR" w:cs="Times New Roman CYR"/>
          <w:sz w:val="28"/>
          <w:szCs w:val="28"/>
        </w:rPr>
        <w:t xml:space="preserve"> трудовые показатели предприятия, дать оценку выполнения плана по трудовым показателям, соблюдению установленных нормативов по ним, эффективности использования трудовых ресурсов. В основные задачи анализа трудовых показателей входит определение: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обеспеченности организации трудовыми ресурсами, состава и структуры персонала, их изменение, влияние изменения численности и структуры работников на объем работ и уровень производительности труда;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динамики производительности труда, удельного веса прироста работ за счет производительности труда, влияния на выполнение плана производительности труда интенсивных и экстенсивных факторов, в частности, использование рабочего времени, совершенствование организации и управления, а также степени выполнения норм выработки и влияния их на уровень производительности труда;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абсолютных и относительных отклонений от планового фонда заработной платы, непроизводительных выплат, влияния их на себестоимость и производительность труда, соотношений темпов роста производительности труда и средней заработной платы.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трудовых показателей в качестве источников информации привлекаются квартальные и годовые отчеты о выполнении плана по труду, о выполнении норм выработки и составлении нормирования труда, ревизии, акты, отчеты и другая информация из отдела организации труда и заработной платы, отдела кадров, бухгалтерии, экономического отдела.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анализа состояния и использования основных фондов строительной организации ООО "</w:t>
      </w:r>
      <w:proofErr w:type="spellStart"/>
      <w:r>
        <w:rPr>
          <w:rFonts w:ascii="Times New Roman CYR" w:hAnsi="Times New Roman CYR" w:cs="Times New Roman CYR"/>
          <w:sz w:val="28"/>
          <w:szCs w:val="28"/>
        </w:rPr>
        <w:t>Алза</w:t>
      </w:r>
      <w:proofErr w:type="spellEnd"/>
      <w:r>
        <w:rPr>
          <w:rFonts w:ascii="Times New Roman CYR" w:hAnsi="Times New Roman CYR" w:cs="Times New Roman CYR"/>
          <w:sz w:val="28"/>
          <w:szCs w:val="28"/>
        </w:rPr>
        <w:t>"</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я</w:t>
      </w:r>
      <w:proofErr w:type="gramEnd"/>
      <w:r>
        <w:rPr>
          <w:rFonts w:ascii="Times New Roman CYR" w:hAnsi="Times New Roman CYR" w:cs="Times New Roman CYR"/>
          <w:sz w:val="28"/>
          <w:szCs w:val="28"/>
        </w:rPr>
        <w:t xml:space="preserve">вляются: установление </w:t>
      </w:r>
      <w:proofErr w:type="spellStart"/>
      <w:r>
        <w:rPr>
          <w:rFonts w:ascii="Times New Roman CYR" w:hAnsi="Times New Roman CYR" w:cs="Times New Roman CYR"/>
          <w:sz w:val="28"/>
          <w:szCs w:val="28"/>
        </w:rPr>
        <w:lastRenderedPageBreak/>
        <w:t>фондооснащенности</w:t>
      </w:r>
      <w:proofErr w:type="spellEnd"/>
      <w:r>
        <w:rPr>
          <w:rFonts w:ascii="Times New Roman CYR" w:hAnsi="Times New Roman CYR" w:cs="Times New Roman CYR"/>
          <w:sz w:val="28"/>
          <w:szCs w:val="28"/>
        </w:rPr>
        <w:t xml:space="preserve"> организации, состава и структуры основных производственных фондов, их технического состояния; определение уровня фондоотдачи, ее динамики, влияния изменений величины производственных фондов и уровня фондоотдачи на объем работ; выявление факторов, влияющих на показатель фондоотдачи, и резервов улучшения использования основных фондов.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Конечным результатом нашего исследования должен быть обобщающий анализ производственного потенциал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Алза</w:t>
      </w:r>
      <w:proofErr w:type="spellEnd"/>
      <w:r>
        <w:rPr>
          <w:rFonts w:ascii="Times New Roman CYR" w:hAnsi="Times New Roman CYR" w:cs="Times New Roman CYR"/>
          <w:sz w:val="28"/>
          <w:szCs w:val="28"/>
        </w:rPr>
        <w:t>". Обобщая выводы и предложения, сделанные в ходе анализа основных фондов и трудовых ресурсов данной организации, необходимо дать комплексную оценку хозяйственной деятельности строительной организации.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1.Производственный потенциал строительной организации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Сущность, значение и роль производственного потенциала в общественном производстве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слово "потенциал" применяется для обозначения средств, запасов и источников, имеющихся в наличии и могущих быть использованными для достижения определенной цели, решения какой-либо задачи, а также возможностей отдельного лица, общества, государства в какой-либо области.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отечественной научной литературе одним из первых понятие "производственный потенциал" использовал А.И. </w:t>
      </w:r>
      <w:proofErr w:type="spellStart"/>
      <w:r>
        <w:rPr>
          <w:rFonts w:ascii="Times New Roman CYR" w:hAnsi="Times New Roman CYR" w:cs="Times New Roman CYR"/>
          <w:sz w:val="28"/>
          <w:szCs w:val="28"/>
        </w:rPr>
        <w:t>Анчишкин</w:t>
      </w:r>
      <w:proofErr w:type="spellEnd"/>
      <w:r>
        <w:rPr>
          <w:rFonts w:ascii="Times New Roman CYR" w:hAnsi="Times New Roman CYR" w:cs="Times New Roman CYR"/>
          <w:sz w:val="28"/>
          <w:szCs w:val="28"/>
        </w:rPr>
        <w:t>, включая в него "набор ресурсов, которые в процессе производства принимают форму факторов производства".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подход к концепции производственного потенциала получил широкое распространение среди исследователей. Выделяют две "ресурсные" позиции. Первая - производственный потенциал представляет собой совокупность ресурсов без учета их взаимосвязи и участия в процессе производства. Особенность второй позиции заключается в трактовке производственного потенциала как совокупности ресурсов, способных производить определенное количество материальных благ.</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ресурсным подходом к определению сущности производственного потенциала встречаются и другие </w:t>
      </w:r>
      <w:proofErr w:type="spellStart"/>
      <w:r>
        <w:rPr>
          <w:rFonts w:ascii="Times New Roman CYR" w:hAnsi="Times New Roman CYR" w:cs="Times New Roman CYR"/>
          <w:sz w:val="28"/>
          <w:szCs w:val="28"/>
        </w:rPr>
        <w:t>дефениции</w:t>
      </w:r>
      <w:proofErr w:type="spellEnd"/>
      <w:r>
        <w:rPr>
          <w:rFonts w:ascii="Times New Roman CYR" w:hAnsi="Times New Roman CYR" w:cs="Times New Roman CYR"/>
          <w:sz w:val="28"/>
          <w:szCs w:val="28"/>
        </w:rPr>
        <w:t xml:space="preserve">. Так, </w:t>
      </w:r>
      <w:proofErr w:type="spellStart"/>
      <w:r>
        <w:rPr>
          <w:rFonts w:ascii="Times New Roman CYR" w:hAnsi="Times New Roman CYR" w:cs="Times New Roman CYR"/>
          <w:sz w:val="28"/>
          <w:szCs w:val="28"/>
        </w:rPr>
        <w:t>Ю.Ю.Донец</w:t>
      </w:r>
      <w:proofErr w:type="spellEnd"/>
      <w:r>
        <w:rPr>
          <w:rFonts w:ascii="Times New Roman CYR" w:hAnsi="Times New Roman CYR" w:cs="Times New Roman CYR"/>
          <w:sz w:val="28"/>
          <w:szCs w:val="28"/>
        </w:rPr>
        <w:t xml:space="preserve"> считает производственный потенциал синонимом производственной мощности предприятия, объединения и потому полагает возможным определять его как "максимально возможный годовой, суточный, часовой или отнесенный к другой временной единице объем выпуска продукции, </w:t>
      </w:r>
      <w:r>
        <w:rPr>
          <w:rFonts w:ascii="Times New Roman CYR" w:hAnsi="Times New Roman CYR" w:cs="Times New Roman CYR"/>
          <w:sz w:val="28"/>
          <w:szCs w:val="28"/>
        </w:rPr>
        <w:lastRenderedPageBreak/>
        <w:t>понятие носит территориальный характер и распространяется на совокупность производств, распространенных на определенной территории"</w:t>
      </w:r>
      <w:proofErr w:type="gramStart"/>
      <w:r>
        <w:rPr>
          <w:rFonts w:ascii="Times New Roman CYR" w:hAnsi="Times New Roman CYR" w:cs="Times New Roman CYR"/>
          <w:sz w:val="28"/>
          <w:szCs w:val="28"/>
        </w:rPr>
        <w:t xml:space="preserve"> .</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этих концепций, в производственный потенциал включаются различные ресурсы: иногда к ним относят только производственные фонды и мощности, иногда в производственный потенциал включают производственные фонды и квалифицированные кадры трудящихся, иногда в производственный потенциал вводят производственные фонды, ресурсы управления и организации производства, кадры, научно-техническую информацию.</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вышеизложенных точек зрения приводит к выводу, что производственный потенциал хозяйствующей системы есть совокупность ресурсов, предоставленных в ее распоряжение для созидательной деятельности. Количественные и качественные параметры этих ресурсов, а также их интеграция определяют производственную способность хозяйственного звена. Однако, производственный потенциал, определяя возможность выпуска материальных благ и услуг, не может служить мерой полезного эффекта.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значение производственного потенциала предприятия заключается в создании новых стоимостей, а его элементы должны целенаправленно адаптироваться к требованиям изготовляемой продукции. Это свое назначение он сможет выполнить, если принятая им вещественно натуральная форма и количественное соотношение его составляющих делают его способным функционировать как стоимость, создающую стоимость и прибавочную стоимость. То есть когда состав и характеристики элементов производственного потенциала соответствуют и определяются параметрами изготовляемой продукции.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таком случае все элементы производственного потенциала служат одной общей цели, стоящей перед предприятием. Но именно то, что и место и функции каждого элемента определяются требованиями, предъявляемыми к совокупности </w:t>
      </w:r>
      <w:r>
        <w:rPr>
          <w:rFonts w:ascii="Times New Roman CYR" w:hAnsi="Times New Roman CYR" w:cs="Times New Roman CYR"/>
          <w:sz w:val="28"/>
          <w:szCs w:val="28"/>
        </w:rPr>
        <w:lastRenderedPageBreak/>
        <w:t>элементов в целом, и характеризуют его упорядоченность. С другой стороны, выполнение совокупностью элементов общей для производственного потенциала задачи означает, что они взаимосвязаны и взаимодействуют между собой. Таким образом, производственный потенциал отвечает требованиям, предъявляемым к системам.</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отмечалось, главная задача производственного потенциала заключается в изготовлении продукции, то есть в ее воспроизводстве. Очевидно, что для того, чтобы производственный потенциал смог осуществить этот непрерывный и постоянно возобновляющийся процесс, он сам также должен непрерывно и постоянно воспроизводиться. Производственный потенциал должен обладать способностью к </w:t>
      </w:r>
      <w:proofErr w:type="spellStart"/>
      <w:r>
        <w:rPr>
          <w:rFonts w:ascii="Times New Roman CYR" w:hAnsi="Times New Roman CYR" w:cs="Times New Roman CYR"/>
          <w:sz w:val="28"/>
          <w:szCs w:val="28"/>
        </w:rPr>
        <w:t>самовоспроизводству</w:t>
      </w:r>
      <w:proofErr w:type="spellEnd"/>
      <w:r>
        <w:rPr>
          <w:rFonts w:ascii="Times New Roman CYR" w:hAnsi="Times New Roman CYR" w:cs="Times New Roman CYR"/>
          <w:sz w:val="28"/>
          <w:szCs w:val="28"/>
        </w:rPr>
        <w:t xml:space="preserve">. На практике эта способность подтверждается рядом тенденций: системой ремонтов и модернизацией основных фондов предприятия. Другой формой практической реализации способности производственного потенциала к </w:t>
      </w:r>
      <w:proofErr w:type="spellStart"/>
      <w:r>
        <w:rPr>
          <w:rFonts w:ascii="Times New Roman CYR" w:hAnsi="Times New Roman CYR" w:cs="Times New Roman CYR"/>
          <w:sz w:val="28"/>
          <w:szCs w:val="28"/>
        </w:rPr>
        <w:t>самовоспроизводству</w:t>
      </w:r>
      <w:proofErr w:type="spellEnd"/>
      <w:r>
        <w:rPr>
          <w:rFonts w:ascii="Times New Roman CYR" w:hAnsi="Times New Roman CYR" w:cs="Times New Roman CYR"/>
          <w:sz w:val="28"/>
          <w:szCs w:val="28"/>
        </w:rPr>
        <w:t xml:space="preserve"> следует считать увеличение в структуре промышленности количества комплексных предприятий (включающих непрофильные производства). Следует отметить и другую форму проявления воспроизводственной способности производственного потенциала, как техническое перевооружение и реконструкция производства.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из них - целостность. Она означает, что все элементы потенциала служат общей цели стоящей перед системой. Целостность потенциала обеспечивается реализацией в процессе управления его формированием и использованием следующих принципов: общности и единства целевой функции для производственного потенциала и каждого его элемента, общности критериев эффективности функционирования и развития элементов и самого потенциала в целом.</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отличительной чертой потенциала является сложность. Она </w:t>
      </w:r>
      <w:r>
        <w:rPr>
          <w:rFonts w:ascii="Times New Roman CYR" w:hAnsi="Times New Roman CYR" w:cs="Times New Roman CYR"/>
          <w:sz w:val="28"/>
          <w:szCs w:val="28"/>
        </w:rPr>
        <w:lastRenderedPageBreak/>
        <w:t>проявляется в наличии нескольких составляющих элементов, каждый из которых представляет собой совокупность отдельных частей. Например, производственный потенциал предприятия включает в себя основные производственные фонды, которые среди прочих элементов содержат рабочие машины и оборудование, в свою очередь, основное технологическое оборудование. А последнее включает в себя металлорежущие станки, содержащие токарные станки и т.д. Кроме того, в системе существуют обратные материально-вещественные и информационные связи между элементами потенциала.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третьей характерной особенности производственного потенциала следует отметить взаимозаменяемость, альтернативность его элементов. Но ее не следует понимать чисто механически, хотя в ее основе и лежат технические и технологические особенности производства (например, замещение живого труда машинным). Поэтому в качестве одной из форм взаимозаменяемости элементов производственного потенциала следует рассматривать сбережение производственных ресурсов в результате применения нового оборудования, технологии, энергии, информационных ресурсов и методов организации управления и производства. При этом степень альтернативности не постоянна и зависит от экономической ситуации, уровня развития производственного потенциала, особенностей хозяйственной системы. Также важно понять, что теоретически элементы могут замещать друг друга неограниченно, но существует предел взаимозаменяемости. Кроме того, это процесс периодический по своим количественным характеристикам и по времени. В целом благодаря этой характеристике элементы потенциала обладают способностью достигать сбалансированного равновесия элементов.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Четвертой характеристикой является взаимосвязь и взаимодействие его элементов. Она представляет собой качественную и количественную </w:t>
      </w:r>
      <w:r>
        <w:rPr>
          <w:rFonts w:ascii="Times New Roman CYR" w:hAnsi="Times New Roman CYR" w:cs="Times New Roman CYR"/>
          <w:sz w:val="28"/>
          <w:szCs w:val="28"/>
        </w:rPr>
        <w:lastRenderedPageBreak/>
        <w:t>взаимосвязь, выраженную мерой соответствия и соотношения вещественных, личных и невещественных факторов производства. Интегральное действие элементов наводит на мысль о наличии структур производственного потенциала, соразмерных его минимальной и максимальной отдаче. Становится ясным, что улучшение только одного элемента невозможно добиться существенного роста отдачи производственного потенциала. Наивысшая отдача потенциала возможна только при одновременной модернизации всех его элементов.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Пятым характерным признаком производственного потенциала можно назвать его способность к восприятию в качестве элементов новейших достижений научно-технического прогресса, способность к развитию путем непосредственного и систематического использования новых технологических идей. При этом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производства с более высокой научно-технической емкостью более эффективны и имеют более широкие перспективы развития.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Шестой характерной особенностью производственного потенциала является гибкость. Она свидетельствует о возможностях переориентации производственной системы на выпуск новой продукции, использование других видов материалов и т.д., без коренного изменения его материально-технической базы. Требование к повышению гибкости производственного потенциала особенно актуально в условиях нестабильности рыночной обстановки, возрастания колебаний объема и структуры спроса, резкого ускорения темпов научно-технического прогресса в промышленном производстве.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Седьмой отличительной характеристикой является классовый характер. Этим в значительной степени определяются его масштабы и структура. Так, цели модернизации производства заключаются в желании капитала уйти от решения социальных проблем, получить новый стабильный источник сверхприбыли, эффективное средство давления на рабочий класс и орудие борьбы с профсоюзами.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Наконец, следует отметить еще одну характеристику производственного потенциала - его мощность. Она представляет собой количественную оценку производительной способности потенциала предприятия. Мощность потенциала, будучи объективно определена, показывает место конкретного хозяйственного подразделения в отраслевом и народно-хозяйственном потенциалах. Она служит важным связующим звеном между производственным потенциалом, </w:t>
      </w:r>
      <w:proofErr w:type="gramStart"/>
      <w:r>
        <w:rPr>
          <w:rFonts w:ascii="Times New Roman CYR" w:hAnsi="Times New Roman CYR" w:cs="Times New Roman CYR"/>
          <w:sz w:val="28"/>
          <w:szCs w:val="28"/>
        </w:rPr>
        <w:t>научно-техническими</w:t>
      </w:r>
      <w:proofErr w:type="gramEnd"/>
      <w:r>
        <w:rPr>
          <w:rFonts w:ascii="Times New Roman CYR" w:hAnsi="Times New Roman CYR" w:cs="Times New Roman CYR"/>
          <w:sz w:val="28"/>
          <w:szCs w:val="28"/>
        </w:rPr>
        <w:t xml:space="preserve"> и экономическим потенциалом общества.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характерные черты производственного потенциала промышленного предприятия можно классифицировать по ряду признаков: внутренние средства и особенности структуры, качественные характеристики, социально-экономические отличия. К структурным особенностям следует отнести целостность, сложность, взаимозаменяемость элементов, их взаимосвязь и взаимодействие. Качественными характеристиками можно считать способность элементов потенциала к восприятию достижения научно-технического прогресса, гибкость мощность производственного потенциала. Социально-экономические отличия заключаются в классовом характере и способности обладать мощностью. Классификация характеристик производственного потенциала промышленного предприятия показана на рис. 1.</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51450" cy="26479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1450" cy="26479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Рис.1.Классификация характеристик производственного потенциала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масштабов хозяйственной системы различаются производственные потенциалы народного хозяйства, отрасли, региона, предприятия (объединения). По мнению </w:t>
      </w:r>
      <w:proofErr w:type="spellStart"/>
      <w:r>
        <w:rPr>
          <w:rFonts w:ascii="Times New Roman CYR" w:hAnsi="Times New Roman CYR" w:cs="Times New Roman CYR"/>
          <w:sz w:val="28"/>
          <w:szCs w:val="28"/>
        </w:rPr>
        <w:t>Анчишкина</w:t>
      </w:r>
      <w:proofErr w:type="spellEnd"/>
      <w:r>
        <w:rPr>
          <w:rFonts w:ascii="Times New Roman CYR" w:hAnsi="Times New Roman CYR" w:cs="Times New Roman CYR"/>
          <w:sz w:val="28"/>
          <w:szCs w:val="28"/>
        </w:rPr>
        <w:t xml:space="preserve"> А.И., производственный потенциал народного хозяйства характеризуют "производственные ресурсы, их объем, структура, технический уровень и качество...". При этом под производственными ресурсами им понимались средства производства, трудовые ресурсы, а также природные ресурсы, вовлеченные в экономический оборот. В представлении Шевченко ДК</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производственный потенциал страны, республики и любого другого региона должен включать: производственный потенциал, сельскохозяйственный потенциал, потенциал прочих отраслей, приравненных к производственной сфере, и строительный потенциал.</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этого можно сделать заключение о том, что производственные потенциалы разных уровней хозяйствования отличаются друг от друга размерами обособления ресурсов, которые в свою очередь определяются такими особенностями производственных систем, как масштабность, характер замкнутости и особенности деятельности. От этого зависти не только величина </w:t>
      </w:r>
      <w:r>
        <w:rPr>
          <w:rFonts w:ascii="Times New Roman CYR" w:hAnsi="Times New Roman CYR" w:cs="Times New Roman CYR"/>
          <w:sz w:val="28"/>
          <w:szCs w:val="28"/>
        </w:rPr>
        <w:lastRenderedPageBreak/>
        <w:t>производственного потенциала, но и структура его ресурсов, а также динамичность и подвижность последней.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народное хозяйство и промышленность являются крупномасштабными хозяйственными системами с высокой степенью замкнутости. Они, особенно народное хозяйство, обладают значительной воспроизводственной способностью в отношении всех элементов производственного потенциала. Поэтому структура ресурсов последних будет включать в себя один набор материально-духовных элементов.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 и объединения имеют значительно меньший масштаб деятельности. Их воспроизводственная способность ограничена возмещением, обновлением и расширением основных фондов, а также возмещением в установленных пределах рабочей силы (подготовка рабочих кадров, повышение их квалификации). У них значительно ниже возможности в осуществлении научно - технических разработок. Поэтом, структура ресурсов производственного потенциала этого уровня управления будет на много проще.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потенциал промышленного предприятия характеризует собой ресурсы, обособившиеся в рамках основного хозяйственного звена, поэтому он меньше производственного потенциала отрасли и народного хозяйства, и является их составным элементом как часть целого. Перечисленные потенциала находятся в зависимости, так, производственный потенциал отрасли определяется как сумма производственных потенциалов входящих в нее предприятий объединений, а потенциал народного хозяйства - сложением потенциалов отраслей.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Производственный потенциал может служить как характеристикой самих крупных систем, так и мелких, локальных. Но при этом производственный потенциал любой из </w:t>
      </w:r>
      <w:proofErr w:type="spellStart"/>
      <w:r>
        <w:rPr>
          <w:rFonts w:ascii="Times New Roman CYR" w:hAnsi="Times New Roman CYR" w:cs="Times New Roman CYR"/>
          <w:sz w:val="28"/>
          <w:szCs w:val="28"/>
        </w:rPr>
        <w:t>дезагригированных</w:t>
      </w:r>
      <w:proofErr w:type="spellEnd"/>
      <w:r>
        <w:rPr>
          <w:rFonts w:ascii="Times New Roman CYR" w:hAnsi="Times New Roman CYR" w:cs="Times New Roman CYR"/>
          <w:sz w:val="28"/>
          <w:szCs w:val="28"/>
        </w:rPr>
        <w:t xml:space="preserve"> подсистем не функционирует изолировано, замкнуто. Наблюдается процесс взаимопроникновения </w:t>
      </w:r>
      <w:r>
        <w:rPr>
          <w:rFonts w:ascii="Times New Roman CYR" w:hAnsi="Times New Roman CYR" w:cs="Times New Roman CYR"/>
          <w:sz w:val="28"/>
          <w:szCs w:val="28"/>
        </w:rPr>
        <w:lastRenderedPageBreak/>
        <w:t>потенциалов, "обмен" их отдельными составляющими.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Роль и значение производственного потенциала предприятия в общественном производстве не остаются неизменными. Производственный потенциал предприятия является материальной предпосылкой ускорения научно-технического прогресса. Между ними существует взаимосвязь - чем выше технико-экономический уровень элементов потенциала и степень их использования, тем мощнее база (материально - техническая) научно - технического прогресса, тем шире горизонты внедрения его достижений, больше возможностей для совершенствования и увеличения размеров элементов производственного потенциала промышленного предприятия. Они взаимно совершенствуют и развивают друг друга.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производственный потенциал промышленного предприятия на </w:t>
      </w:r>
      <w:proofErr w:type="gramStart"/>
      <w:r>
        <w:rPr>
          <w:rFonts w:ascii="Times New Roman CYR" w:hAnsi="Times New Roman CYR" w:cs="Times New Roman CYR"/>
          <w:sz w:val="28"/>
          <w:szCs w:val="28"/>
        </w:rPr>
        <w:t>прямую</w:t>
      </w:r>
      <w:proofErr w:type="gramEnd"/>
      <w:r>
        <w:rPr>
          <w:rFonts w:ascii="Times New Roman CYR" w:hAnsi="Times New Roman CYR" w:cs="Times New Roman CYR"/>
          <w:sz w:val="28"/>
          <w:szCs w:val="28"/>
        </w:rPr>
        <w:t xml:space="preserve"> связан с темпами социально-экономического развития страны. Улучшение его использования способствует росту производства инвестиционных ресурсов и товаров народного потребления при одних и тех же затратах общественного труда. А качественные его характеристики определяют степень удовлетворения материальных и духовных потребностей народа и само качество экономического и социального роста.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Ухудшение же использования производственного потенциала повышает едино временные вложения и текущие затраты на каждый рубль прироста национального дохода, поскольку для обеспечения стабильных темпов рота экономики становится необходимым отвлекать все возрастающую часть национального дохода на наращивание производственного потенциала для компенсации его снижающейся отдачи. </w:t>
      </w:r>
      <w:proofErr w:type="gramStart"/>
      <w:r>
        <w:rPr>
          <w:rFonts w:ascii="Times New Roman CYR" w:hAnsi="Times New Roman CYR" w:cs="Times New Roman CYR"/>
          <w:sz w:val="28"/>
          <w:szCs w:val="28"/>
        </w:rPr>
        <w:t xml:space="preserve">В современных экономических условиях этот путь ограничен, так как ускорение научно-технического прогресса, расширение и поддержание сырьевых и энергетических баз промышленности из-за ухудшающихся горно-геологических условий и отдаленности источников, </w:t>
      </w:r>
      <w:r>
        <w:rPr>
          <w:rFonts w:ascii="Times New Roman CYR" w:hAnsi="Times New Roman CYR" w:cs="Times New Roman CYR"/>
          <w:sz w:val="28"/>
          <w:szCs w:val="28"/>
        </w:rPr>
        <w:lastRenderedPageBreak/>
        <w:t>в свою очередь требуют возрастающих дополнительных затрат.</w:t>
      </w:r>
      <w:proofErr w:type="gramEnd"/>
      <w:r>
        <w:rPr>
          <w:rFonts w:ascii="Times New Roman CYR" w:hAnsi="Times New Roman CYR" w:cs="Times New Roman CYR"/>
          <w:sz w:val="28"/>
          <w:szCs w:val="28"/>
        </w:rPr>
        <w:t xml:space="preserve"> Таким образом, снижение уровня использования производственного потенциала прямо уменьшает потенции социально-экономического развития общества.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1.2 Методы </w:t>
      </w:r>
      <w:proofErr w:type="gramStart"/>
      <w:r>
        <w:rPr>
          <w:rFonts w:ascii="Times New Roman CYR" w:hAnsi="Times New Roman CYR" w:cs="Times New Roman CYR"/>
          <w:b/>
          <w:bCs/>
          <w:sz w:val="28"/>
          <w:szCs w:val="28"/>
        </w:rPr>
        <w:t>расчета оценки эффективности использования производственного потенциала строительной организации</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роль производственного потенциала в совершенствовании экономики предопределяет необходимость управления процессом его использования, что требует оценки эффективности загрузки потенциала.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производственный потенциал предприятия представляет собой сложную систему, то уровень эффективности его использования характеризуется совокупностью показателей. Среди них показатели загрузки элементов потенциала, которые составляют определенный прогнозный фон развития всего потенциала. Методической основой их определения является соотношение результата с массой ресурса, используемого для его достижения. Начнем с анализа показателей основных фондов предприятия. В процессе анализа основных фондов изучаются их состав, структура, техническое состояние, динамика, обновление и степень использования. Анализ использования отдельных видов оборудования состоит в изучении качественного состояния имеющегося оборудования, показателей использования оборудования по времени и производительности, эффективности организации ремонта оборудования.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количественным показателям основных фондов относят</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объем основных фондов, их наличие;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состав и прогрессивность структуры;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динамика изменения и степень </w:t>
      </w:r>
      <w:proofErr w:type="spellStart"/>
      <w:r>
        <w:rPr>
          <w:rFonts w:ascii="Times New Roman CYR" w:hAnsi="Times New Roman CYR" w:cs="Times New Roman CYR"/>
          <w:sz w:val="28"/>
          <w:szCs w:val="28"/>
        </w:rPr>
        <w:t>обновляемости</w:t>
      </w:r>
      <w:proofErr w:type="spellEnd"/>
      <w:r>
        <w:rPr>
          <w:rFonts w:ascii="Times New Roman CYR" w:hAnsi="Times New Roman CYR" w:cs="Times New Roman CYR"/>
          <w:sz w:val="28"/>
          <w:szCs w:val="28"/>
        </w:rPr>
        <w:t xml:space="preserve"> основных фондов;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техническое состояние и ремонт;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производственной мощности и площадей.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производственные фонды неоднородны. Выполнение ими разнообразных функций и различное их целевое использование обусловили разделение основных фондов на три группы: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Производственные фонды непосредственно той отрасли, в которой работает данная организация;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Производственные фонды других отраслей;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Непроизводственные фонды.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фонды - это те фонды, которые являются основой при выпуске продукции и в дальнейшем способствуют получению финансового результата.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Непроизводственные фонды - это фонды, которые не создают продукцию, финансовых результатов не дают.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выявить структуру основных фондов по предприятию, основные причины изменений основных фондов, абсолютную величину изменений и относительную. При этом определяется интенсивность происходящих процессов по каждой группе в отдельности и по всем основным фондам в целом. Особое внимание следует уделить изучению первой и третьей групп. При этом необходимо также сравнивать темпы роста по этим группам. На базе темпов роста рассчитывают специальный коэффициент, называемый коэффициентом опережения (</w:t>
      </w:r>
      <w:proofErr w:type="spellStart"/>
      <w:r>
        <w:rPr>
          <w:rFonts w:ascii="Times New Roman CYR" w:hAnsi="Times New Roman CYR" w:cs="Times New Roman CYR"/>
          <w:sz w:val="28"/>
          <w:szCs w:val="28"/>
        </w:rPr>
        <w:t>Копереж</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DD21C3">
        <w:rPr>
          <w:rFonts w:ascii="Microsoft Sans Serif" w:hAnsi="Microsoft Sans Serif" w:cs="Microsoft Sans Serif"/>
          <w:noProof/>
          <w:sz w:val="17"/>
          <w:szCs w:val="17"/>
        </w:rPr>
        <w:lastRenderedPageBreak/>
        <w:drawing>
          <wp:inline distT="0" distB="0" distL="0" distR="0">
            <wp:extent cx="1784350" cy="7175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0" cy="7175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Соответственно, положительной является ситуация, </w:t>
      </w:r>
      <w:proofErr w:type="spellStart"/>
      <w:r>
        <w:rPr>
          <w:rFonts w:ascii="Times New Roman CYR" w:hAnsi="Times New Roman CYR" w:cs="Times New Roman CYR"/>
          <w:sz w:val="28"/>
          <w:szCs w:val="28"/>
        </w:rPr>
        <w:t>когдаКопереж</w:t>
      </w:r>
      <w:proofErr w:type="spellEnd"/>
      <w:r>
        <w:rPr>
          <w:rFonts w:ascii="Times New Roman CYR" w:hAnsi="Times New Roman CYR" w:cs="Times New Roman CYR"/>
          <w:sz w:val="28"/>
          <w:szCs w:val="28"/>
        </w:rPr>
        <w:t>.&gt;1.</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изучения трех крупных групп основных фондов необходимо в дальнейшем анализировать самостоятельно каждую из групп.</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Начинать изучение нужно с наиболее важной группы - промышленно-</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производственной. Необходимо рассмотреть элементную базу основных производственных фондов: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установить видовую структуру основных производственных фондов;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абсолютное изменение по каждому элементу производственных фондов, увидеть динамику этого изменения.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дополнение к такому анализу целесообразно также выяснить структуру активной части промышленно-производственных основных фондов в разрезе структурных подразделений предприятия по среднегодовым показателям.</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производственных фондов необходимо анализировать процесс движения (</w:t>
      </w:r>
      <w:proofErr w:type="spellStart"/>
      <w:r>
        <w:rPr>
          <w:rFonts w:ascii="Times New Roman CYR" w:hAnsi="Times New Roman CYR" w:cs="Times New Roman CYR"/>
          <w:sz w:val="28"/>
          <w:szCs w:val="28"/>
        </w:rPr>
        <w:t>обновляемости</w:t>
      </w:r>
      <w:proofErr w:type="spellEnd"/>
      <w:r>
        <w:rPr>
          <w:rFonts w:ascii="Times New Roman CYR" w:hAnsi="Times New Roman CYR" w:cs="Times New Roman CYR"/>
          <w:sz w:val="28"/>
          <w:szCs w:val="28"/>
        </w:rPr>
        <w:t xml:space="preserve">) основных фондов. Это осуществляется с помощью специальных показателей: коэффициент обновления и коэффициент выбытия. Коэффициент обновления отражает интенсивность обновления основных фондов и исчисляется как отношение стоимости вновь поступивших за отчетный период основных средств к их стоимости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этого же периода.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95450" cy="6604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6604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Коэффициенты обновления целесообразно рассчитывать по всем </w:t>
      </w:r>
      <w:r>
        <w:rPr>
          <w:rFonts w:ascii="Times New Roman CYR" w:hAnsi="Times New Roman CYR" w:cs="Times New Roman CYR"/>
          <w:sz w:val="28"/>
          <w:szCs w:val="28"/>
        </w:rPr>
        <w:lastRenderedPageBreak/>
        <w:t>основным фондам, промышленно-производственным, активной их части, отдельным группам промышленно-производственных основных фондов и основным группам оборудования. Это связано с различным сроком службы (периодом воспроизводства) основных фондов (здания - служат да 100 лет, а машины, оборудование - до 10 лет).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выбытия характеризует степень интенсивности выбытия основных фондов из сферы производства и рассчитывается как отношение стоимости выбывших за отчетный период основных фондов к их стоимости на начало этого же периода.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60700" cy="8572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0" cy="8572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ОПФ необходимо выяснять, какой метод обновления использует предприятие при воспроизводстве основных фондов. Выделяют четыре методы: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новое строительство;</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расширение;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реконструкция;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техническое перевооружение.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количественно определить, какой из методов применялся на конкретном предприятии, используются показатели: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обновления по активной части и по пассивной части;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выбытия по активной части и по пассивной части;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наращивания площадей (</w:t>
      </w:r>
      <w:proofErr w:type="spellStart"/>
      <w:r>
        <w:rPr>
          <w:rFonts w:ascii="Times New Roman CYR" w:hAnsi="Times New Roman CYR" w:cs="Times New Roman CYR"/>
          <w:sz w:val="28"/>
          <w:szCs w:val="28"/>
        </w:rPr>
        <w:t>Кн.пл</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041650" cy="876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1650" cy="8763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Наиболее прогрессивным методом воспроизводства является реконструкция и техническое перевооружение, так как основные средства финансирования идут на совершенствование оборудования, техники, что позволяет выпускать более качественную продукцию с меньшими затратами, а это позволяет осуществлять в краткосрочные периоды окупаемость затрат.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технического состояния ОПФ начинают с обобщающих показателей коэффициента износа и коэффициента годности.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износа определяется как отношение суммы износа к первоначальной стоимости основных фондов.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27350" cy="819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350" cy="8191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годности - это отношение остаточной стоимости основных фондов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первоначальной.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60850" cy="8382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0850" cy="8382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износа и коэффициент годности рассчитываются как на начало периода, так и на конец. Анализ этих показателей следует вести по отдельным видам ОПФ, рассчитывать данные показатели за рад периодов, рассчитывать показатели по отдельным подразделениям с разбивкой по видам. Расчет по видам ОПФ позволяет узнать, в каком физическом и моральном состоянии находится каждый элемент ОПФ с учетом специфики </w:t>
      </w:r>
      <w:r>
        <w:rPr>
          <w:rFonts w:ascii="Times New Roman CYR" w:hAnsi="Times New Roman CYR" w:cs="Times New Roman CYR"/>
          <w:sz w:val="28"/>
          <w:szCs w:val="28"/>
        </w:rPr>
        <w:lastRenderedPageBreak/>
        <w:t>воспроизводства их по срокам. Изучение данных показателей в динамике позволяет увидеть, на какие элементы нужно обратить внимание при воспроизводстве. Изучение по видам и по месту позволяет увидеть, в каком подразделении находятся наиболее изношенные основные фонды и по каким видам.</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ниже коэффициент износа (выше коэффициент годности), тем лучше техническое состояние, в котором находятся основные фонды.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проводить специальный анализ возрастной структуры оборудования. При этом определяется средний возраст оборудования: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возраст =∑</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Xi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Qi</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Qi</w:t>
      </w:r>
      <w:proofErr w:type="spellEnd"/>
      <w:r>
        <w:rPr>
          <w:rFonts w:ascii="Times New Roman CYR" w:hAnsi="Times New Roman CYR" w:cs="Times New Roman CYR"/>
          <w:sz w:val="28"/>
          <w:szCs w:val="28"/>
        </w:rPr>
        <w:t>, (7)</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Xi</w:t>
      </w:r>
      <w:proofErr w:type="spellEnd"/>
      <w:r>
        <w:rPr>
          <w:rFonts w:ascii="Times New Roman CYR" w:hAnsi="Times New Roman CYR" w:cs="Times New Roman CYR"/>
          <w:sz w:val="28"/>
          <w:szCs w:val="28"/>
        </w:rPr>
        <w:t xml:space="preserve"> - средний возрастной интервал по отдельным периодам;-</w:t>
      </w:r>
      <w:r>
        <w:rPr>
          <w:rFonts w:ascii="Times New Roman CYR" w:hAnsi="Times New Roman CYR" w:cs="Times New Roman CYR"/>
          <w:sz w:val="28"/>
          <w:szCs w:val="28"/>
        </w:rPr>
        <w:tab/>
        <w:t>количество оборудования, находящегося в данном возрастном интервале.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этапом анализа ОПФ является изучение организации ремонта основных средств на предприятии. Изучается объем и структура видов ремонтных работ, осуществляемых предприятием за несколько периодов по основным видам ремонта. В ходе анализа нужно знать: динамику каждого ремонта, абсолютное и относительное отклонения по каждому периоду, раскрываются основные причины такого процесса.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работу ремонтной службы, нужно обращать внимание на выполнение графика планово-предупредительных работ - анализировать выполнение заданий по ремонту отдельных видов зданий, оборудования, техники (сроки выполнения, объем и сложность выполнения ремонтных работ, сметная стоимость).</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производственных фондов других отраслей ведется аналогично анализу основных фондов основной отрасли, в которой работает предприятие.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непроизводственных фондов имеет свою специфику:</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видовая структура;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назначение основных непроизводственных фондов.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данных основных фондов должен осуществляться с привлечением показателей, связанных с трудовыми ресурсами.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непроизводственных фондов определяют структуру отдельных элементов, входящих в эти фонды: ЖКХ, здравоохранение, просвещение, культура.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изучения удельного веса каждого </w:t>
      </w:r>
      <w:proofErr w:type="gramStart"/>
      <w:r>
        <w:rPr>
          <w:rFonts w:ascii="Times New Roman CYR" w:hAnsi="Times New Roman CYR" w:cs="Times New Roman CYR"/>
          <w:sz w:val="28"/>
          <w:szCs w:val="28"/>
        </w:rPr>
        <w:t>-э</w:t>
      </w:r>
      <w:proofErr w:type="gramEnd"/>
      <w:r>
        <w:rPr>
          <w:rFonts w:ascii="Times New Roman CYR" w:hAnsi="Times New Roman CYR" w:cs="Times New Roman CYR"/>
          <w:sz w:val="28"/>
          <w:szCs w:val="28"/>
        </w:rPr>
        <w:t>лемента в общем объеме, нужно рассмотреть объем изменения каждого элемента и динамику изменения. В ходе изучения непроизводственных основных фондов необходимо определять две составляющие: активная часть и пассивная часть.</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основных фондов базируется на изучении системы качественных показателей: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11600" cy="806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1600" cy="8064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Фондоемкость</w:t>
      </w:r>
      <w:proofErr w:type="spell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32300" cy="8001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2300" cy="800100"/>
                    </a:xfrm>
                    <a:prstGeom prst="rect">
                      <a:avLst/>
                    </a:prstGeom>
                    <a:noFill/>
                    <a:ln>
                      <a:noFill/>
                    </a:ln>
                  </pic:spPr>
                </pic:pic>
              </a:graphicData>
            </a:graphic>
          </wp:inline>
        </w:drawing>
      </w:r>
      <w:r w:rsidR="00D227A3">
        <w:rPr>
          <w:rFonts w:ascii="Times New Roman CYR" w:hAnsi="Times New Roman CYR" w:cs="Times New Roman CYR"/>
          <w:sz w:val="28"/>
          <w:szCs w:val="28"/>
        </w:rPr>
        <w:t>3.</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Фовдорентабельность</w:t>
      </w:r>
      <w:proofErr w:type="spell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46400" cy="8064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6400" cy="8064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roofErr w:type="spellStart"/>
      <w:r>
        <w:rPr>
          <w:rFonts w:ascii="Times New Roman CYR" w:hAnsi="Times New Roman CYR" w:cs="Times New Roman CYR"/>
          <w:sz w:val="28"/>
          <w:szCs w:val="28"/>
        </w:rPr>
        <w:lastRenderedPageBreak/>
        <w:t>Фондовооруженность</w:t>
      </w:r>
      <w:proofErr w:type="spell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81400" cy="8890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8890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Техническая вооруженность труда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41850" cy="8890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1850" cy="8890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этим показателям необходимо рассчитать абсолютное и относительное отклонение.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дальнейшем оценка использования ОПФ должен быть сосредоточен на изучении анализа важнейшего показателя - фондоотдачи. Оценка этого показателя должна вестись по двум направлениям</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Изучение тех факторов, которые влияли на изменение этого показателя;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Изучение того, как изменение фондоотдачи влияло на другие показатели работы предприятия.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резервами повышения фондоотдачи является улучшение использования оборудования. Это предполагает изучение следующих показателей: коэффициент наличного использования оборудования (</w:t>
      </w:r>
      <w:proofErr w:type="spellStart"/>
      <w:r>
        <w:rPr>
          <w:rFonts w:ascii="Times New Roman CYR" w:hAnsi="Times New Roman CYR" w:cs="Times New Roman CYR"/>
          <w:sz w:val="28"/>
          <w:szCs w:val="28"/>
        </w:rPr>
        <w:t>Кнал</w:t>
      </w:r>
      <w:proofErr w:type="spellEnd"/>
      <w:r>
        <w:rPr>
          <w:rFonts w:ascii="Times New Roman CYR" w:hAnsi="Times New Roman CYR" w:cs="Times New Roman CYR"/>
          <w:sz w:val="28"/>
          <w:szCs w:val="28"/>
        </w:rPr>
        <w:t>.) и коэффициент использования установленного оборудования (Куст.).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DD21C3">
        <w:rPr>
          <w:rFonts w:ascii="Microsoft Sans Serif" w:hAnsi="Microsoft Sans Serif" w:cs="Microsoft Sans Serif"/>
          <w:noProof/>
          <w:sz w:val="17"/>
          <w:szCs w:val="17"/>
        </w:rPr>
        <w:lastRenderedPageBreak/>
        <w:drawing>
          <wp:inline distT="0" distB="0" distL="0" distR="0">
            <wp:extent cx="4343400" cy="1752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17526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оборудования также предполагает изучение использования действующего оборудования во времени. Для этого применяют ряд показателей: коэффициент сменности (Ксм.), коэффициент использования календарного фонда времени (Ккал-</w:t>
      </w:r>
      <w:proofErr w:type="spellStart"/>
      <w:r>
        <w:rPr>
          <w:rFonts w:ascii="Times New Roman CYR" w:hAnsi="Times New Roman CYR" w:cs="Times New Roman CYR"/>
          <w:sz w:val="28"/>
          <w:szCs w:val="28"/>
        </w:rPr>
        <w:t>ф.вр</w:t>
      </w:r>
      <w:proofErr w:type="spellEnd"/>
      <w:r>
        <w:rPr>
          <w:rFonts w:ascii="Times New Roman CYR" w:hAnsi="Times New Roman CYR" w:cs="Times New Roman CYR"/>
          <w:sz w:val="28"/>
          <w:szCs w:val="28"/>
        </w:rPr>
        <w:t>.), коэффициент экстенсивного использования оборудования (</w:t>
      </w:r>
      <w:proofErr w:type="spellStart"/>
      <w:r>
        <w:rPr>
          <w:rFonts w:ascii="Times New Roman CYR" w:hAnsi="Times New Roman CYR" w:cs="Times New Roman CYR"/>
          <w:sz w:val="28"/>
          <w:szCs w:val="28"/>
        </w:rPr>
        <w:t>Кэкет</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35500" cy="2406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5500" cy="24066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осуществления анализа использования оборудования по производительности применяют коэффициент интенсивного использования оборудования (</w:t>
      </w:r>
      <w:proofErr w:type="spellStart"/>
      <w:r>
        <w:rPr>
          <w:rFonts w:ascii="Times New Roman CYR" w:hAnsi="Times New Roman CYR" w:cs="Times New Roman CYR"/>
          <w:sz w:val="28"/>
          <w:szCs w:val="28"/>
        </w:rPr>
        <w:t>Кинт</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937000" cy="7683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7000" cy="7683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Комплексная оценка использования оборудования предполагает интегральный коэффициент использования оборудования (</w:t>
      </w:r>
      <w:proofErr w:type="spellStart"/>
      <w:r>
        <w:rPr>
          <w:rFonts w:ascii="Times New Roman CYR" w:hAnsi="Times New Roman CYR" w:cs="Times New Roman CYR"/>
          <w:sz w:val="28"/>
          <w:szCs w:val="28"/>
        </w:rPr>
        <w:t>Кинтегр</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74950" cy="2857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4950" cy="2857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ОПФ, необходимо изучать производственную мощность предприятия и его площади. Изучаются две величины производственной мощности: плановая и фактическая. На базе этих величин рассчитываются средние темпы роста производственной мощности с переменной и постоянной базой сравнения, определяются абсолютные величины изменения производственной мощности, определяются отклонения фактических величин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запланированных. Это количественная оценка производственной мощности.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эффективности использования производственной мощности рассчитывают коэффициент использования мощности (</w:t>
      </w:r>
      <w:proofErr w:type="spellStart"/>
      <w:r>
        <w:rPr>
          <w:rFonts w:ascii="Times New Roman CYR" w:hAnsi="Times New Roman CYR" w:cs="Times New Roman CYR"/>
          <w:sz w:val="28"/>
          <w:szCs w:val="28"/>
        </w:rPr>
        <w:t>Кисп</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ощ</w:t>
      </w:r>
      <w:proofErr w:type="spellEnd"/>
      <w:r>
        <w:rPr>
          <w:rFonts w:ascii="Times New Roman CYR" w:hAnsi="Times New Roman CYR" w:cs="Times New Roman CYR"/>
          <w:sz w:val="28"/>
          <w:szCs w:val="28"/>
        </w:rPr>
        <w:t>.), который бывает плановый и фактический: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57750" cy="876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7750" cy="8763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изучении производственной площади анализируется изменение ее величины за ряд периодов в натуральной и стоимостной форме. </w:t>
      </w:r>
      <w:proofErr w:type="gramStart"/>
      <w:r>
        <w:rPr>
          <w:rFonts w:ascii="Times New Roman CYR" w:hAnsi="Times New Roman CYR" w:cs="Times New Roman CYR"/>
          <w:sz w:val="28"/>
          <w:szCs w:val="28"/>
        </w:rPr>
        <w:t>Рассматривается ее структура, то есть определяется какая доля находится под основным производством, какая - под вспомогательным, под складскими помещениями и т. д. Анализируется эффективность использования производственной мощности при помощи показателей:</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Съем продукции с единицы производственной площади, как </w:t>
      </w:r>
      <w:r>
        <w:rPr>
          <w:rFonts w:ascii="Times New Roman CYR" w:hAnsi="Times New Roman CYR" w:cs="Times New Roman CYR"/>
          <w:sz w:val="28"/>
          <w:szCs w:val="28"/>
        </w:rPr>
        <w:lastRenderedPageBreak/>
        <w:t>отношение объема продукции в стоимостном выражении к общей площади;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Прибыль, получаемая с единицы производственной площади.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этап нашего исследования - анализ обеспеченности н </w:t>
      </w:r>
      <w:proofErr w:type="gramStart"/>
      <w:r>
        <w:rPr>
          <w:rFonts w:ascii="Times New Roman CYR" w:hAnsi="Times New Roman CYR" w:cs="Times New Roman CYR"/>
          <w:sz w:val="28"/>
          <w:szCs w:val="28"/>
        </w:rPr>
        <w:t>-э</w:t>
      </w:r>
      <w:proofErr w:type="gramEnd"/>
      <w:r>
        <w:rPr>
          <w:rFonts w:ascii="Times New Roman CYR" w:hAnsi="Times New Roman CYR" w:cs="Times New Roman CYR"/>
          <w:sz w:val="28"/>
          <w:szCs w:val="28"/>
        </w:rPr>
        <w:t>ффективного использования трудовых ресурсов на предприятии.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обеспеченности рабочей силы начинается с изучения укрупненных </w:t>
      </w:r>
      <w:proofErr w:type="spellStart"/>
      <w:r>
        <w:rPr>
          <w:rFonts w:ascii="Times New Roman CYR" w:hAnsi="Times New Roman CYR" w:cs="Times New Roman CYR"/>
          <w:sz w:val="28"/>
          <w:szCs w:val="28"/>
        </w:rPr>
        <w:t>группработающих</w:t>
      </w:r>
      <w:proofErr w:type="spellEnd"/>
      <w:r>
        <w:rPr>
          <w:rFonts w:ascii="Times New Roman CYR" w:hAnsi="Times New Roman CYR" w:cs="Times New Roman CYR"/>
          <w:sz w:val="28"/>
          <w:szCs w:val="28"/>
        </w:rPr>
        <w:t xml:space="preserve"> на предприятии: рабочих и служащих. Осуществляется структурный анализ персонала </w:t>
      </w:r>
      <w:proofErr w:type="gramStart"/>
      <w:r>
        <w:rPr>
          <w:rFonts w:ascii="Times New Roman CYR" w:hAnsi="Times New Roman CYR" w:cs="Times New Roman CYR"/>
          <w:sz w:val="28"/>
          <w:szCs w:val="28"/>
        </w:rPr>
        <w:t>работающих</w:t>
      </w:r>
      <w:proofErr w:type="gramEnd"/>
      <w:r>
        <w:rPr>
          <w:rFonts w:ascii="Times New Roman CYR" w:hAnsi="Times New Roman CYR" w:cs="Times New Roman CYR"/>
          <w:sz w:val="28"/>
          <w:szCs w:val="28"/>
        </w:rPr>
        <w:t>, определяются абсолютное и относительное отклонения за период. В ходе анализа надо определить, какую численность предприятие могло иметь дополнительно в связи с ростом объема продукции.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29200" cy="8318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8318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R - численность;</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w:t>
      </w:r>
      <w:proofErr w:type="gramStart"/>
      <w:r>
        <w:rPr>
          <w:rFonts w:ascii="Times New Roman CYR" w:hAnsi="Times New Roman CYR" w:cs="Times New Roman CYR"/>
          <w:sz w:val="28"/>
          <w:szCs w:val="28"/>
        </w:rPr>
        <w:t>N</w:t>
      </w:r>
      <w:proofErr w:type="gramEnd"/>
      <w:r>
        <w:rPr>
          <w:rFonts w:ascii="Times New Roman CYR" w:hAnsi="Times New Roman CYR" w:cs="Times New Roman CYR"/>
          <w:sz w:val="28"/>
          <w:szCs w:val="28"/>
        </w:rPr>
        <w:t xml:space="preserve"> - темп роста объема продукции в процентах.</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персонала проводится более детально в разрезе профессий и специальностей. В ходе анализа профессионального состава рабочей силы необходимо давать оценку квалификации рабочей силы по отдельным разрядам. Анализ основывается на специальном коэффициенте разрядности рабочих и работ: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813050" cy="18605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3050" cy="18605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proofErr w:type="spellStart"/>
      <w:r>
        <w:rPr>
          <w:rFonts w:ascii="Times New Roman CYR" w:hAnsi="Times New Roman CYR" w:cs="Times New Roman CYR"/>
          <w:sz w:val="28"/>
          <w:szCs w:val="28"/>
        </w:rPr>
        <w:t>Xi</w:t>
      </w:r>
      <w:proofErr w:type="spellEnd"/>
      <w:r>
        <w:rPr>
          <w:rFonts w:ascii="Times New Roman CYR" w:hAnsi="Times New Roman CYR" w:cs="Times New Roman CYR"/>
          <w:sz w:val="28"/>
          <w:szCs w:val="28"/>
        </w:rPr>
        <w:t xml:space="preserve"> - номер разряда;- количество рабочих, которые работали по данному разряду;</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w:t>
      </w:r>
      <w:proofErr w:type="gramStart"/>
      <w:r>
        <w:rPr>
          <w:rFonts w:ascii="Times New Roman CYR" w:hAnsi="Times New Roman CYR" w:cs="Times New Roman CYR"/>
          <w:sz w:val="28"/>
          <w:szCs w:val="28"/>
        </w:rPr>
        <w:t>i</w:t>
      </w:r>
      <w:proofErr w:type="spellEnd"/>
      <w:proofErr w:type="gramEnd"/>
      <w:r>
        <w:rPr>
          <w:rFonts w:ascii="Times New Roman CYR" w:hAnsi="Times New Roman CYR" w:cs="Times New Roman CYR"/>
          <w:sz w:val="28"/>
          <w:szCs w:val="28"/>
        </w:rPr>
        <w:t xml:space="preserve"> - объем работ, который выполняется по каждому разряду, выраженный в </w:t>
      </w:r>
      <w:proofErr w:type="spellStart"/>
      <w:r>
        <w:rPr>
          <w:rFonts w:ascii="Times New Roman CYR" w:hAnsi="Times New Roman CYR" w:cs="Times New Roman CYR"/>
          <w:sz w:val="28"/>
          <w:szCs w:val="28"/>
        </w:rPr>
        <w:t>нормочасах</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этап предполагает оценку движения рабочей силы. Исследуются три показателя: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03750" cy="346075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3750" cy="34607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обеспеченность предприятия рабочей силой, необходимо давать оценку стажа работы на предприятии, возрастному составу персонала образовательному уровню.</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Качественный анализ использования трудовых ресурсов предполагает изучение показателей использования рабочего времени: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Среднее количество дней, отработанных одним работником за определенный период, определяемое отношением человеко-дней к количеству работников;</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Средняя продолжительность рабочего дня, определяемая отношением человеко-часов к человеко-дням;</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Среднее количество часов, отработанное одним работником за определенный период, определяемое отношением человеко-часов к количеству работников.</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данных показателей возможно по месяцам, по кварталам, по годам. После изучения этих трех показателей, необходимо проанализировать баланс рабочего времени.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следует определить, как влияет дополнительное время на объем продукции и прибыль предприятия.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также проводить анализ производительности труда, которая отражает не только использование трудовых ресурсов на предприятии, но и характеризует эффективность работы всего предприятия, то есть это не только частный показатель, а индикатор эффективности работы организации в целом. Производительность труда рассчитывается: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75150" cy="8572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5150" cy="8572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Оценку производительности труда следует осуществлять по двум направлениям:</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Изучение тех факторов, которые влияют на изменение этого показателя;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Воздействие производительности труда на другие показатели.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организации. В ходе анализа фонда оплаты труда изучают общую величину, а также структуру фонда по отдельным категориям, профессиям и </w:t>
      </w:r>
      <w:r>
        <w:rPr>
          <w:rFonts w:ascii="Times New Roman CYR" w:hAnsi="Times New Roman CYR" w:cs="Times New Roman CYR"/>
          <w:sz w:val="28"/>
          <w:szCs w:val="28"/>
        </w:rPr>
        <w:lastRenderedPageBreak/>
        <w:t>специальностям. Следует давать оценку соотношению темпов роста производительности труда и средней заработной платы.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этапом анализа фонда оплаты труда является изучение качественных показателей: темпов роста средней заработной платы, среднегодовой заработной платы, а также сравнение с темпами роста выработки.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показателем использования энергетических ресурсов является </w:t>
      </w:r>
      <w:proofErr w:type="spellStart"/>
      <w:r>
        <w:rPr>
          <w:rFonts w:ascii="Times New Roman CYR" w:hAnsi="Times New Roman CYR" w:cs="Times New Roman CYR"/>
          <w:sz w:val="28"/>
          <w:szCs w:val="28"/>
        </w:rPr>
        <w:t>энергоотдача</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представляющая</w:t>
      </w:r>
      <w:proofErr w:type="gramEnd"/>
      <w:r>
        <w:rPr>
          <w:rFonts w:ascii="Times New Roman CYR" w:hAnsi="Times New Roman CYR" w:cs="Times New Roman CYR"/>
          <w:sz w:val="28"/>
          <w:szCs w:val="28"/>
        </w:rPr>
        <w:t xml:space="preserve"> собой отношение: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Оэ</w:t>
      </w:r>
      <w:proofErr w:type="spellEnd"/>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/Сэр, (28)</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Сэр - стоимость </w:t>
      </w:r>
      <w:proofErr w:type="gramStart"/>
      <w:r>
        <w:rPr>
          <w:rFonts w:ascii="Times New Roman CYR" w:hAnsi="Times New Roman CYR" w:cs="Times New Roman CYR"/>
          <w:sz w:val="28"/>
          <w:szCs w:val="28"/>
        </w:rPr>
        <w:t>энергетических ресурсов, затраченных на получение конечного результата В. Иногда определяется</w:t>
      </w:r>
      <w:proofErr w:type="gramEnd"/>
      <w:r>
        <w:rPr>
          <w:rFonts w:ascii="Times New Roman CYR" w:hAnsi="Times New Roman CYR" w:cs="Times New Roman CYR"/>
          <w:sz w:val="28"/>
          <w:szCs w:val="28"/>
        </w:rPr>
        <w:t xml:space="preserve"> и энергоемкость производства (обратная величина от </w:t>
      </w:r>
      <w:proofErr w:type="spellStart"/>
      <w:r>
        <w:rPr>
          <w:rFonts w:ascii="Times New Roman CYR" w:hAnsi="Times New Roman CYR" w:cs="Times New Roman CYR"/>
          <w:sz w:val="28"/>
          <w:szCs w:val="28"/>
        </w:rPr>
        <w:t>энергоотдачи</w:t>
      </w:r>
      <w:proofErr w:type="spellEnd"/>
      <w:r>
        <w:rPr>
          <w:rFonts w:ascii="Times New Roman CYR" w:hAnsi="Times New Roman CYR" w:cs="Times New Roman CYR"/>
          <w:sz w:val="28"/>
          <w:szCs w:val="28"/>
        </w:rPr>
        <w:t>). Подобные показатели рассчитываются как по всей совокупности энергоресурсов, так и по отдельным их видам: электроэнергии, газу, топливу. Определяются и локальные показатели, например, косинус</w:t>
      </w:r>
      <w:proofErr w:type="gramStart"/>
      <w:r>
        <w:rPr>
          <w:rFonts w:ascii="Times New Roman CYR" w:hAnsi="Times New Roman CYR" w:cs="Times New Roman CYR"/>
          <w:sz w:val="28"/>
          <w:szCs w:val="28"/>
        </w:rPr>
        <w:t xml:space="preserve"> Ф</w:t>
      </w:r>
      <w:proofErr w:type="gramEnd"/>
      <w:r>
        <w:rPr>
          <w:rFonts w:ascii="Times New Roman CYR" w:hAnsi="Times New Roman CYR" w:cs="Times New Roman CYR"/>
          <w:sz w:val="28"/>
          <w:szCs w:val="28"/>
        </w:rPr>
        <w:t>и для электроэнергии.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Показателем, характеризующим технологии можно считать показатель, эффективности технологии производства. Это отношение конечного результата функционирования потенциала к стоимости его технологической составляющей, показывающее результат, который можно получить на 1 рубль вложений в развитие технологий: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w:t>
      </w:r>
      <w:proofErr w:type="spellStart"/>
      <w:proofErr w:type="gramStart"/>
      <w:r>
        <w:rPr>
          <w:rFonts w:ascii="Times New Roman CYR" w:hAnsi="Times New Roman CYR" w:cs="Times New Roman CYR"/>
          <w:sz w:val="28"/>
          <w:szCs w:val="28"/>
        </w:rPr>
        <w:t>Ст</w:t>
      </w:r>
      <w:proofErr w:type="spellEnd"/>
      <w:proofErr w:type="gramEnd"/>
      <w:r>
        <w:rPr>
          <w:rFonts w:ascii="Times New Roman CYR" w:hAnsi="Times New Roman CYR" w:cs="Times New Roman CYR"/>
          <w:sz w:val="28"/>
          <w:szCs w:val="28"/>
        </w:rPr>
        <w:t xml:space="preserve"> (29)</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оценке уровня использования технологического элемента возможно применение другого показателя - технологической оснащенности производства. Это величина, обратная эффективности технологии производства, и показывает </w:t>
      </w:r>
      <w:r>
        <w:rPr>
          <w:rFonts w:ascii="Times New Roman CYR" w:hAnsi="Times New Roman CYR" w:cs="Times New Roman CYR"/>
          <w:sz w:val="28"/>
          <w:szCs w:val="28"/>
        </w:rPr>
        <w:lastRenderedPageBreak/>
        <w:t>затраты в развитие технологии, необходимые для обеспечения единицы конечного результата функционирования потенциала. Эта величина: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То=</w:t>
      </w:r>
      <w:proofErr w:type="spellStart"/>
      <w:r>
        <w:rPr>
          <w:rFonts w:ascii="Times New Roman CYR" w:hAnsi="Times New Roman CYR" w:cs="Times New Roman CYR"/>
          <w:sz w:val="28"/>
          <w:szCs w:val="28"/>
        </w:rPr>
        <w:t>Ст</w:t>
      </w:r>
      <w:proofErr w:type="spellEnd"/>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(30)</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учета не всегда позволяют иметь точное представление о стоимости используемых технологий, расчет показателей по формулам (33) и (34) допустимо осуществлять по приростам значений составляющих (</w:t>
      </w:r>
      <w:proofErr w:type="gramStart"/>
      <w:r>
        <w:rPr>
          <w:rFonts w:ascii="Times New Roman CYR" w:hAnsi="Times New Roman CYR" w:cs="Times New Roman CYR"/>
          <w:sz w:val="28"/>
          <w:szCs w:val="28"/>
        </w:rPr>
        <w:t>тоща</w:t>
      </w:r>
      <w:proofErr w:type="gramEnd"/>
      <w:r>
        <w:rPr>
          <w:rFonts w:ascii="Times New Roman CYR" w:hAnsi="Times New Roman CYR" w:cs="Times New Roman CYR"/>
          <w:sz w:val="28"/>
          <w:szCs w:val="28"/>
        </w:rPr>
        <w:t xml:space="preserve"> показатель дает точечную оценку явлений).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этих обобщающих показателей, при измерении эффективности использования технологий могут быть полезны и частные показатели: удельный вес продукции, произведенной с использованием прогрессивных технологических процессов. Его можно рассчитать по формуле: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Тп</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Вп</w:t>
      </w:r>
      <w:proofErr w:type="spellEnd"/>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(31)</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Вп</w:t>
      </w:r>
      <w:proofErr w:type="spellEnd"/>
      <w:r>
        <w:rPr>
          <w:rFonts w:ascii="Times New Roman CYR" w:hAnsi="Times New Roman CYR" w:cs="Times New Roman CYR"/>
          <w:sz w:val="28"/>
          <w:szCs w:val="28"/>
        </w:rPr>
        <w:t xml:space="preserve"> - объем продукции, произведенной с помощью прогрессивных технологий,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В-общий</w:t>
      </w:r>
      <w:proofErr w:type="gramEnd"/>
      <w:r>
        <w:rPr>
          <w:rFonts w:ascii="Times New Roman CYR" w:hAnsi="Times New Roman CYR" w:cs="Times New Roman CYR"/>
          <w:sz w:val="28"/>
          <w:szCs w:val="28"/>
        </w:rPr>
        <w:t xml:space="preserve"> выпуск продукции.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обратить внимание и на степень применения и загруженность ключевых технологий. Дело в том, что не каждый технологический процесс оказывает равноценное влияние на темпы и качество производства.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уровня использование составляющей производственного потенциала "информация" возможна на основе применения совокупности частных показателей, так как сам элемент включает множество составляющих. Их можно дифференцировать по 5 группам</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связанные</w:t>
      </w:r>
      <w:proofErr w:type="gramEnd"/>
      <w:r>
        <w:rPr>
          <w:rFonts w:ascii="Times New Roman CYR" w:hAnsi="Times New Roman CYR" w:cs="Times New Roman CYR"/>
          <w:sz w:val="28"/>
          <w:szCs w:val="28"/>
        </w:rPr>
        <w:t xml:space="preserve"> с использованием информационных ресурсов,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совершенствованием организации управления,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совершенствованием организации труда,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совершенствованием организации производства,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 повышением творческой активности трудящихся.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в производстве информационных ресурсов в виде программ управления оборудованием, математического обеспечения ЭВМ, маркетинговых данных и т. п., оцениваются с помощью двух показателей: один из них представляет собой конечный результат, произведенный на 1 рубль стоимости потребленных информационных ресурсов. Отдача информационных ресурсов: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Ои</w:t>
      </w:r>
      <w:proofErr w:type="spellEnd"/>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/Сир, (32)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где Сир - стоимость использованных за период информационных ресурсов.</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Другой показатель - эффективность информационных ресурсов. Она </w:t>
      </w:r>
      <w:proofErr w:type="gramStart"/>
      <w:r>
        <w:rPr>
          <w:rFonts w:ascii="Times New Roman CYR" w:hAnsi="Times New Roman CYR" w:cs="Times New Roman CYR"/>
          <w:sz w:val="28"/>
          <w:szCs w:val="28"/>
        </w:rPr>
        <w:t>показывает</w:t>
      </w:r>
      <w:proofErr w:type="gramEnd"/>
      <w:r>
        <w:rPr>
          <w:rFonts w:ascii="Times New Roman CYR" w:hAnsi="Times New Roman CYR" w:cs="Times New Roman CYR"/>
          <w:sz w:val="28"/>
          <w:szCs w:val="28"/>
        </w:rPr>
        <w:t xml:space="preserve"> на сколько их использование позволяет снижать издержки производства в планируемом </w:t>
      </w:r>
      <w:proofErr w:type="spellStart"/>
      <w:r>
        <w:rPr>
          <w:rFonts w:ascii="Times New Roman CYR" w:hAnsi="Times New Roman CYR" w:cs="Times New Roman CYR"/>
          <w:sz w:val="28"/>
          <w:szCs w:val="28"/>
        </w:rPr>
        <w:t>дерноде</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Эн=</w:t>
      </w:r>
      <w:proofErr w:type="spellStart"/>
      <w:r>
        <w:rPr>
          <w:rFonts w:ascii="Times New Roman CYR" w:hAnsi="Times New Roman CYR" w:cs="Times New Roman CYR"/>
          <w:sz w:val="28"/>
          <w:szCs w:val="28"/>
        </w:rPr>
        <w:t>Эги</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Сп</w:t>
      </w:r>
      <w:proofErr w:type="spellEnd"/>
      <w:r>
        <w:rPr>
          <w:rFonts w:ascii="Times New Roman CYR" w:hAnsi="Times New Roman CYR" w:cs="Times New Roman CYR"/>
          <w:sz w:val="28"/>
          <w:szCs w:val="28"/>
        </w:rPr>
        <w:t>, (33)</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Эн - эффективность информационных ресурсов,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Эги</w:t>
      </w:r>
      <w:proofErr w:type="spellEnd"/>
      <w:r>
        <w:rPr>
          <w:rFonts w:ascii="Times New Roman CYR" w:hAnsi="Times New Roman CYR" w:cs="Times New Roman CYR"/>
          <w:sz w:val="28"/>
          <w:szCs w:val="28"/>
        </w:rPr>
        <w:t xml:space="preserve"> - экономический эффект, полученный предприятием то использование в анализируемом периоде информационных ресурсов,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Сп</w:t>
      </w:r>
      <w:proofErr w:type="spellEnd"/>
      <w:r>
        <w:rPr>
          <w:rFonts w:ascii="Times New Roman CYR" w:hAnsi="Times New Roman CYR" w:cs="Times New Roman CYR"/>
          <w:sz w:val="28"/>
          <w:szCs w:val="28"/>
        </w:rPr>
        <w:t xml:space="preserve"> - издержки (себестоимость) производства в периоде.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Аналогичным образом, с применением формулы (37) можно определять эффективность мероприятий по совершенствованию организации управления, труда и производства, с использованием в числителе значений экономических эффектов от функционирования соответствующих компонентов элемента потенциала. Эффективность мероприятий по повышению творческой активности трудящихся (Они.) оценивается как соотношение: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Оиа</w:t>
      </w:r>
      <w:proofErr w:type="spellEnd"/>
      <w:proofErr w:type="gramStart"/>
      <w:r>
        <w:rPr>
          <w:rFonts w:ascii="Times New Roman CYR" w:hAnsi="Times New Roman CYR" w:cs="Times New Roman CYR"/>
          <w:sz w:val="28"/>
          <w:szCs w:val="28"/>
        </w:rPr>
        <w:t>==Э</w:t>
      </w:r>
      <w:proofErr w:type="gramEnd"/>
      <w:r>
        <w:rPr>
          <w:rFonts w:ascii="Times New Roman CYR" w:hAnsi="Times New Roman CYR" w:cs="Times New Roman CYR"/>
          <w:sz w:val="28"/>
          <w:szCs w:val="28"/>
        </w:rPr>
        <w:t>та/</w:t>
      </w:r>
      <w:proofErr w:type="spellStart"/>
      <w:r>
        <w:rPr>
          <w:rFonts w:ascii="Times New Roman CYR" w:hAnsi="Times New Roman CYR" w:cs="Times New Roman CYR"/>
          <w:sz w:val="28"/>
          <w:szCs w:val="28"/>
        </w:rPr>
        <w:t>Зиа</w:t>
      </w:r>
      <w:proofErr w:type="spellEnd"/>
      <w:r>
        <w:rPr>
          <w:rFonts w:ascii="Times New Roman CYR" w:hAnsi="Times New Roman CYR" w:cs="Times New Roman CYR"/>
          <w:sz w:val="28"/>
          <w:szCs w:val="28"/>
        </w:rPr>
        <w:t>, (34)</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где</w:t>
      </w:r>
      <w:proofErr w:type="gramStart"/>
      <w:r>
        <w:rPr>
          <w:rFonts w:ascii="Times New Roman CYR" w:hAnsi="Times New Roman CYR" w:cs="Times New Roman CYR"/>
          <w:sz w:val="28"/>
          <w:szCs w:val="28"/>
        </w:rPr>
        <w:t xml:space="preserve"> Э</w:t>
      </w:r>
      <w:proofErr w:type="gramEnd"/>
      <w:r>
        <w:rPr>
          <w:rFonts w:ascii="Times New Roman CYR" w:hAnsi="Times New Roman CYR" w:cs="Times New Roman CYR"/>
          <w:sz w:val="28"/>
          <w:szCs w:val="28"/>
        </w:rPr>
        <w:t>та эффект, полученный в предыдущем периоде а результате реализации предложений изобретателей и рационализаторов,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Зиа</w:t>
      </w:r>
      <w:proofErr w:type="spellEnd"/>
      <w:r>
        <w:rPr>
          <w:rFonts w:ascii="Times New Roman CYR" w:hAnsi="Times New Roman CYR" w:cs="Times New Roman CYR"/>
          <w:sz w:val="28"/>
          <w:szCs w:val="28"/>
        </w:rPr>
        <w:t>- расходы в течени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этого периода, связанные с разработкой, испытанием и внедрением рационализаторских предложений и изобретений.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Рассмотренные показатели </w:t>
      </w:r>
      <w:proofErr w:type="gramStart"/>
      <w:r>
        <w:rPr>
          <w:rFonts w:ascii="Times New Roman CYR" w:hAnsi="Times New Roman CYR" w:cs="Times New Roman CYR"/>
          <w:sz w:val="28"/>
          <w:szCs w:val="28"/>
        </w:rPr>
        <w:t>оценки эффективности использования элементов производственного потенциала предприятия</w:t>
      </w:r>
      <w:proofErr w:type="gramEnd"/>
      <w:r>
        <w:rPr>
          <w:rFonts w:ascii="Times New Roman CYR" w:hAnsi="Times New Roman CYR" w:cs="Times New Roman CYR"/>
          <w:sz w:val="28"/>
          <w:szCs w:val="28"/>
        </w:rPr>
        <w:t xml:space="preserve"> позволяют решать определенные задачи. При изготовлении любого изделия одновременно применяются орудия труда, энергетические и информационные ресурсы, живой труд, приемы организации труда и производства. Они взаимосвязаны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но часто оказывают разнонаправленное действие. Каждый из рассмотренных выше показателей имеет определенное значение для анализа производственного потенциала. Только совокупное использование количественных и качественных показателей дает полное представление о потенциале производства, организации, что в дальнейшем применяется для эффективного использования производственных ресурсов. Поэтому необходима оценка эффективности используемых производственных ресурсов в виде интегрального показателя отдачи потенциала хозяйственной системы.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Статистический обзор состояния строительного комплекса ЧР</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Чувашской Республике жилищному строительству, с учетом его социальной и экономической эффективности, в последние 10 лет уделялось особое внимание.</w:t>
      </w:r>
      <w:proofErr w:type="gramEnd"/>
      <w:r>
        <w:rPr>
          <w:rFonts w:ascii="Times New Roman CYR" w:hAnsi="Times New Roman CYR" w:cs="Times New Roman CYR"/>
          <w:sz w:val="28"/>
          <w:szCs w:val="28"/>
        </w:rPr>
        <w:t xml:space="preserve"> В 2010 и 2011 годах Чувашия строила без малого 0,8 кв. метра жилья в расчете на одного человека, при этом в сельской местности, где проживает 42 процента населения республики, ввод жилья составил 1 кв. метр на 1 селянина.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по данному интегральному показателю развития жилищного </w:t>
      </w:r>
      <w:r>
        <w:rPr>
          <w:rFonts w:ascii="Times New Roman CYR" w:hAnsi="Times New Roman CYR" w:cs="Times New Roman CYR"/>
          <w:sz w:val="28"/>
          <w:szCs w:val="28"/>
        </w:rPr>
        <w:lastRenderedPageBreak/>
        <w:t>строительства Чувашская Республика в течение последних 10 лет опережает средний показатель по Российской Федерации, с 2003 года имеет лучший показатель по Приволжскому Федеральному округу, а с 2006 года входит в пятерку лучших субъектов Российской Федерации (табл. 1.1.).</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Чувашская Республика располагает сложившимся и достаточно развитым строительным комплексом, который не растратил своего потенциала в современный период и продолжает развиваться в настоящее время. В строительном комплексе Чувашской Республики зарегистрировано более 2500 предприятий,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xml:space="preserve">. 2393 строительные организации (из них 2260 - малые предприятия), 193 предприятия в промышленности строительных материалов (из них 172 - малые предприятия). Малыми предприятиями выполняется около 60 % строительно-монтажных работ и выпускается около 15 % строительных материалов. В строительном комплексе занято более 33,5 тыс. человек, в том числе 28 тыс. человек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строительных и проектных организациях и более 5,5 тыс. человек - в промышленности строительных материалов.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Строительный комплекс Чувашии имеет мощности индустриального домостроения: каркасного, сборно-монолитного около 280 тыс. кв. метров, малоэтажного деревянного быстровозводимого - более 250 тыс. кв. метров, крупнопанельного - около 300 тыс. кв. метров жилья в год.</w:t>
      </w:r>
      <w:proofErr w:type="gramEnd"/>
      <w:r>
        <w:rPr>
          <w:rFonts w:ascii="Times New Roman CYR" w:hAnsi="Times New Roman CYR" w:cs="Times New Roman CYR"/>
          <w:sz w:val="28"/>
          <w:szCs w:val="28"/>
        </w:rPr>
        <w:t xml:space="preserve"> Предприятия промышленности строительных материалов имеют мощности по производству 500 тыс. </w:t>
      </w:r>
      <w:proofErr w:type="spellStart"/>
      <w:r>
        <w:rPr>
          <w:rFonts w:ascii="Times New Roman CYR" w:hAnsi="Times New Roman CYR" w:cs="Times New Roman CYR"/>
          <w:sz w:val="28"/>
          <w:szCs w:val="28"/>
        </w:rPr>
        <w:t>куб</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етров</w:t>
      </w:r>
      <w:proofErr w:type="spellEnd"/>
      <w:r>
        <w:rPr>
          <w:rFonts w:ascii="Times New Roman CYR" w:hAnsi="Times New Roman CYR" w:cs="Times New Roman CYR"/>
          <w:sz w:val="28"/>
          <w:szCs w:val="28"/>
        </w:rPr>
        <w:t xml:space="preserve"> сборного железобетона, 380 млн. штук стеновых материалов, 1700 </w:t>
      </w:r>
      <w:proofErr w:type="spellStart"/>
      <w:r>
        <w:rPr>
          <w:rFonts w:ascii="Times New Roman CYR" w:hAnsi="Times New Roman CYR" w:cs="Times New Roman CYR"/>
          <w:sz w:val="28"/>
          <w:szCs w:val="28"/>
        </w:rPr>
        <w:t>тыс.штук</w:t>
      </w:r>
      <w:proofErr w:type="spellEnd"/>
      <w:r>
        <w:rPr>
          <w:rFonts w:ascii="Times New Roman CYR" w:hAnsi="Times New Roman CYR" w:cs="Times New Roman CYR"/>
          <w:sz w:val="28"/>
          <w:szCs w:val="28"/>
        </w:rPr>
        <w:t xml:space="preserve"> санитарно-керамических изделий, 450 тыс. куб. метров керамзитового гравия и др. материалов, обеспечивают спрос в строительных материалах.</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объему работ, выполняемых по виду деятельности «Строительство»,</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Чувашская Республика в 2010 году с объемом 25,035 млрд. рублей заняла 7 место в Приволжском Федеральном округе, в 2008 году с объемом 34,3 млрд. </w:t>
      </w:r>
      <w:r>
        <w:rPr>
          <w:rFonts w:ascii="Times New Roman CYR" w:hAnsi="Times New Roman CYR" w:cs="Times New Roman CYR"/>
          <w:sz w:val="28"/>
          <w:szCs w:val="28"/>
        </w:rPr>
        <w:lastRenderedPageBreak/>
        <w:t>рублей - 8 место. В 2011 году произошло существенное уменьшение объема выполненных работ на территории Чувашской Республики - до 18,5 млрд. рублей, это- 10 место с перераспределением части сил строительного комплекса за пределы республики (более 2,5 млрд. рублей). В тоже время, чтобы правильно оценить приоритетность и эффективность работы строительной отрасли, а также именно направления «жилищное строительство» необходимо обратить внимание на следующее (табл. 1.3.). Из приведенных выше данных видно, что строительная отрасль Чувашии создает более 30 процентов валового регионального продукта, это третий показатель по Приволжскому Федеральному округу. Отсюда приоритетность строительной отрасли, являющейся одной из основ социально-экономического развития Чувашской Республики, требующей постоянного и пристального внимания. За общими цифрами объема строительно-монтажных работ по отрасли «Строительство» не всегда видно, насколько строительная отрасль нацелена на жилищное строительство (табл. 1.2.).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Доля инвестиций в основной капитал по отрасли «Строительство» в объеме валового регионального продукта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71"/>
        <w:gridCol w:w="666"/>
        <w:gridCol w:w="666"/>
        <w:gridCol w:w="672"/>
        <w:gridCol w:w="1654"/>
        <w:gridCol w:w="616"/>
        <w:gridCol w:w="1781"/>
        <w:gridCol w:w="16"/>
      </w:tblGrid>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субъектов ПФО</w:t>
            </w:r>
          </w:p>
        </w:tc>
        <w:tc>
          <w:tcPr>
            <w:tcW w:w="1332"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ВРП, млрд. руб.</w:t>
            </w:r>
          </w:p>
        </w:tc>
        <w:tc>
          <w:tcPr>
            <w:tcW w:w="2326"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Инвестиции в основной капитал, млрд. руб.</w:t>
            </w:r>
          </w:p>
        </w:tc>
        <w:tc>
          <w:tcPr>
            <w:tcW w:w="2413"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инвестиций в основной кап</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 ВРП, %</w:t>
            </w:r>
          </w:p>
        </w:tc>
      </w:tr>
      <w:tr w:rsidR="00D227A3">
        <w:trPr>
          <w:gridAfter w:val="1"/>
          <w:wAfter w:w="16" w:type="dxa"/>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78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Башкортостан</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601,3</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w:t>
            </w:r>
            <w:proofErr w:type="spellStart"/>
            <w:proofErr w:type="gramStart"/>
            <w:r>
              <w:rPr>
                <w:rFonts w:ascii="Times New Roman CYR" w:hAnsi="Times New Roman CYR" w:cs="Times New Roman CYR"/>
                <w:sz w:val="20"/>
                <w:szCs w:val="20"/>
              </w:rPr>
              <w:t>св</w:t>
            </w:r>
            <w:proofErr w:type="spellEnd"/>
            <w:proofErr w:type="gramEnd"/>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163,7</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107,2</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Республики Марий Эл</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Мордовия</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93,2</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Татарстан</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770,7</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930,0</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214,6</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268,6</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Удмуртская Республика</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403,6</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522,2</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Чувашская Республика</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121,9</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151,6</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Пермский край</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480,0</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615,9</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152,3</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Кировская область</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120,2</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141,1</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37,4</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40,5</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31,1</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Нижегородская область</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473,9</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592,7</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133,2</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195,6</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28,1</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Оренбургская область</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375,1</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473,9</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80,4</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103,2</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21,4</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Пензенская область</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119,1</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н/</w:t>
            </w:r>
            <w:proofErr w:type="spellStart"/>
            <w:proofErr w:type="gramStart"/>
            <w:r>
              <w:rPr>
                <w:rFonts w:ascii="Times New Roman CYR" w:hAnsi="Times New Roman CYR" w:cs="Times New Roman CYR"/>
                <w:sz w:val="20"/>
                <w:szCs w:val="20"/>
              </w:rPr>
              <w:t>св</w:t>
            </w:r>
            <w:proofErr w:type="spellEnd"/>
            <w:proofErr w:type="gramEnd"/>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44,0</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55,2</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36,9</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Самарская область</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605,4</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705,9</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137,1</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145,8</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22,7</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Саратовская область</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261,7</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316,5</w:t>
            </w:r>
          </w:p>
        </w:tc>
        <w:tc>
          <w:tcPr>
            <w:tcW w:w="6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56,8</w:t>
            </w:r>
          </w:p>
        </w:tc>
        <w:tc>
          <w:tcPr>
            <w:tcW w:w="1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78,2</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21,7</w:t>
            </w:r>
          </w:p>
        </w:tc>
        <w:tc>
          <w:tcPr>
            <w:tcW w:w="17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 общими цифрами объема строительно-монтажных работ по отрасли «Строительство» не всегда видно, насколько строительная отрасль нацелена на жилищное строительство (табл. 1.2.).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Объем ввода жилья по субъектам Приволжского Федерального округа (тыс. кв. 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71"/>
        <w:gridCol w:w="766"/>
        <w:gridCol w:w="1301"/>
        <w:gridCol w:w="1426"/>
        <w:gridCol w:w="766"/>
        <w:gridCol w:w="1301"/>
        <w:gridCol w:w="1319"/>
        <w:gridCol w:w="766"/>
        <w:gridCol w:w="1301"/>
        <w:gridCol w:w="1319"/>
      </w:tblGrid>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субъектов ПФО</w:t>
            </w:r>
          </w:p>
        </w:tc>
        <w:tc>
          <w:tcPr>
            <w:tcW w:w="3493"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200</w:t>
            </w:r>
            <w:r>
              <w:rPr>
                <w:rFonts w:ascii="Times New Roman CYR" w:hAnsi="Times New Roman CYR" w:cs="Times New Roman CYR"/>
                <w:sz w:val="20"/>
                <w:szCs w:val="20"/>
                <w:lang w:val="en-US"/>
              </w:rPr>
              <w:t>9</w:t>
            </w:r>
          </w:p>
        </w:tc>
        <w:tc>
          <w:tcPr>
            <w:tcW w:w="3386"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10</w:t>
            </w:r>
          </w:p>
        </w:tc>
        <w:tc>
          <w:tcPr>
            <w:tcW w:w="3386"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r>
              <w:rPr>
                <w:rFonts w:ascii="Times New Roman CYR" w:hAnsi="Times New Roman CYR" w:cs="Times New Roman CYR"/>
                <w:sz w:val="20"/>
                <w:szCs w:val="20"/>
                <w:lang w:val="en-US"/>
              </w:rPr>
              <w:t>11</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Многокварт</w:t>
            </w:r>
            <w:proofErr w:type="spellEnd"/>
            <w:r>
              <w:rPr>
                <w:rFonts w:ascii="Times New Roman CYR" w:hAnsi="Times New Roman CYR" w:cs="Times New Roman CYR"/>
                <w:sz w:val="20"/>
                <w:szCs w:val="20"/>
              </w:rPr>
              <w:t>.</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Индивидуалн</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Многокварт</w:t>
            </w:r>
            <w:proofErr w:type="spellEnd"/>
            <w:r>
              <w:rPr>
                <w:rFonts w:ascii="Times New Roman CYR" w:hAnsi="Times New Roman CYR" w:cs="Times New Roman CYR"/>
                <w:sz w:val="20"/>
                <w:szCs w:val="20"/>
              </w:rPr>
              <w:t>.</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Индивидуал</w:t>
            </w:r>
            <w:proofErr w:type="spellEnd"/>
            <w:r>
              <w:rPr>
                <w:rFonts w:ascii="Times New Roman CYR" w:hAnsi="Times New Roman CYR" w:cs="Times New Roman CYR"/>
                <w:sz w:val="20"/>
                <w:szCs w:val="20"/>
              </w:rPr>
              <w:t>.</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Многокварт</w:t>
            </w:r>
            <w:proofErr w:type="spellEnd"/>
            <w:r>
              <w:rPr>
                <w:rFonts w:ascii="Times New Roman CYR" w:hAnsi="Times New Roman CYR" w:cs="Times New Roman CYR"/>
                <w:sz w:val="20"/>
                <w:szCs w:val="20"/>
              </w:rPr>
              <w:t>.</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Индивидуал</w:t>
            </w:r>
            <w:proofErr w:type="spellEnd"/>
            <w:r>
              <w:rPr>
                <w:rFonts w:ascii="Times New Roman CYR" w:hAnsi="Times New Roman CYR" w:cs="Times New Roman CYR"/>
                <w:sz w:val="20"/>
                <w:szCs w:val="20"/>
              </w:rPr>
              <w:t>.</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Башкортостан</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1856,8</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703,3</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1153,5</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2351,8</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729,5</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1622,3</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2352,7</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419,0</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1933,7</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Марий Эл</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283,7</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99,1</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184,6</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298,8</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103,1</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195,7</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299,9</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89,6</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210,3</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Мордовия</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242,8</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126,9</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115,9</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284,1</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164,8</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119,3</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276,6</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178,9</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97,7</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Татарстан</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2040,7</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1027,3</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1013,4</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2222,5</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1235,7</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986,8</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2010,2</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1235,0</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775,2</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Удмуртская Республика</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483,0</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162,9</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320,1</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486,4</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159,8</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326,6</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464,8</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118,2</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346,6</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Чувашская Республика</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1004,5</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321,2</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683,3</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977,8</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296,6</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681,2</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852,2</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290,5</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561,7</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Пермский край</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884,1</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545,8</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338,3</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832,8</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427,3</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405,5</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695,1</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307,5</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387,6</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Кировская область</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375,8</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188,7</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187,1</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425,8</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227,3</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198,5</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335,9</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163,0</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172,9</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Нижегородская область</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1072,0</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721,7</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350,3</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1353,9</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715,0</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638,9</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1403,9</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494,5</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909,4</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Оренбургская область</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752,4</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283,3</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469,1</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775,9</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343,2</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432,7</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740,1</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316,7</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423,4</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Пензенская область</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554,3</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258,0</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296,3</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605,1</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283,9</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321,2</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610,2</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313,9</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296,3</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Самарская область</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1287,0</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822,8</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464,2</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1328,2</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943,8</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384,4</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1025,2</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607,1</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418,1</w:t>
            </w:r>
          </w:p>
        </w:tc>
      </w:tr>
      <w:tr w:rsidR="00D227A3">
        <w:trPr>
          <w:jc w:val="center"/>
        </w:trPr>
        <w:tc>
          <w:tcPr>
            <w:tcW w:w="247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Саратовская область</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1022,1</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549,7</w:t>
            </w:r>
          </w:p>
        </w:tc>
        <w:tc>
          <w:tcPr>
            <w:tcW w:w="142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472,4</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1112,5</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570,3</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542,2</w:t>
            </w:r>
          </w:p>
        </w:tc>
        <w:tc>
          <w:tcPr>
            <w:tcW w:w="7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1129,9</w:t>
            </w:r>
          </w:p>
        </w:tc>
        <w:tc>
          <w:tcPr>
            <w:tcW w:w="13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641,0</w:t>
            </w:r>
          </w:p>
        </w:tc>
        <w:tc>
          <w:tcPr>
            <w:tcW w:w="131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488,9</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3. Объем СМР по субъектам Приволжского Федерального округа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8"/>
        <w:gridCol w:w="1417"/>
        <w:gridCol w:w="709"/>
        <w:gridCol w:w="709"/>
        <w:gridCol w:w="2410"/>
        <w:gridCol w:w="708"/>
        <w:gridCol w:w="709"/>
        <w:gridCol w:w="2552"/>
        <w:gridCol w:w="850"/>
        <w:gridCol w:w="924"/>
      </w:tblGrid>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 ПФО</w:t>
            </w:r>
          </w:p>
        </w:tc>
        <w:tc>
          <w:tcPr>
            <w:tcW w:w="2835"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строительно-монтажных работ, млрд. руб.</w:t>
            </w:r>
          </w:p>
        </w:tc>
        <w:tc>
          <w:tcPr>
            <w:tcW w:w="3827"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Объем строительно-монтажных работ в жилищном строительстве, млрд. </w:t>
            </w:r>
            <w:proofErr w:type="spellStart"/>
            <w:r>
              <w:rPr>
                <w:rFonts w:ascii="Times New Roman CYR" w:hAnsi="Times New Roman CYR" w:cs="Times New Roman CYR"/>
                <w:sz w:val="20"/>
                <w:szCs w:val="20"/>
              </w:rPr>
              <w:t>руб</w:t>
            </w:r>
            <w:proofErr w:type="spellEnd"/>
          </w:p>
        </w:tc>
        <w:tc>
          <w:tcPr>
            <w:tcW w:w="4326"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доля строительно-монтажных работ в жилищном строительстве к общему объему, %</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200</w:t>
            </w:r>
            <w:r>
              <w:rPr>
                <w:rFonts w:ascii="Times New Roman CYR" w:hAnsi="Times New Roman CYR" w:cs="Times New Roman CYR"/>
                <w:sz w:val="20"/>
                <w:szCs w:val="20"/>
                <w:lang w:val="en-US"/>
              </w:rPr>
              <w:t>9</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11</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200</w:t>
            </w:r>
            <w:r>
              <w:rPr>
                <w:rFonts w:ascii="Times New Roman CYR" w:hAnsi="Times New Roman CYR" w:cs="Times New Roman CYR"/>
                <w:sz w:val="20"/>
                <w:szCs w:val="20"/>
                <w:lang w:val="en-US"/>
              </w:rPr>
              <w:t>9</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11</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200</w:t>
            </w:r>
            <w:r>
              <w:rPr>
                <w:rFonts w:ascii="Times New Roman CYR" w:hAnsi="Times New Roman CYR" w:cs="Times New Roman CYR"/>
                <w:sz w:val="20"/>
                <w:szCs w:val="20"/>
                <w:lang w:val="en-US"/>
              </w:rPr>
              <w:t>9</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10</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r>
              <w:rPr>
                <w:rFonts w:ascii="Times New Roman CYR" w:hAnsi="Times New Roman CYR" w:cs="Times New Roman CYR"/>
                <w:sz w:val="20"/>
                <w:szCs w:val="20"/>
                <w:lang w:val="en-US"/>
              </w:rPr>
              <w:t>11</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Башкортостан</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102,3</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73,5</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45,81</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55,72</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48,02</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55,10</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54,47</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65,33</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Марий Эл</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66,74</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89,23</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Мордовия</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7,31</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40,55</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52,67</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52,97</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Республика Татарстан</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133,7</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184,1</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48,84</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57,30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51,23</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36,53</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36,50</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27,83</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Удмуртская Республика</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10,69</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10,69</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61,80</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42,42</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63,06</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Чувашская Республика</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19,24</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18,77</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16,07</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77,00</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86,87</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Пермский Край</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60,5</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31,71</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27,58</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19,10</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81,52</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45,59</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33,81</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Кировская область</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9,08</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10,85</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7,51</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77,61</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74,83</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83,44</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Нижегородская область</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102,8</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44,81</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53,94</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40,21</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84,39</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52,42</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Оренбургская область</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13,96</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17,77</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56,75</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51,51</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64,92</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Пензенская область</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11,86</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13,97</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13,81</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65,53</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48,34</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55,02</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Самарская область</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35,18</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46,93</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32,17</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73,29</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84,1</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78,46</w:t>
            </w:r>
          </w:p>
        </w:tc>
      </w:tr>
      <w:tr w:rsidR="00D227A3">
        <w:trPr>
          <w:jc w:val="center"/>
        </w:trPr>
        <w:tc>
          <w:tcPr>
            <w:tcW w:w="25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Саратовская область</w:t>
            </w:r>
          </w:p>
        </w:tc>
        <w:tc>
          <w:tcPr>
            <w:tcW w:w="14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w:t>
            </w:r>
          </w:p>
        </w:tc>
        <w:tc>
          <w:tcPr>
            <w:tcW w:w="24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19,28</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22,99</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24,91</w:t>
            </w:r>
          </w:p>
        </w:tc>
        <w:tc>
          <w:tcPr>
            <w:tcW w:w="255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60,82</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53,46</w:t>
            </w:r>
          </w:p>
        </w:tc>
        <w:tc>
          <w:tcPr>
            <w:tcW w:w="92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74,58</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приведенных данных видно участие строительной отрасли каждого субъекта в строительстве жилья. В Республике Марий Эл, Чувашской Республике и Кировской области строительство жилья составляет основную часть строительно-монтажных работ по отрасли «Строительство».</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Анализ финансового состояния ООО "</w:t>
      </w:r>
      <w:proofErr w:type="spellStart"/>
      <w:r>
        <w:rPr>
          <w:rFonts w:ascii="Times New Roman CYR" w:hAnsi="Times New Roman CYR" w:cs="Times New Roman CYR"/>
          <w:b/>
          <w:bCs/>
          <w:sz w:val="28"/>
          <w:szCs w:val="28"/>
        </w:rPr>
        <w:t>Алза</w:t>
      </w:r>
      <w:proofErr w:type="spellEnd"/>
      <w:r>
        <w:rPr>
          <w:rFonts w:ascii="Times New Roman CYR" w:hAnsi="Times New Roman CYR" w:cs="Times New Roman CYR"/>
          <w:b/>
          <w:bCs/>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Анализ финансового состояния строительной организации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платежеспособности важен не только для предприятия с целью оценки его финансового состояния, но и для внешних инвесторов, которые хотят удостовериться в кредитоспособности заемщика.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экономической литературе встречаются различные подходы к определению экономической сущности платежеспособности. Это комплексное понятие, объединяющее такие емкие понятия в анализе финансового состояния, как ликвидность, кредитоспособность, оценка возможного банкротства.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платежеспособности можно определить в виде кратной двухфакторной детерминированной модели как отношение текущих активов и текущих обязательств. Данные расчета коэффициента платежеспособности показаны в таблице 2.1.</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Расчет коэффициента платежеспособности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7"/>
        <w:gridCol w:w="950"/>
        <w:gridCol w:w="950"/>
        <w:gridCol w:w="950"/>
      </w:tblGrid>
      <w:tr w:rsidR="00D227A3">
        <w:trPr>
          <w:jc w:val="center"/>
        </w:trPr>
        <w:tc>
          <w:tcPr>
            <w:tcW w:w="42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r>
      <w:tr w:rsidR="00D227A3">
        <w:trPr>
          <w:jc w:val="center"/>
        </w:trPr>
        <w:tc>
          <w:tcPr>
            <w:tcW w:w="42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Текущие активы,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 Запасы Дебиторская задолженность Денежные средства Краткосрочные финансовые вложения</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4788 431 3699 658</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25699 3080 22432 187</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43817 5830 37662 325</w:t>
            </w:r>
          </w:p>
        </w:tc>
      </w:tr>
      <w:tr w:rsidR="00D227A3">
        <w:trPr>
          <w:jc w:val="center"/>
        </w:trPr>
        <w:tc>
          <w:tcPr>
            <w:tcW w:w="42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2.Текущие обязательства,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 Займы и кредиты Кредиторская задолженность</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5401 604 </w:t>
            </w:r>
            <w:r>
              <w:rPr>
                <w:rFonts w:ascii="Times New Roman CYR" w:hAnsi="Times New Roman CYR" w:cs="Times New Roman CYR"/>
                <w:sz w:val="20"/>
                <w:szCs w:val="20"/>
              </w:rPr>
              <w:lastRenderedPageBreak/>
              <w:t>4797</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41749 12943 </w:t>
            </w:r>
            <w:r>
              <w:rPr>
                <w:rFonts w:ascii="Times New Roman CYR" w:hAnsi="Times New Roman CYR" w:cs="Times New Roman CYR"/>
                <w:sz w:val="20"/>
                <w:szCs w:val="20"/>
              </w:rPr>
              <w:lastRenderedPageBreak/>
              <w:t>28806</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66873 32520 </w:t>
            </w:r>
            <w:r>
              <w:rPr>
                <w:rFonts w:ascii="Times New Roman CYR" w:hAnsi="Times New Roman CYR" w:cs="Times New Roman CYR"/>
                <w:sz w:val="20"/>
                <w:szCs w:val="20"/>
              </w:rPr>
              <w:lastRenderedPageBreak/>
              <w:t>34353</w:t>
            </w:r>
          </w:p>
        </w:tc>
      </w:tr>
      <w:tr w:rsidR="00D227A3">
        <w:trPr>
          <w:jc w:val="center"/>
        </w:trPr>
        <w:tc>
          <w:tcPr>
            <w:tcW w:w="42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3. Коэффициент платежеспособности (п.1: п.2)</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0,89</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0,62</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можно сделать вывод, что предприятие имеет высокую платежеспособность, т.к. коэффициент платежеспособности за 2009 - 2010 гг. наблюдается снижение коэффициента платежеспособности на 0,27. На его снижение повлиял рост текущих обязательств. За 2010 - 2011 гг. наблюдается снижение на 0,23.</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 степень превращения сре</w:t>
      </w:r>
      <w:proofErr w:type="gramStart"/>
      <w:r>
        <w:rPr>
          <w:rFonts w:ascii="Times New Roman CYR" w:hAnsi="Times New Roman CYR" w:cs="Times New Roman CYR"/>
          <w:sz w:val="28"/>
          <w:szCs w:val="28"/>
        </w:rPr>
        <w:t>дств в д</w:t>
      </w:r>
      <w:proofErr w:type="gramEnd"/>
      <w:r>
        <w:rPr>
          <w:rFonts w:ascii="Times New Roman CYR" w:hAnsi="Times New Roman CYR" w:cs="Times New Roman CYR"/>
          <w:sz w:val="28"/>
          <w:szCs w:val="28"/>
        </w:rPr>
        <w:t xml:space="preserve">енежную наличность. Для анализа изменения ликвидности при росте себестоимости можно воспользоваться методом </w:t>
      </w:r>
      <w:proofErr w:type="spellStart"/>
      <w:r>
        <w:rPr>
          <w:rFonts w:ascii="Times New Roman CYR" w:hAnsi="Times New Roman CYR" w:cs="Times New Roman CYR"/>
          <w:sz w:val="28"/>
          <w:szCs w:val="28"/>
        </w:rPr>
        <w:t>Шеремета</w:t>
      </w:r>
      <w:proofErr w:type="spellEnd"/>
      <w:r>
        <w:rPr>
          <w:rFonts w:ascii="Times New Roman CYR" w:hAnsi="Times New Roman CYR" w:cs="Times New Roman CYR"/>
          <w:sz w:val="28"/>
          <w:szCs w:val="28"/>
        </w:rPr>
        <w:t xml:space="preserve"> построения баланса ликвидности. Метод заключается в сравнении средств по активу, сгруппированных по степени снижения их ликвидности, с краткосрочными обязательствами по пассиву, которые группируются по степени срочности их погашения. От степени ликвидности баланса зависит платежеспособность предприятия. В таблице 2.2 показан анализ ликвидности баланса.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Показатели ликвидности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85"/>
        <w:gridCol w:w="950"/>
        <w:gridCol w:w="950"/>
        <w:gridCol w:w="950"/>
      </w:tblGrid>
      <w:tr w:rsidR="00D227A3">
        <w:trPr>
          <w:jc w:val="center"/>
        </w:trPr>
        <w:tc>
          <w:tcPr>
            <w:tcW w:w="45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r>
      <w:tr w:rsidR="00D227A3">
        <w:trPr>
          <w:jc w:val="center"/>
        </w:trPr>
        <w:tc>
          <w:tcPr>
            <w:tcW w:w="45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 (1 - 2)</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r>
      <w:tr w:rsidR="00D227A3">
        <w:trPr>
          <w:jc w:val="center"/>
        </w:trPr>
        <w:tc>
          <w:tcPr>
            <w:tcW w:w="45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быстрой ликвидности (0,8 - 1)</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w:t>
            </w:r>
          </w:p>
        </w:tc>
      </w:tr>
      <w:tr w:rsidR="00D227A3">
        <w:trPr>
          <w:jc w:val="center"/>
        </w:trPr>
        <w:tc>
          <w:tcPr>
            <w:tcW w:w="45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 (0,1 - 0,7)</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c>
          <w:tcPr>
            <w:tcW w:w="9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2.2 свидетельствуют, что за 2009 - 2010 гг. наблюдается снижение текущей ликвидности на 0,33, в 2010 г. наблюдается незначительный спад, но все данные находятся в рекомендуемом промежутке. Это свидетельствует, что у предприятия достаточно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 xml:space="preserve">я покрытия краткосрочных и среднесрочных пассивов. Данные текущей ликвидности свидетельствуют о платежеспособности предприятия. За 2010 - 2011 гг. наблюдается снижение коэффициента текущей ликвидности на 0,74, </w:t>
      </w:r>
      <w:proofErr w:type="spellStart"/>
      <w:r>
        <w:rPr>
          <w:rFonts w:ascii="Times New Roman CYR" w:hAnsi="Times New Roman CYR" w:cs="Times New Roman CYR"/>
          <w:sz w:val="28"/>
          <w:szCs w:val="28"/>
        </w:rPr>
        <w:t>т</w:t>
      </w:r>
      <w:proofErr w:type="gramStart"/>
      <w:r>
        <w:rPr>
          <w:rFonts w:ascii="Times New Roman CYR" w:hAnsi="Times New Roman CYR" w:cs="Times New Roman CYR"/>
          <w:sz w:val="28"/>
          <w:szCs w:val="28"/>
        </w:rPr>
        <w:t>.е</w:t>
      </w:r>
      <w:proofErr w:type="spellEnd"/>
      <w:proofErr w:type="gramEnd"/>
      <w:r>
        <w:rPr>
          <w:rFonts w:ascii="Times New Roman CYR" w:hAnsi="Times New Roman CYR" w:cs="Times New Roman CYR"/>
          <w:sz w:val="28"/>
          <w:szCs w:val="28"/>
        </w:rPr>
        <w:t xml:space="preserve"> у </w:t>
      </w:r>
      <w:r>
        <w:rPr>
          <w:rFonts w:ascii="Times New Roman CYR" w:hAnsi="Times New Roman CYR" w:cs="Times New Roman CYR"/>
          <w:sz w:val="28"/>
          <w:szCs w:val="28"/>
        </w:rPr>
        <w:lastRenderedPageBreak/>
        <w:t>предприятия недостаточно средств для покрытия краткосрочных и среднесрочных обязательств.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период 2009 - 2010 гг. наблюдается спад быстрой ликвидности на 0,39, но все данные близки к нормативному значению. Это показывает, что у предприятия достаточно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покрытия текущих обязательств. Эти обязательства предприятие может погасить за счет имеющихся денежных средств, за счет ожидаемых поступлений за выполненные работы и оказанные услуги. За 2010 - 2011 гг. наблюдается увеличение коэффициента абсолютной ликвидности на 0,97, что показывает увеличение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покрытия текущих обязательств.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абсолютной ликвидности показывают, что у предприятия достаточно денежных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погашения текущих обязательств. За 2009 - 2011 гг. наблюдается снижение данного показателя с 0,2 до 0,17, что показывает снижение денежных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погашения текущих обязательств. За 2010 - 2011 гг. коэффициент абсолютной ликвидности вырос до 0,26, что свидетельствует о повышении денежных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погашения текущих обязательств.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2.3. Анализ ликвидности баланса </w:t>
      </w:r>
      <w:r>
        <w:rPr>
          <w:rFonts w:ascii="Times New Roman CYR" w:hAnsi="Times New Roman CYR" w:cs="Times New Roman CYR"/>
          <w:kern w:val="22"/>
          <w:sz w:val="28"/>
          <w:szCs w:val="28"/>
        </w:rPr>
        <w:t>ООО «</w:t>
      </w:r>
      <w:proofErr w:type="spellStart"/>
      <w:r>
        <w:rPr>
          <w:rFonts w:ascii="Times New Roman CYR" w:hAnsi="Times New Roman CYR" w:cs="Times New Roman CYR"/>
          <w:kern w:val="22"/>
          <w:sz w:val="28"/>
          <w:szCs w:val="28"/>
        </w:rPr>
        <w:t>Алза</w:t>
      </w:r>
      <w:proofErr w:type="spellEnd"/>
      <w:r>
        <w:rPr>
          <w:rFonts w:ascii="Times New Roman CYR" w:hAnsi="Times New Roman CYR" w:cs="Times New Roman CYR"/>
          <w:kern w:val="22"/>
          <w:sz w:val="28"/>
          <w:szCs w:val="28"/>
        </w:rPr>
        <w:t>»</w:t>
      </w:r>
      <w:r>
        <w:rPr>
          <w:rFonts w:ascii="Times New Roman CYR" w:hAnsi="Times New Roman CYR" w:cs="Times New Roman CYR"/>
          <w:sz w:val="28"/>
          <w:szCs w:val="28"/>
        </w:rPr>
        <w:t xml:space="preserve"> за 2009-2011 </w:t>
      </w:r>
      <w:proofErr w:type="spellStart"/>
      <w:r>
        <w:rPr>
          <w:rFonts w:ascii="Times New Roman CYR" w:hAnsi="Times New Roman CYR" w:cs="Times New Roman CYR"/>
          <w:sz w:val="28"/>
          <w:szCs w:val="28"/>
        </w:rPr>
        <w:t>г.</w:t>
      </w:r>
      <w:proofErr w:type="gramStart"/>
      <w:r>
        <w:rPr>
          <w:rFonts w:ascii="Times New Roman CYR" w:hAnsi="Times New Roman CYR" w:cs="Times New Roman CYR"/>
          <w:sz w:val="28"/>
          <w:szCs w:val="28"/>
        </w:rPr>
        <w:t>г</w:t>
      </w:r>
      <w:proofErr w:type="spellEnd"/>
      <w:proofErr w:type="gramEnd"/>
      <w:r>
        <w:rPr>
          <w:rFonts w:ascii="Times New Roman CYR" w:hAnsi="Times New Roman CYR" w:cs="Times New Roman CY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8"/>
        <w:gridCol w:w="616"/>
        <w:gridCol w:w="716"/>
        <w:gridCol w:w="716"/>
        <w:gridCol w:w="2791"/>
        <w:gridCol w:w="616"/>
        <w:gridCol w:w="716"/>
        <w:gridCol w:w="716"/>
        <w:gridCol w:w="1027"/>
        <w:gridCol w:w="1165"/>
        <w:gridCol w:w="1165"/>
      </w:tblGrid>
      <w:tr w:rsidR="00D227A3">
        <w:trPr>
          <w:jc w:val="center"/>
        </w:trPr>
        <w:tc>
          <w:tcPr>
            <w:tcW w:w="365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2048"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 годам</w:t>
            </w:r>
          </w:p>
        </w:tc>
        <w:tc>
          <w:tcPr>
            <w:tcW w:w="279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2048"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 годам</w:t>
            </w:r>
          </w:p>
        </w:tc>
        <w:tc>
          <w:tcPr>
            <w:tcW w:w="3357"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Платежный излишек или недостаток</w:t>
            </w:r>
          </w:p>
        </w:tc>
      </w:tr>
      <w:tr w:rsidR="00D227A3">
        <w:trPr>
          <w:jc w:val="center"/>
        </w:trPr>
        <w:tc>
          <w:tcPr>
            <w:tcW w:w="365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79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3357"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r>
      <w:tr w:rsidR="00D227A3">
        <w:trPr>
          <w:jc w:val="center"/>
        </w:trPr>
        <w:tc>
          <w:tcPr>
            <w:tcW w:w="365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79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2-6</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3-7</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4-8</w:t>
            </w:r>
          </w:p>
        </w:tc>
      </w:tr>
      <w:tr w:rsidR="00D227A3">
        <w:trPr>
          <w:jc w:val="center"/>
        </w:trPr>
        <w:tc>
          <w:tcPr>
            <w:tcW w:w="365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1.Наиболее ликвидные активы (А</w:t>
            </w:r>
            <w:proofErr w:type="gramStart"/>
            <w:r>
              <w:rPr>
                <w:rFonts w:ascii="Times New Roman CYR" w:hAnsi="Times New Roman CYR" w:cs="Times New Roman CYR"/>
                <w:sz w:val="20"/>
                <w:szCs w:val="20"/>
              </w:rPr>
              <w:t>1</w:t>
            </w:r>
            <w:proofErr w:type="gramEnd"/>
            <w:r>
              <w:rPr>
                <w:rFonts w:ascii="Times New Roman CYR" w:hAnsi="Times New Roman CYR" w:cs="Times New Roman CY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658</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w:t>
            </w:r>
          </w:p>
        </w:tc>
        <w:tc>
          <w:tcPr>
            <w:tcW w:w="279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1.Наиболее </w:t>
            </w:r>
            <w:proofErr w:type="spellStart"/>
            <w:r>
              <w:rPr>
                <w:rFonts w:ascii="Times New Roman CYR" w:hAnsi="Times New Roman CYR" w:cs="Times New Roman CYR"/>
                <w:sz w:val="20"/>
                <w:szCs w:val="20"/>
              </w:rPr>
              <w:t>сроч</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обязат</w:t>
            </w:r>
            <w:proofErr w:type="spellEnd"/>
            <w:r>
              <w:rPr>
                <w:rFonts w:ascii="Times New Roman CYR" w:hAnsi="Times New Roman CYR" w:cs="Times New Roman CYR"/>
                <w:sz w:val="20"/>
                <w:szCs w:val="20"/>
              </w:rPr>
              <w:t>. (П</w:t>
            </w:r>
            <w:proofErr w:type="gramStart"/>
            <w:r>
              <w:rPr>
                <w:rFonts w:ascii="Times New Roman CYR" w:hAnsi="Times New Roman CYR" w:cs="Times New Roman CYR"/>
                <w:sz w:val="20"/>
                <w:szCs w:val="20"/>
              </w:rPr>
              <w:t>1</w:t>
            </w:r>
            <w:proofErr w:type="gramEnd"/>
            <w:r>
              <w:rPr>
                <w:rFonts w:ascii="Times New Roman CYR" w:hAnsi="Times New Roman CYR" w:cs="Times New Roman CY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+ 658</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+ 187</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+ 325</w:t>
            </w:r>
          </w:p>
        </w:tc>
      </w:tr>
      <w:tr w:rsidR="00D227A3">
        <w:trPr>
          <w:jc w:val="center"/>
        </w:trPr>
        <w:tc>
          <w:tcPr>
            <w:tcW w:w="365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2.Быстро реализуемые активы (А</w:t>
            </w:r>
            <w:proofErr w:type="gramStart"/>
            <w:r>
              <w:rPr>
                <w:rFonts w:ascii="Times New Roman CYR" w:hAnsi="Times New Roman CYR" w:cs="Times New Roman CYR"/>
                <w:sz w:val="20"/>
                <w:szCs w:val="20"/>
              </w:rPr>
              <w:t>2</w:t>
            </w:r>
            <w:proofErr w:type="gramEnd"/>
            <w:r>
              <w:rPr>
                <w:rFonts w:ascii="Times New Roman CYR" w:hAnsi="Times New Roman CYR" w:cs="Times New Roman CY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3080</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5830</w:t>
            </w:r>
          </w:p>
        </w:tc>
        <w:tc>
          <w:tcPr>
            <w:tcW w:w="279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2.Краткосроч. пассивы (П</w:t>
            </w:r>
            <w:proofErr w:type="gramStart"/>
            <w:r>
              <w:rPr>
                <w:rFonts w:ascii="Times New Roman CYR" w:hAnsi="Times New Roman CYR" w:cs="Times New Roman CYR"/>
                <w:sz w:val="20"/>
                <w:szCs w:val="20"/>
              </w:rPr>
              <w:t>2</w:t>
            </w:r>
            <w:proofErr w:type="gramEnd"/>
            <w:r>
              <w:rPr>
                <w:rFonts w:ascii="Times New Roman CYR" w:hAnsi="Times New Roman CYR" w:cs="Times New Roman CY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5401</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41749</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66873</w:t>
            </w:r>
          </w:p>
        </w:tc>
        <w:tc>
          <w:tcPr>
            <w:tcW w:w="10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-4970</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-38669</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-61043</w:t>
            </w:r>
          </w:p>
        </w:tc>
      </w:tr>
      <w:tr w:rsidR="00D227A3">
        <w:trPr>
          <w:jc w:val="center"/>
        </w:trPr>
        <w:tc>
          <w:tcPr>
            <w:tcW w:w="365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3.Медленно реализованные активы (А3)</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4247</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22439</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37689</w:t>
            </w:r>
          </w:p>
        </w:tc>
        <w:tc>
          <w:tcPr>
            <w:tcW w:w="279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3.Долгосрочные пассивы (П3)</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+4247</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+22439</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+37689</w:t>
            </w:r>
          </w:p>
        </w:tc>
      </w:tr>
      <w:tr w:rsidR="00D227A3">
        <w:trPr>
          <w:jc w:val="center"/>
        </w:trPr>
        <w:tc>
          <w:tcPr>
            <w:tcW w:w="365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4.Трудно реализуемые активы (А</w:t>
            </w:r>
            <w:proofErr w:type="gramStart"/>
            <w:r>
              <w:rPr>
                <w:rFonts w:ascii="Times New Roman CYR" w:hAnsi="Times New Roman CYR" w:cs="Times New Roman CYR"/>
                <w:sz w:val="20"/>
                <w:szCs w:val="20"/>
              </w:rPr>
              <w:t>4</w:t>
            </w:r>
            <w:proofErr w:type="gramEnd"/>
            <w:r>
              <w:rPr>
                <w:rFonts w:ascii="Times New Roman CYR" w:hAnsi="Times New Roman CYR" w:cs="Times New Roman CY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4128</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16061</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23044</w:t>
            </w:r>
          </w:p>
        </w:tc>
        <w:tc>
          <w:tcPr>
            <w:tcW w:w="279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4.Постоянные пассивы (П</w:t>
            </w:r>
            <w:proofErr w:type="gramStart"/>
            <w:r>
              <w:rPr>
                <w:rFonts w:ascii="Times New Roman CYR" w:hAnsi="Times New Roman CYR" w:cs="Times New Roman CYR"/>
                <w:sz w:val="20"/>
                <w:szCs w:val="20"/>
              </w:rPr>
              <w:t>4</w:t>
            </w:r>
            <w:proofErr w:type="gramEnd"/>
            <w:r>
              <w:rPr>
                <w:rFonts w:ascii="Times New Roman CYR" w:hAnsi="Times New Roman CYR" w:cs="Times New Roman CY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4063</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+16079</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+23029</w:t>
            </w:r>
          </w:p>
        </w:tc>
      </w:tr>
      <w:tr w:rsidR="00D227A3">
        <w:trPr>
          <w:jc w:val="center"/>
        </w:trPr>
        <w:tc>
          <w:tcPr>
            <w:tcW w:w="365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9464</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41767</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66888</w:t>
            </w:r>
          </w:p>
        </w:tc>
        <w:tc>
          <w:tcPr>
            <w:tcW w:w="279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6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9464</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41767</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66888</w:t>
            </w:r>
          </w:p>
        </w:tc>
        <w:tc>
          <w:tcPr>
            <w:tcW w:w="10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расчетов по данным</w:t>
      </w:r>
      <w:r>
        <w:rPr>
          <w:rFonts w:ascii="Times New Roman CYR" w:hAnsi="Times New Roman CYR" w:cs="Times New Roman CYR"/>
          <w:kern w:val="22"/>
          <w:sz w:val="28"/>
          <w:szCs w:val="28"/>
        </w:rPr>
        <w:t xml:space="preserve"> ООО «</w:t>
      </w:r>
      <w:proofErr w:type="spellStart"/>
      <w:r>
        <w:rPr>
          <w:rFonts w:ascii="Times New Roman CYR" w:hAnsi="Times New Roman CYR" w:cs="Times New Roman CYR"/>
          <w:kern w:val="22"/>
          <w:sz w:val="28"/>
          <w:szCs w:val="28"/>
        </w:rPr>
        <w:t>Алза</w:t>
      </w:r>
      <w:proofErr w:type="spellEnd"/>
      <w:r>
        <w:rPr>
          <w:rFonts w:ascii="Times New Roman CYR" w:hAnsi="Times New Roman CYR" w:cs="Times New Roman CYR"/>
          <w:kern w:val="22"/>
          <w:sz w:val="28"/>
          <w:szCs w:val="28"/>
        </w:rPr>
        <w:t>»</w:t>
      </w:r>
      <w:r>
        <w:rPr>
          <w:rFonts w:ascii="Times New Roman CYR" w:hAnsi="Times New Roman CYR" w:cs="Times New Roman CYR"/>
          <w:sz w:val="28"/>
          <w:szCs w:val="28"/>
        </w:rPr>
        <w:t xml:space="preserve"> показывают, что в этой организации сопоставление итогов групп по активу и пассиву имеет следующий </w:t>
      </w:r>
      <w:r>
        <w:rPr>
          <w:rFonts w:ascii="Times New Roman CYR" w:hAnsi="Times New Roman CYR" w:cs="Times New Roman CYR"/>
          <w:sz w:val="28"/>
          <w:szCs w:val="28"/>
        </w:rPr>
        <w:lastRenderedPageBreak/>
        <w:t xml:space="preserve">вид: В 2009 году: { А1 &gt; П1 ; А2 &lt;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2 ; А3 &gt; П 3 ; А4 &gt; П 4}</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и в 2011 году то же самое.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 из неравенств по балансу</w:t>
      </w:r>
      <w:r>
        <w:rPr>
          <w:rFonts w:ascii="Times New Roman CYR" w:hAnsi="Times New Roman CYR" w:cs="Times New Roman CYR"/>
          <w:kern w:val="22"/>
          <w:sz w:val="28"/>
          <w:szCs w:val="28"/>
        </w:rPr>
        <w:t xml:space="preserve"> ООО «</w:t>
      </w:r>
      <w:proofErr w:type="spellStart"/>
      <w:r>
        <w:rPr>
          <w:rFonts w:ascii="Times New Roman CYR" w:hAnsi="Times New Roman CYR" w:cs="Times New Roman CYR"/>
          <w:kern w:val="22"/>
          <w:sz w:val="28"/>
          <w:szCs w:val="28"/>
        </w:rPr>
        <w:t>Алза</w:t>
      </w:r>
      <w:proofErr w:type="spellEnd"/>
      <w:r>
        <w:rPr>
          <w:rFonts w:ascii="Times New Roman CYR" w:hAnsi="Times New Roman CYR" w:cs="Times New Roman CYR"/>
          <w:kern w:val="22"/>
          <w:sz w:val="28"/>
          <w:szCs w:val="28"/>
        </w:rPr>
        <w:t>»</w:t>
      </w:r>
      <w:r>
        <w:rPr>
          <w:rFonts w:ascii="Times New Roman CYR" w:hAnsi="Times New Roman CYR" w:cs="Times New Roman CYR"/>
          <w:sz w:val="28"/>
          <w:szCs w:val="28"/>
        </w:rPr>
        <w:t xml:space="preserve"> имеет противоположный знак, это значит, что ликвидность баланса отличается от </w:t>
      </w:r>
      <w:proofErr w:type="gramStart"/>
      <w:r>
        <w:rPr>
          <w:rFonts w:ascii="Times New Roman CYR" w:hAnsi="Times New Roman CYR" w:cs="Times New Roman CYR"/>
          <w:sz w:val="28"/>
          <w:szCs w:val="28"/>
        </w:rPr>
        <w:t>абсолютной</w:t>
      </w:r>
      <w:proofErr w:type="gramEnd"/>
      <w:r>
        <w:rPr>
          <w:rFonts w:ascii="Times New Roman CYR" w:hAnsi="Times New Roman CYR" w:cs="Times New Roman CYR"/>
          <w:sz w:val="28"/>
          <w:szCs w:val="28"/>
        </w:rPr>
        <w:t>. Причем к 2009 году возрос платежный недостаток наиболее ликвидных активов для покрытия наиболее срочных обязательств.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можно определить текущую ликвидность</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ТЛ = (А</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xml:space="preserve"> +А2) - (П1 +П2)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(658 + 431) - (0 + 5401) = - 4312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(187 + 3080) - (0 + 41749) = - 38482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(325 + 5830) - (0 +66873) = - 60718</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kern w:val="22"/>
          <w:sz w:val="28"/>
          <w:szCs w:val="28"/>
        </w:rPr>
        <w:t>ООО «</w:t>
      </w:r>
      <w:proofErr w:type="spellStart"/>
      <w:r>
        <w:rPr>
          <w:rFonts w:ascii="Times New Roman CYR" w:hAnsi="Times New Roman CYR" w:cs="Times New Roman CYR"/>
          <w:kern w:val="22"/>
          <w:sz w:val="28"/>
          <w:szCs w:val="28"/>
        </w:rPr>
        <w:t>Алза</w:t>
      </w:r>
      <w:proofErr w:type="spellEnd"/>
      <w:r>
        <w:rPr>
          <w:rFonts w:ascii="Times New Roman CYR" w:hAnsi="Times New Roman CYR" w:cs="Times New Roman CYR"/>
          <w:kern w:val="22"/>
          <w:sz w:val="28"/>
          <w:szCs w:val="28"/>
        </w:rPr>
        <w:t>»</w:t>
      </w:r>
      <w:r>
        <w:rPr>
          <w:rFonts w:ascii="Times New Roman CYR" w:hAnsi="Times New Roman CYR" w:cs="Times New Roman CYR"/>
          <w:sz w:val="28"/>
          <w:szCs w:val="28"/>
        </w:rPr>
        <w:t xml:space="preserve"> наблюдается низкая текущая ликвидность, которая к 2011 году еще больше снизилась. Полученные данные показывают неплатежеспособность предприятия. Однако следует отметить, что перспективная ликвидность, которую показывает третье неравенство, отражает некоторый платежный излишек. Это свидетельствует о том, что с учетом будущих поступлений и платежей предприятие сможет обеспечить свою платежеспособность и ликвидность. Для анализа платежеспособности организации рассчитываются финансовые коэффициенты </w:t>
      </w:r>
      <w:proofErr w:type="spellStart"/>
      <w:proofErr w:type="gramStart"/>
      <w:r>
        <w:rPr>
          <w:rFonts w:ascii="Times New Roman CYR" w:hAnsi="Times New Roman CYR" w:cs="Times New Roman CYR"/>
          <w:sz w:val="28"/>
          <w:szCs w:val="28"/>
        </w:rPr>
        <w:t>платежеспособ-ности</w:t>
      </w:r>
      <w:proofErr w:type="spellEnd"/>
      <w:proofErr w:type="gramEnd"/>
      <w:r>
        <w:rPr>
          <w:rFonts w:ascii="Times New Roman CYR" w:hAnsi="Times New Roman CYR" w:cs="Times New Roman CYR"/>
          <w:sz w:val="28"/>
          <w:szCs w:val="28"/>
        </w:rPr>
        <w:t>. Исходя из данных баланс</w:t>
      </w:r>
      <w:proofErr w:type="gramStart"/>
      <w:r>
        <w:rPr>
          <w:rFonts w:ascii="Times New Roman CYR" w:hAnsi="Times New Roman CYR" w:cs="Times New Roman CYR"/>
          <w:sz w:val="28"/>
          <w:szCs w:val="28"/>
        </w:rPr>
        <w:t xml:space="preserve">а </w:t>
      </w:r>
      <w:r>
        <w:rPr>
          <w:rFonts w:ascii="Times New Roman CYR" w:hAnsi="Times New Roman CYR" w:cs="Times New Roman CYR"/>
          <w:kern w:val="22"/>
          <w:sz w:val="28"/>
          <w:szCs w:val="28"/>
        </w:rPr>
        <w:t>ООО</w:t>
      </w:r>
      <w:proofErr w:type="gramEnd"/>
      <w:r>
        <w:rPr>
          <w:rFonts w:ascii="Times New Roman CYR" w:hAnsi="Times New Roman CYR" w:cs="Times New Roman CYR"/>
          <w:kern w:val="22"/>
          <w:sz w:val="28"/>
          <w:szCs w:val="28"/>
        </w:rPr>
        <w:t xml:space="preserve"> «</w:t>
      </w:r>
      <w:proofErr w:type="spellStart"/>
      <w:r>
        <w:rPr>
          <w:rFonts w:ascii="Times New Roman CYR" w:hAnsi="Times New Roman CYR" w:cs="Times New Roman CYR"/>
          <w:kern w:val="22"/>
          <w:sz w:val="28"/>
          <w:szCs w:val="28"/>
        </w:rPr>
        <w:t>Алза</w:t>
      </w:r>
      <w:proofErr w:type="spellEnd"/>
      <w:r>
        <w:rPr>
          <w:rFonts w:ascii="Times New Roman CYR" w:hAnsi="Times New Roman CYR" w:cs="Times New Roman CYR"/>
          <w:kern w:val="22"/>
          <w:sz w:val="28"/>
          <w:szCs w:val="28"/>
        </w:rPr>
        <w:t>»</w:t>
      </w:r>
      <w:r>
        <w:rPr>
          <w:rFonts w:ascii="Times New Roman CYR" w:hAnsi="Times New Roman CYR" w:cs="Times New Roman CYR"/>
          <w:sz w:val="28"/>
          <w:szCs w:val="28"/>
        </w:rPr>
        <w:t xml:space="preserve"> коэффициенты, характеризующие платежеспособность имеют значения, приведенные в таблице 2.4.</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2.4. Оценка показателей платежеспособности </w:t>
      </w:r>
      <w:r>
        <w:rPr>
          <w:rFonts w:ascii="Times New Roman CYR" w:hAnsi="Times New Roman CYR" w:cs="Times New Roman CYR"/>
          <w:kern w:val="22"/>
          <w:sz w:val="28"/>
          <w:szCs w:val="28"/>
        </w:rPr>
        <w:t>ООО «</w:t>
      </w:r>
      <w:proofErr w:type="spellStart"/>
      <w:r>
        <w:rPr>
          <w:rFonts w:ascii="Times New Roman CYR" w:hAnsi="Times New Roman CYR" w:cs="Times New Roman CYR"/>
          <w:kern w:val="22"/>
          <w:sz w:val="28"/>
          <w:szCs w:val="28"/>
        </w:rPr>
        <w:t>Алза</w:t>
      </w:r>
      <w:proofErr w:type="spellEnd"/>
      <w:r>
        <w:rPr>
          <w:rFonts w:ascii="Times New Roman CYR" w:hAnsi="Times New Roman CYR" w:cs="Times New Roman CYR"/>
          <w:kern w:val="22"/>
          <w:sz w:val="28"/>
          <w:szCs w:val="28"/>
        </w:rPr>
        <w:t>»</w:t>
      </w:r>
      <w:r>
        <w:rPr>
          <w:rFonts w:ascii="Times New Roman CYR" w:hAnsi="Times New Roman CYR" w:cs="Times New Roman CYR"/>
          <w:sz w:val="28"/>
          <w:szCs w:val="28"/>
        </w:rPr>
        <w:t xml:space="preserve"> за 2009-2011 </w:t>
      </w:r>
      <w:proofErr w:type="spellStart"/>
      <w:r>
        <w:rPr>
          <w:rFonts w:ascii="Times New Roman CYR" w:hAnsi="Times New Roman CYR" w:cs="Times New Roman CYR"/>
          <w:sz w:val="28"/>
          <w:szCs w:val="28"/>
        </w:rPr>
        <w:t>г.</w:t>
      </w:r>
      <w:proofErr w:type="gramStart"/>
      <w:r>
        <w:rPr>
          <w:rFonts w:ascii="Times New Roman CYR" w:hAnsi="Times New Roman CYR" w:cs="Times New Roman CYR"/>
          <w:sz w:val="28"/>
          <w:szCs w:val="28"/>
        </w:rPr>
        <w:t>г</w:t>
      </w:r>
      <w:proofErr w:type="spellEnd"/>
      <w:proofErr w:type="gramEnd"/>
      <w:r>
        <w:rPr>
          <w:rFonts w:ascii="Times New Roman CYR" w:hAnsi="Times New Roman CYR" w:cs="Times New Roman CY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69"/>
        <w:gridCol w:w="1117"/>
        <w:gridCol w:w="709"/>
        <w:gridCol w:w="709"/>
        <w:gridCol w:w="708"/>
        <w:gridCol w:w="1134"/>
        <w:gridCol w:w="1134"/>
      </w:tblGrid>
      <w:tr w:rsidR="00D227A3">
        <w:trPr>
          <w:jc w:val="center"/>
        </w:trPr>
        <w:tc>
          <w:tcPr>
            <w:tcW w:w="36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платежеспособности</w:t>
            </w:r>
          </w:p>
        </w:tc>
        <w:tc>
          <w:tcPr>
            <w:tcW w:w="11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Рекоменд</w:t>
            </w:r>
            <w:proofErr w:type="spellEnd"/>
            <w:r>
              <w:rPr>
                <w:rFonts w:ascii="Times New Roman CYR" w:hAnsi="Times New Roman CYR" w:cs="Times New Roman CYR"/>
                <w:sz w:val="20"/>
                <w:szCs w:val="20"/>
              </w:rPr>
              <w:t xml:space="preserve">. </w:t>
            </w:r>
            <w:r>
              <w:rPr>
                <w:rFonts w:ascii="Times New Roman CYR" w:hAnsi="Times New Roman CYR" w:cs="Times New Roman CYR"/>
                <w:sz w:val="20"/>
                <w:szCs w:val="20"/>
              </w:rPr>
              <w:lastRenderedPageBreak/>
              <w:t>значение</w:t>
            </w:r>
          </w:p>
        </w:tc>
        <w:tc>
          <w:tcPr>
            <w:tcW w:w="2126" w:type="dxa"/>
            <w:gridSpan w:val="3"/>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Значение по годам</w:t>
            </w:r>
          </w:p>
        </w:tc>
        <w:tc>
          <w:tcPr>
            <w:tcW w:w="2268"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roofErr w:type="gramStart"/>
            <w:r>
              <w:rPr>
                <w:rFonts w:ascii="Times New Roman CYR" w:hAnsi="Times New Roman CYR" w:cs="Times New Roman CYR"/>
                <w:sz w:val="20"/>
                <w:szCs w:val="20"/>
              </w:rPr>
              <w:t xml:space="preserve"> (+,-)</w:t>
            </w:r>
            <w:proofErr w:type="gramEnd"/>
          </w:p>
        </w:tc>
      </w:tr>
      <w:tr w:rsidR="00D227A3">
        <w:trPr>
          <w:jc w:val="center"/>
        </w:trPr>
        <w:tc>
          <w:tcPr>
            <w:tcW w:w="36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1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2010-2009</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2011-2010</w:t>
            </w:r>
          </w:p>
        </w:tc>
      </w:tr>
      <w:tr w:rsidR="00D227A3">
        <w:trPr>
          <w:jc w:val="center"/>
        </w:trPr>
        <w:tc>
          <w:tcPr>
            <w:tcW w:w="36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1.Коэффициент </w:t>
            </w:r>
            <w:proofErr w:type="spellStart"/>
            <w:r>
              <w:rPr>
                <w:rFonts w:ascii="Times New Roman CYR" w:hAnsi="Times New Roman CYR" w:cs="Times New Roman CYR"/>
                <w:sz w:val="20"/>
                <w:szCs w:val="20"/>
              </w:rPr>
              <w:t>абсолют</w:t>
            </w:r>
            <w:proofErr w:type="spellEnd"/>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rPr>
              <w:t>л</w:t>
            </w:r>
            <w:proofErr w:type="gramEnd"/>
            <w:r>
              <w:rPr>
                <w:rFonts w:ascii="Times New Roman CYR" w:hAnsi="Times New Roman CYR" w:cs="Times New Roman CYR"/>
                <w:sz w:val="20"/>
                <w:szCs w:val="20"/>
              </w:rPr>
              <w:t>иквид</w:t>
            </w:r>
            <w:proofErr w:type="spellEnd"/>
            <w:r>
              <w:rPr>
                <w:rFonts w:ascii="Times New Roman CYR" w:hAnsi="Times New Roman CYR" w:cs="Times New Roman CYR"/>
                <w:sz w:val="20"/>
                <w:szCs w:val="20"/>
              </w:rPr>
              <w:t>. (К</w:t>
            </w:r>
            <w:r>
              <w:rPr>
                <w:rFonts w:ascii="Times New Roman CYR" w:hAnsi="Times New Roman CYR" w:cs="Times New Roman CYR"/>
                <w:sz w:val="20"/>
                <w:szCs w:val="20"/>
                <w:vertAlign w:val="subscript"/>
              </w:rPr>
              <w:t>ЛА</w:t>
            </w:r>
            <w:r>
              <w:rPr>
                <w:rFonts w:ascii="Times New Roman CYR" w:hAnsi="Times New Roman CYR" w:cs="Times New Roman CYR"/>
                <w:sz w:val="20"/>
                <w:szCs w:val="20"/>
              </w:rPr>
              <w:t>)</w:t>
            </w:r>
          </w:p>
        </w:tc>
        <w:tc>
          <w:tcPr>
            <w:tcW w:w="11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 0,2</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0,121</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- 0,117</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36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2.Коэффициент </w:t>
            </w:r>
            <w:proofErr w:type="gramStart"/>
            <w:r>
              <w:rPr>
                <w:rFonts w:ascii="Times New Roman CYR" w:hAnsi="Times New Roman CYR" w:cs="Times New Roman CYR"/>
                <w:sz w:val="20"/>
                <w:szCs w:val="20"/>
              </w:rPr>
              <w:t>быстрой</w:t>
            </w:r>
            <w:proofErr w:type="gram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ликвид</w:t>
            </w:r>
            <w:proofErr w:type="spellEnd"/>
            <w:r>
              <w:rPr>
                <w:rFonts w:ascii="Times New Roman CYR" w:hAnsi="Times New Roman CYR" w:cs="Times New Roman CYR"/>
                <w:sz w:val="20"/>
                <w:szCs w:val="20"/>
              </w:rPr>
              <w:t>. (К</w:t>
            </w:r>
            <w:r>
              <w:rPr>
                <w:rFonts w:ascii="Times New Roman CYR" w:hAnsi="Times New Roman CYR" w:cs="Times New Roman CYR"/>
                <w:sz w:val="20"/>
                <w:szCs w:val="20"/>
                <w:vertAlign w:val="subscript"/>
              </w:rPr>
              <w:t>ЛП</w:t>
            </w:r>
            <w:r>
              <w:rPr>
                <w:rFonts w:ascii="Times New Roman CYR" w:hAnsi="Times New Roman CYR" w:cs="Times New Roman CYR"/>
                <w:sz w:val="20"/>
                <w:szCs w:val="20"/>
              </w:rPr>
              <w:t>)</w:t>
            </w:r>
          </w:p>
        </w:tc>
        <w:tc>
          <w:tcPr>
            <w:tcW w:w="11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 1,0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0,987</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0,615</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0,655</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+0,372</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r>
      <w:tr w:rsidR="00D227A3">
        <w:trPr>
          <w:jc w:val="center"/>
        </w:trPr>
        <w:tc>
          <w:tcPr>
            <w:tcW w:w="36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3.Коэфициент текущей </w:t>
            </w:r>
            <w:proofErr w:type="spellStart"/>
            <w:r>
              <w:rPr>
                <w:rFonts w:ascii="Times New Roman CYR" w:hAnsi="Times New Roman CYR" w:cs="Times New Roman CYR"/>
                <w:sz w:val="20"/>
                <w:szCs w:val="20"/>
              </w:rPr>
              <w:t>ликвид</w:t>
            </w:r>
            <w:proofErr w:type="spellEnd"/>
            <w:r>
              <w:rPr>
                <w:rFonts w:ascii="Times New Roman CYR" w:hAnsi="Times New Roman CYR" w:cs="Times New Roman CYR"/>
                <w:sz w:val="20"/>
                <w:szCs w:val="20"/>
              </w:rPr>
              <w:t>. (К</w:t>
            </w:r>
            <w:r>
              <w:rPr>
                <w:rFonts w:ascii="Times New Roman CYR" w:hAnsi="Times New Roman CYR" w:cs="Times New Roman CYR"/>
                <w:sz w:val="20"/>
                <w:szCs w:val="20"/>
                <w:vertAlign w:val="subscript"/>
              </w:rPr>
              <w:t>ЛО</w:t>
            </w:r>
            <w:r>
              <w:rPr>
                <w:rFonts w:ascii="Times New Roman CYR" w:hAnsi="Times New Roman CYR" w:cs="Times New Roman CYR"/>
                <w:sz w:val="20"/>
                <w:szCs w:val="20"/>
              </w:rPr>
              <w:t>)</w:t>
            </w:r>
          </w:p>
        </w:tc>
        <w:tc>
          <w:tcPr>
            <w:tcW w:w="11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 2</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1,752</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-0,751</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36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4.Доля оборот</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с</w:t>
            </w:r>
            <w:proofErr w:type="gramEnd"/>
            <w:r>
              <w:rPr>
                <w:rFonts w:ascii="Times New Roman CYR" w:hAnsi="Times New Roman CYR" w:cs="Times New Roman CYR"/>
                <w:sz w:val="20"/>
                <w:szCs w:val="20"/>
              </w:rPr>
              <w:t>редств в активах (К</w:t>
            </w:r>
            <w:r>
              <w:rPr>
                <w:rFonts w:ascii="Times New Roman CYR" w:hAnsi="Times New Roman CYR" w:cs="Times New Roman CYR"/>
                <w:sz w:val="20"/>
                <w:szCs w:val="20"/>
                <w:vertAlign w:val="subscript"/>
              </w:rPr>
              <w:t>ОА</w:t>
            </w:r>
            <w:r>
              <w:rPr>
                <w:rFonts w:ascii="Times New Roman CYR" w:hAnsi="Times New Roman CYR" w:cs="Times New Roman CYR"/>
                <w:sz w:val="20"/>
                <w:szCs w:val="20"/>
              </w:rPr>
              <w:t>)</w:t>
            </w:r>
          </w:p>
        </w:tc>
        <w:tc>
          <w:tcPr>
            <w:tcW w:w="11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 0,6</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0,563</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0,615</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0,655</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+ 0,052</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r>
      <w:tr w:rsidR="00D227A3">
        <w:trPr>
          <w:jc w:val="center"/>
        </w:trPr>
        <w:tc>
          <w:tcPr>
            <w:tcW w:w="36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5.Коэфициент </w:t>
            </w:r>
            <w:proofErr w:type="spellStart"/>
            <w:r>
              <w:rPr>
                <w:rFonts w:ascii="Times New Roman CYR" w:hAnsi="Times New Roman CYR" w:cs="Times New Roman CYR"/>
                <w:sz w:val="20"/>
                <w:szCs w:val="20"/>
              </w:rPr>
              <w:t>обеспеч</w:t>
            </w:r>
            <w:proofErr w:type="spellEnd"/>
            <w:r>
              <w:rPr>
                <w:rFonts w:ascii="Times New Roman CYR" w:hAnsi="Times New Roman CYR" w:cs="Times New Roman CYR"/>
                <w:sz w:val="20"/>
                <w:szCs w:val="20"/>
              </w:rPr>
              <w:t>. собственными оборотными средствами (К</w:t>
            </w:r>
            <w:r>
              <w:rPr>
                <w:rFonts w:ascii="Times New Roman CYR" w:hAnsi="Times New Roman CYR" w:cs="Times New Roman CYR"/>
                <w:sz w:val="20"/>
                <w:szCs w:val="20"/>
                <w:vertAlign w:val="subscript"/>
              </w:rPr>
              <w:t>СС</w:t>
            </w:r>
            <w:r>
              <w:rPr>
                <w:rFonts w:ascii="Times New Roman CYR" w:hAnsi="Times New Roman CYR" w:cs="Times New Roman CYR"/>
                <w:sz w:val="20"/>
                <w:szCs w:val="20"/>
              </w:rPr>
              <w:t>)</w:t>
            </w:r>
          </w:p>
        </w:tc>
        <w:tc>
          <w:tcPr>
            <w:tcW w:w="11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 0,1</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0,012</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0,624</w:t>
            </w:r>
          </w:p>
        </w:tc>
        <w:tc>
          <w:tcPr>
            <w:tcW w:w="70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0,525</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+0.612</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-0,099</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видно, что коэффициент абсолютной ликвидности на предприят</w:t>
      </w:r>
      <w:proofErr w:type="gramStart"/>
      <w:r>
        <w:rPr>
          <w:rFonts w:ascii="Times New Roman CYR" w:hAnsi="Times New Roman CYR" w:cs="Times New Roman CYR"/>
          <w:sz w:val="28"/>
          <w:szCs w:val="28"/>
        </w:rPr>
        <w:t xml:space="preserve">ии </w:t>
      </w:r>
      <w:r>
        <w:rPr>
          <w:rFonts w:ascii="Times New Roman CYR" w:hAnsi="Times New Roman CYR" w:cs="Times New Roman CYR"/>
          <w:kern w:val="22"/>
          <w:sz w:val="28"/>
          <w:szCs w:val="28"/>
        </w:rPr>
        <w:t>ООО</w:t>
      </w:r>
      <w:proofErr w:type="gramEnd"/>
      <w:r>
        <w:rPr>
          <w:rFonts w:ascii="Times New Roman CYR" w:hAnsi="Times New Roman CYR" w:cs="Times New Roman CYR"/>
          <w:kern w:val="22"/>
          <w:sz w:val="28"/>
          <w:szCs w:val="28"/>
        </w:rPr>
        <w:t xml:space="preserve"> «</w:t>
      </w:r>
      <w:proofErr w:type="spellStart"/>
      <w:r>
        <w:rPr>
          <w:rFonts w:ascii="Times New Roman CYR" w:hAnsi="Times New Roman CYR" w:cs="Times New Roman CYR"/>
          <w:kern w:val="22"/>
          <w:sz w:val="28"/>
          <w:szCs w:val="28"/>
        </w:rPr>
        <w:t>Алза</w:t>
      </w:r>
      <w:proofErr w:type="spellEnd"/>
      <w:r>
        <w:rPr>
          <w:rFonts w:ascii="Times New Roman CYR" w:hAnsi="Times New Roman CYR" w:cs="Times New Roman CYR"/>
          <w:kern w:val="22"/>
          <w:sz w:val="28"/>
          <w:szCs w:val="28"/>
        </w:rPr>
        <w:t>»</w:t>
      </w:r>
      <w:r>
        <w:rPr>
          <w:rFonts w:ascii="Times New Roman CYR" w:hAnsi="Times New Roman CYR" w:cs="Times New Roman CYR"/>
          <w:sz w:val="28"/>
          <w:szCs w:val="28"/>
        </w:rPr>
        <w:t xml:space="preserve"> не соответствует нормативному значению ни в 2009, 2010, 2011 годах, т.е. предприятие не удовлетворяет все абсолютные срочные требования. Коэффициент быстрой ликвидности опять же ниже нормативного. К 2011 году он еще снизился. Снижение этого коэффициента говорит о том, что ухудшилась работа с дебиторами.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 имеет значение в 2009г. - 1.752, в 2010г. - 1.00, в 2011г. - 1.00. Нестабильность экономики делает невозможным нормирование этого показателя. Значение коэффициента превышает единицу, значит можно сделать вывод о том, что организация располагает некоторым объемом свободных ресурсов, формируемых за счет собственных источников.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оборотных средств в активах выше нормативного значения. Это положительный факт. Коэффициент обеспеченности собственными средствами выше нормативного значения в 2009 году. В 2010 году и в 2011 году. Это значит, что у предприятия достаточно собственных оборотных средств, необходимых для его текущей деятельности.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Анализ использования и изменения имущественных и основных фондов в строительной организации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производственные фонды неоднородны, выполнение ими разнообразных функций и различное их целевое использование обусловило </w:t>
      </w:r>
      <w:r>
        <w:rPr>
          <w:rFonts w:ascii="Times New Roman CYR" w:hAnsi="Times New Roman CYR" w:cs="Times New Roman CYR"/>
          <w:sz w:val="28"/>
          <w:szCs w:val="28"/>
        </w:rPr>
        <w:lastRenderedPageBreak/>
        <w:t>разделение основных фондов на разные группы. В зависимости от назначения в производственно-хозяйственной деятельности они подразделяются на три группы</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Производственные фонды непосредственно той отрасли, в которой работает данная организация;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Производственные фонды других отраслей;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Непроизводственные основные фонды.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 этим трем группам начинается с построения аналитической таблицы. Информация таблицы и сделанные в ней расчеты позволяют выяснить структуру основных фондов, основные причины изменения основных фондов, абсолютную величину изменений и относительную. При этом определяется интенсивность происходящих процессов по каждой группе в отдельности и по основным фондам в целом.</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Производственные фонды других отраслей на предприятии отсутствуют. Это связанно с недавним выделением предприятия в самостоятельную хозяйственную единицу, нельзя признать положительным. Данная организация пополнила свои фонды новыми объектами стоимостью 46 </w:t>
      </w:r>
      <w:proofErr w:type="spellStart"/>
      <w:r>
        <w:rPr>
          <w:rFonts w:ascii="Times New Roman CYR" w:hAnsi="Times New Roman CYR" w:cs="Times New Roman CYR"/>
          <w:sz w:val="28"/>
          <w:szCs w:val="28"/>
        </w:rPr>
        <w:t>милл</w:t>
      </w:r>
      <w:proofErr w:type="spellEnd"/>
      <w:r>
        <w:rPr>
          <w:rFonts w:ascii="Times New Roman CYR" w:hAnsi="Times New Roman CYR" w:cs="Times New Roman CYR"/>
          <w:sz w:val="28"/>
          <w:szCs w:val="28"/>
        </w:rPr>
        <w:t xml:space="preserve">. руб. и продала другим организациям на сумму 17 </w:t>
      </w:r>
      <w:proofErr w:type="spellStart"/>
      <w:r>
        <w:rPr>
          <w:rFonts w:ascii="Times New Roman CYR" w:hAnsi="Times New Roman CYR" w:cs="Times New Roman CYR"/>
          <w:sz w:val="28"/>
          <w:szCs w:val="28"/>
        </w:rPr>
        <w:t>милл</w:t>
      </w:r>
      <w:proofErr w:type="spellEnd"/>
      <w:r>
        <w:rPr>
          <w:rFonts w:ascii="Times New Roman CYR" w:hAnsi="Times New Roman CYR" w:cs="Times New Roman CYR"/>
          <w:sz w:val="28"/>
          <w:szCs w:val="28"/>
        </w:rPr>
        <w:t xml:space="preserve">. руб. Общее изменение величины основных фондов составило 29 </w:t>
      </w:r>
      <w:proofErr w:type="spellStart"/>
      <w:r>
        <w:rPr>
          <w:rFonts w:ascii="Times New Roman CYR" w:hAnsi="Times New Roman CYR" w:cs="Times New Roman CYR"/>
          <w:sz w:val="28"/>
          <w:szCs w:val="28"/>
        </w:rPr>
        <w:t>милл</w:t>
      </w:r>
      <w:proofErr w:type="spellEnd"/>
      <w:r>
        <w:rPr>
          <w:rFonts w:ascii="Times New Roman CYR" w:hAnsi="Times New Roman CYR" w:cs="Times New Roman CYR"/>
          <w:sz w:val="28"/>
          <w:szCs w:val="28"/>
        </w:rPr>
        <w:t>. руб.</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помнить, что при изучении трех групп основных фондов особое внимание следует уделять первой и третьей. Для этого необходимо изучать темпы роста по этим группам. На базе темпом роста рассчитывают специальный коэффициент, называемый коэффициентом опережения (К </w:t>
      </w:r>
      <w:proofErr w:type="spellStart"/>
      <w:r>
        <w:rPr>
          <w:rFonts w:ascii="Times New Roman CYR" w:hAnsi="Times New Roman CYR" w:cs="Times New Roman CYR"/>
          <w:sz w:val="28"/>
          <w:szCs w:val="28"/>
        </w:rPr>
        <w:t>опреж</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Темпы роста по производственным основным фондам равны 101.5%, а темпы роста непроизводственных основных фондов равны 101.2%. Темпы роста производственных основных фондов больше темпов роста непроизводственных основных фондов.</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14600" cy="857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положительный результат, так как производственные фонды - это те фонды, которые являются основой при выпуске продукции и в дальнейшем способствуют получению финансового результата. Непроизводственные фонды - не создают продукцию, финансовых результатов не дают.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изучения трех крупных групп основных фондов необходимо анализировать самостоятельно каждую из групп. Начинаем с </w:t>
      </w:r>
      <w:proofErr w:type="spellStart"/>
      <w:r>
        <w:rPr>
          <w:rFonts w:ascii="Times New Roman CYR" w:hAnsi="Times New Roman CYR" w:cs="Times New Roman CYR"/>
          <w:sz w:val="28"/>
          <w:szCs w:val="28"/>
        </w:rPr>
        <w:t>промьшленно</w:t>
      </w:r>
      <w:proofErr w:type="spellEnd"/>
      <w:r>
        <w:rPr>
          <w:rFonts w:ascii="Times New Roman CYR" w:hAnsi="Times New Roman CYR" w:cs="Times New Roman CYR"/>
          <w:sz w:val="28"/>
          <w:szCs w:val="28"/>
        </w:rPr>
        <w:t>-производственной.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необходимо рассмотреть элементную базу основных производственных фондов с помощью аналитической таблицы (табл. 3.1).</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таблицы и расчеты позволяют: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Остановить видовую структуру основных производственных фондов;</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абсолютное изменение по каждому элементу производственных фондов;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увидеть динамику этого изменения.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анализа производственных фондов выделяют две части: активную и пассивную. Стоимость активной части основных фондов </w:t>
      </w:r>
      <w:r>
        <w:rPr>
          <w:rFonts w:ascii="Times New Roman CYR" w:hAnsi="Times New Roman CYR" w:cs="Times New Roman CYR"/>
          <w:sz w:val="28"/>
          <w:szCs w:val="28"/>
          <w:lang w:val="en-US"/>
        </w:rPr>
        <w:t>OO</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Алза</w:t>
      </w:r>
      <w:proofErr w:type="spellEnd"/>
      <w:r>
        <w:rPr>
          <w:rFonts w:ascii="Times New Roman CYR" w:hAnsi="Times New Roman CYR" w:cs="Times New Roman CYR"/>
          <w:sz w:val="28"/>
          <w:szCs w:val="28"/>
        </w:rPr>
        <w:t xml:space="preserve"> составляет 533.5милл. руб., а пассивной части - 1231.6 </w:t>
      </w:r>
      <w:proofErr w:type="spellStart"/>
      <w:r>
        <w:rPr>
          <w:rFonts w:ascii="Times New Roman CYR" w:hAnsi="Times New Roman CYR" w:cs="Times New Roman CYR"/>
          <w:sz w:val="28"/>
          <w:szCs w:val="28"/>
        </w:rPr>
        <w:t>милл</w:t>
      </w:r>
      <w:proofErr w:type="spellEnd"/>
      <w:r>
        <w:rPr>
          <w:rFonts w:ascii="Times New Roman CYR" w:hAnsi="Times New Roman CYR" w:cs="Times New Roman CYR"/>
          <w:sz w:val="28"/>
          <w:szCs w:val="28"/>
        </w:rPr>
        <w:t>. руб. Таким образом, доля активной части составляет 30.2%, то есть активная часть занимает менее 50%. При изучении производственных фондов целесообразно рассмотреть относительные размеры поступления и выбытия основных производственных фонов.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2.5.Структура основных производственных фондов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81"/>
        <w:gridCol w:w="992"/>
        <w:gridCol w:w="709"/>
        <w:gridCol w:w="850"/>
        <w:gridCol w:w="716"/>
        <w:gridCol w:w="843"/>
        <w:gridCol w:w="654"/>
      </w:tblGrid>
      <w:tr w:rsidR="00D227A3">
        <w:trPr>
          <w:jc w:val="center"/>
        </w:trPr>
        <w:tc>
          <w:tcPr>
            <w:tcW w:w="398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701"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 года</w:t>
            </w:r>
          </w:p>
        </w:tc>
        <w:tc>
          <w:tcPr>
            <w:tcW w:w="1566"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c>
          <w:tcPr>
            <w:tcW w:w="149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D227A3">
        <w:trPr>
          <w:jc w:val="center"/>
        </w:trPr>
        <w:tc>
          <w:tcPr>
            <w:tcW w:w="398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Здания</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921,6</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921,6</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w:t>
            </w:r>
          </w:p>
        </w:tc>
        <w:tc>
          <w:tcPr>
            <w:tcW w:w="84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-0</w:t>
            </w:r>
            <w:r>
              <w:rPr>
                <w:rFonts w:ascii="Times New Roman CYR" w:hAnsi="Times New Roman CYR" w:cs="Times New Roman CYR"/>
                <w:sz w:val="20"/>
                <w:szCs w:val="20"/>
                <w:lang w:val="en-US"/>
              </w:rPr>
              <w:t>.8</w:t>
            </w:r>
          </w:p>
        </w:tc>
      </w:tr>
      <w:tr w:rsidR="00D227A3">
        <w:trPr>
          <w:jc w:val="center"/>
        </w:trPr>
        <w:tc>
          <w:tcPr>
            <w:tcW w:w="398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Сооружения</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84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r>
              <w:rPr>
                <w:rFonts w:ascii="Times New Roman CYR" w:hAnsi="Times New Roman CYR" w:cs="Times New Roman CYR"/>
                <w:sz w:val="20"/>
                <w:szCs w:val="20"/>
              </w:rPr>
              <w:t>0</w:t>
            </w:r>
            <w:r>
              <w:rPr>
                <w:rFonts w:ascii="Times New Roman CYR" w:hAnsi="Times New Roman CYR" w:cs="Times New Roman CYR"/>
                <w:sz w:val="20"/>
                <w:szCs w:val="20"/>
                <w:lang w:val="en-US"/>
              </w:rPr>
              <w:t>.3</w:t>
            </w:r>
          </w:p>
        </w:tc>
      </w:tr>
      <w:tr w:rsidR="00D227A3">
        <w:trPr>
          <w:jc w:val="center"/>
        </w:trPr>
        <w:tc>
          <w:tcPr>
            <w:tcW w:w="398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Передаточные устройства</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4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398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Машины и оборудование</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244,8</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r>
              <w:rPr>
                <w:rFonts w:ascii="Times New Roman CYR" w:hAnsi="Times New Roman CYR" w:cs="Times New Roman CYR"/>
                <w:sz w:val="20"/>
                <w:szCs w:val="20"/>
                <w:lang w:val="en-US"/>
              </w:rPr>
              <w:t>8</w:t>
            </w:r>
            <w:r>
              <w:rPr>
                <w:rFonts w:ascii="Times New Roman CYR" w:hAnsi="Times New Roman CYR" w:cs="Times New Roman CYR"/>
                <w:sz w:val="20"/>
                <w:szCs w:val="20"/>
              </w:rPr>
              <w:t>8,8</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84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+44</w:t>
            </w:r>
          </w:p>
        </w:tc>
        <w:tc>
          <w:tcPr>
            <w:tcW w:w="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w:t>
            </w:r>
            <w:r>
              <w:rPr>
                <w:rFonts w:ascii="Times New Roman CYR" w:hAnsi="Times New Roman CYR" w:cs="Times New Roman CYR"/>
                <w:sz w:val="20"/>
                <w:szCs w:val="20"/>
                <w:lang w:val="en-US"/>
              </w:rPr>
              <w:t>1</w:t>
            </w:r>
            <w:r>
              <w:rPr>
                <w:rFonts w:ascii="Times New Roman CYR" w:hAnsi="Times New Roman CYR" w:cs="Times New Roman CYR"/>
                <w:sz w:val="20"/>
                <w:szCs w:val="20"/>
              </w:rPr>
              <w:t>,</w:t>
            </w:r>
            <w:r>
              <w:rPr>
                <w:rFonts w:ascii="Times New Roman CYR" w:hAnsi="Times New Roman CYR" w:cs="Times New Roman CYR"/>
                <w:sz w:val="20"/>
                <w:szCs w:val="20"/>
                <w:lang w:val="en-US"/>
              </w:rPr>
              <w:t>8</w:t>
            </w:r>
          </w:p>
        </w:tc>
      </w:tr>
      <w:tr w:rsidR="00D227A3">
        <w:trPr>
          <w:jc w:val="center"/>
        </w:trPr>
        <w:tc>
          <w:tcPr>
            <w:tcW w:w="398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Транспортные средства</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284,7</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275,7</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84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w:t>
            </w:r>
            <w:r>
              <w:rPr>
                <w:rFonts w:ascii="Times New Roman CYR" w:hAnsi="Times New Roman CYR" w:cs="Times New Roman CYR"/>
                <w:sz w:val="20"/>
                <w:szCs w:val="20"/>
                <w:lang w:val="en-US"/>
              </w:rPr>
              <w:t>0</w:t>
            </w:r>
            <w:r>
              <w:rPr>
                <w:rFonts w:ascii="Times New Roman CYR" w:hAnsi="Times New Roman CYR" w:cs="Times New Roman CYR"/>
                <w:sz w:val="20"/>
                <w:szCs w:val="20"/>
              </w:rPr>
              <w:t>,</w:t>
            </w:r>
            <w:r>
              <w:rPr>
                <w:rFonts w:ascii="Times New Roman CYR" w:hAnsi="Times New Roman CYR" w:cs="Times New Roman CYR"/>
                <w:sz w:val="20"/>
                <w:szCs w:val="20"/>
                <w:lang w:val="en-US"/>
              </w:rPr>
              <w:t>7</w:t>
            </w:r>
          </w:p>
        </w:tc>
      </w:tr>
      <w:tr w:rsidR="00D227A3">
        <w:trPr>
          <w:jc w:val="center"/>
        </w:trPr>
        <w:tc>
          <w:tcPr>
            <w:tcW w:w="398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Инструмент, </w:t>
            </w:r>
            <w:proofErr w:type="spellStart"/>
            <w:r>
              <w:rPr>
                <w:rFonts w:ascii="Times New Roman CYR" w:hAnsi="Times New Roman CYR" w:cs="Times New Roman CYR"/>
                <w:sz w:val="20"/>
                <w:szCs w:val="20"/>
              </w:rPr>
              <w:t>хоз</w:t>
            </w:r>
            <w:proofErr w:type="spellEnd"/>
            <w:r>
              <w:rPr>
                <w:rFonts w:ascii="Times New Roman CYR" w:hAnsi="Times New Roman CYR" w:cs="Times New Roman CYR"/>
                <w:sz w:val="20"/>
                <w:szCs w:val="20"/>
              </w:rPr>
              <w:t xml:space="preserve"> инвентарь</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4,05</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84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r w:rsidR="00D227A3">
        <w:trPr>
          <w:jc w:val="center"/>
        </w:trPr>
        <w:tc>
          <w:tcPr>
            <w:tcW w:w="398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7.Всего промышленн</w:t>
            </w:r>
            <w:proofErr w:type="gramStart"/>
            <w:r>
              <w:rPr>
                <w:rFonts w:ascii="Times New Roman CYR" w:hAnsi="Times New Roman CYR" w:cs="Times New Roman CYR"/>
                <w:sz w:val="20"/>
                <w:szCs w:val="20"/>
              </w:rPr>
              <w:t>о-</w:t>
            </w:r>
            <w:proofErr w:type="gramEnd"/>
            <w:r>
              <w:rPr>
                <w:rFonts w:ascii="Times New Roman CYR" w:hAnsi="Times New Roman CYR" w:cs="Times New Roman CYR"/>
                <w:sz w:val="20"/>
                <w:szCs w:val="20"/>
              </w:rPr>
              <w:t xml:space="preserve"> производственных основных фондов</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1765,</w:t>
            </w:r>
            <w:r>
              <w:rPr>
                <w:rFonts w:ascii="Times New Roman CYR" w:hAnsi="Times New Roman CYR" w:cs="Times New Roman CYR"/>
                <w:sz w:val="20"/>
                <w:szCs w:val="20"/>
                <w:lang w:val="en-US"/>
              </w:rPr>
              <w:t>15</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r>
              <w:rPr>
                <w:rFonts w:ascii="Times New Roman CYR" w:hAnsi="Times New Roman CYR" w:cs="Times New Roman CYR"/>
                <w:sz w:val="20"/>
                <w:szCs w:val="20"/>
                <w:lang w:val="en-US"/>
              </w:rPr>
              <w:t>800</w:t>
            </w:r>
            <w:r>
              <w:rPr>
                <w:rFonts w:ascii="Times New Roman CYR" w:hAnsi="Times New Roman CYR" w:cs="Times New Roman CYR"/>
                <w:sz w:val="20"/>
                <w:szCs w:val="20"/>
              </w:rPr>
              <w:t>,2</w:t>
            </w:r>
          </w:p>
        </w:tc>
        <w:tc>
          <w:tcPr>
            <w:tcW w:w="7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4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+35</w:t>
            </w:r>
            <w:r>
              <w:rPr>
                <w:rFonts w:ascii="Times New Roman CYR" w:hAnsi="Times New Roman CYR" w:cs="Times New Roman CYR"/>
                <w:sz w:val="20"/>
                <w:szCs w:val="20"/>
              </w:rPr>
              <w:t>,</w:t>
            </w:r>
            <w:r>
              <w:rPr>
                <w:rFonts w:ascii="Times New Roman CYR" w:hAnsi="Times New Roman CYR" w:cs="Times New Roman CYR"/>
                <w:sz w:val="20"/>
                <w:szCs w:val="20"/>
                <w:lang w:val="en-US"/>
              </w:rPr>
              <w:t>0</w:t>
            </w:r>
            <w:r>
              <w:rPr>
                <w:rFonts w:ascii="Times New Roman CYR" w:hAnsi="Times New Roman CYR" w:cs="Times New Roman CYR"/>
                <w:sz w:val="20"/>
                <w:szCs w:val="20"/>
              </w:rPr>
              <w:t>5</w:t>
            </w:r>
          </w:p>
        </w:tc>
        <w:tc>
          <w:tcPr>
            <w:tcW w:w="65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Технического состояния основных производственных фондов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8"/>
        <w:gridCol w:w="2123"/>
        <w:gridCol w:w="2028"/>
        <w:gridCol w:w="2260"/>
      </w:tblGrid>
      <w:tr w:rsidR="00D227A3">
        <w:trPr>
          <w:jc w:val="center"/>
        </w:trPr>
        <w:tc>
          <w:tcPr>
            <w:tcW w:w="248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Остаточная стоимость основных фондов</w:t>
            </w:r>
          </w:p>
        </w:tc>
        <w:tc>
          <w:tcPr>
            <w:tcW w:w="212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Машины и оборудование</w:t>
            </w:r>
          </w:p>
        </w:tc>
        <w:tc>
          <w:tcPr>
            <w:tcW w:w="202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Транспортные средства</w:t>
            </w:r>
          </w:p>
        </w:tc>
        <w:tc>
          <w:tcPr>
            <w:tcW w:w="226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 хоз. инвентарь</w:t>
            </w:r>
          </w:p>
        </w:tc>
      </w:tr>
      <w:tr w:rsidR="00D227A3">
        <w:trPr>
          <w:jc w:val="center"/>
        </w:trPr>
        <w:tc>
          <w:tcPr>
            <w:tcW w:w="248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212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3097110</w:t>
            </w:r>
          </w:p>
        </w:tc>
        <w:tc>
          <w:tcPr>
            <w:tcW w:w="202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9650413</w:t>
            </w:r>
          </w:p>
        </w:tc>
        <w:tc>
          <w:tcPr>
            <w:tcW w:w="226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5804214</w:t>
            </w:r>
          </w:p>
        </w:tc>
      </w:tr>
      <w:tr w:rsidR="00D227A3">
        <w:trPr>
          <w:jc w:val="center"/>
        </w:trPr>
        <w:tc>
          <w:tcPr>
            <w:tcW w:w="248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Первонач. стоимость</w:t>
            </w:r>
          </w:p>
        </w:tc>
        <w:tc>
          <w:tcPr>
            <w:tcW w:w="212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4447872</w:t>
            </w:r>
          </w:p>
        </w:tc>
        <w:tc>
          <w:tcPr>
            <w:tcW w:w="202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19708416</w:t>
            </w:r>
          </w:p>
        </w:tc>
        <w:tc>
          <w:tcPr>
            <w:tcW w:w="226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77389446</w:t>
            </w:r>
          </w:p>
        </w:tc>
      </w:tr>
      <w:tr w:rsidR="00D227A3">
        <w:trPr>
          <w:jc w:val="center"/>
        </w:trPr>
        <w:tc>
          <w:tcPr>
            <w:tcW w:w="248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износа</w:t>
            </w:r>
          </w:p>
        </w:tc>
        <w:tc>
          <w:tcPr>
            <w:tcW w:w="212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1350762</w:t>
            </w:r>
          </w:p>
        </w:tc>
        <w:tc>
          <w:tcPr>
            <w:tcW w:w="202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10058003</w:t>
            </w:r>
          </w:p>
        </w:tc>
        <w:tc>
          <w:tcPr>
            <w:tcW w:w="226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71585232</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Относительными показателями, характеризующими движение основных средств, является коэффициент обновления (</w:t>
      </w:r>
      <w:proofErr w:type="spellStart"/>
      <w:r>
        <w:rPr>
          <w:rFonts w:ascii="Times New Roman CYR" w:hAnsi="Times New Roman CYR" w:cs="Times New Roman CYR"/>
          <w:sz w:val="28"/>
          <w:szCs w:val="28"/>
        </w:rPr>
        <w:t>Кобнов</w:t>
      </w:r>
      <w:proofErr w:type="spellEnd"/>
      <w:r>
        <w:rPr>
          <w:rFonts w:ascii="Times New Roman CYR" w:hAnsi="Times New Roman CYR" w:cs="Times New Roman CYR"/>
          <w:sz w:val="28"/>
          <w:szCs w:val="28"/>
        </w:rPr>
        <w:t>.) н коэффициент выбытия (</w:t>
      </w:r>
      <w:proofErr w:type="spellStart"/>
      <w:r>
        <w:rPr>
          <w:rFonts w:ascii="Times New Roman CYR" w:hAnsi="Times New Roman CYR" w:cs="Times New Roman CYR"/>
          <w:sz w:val="28"/>
          <w:szCs w:val="28"/>
        </w:rPr>
        <w:t>Квыб</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48000" cy="13081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13081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Кобнов</w:t>
      </w:r>
      <w:proofErr w:type="spellEnd"/>
      <w:r>
        <w:rPr>
          <w:rFonts w:ascii="Times New Roman CYR" w:hAnsi="Times New Roman CYR" w:cs="Times New Roman CYR"/>
          <w:sz w:val="28"/>
          <w:szCs w:val="28"/>
        </w:rPr>
        <w:t xml:space="preserve">. &gt; </w:t>
      </w:r>
      <w:proofErr w:type="spellStart"/>
      <w:r>
        <w:rPr>
          <w:rFonts w:ascii="Times New Roman CYR" w:hAnsi="Times New Roman CYR" w:cs="Times New Roman CYR"/>
          <w:sz w:val="28"/>
          <w:szCs w:val="28"/>
        </w:rPr>
        <w:t>Квыб</w:t>
      </w:r>
      <w:proofErr w:type="spellEnd"/>
      <w:r>
        <w:rPr>
          <w:rFonts w:ascii="Times New Roman CYR" w:hAnsi="Times New Roman CYR" w:cs="Times New Roman CYR"/>
          <w:sz w:val="28"/>
          <w:szCs w:val="28"/>
        </w:rPr>
        <w:t>. Это говорит о том, что предприятие помимо замены старых фондов осуществляет наращивание основных фондов. Изучение технического состояния основных производственных фондов начинают с обобщающих показателей: коэффициент износа (</w:t>
      </w:r>
      <w:proofErr w:type="spellStart"/>
      <w:r>
        <w:rPr>
          <w:rFonts w:ascii="Times New Roman CYR" w:hAnsi="Times New Roman CYR" w:cs="Times New Roman CYR"/>
          <w:sz w:val="28"/>
          <w:szCs w:val="28"/>
        </w:rPr>
        <w:t>Кизнос</w:t>
      </w:r>
      <w:proofErr w:type="spellEnd"/>
      <w:r>
        <w:rPr>
          <w:rFonts w:ascii="Times New Roman CYR" w:hAnsi="Times New Roman CYR" w:cs="Times New Roman CYR"/>
          <w:sz w:val="28"/>
          <w:szCs w:val="28"/>
        </w:rPr>
        <w:t>.) и коэффициент годности (</w:t>
      </w:r>
      <w:proofErr w:type="spellStart"/>
      <w:r>
        <w:rPr>
          <w:rFonts w:ascii="Times New Roman CYR" w:hAnsi="Times New Roman CYR" w:cs="Times New Roman CYR"/>
          <w:sz w:val="28"/>
          <w:szCs w:val="28"/>
        </w:rPr>
        <w:t>Кгодн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Кгодн</w:t>
      </w:r>
      <w:proofErr w:type="spellEnd"/>
      <w:r>
        <w:rPr>
          <w:rFonts w:ascii="Times New Roman CYR" w:hAnsi="Times New Roman CYR" w:cs="Times New Roman CYR"/>
          <w:sz w:val="28"/>
          <w:szCs w:val="28"/>
        </w:rPr>
        <w:t xml:space="preserve">. отражает ту долю стоимости основных фондов, которая еще не перенесена на продукцию" и исчисляется отношением остаточной стоимости основных фондов к их первоначальной стоимости. Анализ следует вести по отдельным видам основных фондов, по видам оборудования. Приведем примеры расчета </w:t>
      </w:r>
      <w:proofErr w:type="spellStart"/>
      <w:r>
        <w:rPr>
          <w:rFonts w:ascii="Times New Roman CYR" w:hAnsi="Times New Roman CYR" w:cs="Times New Roman CYR"/>
          <w:sz w:val="28"/>
          <w:szCs w:val="28"/>
        </w:rPr>
        <w:t>Кгодн</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36850" cy="19875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6850" cy="19875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Следует отметить, что </w:t>
      </w:r>
      <w:proofErr w:type="spellStart"/>
      <w:r>
        <w:rPr>
          <w:rFonts w:ascii="Times New Roman CYR" w:hAnsi="Times New Roman CYR" w:cs="Times New Roman CYR"/>
          <w:sz w:val="28"/>
          <w:szCs w:val="28"/>
        </w:rPr>
        <w:t>Кгодн</w:t>
      </w:r>
      <w:proofErr w:type="spellEnd"/>
      <w:r>
        <w:rPr>
          <w:rFonts w:ascii="Times New Roman CYR" w:hAnsi="Times New Roman CYR" w:cs="Times New Roman CYR"/>
          <w:sz w:val="28"/>
          <w:szCs w:val="28"/>
        </w:rPr>
        <w:t>. еще не характеризует пригодность объектов к работе, а свидетельствует лишь о возможной степени их изношенности.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в анализе состояния основных фондов чаще используют </w:t>
      </w:r>
      <w:proofErr w:type="spellStart"/>
      <w:r>
        <w:rPr>
          <w:rFonts w:ascii="Times New Roman CYR" w:hAnsi="Times New Roman CYR" w:cs="Times New Roman CYR"/>
          <w:sz w:val="28"/>
          <w:szCs w:val="28"/>
        </w:rPr>
        <w:t>Кизнос</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определяемый</w:t>
      </w:r>
      <w:proofErr w:type="gramEnd"/>
      <w:r>
        <w:rPr>
          <w:rFonts w:ascii="Times New Roman CYR" w:hAnsi="Times New Roman CYR" w:cs="Times New Roman CYR"/>
          <w:sz w:val="28"/>
          <w:szCs w:val="28"/>
        </w:rPr>
        <w:t xml:space="preserve"> путем деления суммы износа на первоначальную стоимость основных фондов.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13300" cy="43624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300" cy="43624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коэффициент износа и коэффициент годности по данной организации можно сделать вывод: износ основных фондов объединения значительный, что свидетельствует об их многолетнем функционировании, это является особенностью деятельности данного предприятия. Спецификой инструмента, оборудования, машин и транспортных средств. Необходимо осуществлять замену изношенных основных фондов </w:t>
      </w:r>
      <w:proofErr w:type="gramStart"/>
      <w:r>
        <w:rPr>
          <w:rFonts w:ascii="Times New Roman CYR" w:hAnsi="Times New Roman CYR" w:cs="Times New Roman CYR"/>
          <w:sz w:val="28"/>
          <w:szCs w:val="28"/>
        </w:rPr>
        <w:t>новыми</w:t>
      </w:r>
      <w:proofErr w:type="gram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После изучения обобщающих показателей технического состояния основных средств необходимо проводить специальный анализ возрастной структуры оборудования. Построим специальную таблицу, где оборудование представлено по возрастам</w:t>
      </w:r>
      <w:proofErr w:type="gramStart"/>
      <w:r>
        <w:rPr>
          <w:rFonts w:ascii="Times New Roman CYR" w:hAnsi="Times New Roman CYR" w:cs="Times New Roman CYR"/>
          <w:sz w:val="28"/>
          <w:szCs w:val="28"/>
        </w:rPr>
        <w:t xml:space="preserve"> .</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Средний возраст оборудования по </w:t>
      </w:r>
      <w:r>
        <w:rPr>
          <w:rFonts w:ascii="Times New Roman CYR" w:hAnsi="Times New Roman CYR" w:cs="Times New Roman CYR"/>
          <w:sz w:val="28"/>
          <w:szCs w:val="28"/>
          <w:lang w:val="en-US"/>
        </w:rPr>
        <w:t>OO</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Алза</w:t>
      </w:r>
      <w:proofErr w:type="spellEnd"/>
      <w:r>
        <w:rPr>
          <w:rFonts w:ascii="Times New Roman CYR" w:hAnsi="Times New Roman CYR" w:cs="Times New Roman CYR"/>
          <w:sz w:val="28"/>
          <w:szCs w:val="28"/>
        </w:rPr>
        <w:t>" - 11.4 года. Это оборудование не удовлетворяет требованиям эффективного ведения производства. По мере возможности оно должно быть ликвидировано и заменено на новое, более современное. Важным этапом является изучение ремонта основных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едприятия. Необходимо изучать малый, средний, капитальный ремонт, динамику каждого вида ремонта, абсолютное и относительное отклонение.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обобщенной оценки эффективности использования основных непроизводственных фондов используется система качественных показателей: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352800" cy="4343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43434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DD21C3">
        <w:rPr>
          <w:rFonts w:ascii="Microsoft Sans Serif" w:hAnsi="Microsoft Sans Serif" w:cs="Microsoft Sans Serif"/>
          <w:noProof/>
          <w:sz w:val="17"/>
          <w:szCs w:val="17"/>
        </w:rPr>
        <w:lastRenderedPageBreak/>
        <w:drawing>
          <wp:inline distT="0" distB="0" distL="0" distR="0">
            <wp:extent cx="3105150" cy="10414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0" cy="10414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этих показателей начинается с построения специальной аналитической таблицы, в которой даются эти показатели </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затем рассчитываются по этим показателям абсолютное отклонение и относительное.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таблицы позволяет судить не только о показателях фондоотдачи, </w:t>
      </w:r>
      <w:proofErr w:type="spellStart"/>
      <w:r>
        <w:rPr>
          <w:rFonts w:ascii="Times New Roman CYR" w:hAnsi="Times New Roman CYR" w:cs="Times New Roman CYR"/>
          <w:sz w:val="28"/>
          <w:szCs w:val="28"/>
        </w:rPr>
        <w:t>фондоемкости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фондорентабельности</w:t>
      </w:r>
      <w:proofErr w:type="spellEnd"/>
      <w:r>
        <w:rPr>
          <w:rFonts w:ascii="Times New Roman CYR" w:hAnsi="Times New Roman CYR" w:cs="Times New Roman CYR"/>
          <w:sz w:val="28"/>
          <w:szCs w:val="28"/>
        </w:rPr>
        <w:t>, об их абсолютном и относительном изменениях, но и увидеть факторы, которые привели к таким изменениям.</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нашем примере по всем ОПФ фондоотдача выросла за последний год на 7.9 коп</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рубля. "Это было связано с тем, что динамика, темпы роста объема продукции были выше темпов роста ОПФ. Объем продукции увеличился на 5.4%, а среднегодовая стоимость на 1.9%.</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Касаясь фондоотдачи активной части мы наблюдаем также вместе положительное явление - увеличение на 1 коп</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а рубль. Это объясняется тем, что темпы роста объема продукции оказались выше темпов роста активной части.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Показатели использования ОПФ</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06"/>
        <w:gridCol w:w="1498"/>
        <w:gridCol w:w="1216"/>
        <w:gridCol w:w="1074"/>
        <w:gridCol w:w="579"/>
      </w:tblGrid>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Предыдущий год</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653"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Тыс. </w:t>
            </w:r>
            <w:proofErr w:type="spellStart"/>
            <w:r>
              <w:rPr>
                <w:rFonts w:ascii="Times New Roman CYR" w:hAnsi="Times New Roman CYR" w:cs="Times New Roman CYR"/>
                <w:sz w:val="20"/>
                <w:szCs w:val="20"/>
              </w:rPr>
              <w:t>руб</w:t>
            </w:r>
            <w:proofErr w:type="spellEnd"/>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Объем продукции в оптовых ценах,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руб</w:t>
            </w:r>
            <w:proofErr w:type="spellEnd"/>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1498</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1569</w:t>
            </w: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Прибыль валовая, тыс. </w:t>
            </w:r>
            <w:proofErr w:type="spellStart"/>
            <w:r>
              <w:rPr>
                <w:rFonts w:ascii="Times New Roman CYR" w:hAnsi="Times New Roman CYR" w:cs="Times New Roman CYR"/>
                <w:sz w:val="20"/>
                <w:szCs w:val="20"/>
              </w:rPr>
              <w:t>руб</w:t>
            </w:r>
            <w:proofErr w:type="spellEnd"/>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w:t>
            </w: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Среднегодовая стоимость основных производственных фондов,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руб</w:t>
            </w:r>
            <w:proofErr w:type="spellEnd"/>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1765,2</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r>
              <w:rPr>
                <w:rFonts w:ascii="Times New Roman CYR" w:hAnsi="Times New Roman CYR" w:cs="Times New Roman CYR"/>
                <w:sz w:val="20"/>
                <w:szCs w:val="20"/>
                <w:lang w:val="en-US"/>
              </w:rPr>
              <w:t>800</w:t>
            </w:r>
            <w:r>
              <w:rPr>
                <w:rFonts w:ascii="Times New Roman CYR" w:hAnsi="Times New Roman CYR" w:cs="Times New Roman CYR"/>
                <w:sz w:val="20"/>
                <w:szCs w:val="20"/>
              </w:rPr>
              <w:t>,2</w:t>
            </w: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w:t>
            </w:r>
            <w:r>
              <w:rPr>
                <w:rFonts w:ascii="Times New Roman CYR" w:hAnsi="Times New Roman CYR" w:cs="Times New Roman CYR"/>
                <w:sz w:val="20"/>
                <w:szCs w:val="20"/>
                <w:lang w:val="en-US"/>
              </w:rPr>
              <w:t>35</w:t>
            </w:r>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w:t>
            </w:r>
            <w:r>
              <w:rPr>
                <w:rFonts w:ascii="Times New Roman CYR" w:hAnsi="Times New Roman CYR" w:cs="Times New Roman CYR"/>
                <w:sz w:val="20"/>
                <w:szCs w:val="20"/>
                <w:lang w:val="en-US"/>
              </w:rPr>
              <w:t>9</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Стоимость активной части </w:t>
            </w:r>
            <w:proofErr w:type="spellStart"/>
            <w:r>
              <w:rPr>
                <w:rFonts w:ascii="Times New Roman CYR" w:hAnsi="Times New Roman CYR" w:cs="Times New Roman CYR"/>
                <w:sz w:val="20"/>
                <w:szCs w:val="20"/>
              </w:rPr>
              <w:t>ОПФ</w:t>
            </w:r>
            <w:proofErr w:type="gramStart"/>
            <w:r>
              <w:rPr>
                <w:rFonts w:ascii="Times New Roman CYR" w:hAnsi="Times New Roman CYR" w:cs="Times New Roman CYR"/>
                <w:sz w:val="20"/>
                <w:szCs w:val="20"/>
              </w:rPr>
              <w:t>,т</w:t>
            </w:r>
            <w:proofErr w:type="gramEnd"/>
            <w:r>
              <w:rPr>
                <w:rFonts w:ascii="Times New Roman CYR" w:hAnsi="Times New Roman CYR" w:cs="Times New Roman CYR"/>
                <w:sz w:val="20"/>
                <w:szCs w:val="20"/>
              </w:rPr>
              <w:t>ыс</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руб</w:t>
            </w:r>
            <w:proofErr w:type="spellEnd"/>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533,6</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560,6</w:t>
            </w: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ОПФ</w:t>
            </w:r>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0,84</w:t>
            </w:r>
            <w:r>
              <w:rPr>
                <w:rFonts w:ascii="Times New Roman CYR" w:hAnsi="Times New Roman CYR" w:cs="Times New Roman CYR"/>
                <w:sz w:val="20"/>
                <w:szCs w:val="20"/>
                <w:lang w:val="en-US"/>
              </w:rPr>
              <w:t>3</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0,875</w:t>
            </w: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+0,03</w:t>
            </w:r>
            <w:r>
              <w:rPr>
                <w:rFonts w:ascii="Times New Roman CYR" w:hAnsi="Times New Roman CYR" w:cs="Times New Roman CYR"/>
                <w:sz w:val="20"/>
                <w:szCs w:val="20"/>
                <w:lang w:val="en-US"/>
              </w:rPr>
              <w:t>2</w:t>
            </w:r>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+3,</w:t>
            </w:r>
            <w:r>
              <w:rPr>
                <w:rFonts w:ascii="Times New Roman CYR" w:hAnsi="Times New Roman CYR" w:cs="Times New Roman CYR"/>
                <w:sz w:val="20"/>
                <w:szCs w:val="20"/>
                <w:lang w:val="en-US"/>
              </w:rPr>
              <w:t>7</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активной части ОПФ</w:t>
            </w:r>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2,790</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2,799</w:t>
            </w: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+0,009</w:t>
            </w:r>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Фондоемкость</w:t>
            </w:r>
            <w:proofErr w:type="spellEnd"/>
            <w:r>
              <w:rPr>
                <w:rFonts w:ascii="Times New Roman CYR" w:hAnsi="Times New Roman CYR" w:cs="Times New Roman CYR"/>
                <w:sz w:val="20"/>
                <w:szCs w:val="20"/>
              </w:rPr>
              <w:t xml:space="preserve"> всех ОПФ</w:t>
            </w:r>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Фондоемкость</w:t>
            </w:r>
            <w:proofErr w:type="spellEnd"/>
            <w:r>
              <w:rPr>
                <w:rFonts w:ascii="Times New Roman CYR" w:hAnsi="Times New Roman CYR" w:cs="Times New Roman CYR"/>
                <w:sz w:val="20"/>
                <w:szCs w:val="20"/>
              </w:rPr>
              <w:t xml:space="preserve"> активной части ОПФ</w:t>
            </w:r>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Фондорентабельность</w:t>
            </w:r>
            <w:proofErr w:type="spellEnd"/>
            <w:r>
              <w:rPr>
                <w:rFonts w:ascii="Times New Roman CYR" w:hAnsi="Times New Roman CYR" w:cs="Times New Roman CYR"/>
                <w:sz w:val="20"/>
                <w:szCs w:val="20"/>
              </w:rPr>
              <w:t xml:space="preserve"> всех ОПФ</w:t>
            </w:r>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r>
      <w:tr w:rsidR="00D227A3">
        <w:trPr>
          <w:jc w:val="center"/>
        </w:trPr>
        <w:tc>
          <w:tcPr>
            <w:tcW w:w="410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lastRenderedPageBreak/>
              <w:t>Фондорентабельность</w:t>
            </w:r>
            <w:proofErr w:type="spellEnd"/>
            <w:r>
              <w:rPr>
                <w:rFonts w:ascii="Times New Roman CYR" w:hAnsi="Times New Roman CYR" w:cs="Times New Roman CYR"/>
                <w:sz w:val="20"/>
                <w:szCs w:val="20"/>
              </w:rPr>
              <w:t xml:space="preserve"> активной части ОПФ</w:t>
            </w:r>
          </w:p>
        </w:tc>
        <w:tc>
          <w:tcPr>
            <w:tcW w:w="14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w:t>
            </w:r>
          </w:p>
        </w:tc>
        <w:tc>
          <w:tcPr>
            <w:tcW w:w="121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107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5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 целом говорить об эффективности использования ЛПФ с привлечением показателей </w:t>
      </w:r>
      <w:proofErr w:type="spellStart"/>
      <w:r>
        <w:rPr>
          <w:rFonts w:ascii="Times New Roman CYR" w:hAnsi="Times New Roman CYR" w:cs="Times New Roman CYR"/>
          <w:sz w:val="28"/>
          <w:szCs w:val="28"/>
        </w:rPr>
        <w:t>фондорентабельности</w:t>
      </w:r>
      <w:proofErr w:type="spellEnd"/>
      <w:r>
        <w:rPr>
          <w:rFonts w:ascii="Times New Roman CYR" w:hAnsi="Times New Roman CYR" w:cs="Times New Roman CYR"/>
          <w:sz w:val="28"/>
          <w:szCs w:val="28"/>
        </w:rPr>
        <w:t>, то наблюдается улучшение, хотя и небольшое.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дальнейшем анализ использования основных производственных фондов должен быть сосредоточен на изучении и анализе важнейшего показателя - фондоотдачи. Оценка этого показателя, как и любого показателя эффективности, должна вестись по двум направлениям:</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Изучение тех факторов, которые влияли на изменение этого показателя;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Изучение того, как изменение фондоотдачи влияло на другие показатели работы предприятия.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по первому показателю необходимо видоизменить формулу расчета показателей фондоотдачи: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29050" cy="8509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050" cy="8509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сделанных преобразований, можно сказать, что на изменение фондоотдачи влияют два фактора: производительность труда и </w:t>
      </w:r>
      <w:proofErr w:type="spellStart"/>
      <w:r>
        <w:rPr>
          <w:rFonts w:ascii="Times New Roman CYR" w:hAnsi="Times New Roman CYR" w:cs="Times New Roman CYR"/>
          <w:sz w:val="28"/>
          <w:szCs w:val="28"/>
        </w:rPr>
        <w:t>фондовооруженность</w:t>
      </w:r>
      <w:proofErr w:type="spellEnd"/>
      <w:r>
        <w:rPr>
          <w:rFonts w:ascii="Times New Roman CYR" w:hAnsi="Times New Roman CYR" w:cs="Times New Roman CYR"/>
          <w:sz w:val="28"/>
          <w:szCs w:val="28"/>
        </w:rPr>
        <w:t xml:space="preserve">. Расчет их влияния на фондоотдачу следует вести интегральным способом. Приведем числовой пример расчета, используя Таблицу 2.3. Расчет влияния изменения </w:t>
      </w:r>
      <w:proofErr w:type="spellStart"/>
      <w:r>
        <w:rPr>
          <w:rFonts w:ascii="Times New Roman CYR" w:hAnsi="Times New Roman CYR" w:cs="Times New Roman CYR"/>
          <w:sz w:val="28"/>
          <w:szCs w:val="28"/>
        </w:rPr>
        <w:t>фондовооруженности</w:t>
      </w:r>
      <w:proofErr w:type="spellEnd"/>
      <w:r>
        <w:rPr>
          <w:rFonts w:ascii="Times New Roman CYR" w:hAnsi="Times New Roman CYR" w:cs="Times New Roman CYR"/>
          <w:sz w:val="28"/>
          <w:szCs w:val="28"/>
        </w:rPr>
        <w:t xml:space="preserve"> на изменение фондоотдачи: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 </w:t>
      </w:r>
      <w:proofErr w:type="spellStart"/>
      <w:r>
        <w:rPr>
          <w:rFonts w:ascii="Times New Roman CYR" w:hAnsi="Times New Roman CYR" w:cs="Times New Roman CYR"/>
          <w:sz w:val="28"/>
          <w:szCs w:val="28"/>
        </w:rPr>
        <w:t>Фотд</w:t>
      </w:r>
      <w:proofErr w:type="gramStart"/>
      <w:r>
        <w:rPr>
          <w:rFonts w:ascii="Times New Roman CYR" w:hAnsi="Times New Roman CYR" w:cs="Times New Roman CYR"/>
          <w:sz w:val="28"/>
          <w:szCs w:val="28"/>
        </w:rPr>
        <w:t>.Ф</w:t>
      </w:r>
      <w:proofErr w:type="gramEnd"/>
      <w:r>
        <w:rPr>
          <w:rFonts w:ascii="Times New Roman CYR" w:hAnsi="Times New Roman CYR" w:cs="Times New Roman CYR"/>
          <w:sz w:val="28"/>
          <w:szCs w:val="28"/>
        </w:rPr>
        <w:t>воор</w:t>
      </w:r>
      <w:proofErr w:type="spellEnd"/>
      <w:r>
        <w:rPr>
          <w:rFonts w:ascii="Times New Roman CYR" w:hAnsi="Times New Roman CYR" w:cs="Times New Roman CYR"/>
          <w:sz w:val="28"/>
          <w:szCs w:val="28"/>
        </w:rPr>
        <w:t>. = 0.032 * 0.843 + (0.0002 * 9.64)/2 = 0.026976 + 0.001928 = 0.028904</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влияния изменения производительности труда на изменение фондоотдачи: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Фотдпт</w:t>
      </w:r>
      <w:proofErr w:type="spellEnd"/>
      <w:r>
        <w:rPr>
          <w:rFonts w:ascii="Times New Roman CYR" w:hAnsi="Times New Roman CYR" w:cs="Times New Roman CYR"/>
          <w:sz w:val="28"/>
          <w:szCs w:val="28"/>
        </w:rPr>
        <w:t xml:space="preserve"> = 0.3 * 0.1036 + 0.001928 = 0.0330</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влияние: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Фотд.общ</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Фотд</w:t>
      </w:r>
      <w:proofErr w:type="gramStart"/>
      <w:r>
        <w:rPr>
          <w:rFonts w:ascii="Times New Roman CYR" w:hAnsi="Times New Roman CYR" w:cs="Times New Roman CYR"/>
          <w:sz w:val="28"/>
          <w:szCs w:val="28"/>
        </w:rPr>
        <w:t>.Ф</w:t>
      </w:r>
      <w:proofErr w:type="gramEnd"/>
      <w:r>
        <w:rPr>
          <w:rFonts w:ascii="Times New Roman CYR" w:hAnsi="Times New Roman CYR" w:cs="Times New Roman CYR"/>
          <w:sz w:val="28"/>
          <w:szCs w:val="28"/>
        </w:rPr>
        <w:t>воор</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Фотд.пт</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Фотд.отч</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Фотд.баз</w:t>
      </w:r>
      <w:proofErr w:type="spell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Фотд</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бщ</w:t>
      </w:r>
      <w:proofErr w:type="spellEnd"/>
      <w:r>
        <w:rPr>
          <w:rFonts w:ascii="Times New Roman CYR" w:hAnsi="Times New Roman CYR" w:cs="Times New Roman CYR"/>
          <w:sz w:val="28"/>
          <w:szCs w:val="28"/>
        </w:rPr>
        <w:t xml:space="preserve"> = 0.00163 + 0.0330= 0.032 = 0.875 - 0.843</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фондоотдачи можно изучать трехфакторную модель воздействия на этот показатель. Данная модель позволяет оценить воздействие на фондоотдачу</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Прогрессивность структуры имеющихся ОПФ;</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Эффективность использования рабочих машин и оборудования;</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Эффективность использования трудовых работников</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этап - ситуационный анализ фондоотдачи. Для его осуществления исследуют темпы роста производительности труда и </w:t>
      </w:r>
      <w:proofErr w:type="spellStart"/>
      <w:r>
        <w:rPr>
          <w:rFonts w:ascii="Times New Roman CYR" w:hAnsi="Times New Roman CYR" w:cs="Times New Roman CYR"/>
          <w:sz w:val="28"/>
          <w:szCs w:val="28"/>
        </w:rPr>
        <w:t>фондовооруженности</w:t>
      </w:r>
      <w:proofErr w:type="spellEnd"/>
      <w:r>
        <w:rPr>
          <w:rFonts w:ascii="Times New Roman CYR" w:hAnsi="Times New Roman CYR" w:cs="Times New Roman CYR"/>
          <w:sz w:val="28"/>
          <w:szCs w:val="28"/>
        </w:rPr>
        <w:t xml:space="preserve">. Темпы роста </w:t>
      </w:r>
      <w:proofErr w:type="spellStart"/>
      <w:r>
        <w:rPr>
          <w:rFonts w:ascii="Times New Roman CYR" w:hAnsi="Times New Roman CYR" w:cs="Times New Roman CYR"/>
          <w:sz w:val="28"/>
          <w:szCs w:val="28"/>
        </w:rPr>
        <w:t>фондовооруженности</w:t>
      </w:r>
      <w:proofErr w:type="spellEnd"/>
      <w:r>
        <w:rPr>
          <w:rFonts w:ascii="Times New Roman CYR" w:hAnsi="Times New Roman CYR" w:cs="Times New Roman CYR"/>
          <w:sz w:val="28"/>
          <w:szCs w:val="28"/>
        </w:rPr>
        <w:t xml:space="preserve"> = 99.8%, а темпы роста производительности труда = 103.6%, то есть темпы роста производительности труда выше, </w:t>
      </w:r>
      <w:proofErr w:type="gramStart"/>
      <w:r>
        <w:rPr>
          <w:rFonts w:ascii="Times New Roman CYR" w:hAnsi="Times New Roman CYR" w:cs="Times New Roman CYR"/>
          <w:sz w:val="28"/>
          <w:szCs w:val="28"/>
        </w:rPr>
        <w:t>следовательно</w:t>
      </w:r>
      <w:proofErr w:type="gramEnd"/>
      <w:r>
        <w:rPr>
          <w:rFonts w:ascii="Times New Roman CYR" w:hAnsi="Times New Roman CYR" w:cs="Times New Roman CYR"/>
          <w:sz w:val="28"/>
          <w:szCs w:val="28"/>
        </w:rPr>
        <w:t xml:space="preserve"> фондоотдача растет. Это говорит о том, что предприятие приобретает такие основные средства, которые имеют более высокую производительность труда и повышают общую эффективность использования основных средств, а также частично устраняет из производства ту </w:t>
      </w:r>
      <w:r>
        <w:rPr>
          <w:rFonts w:ascii="Times New Roman CYR" w:hAnsi="Times New Roman CYR" w:cs="Times New Roman CYR"/>
          <w:sz w:val="28"/>
          <w:szCs w:val="28"/>
        </w:rPr>
        <w:lastRenderedPageBreak/>
        <w:t xml:space="preserve">часть основных фондов, которые ухудшали использование оставшейся части. Таким образом, соотношение </w:t>
      </w:r>
      <w:proofErr w:type="spellStart"/>
      <w:r>
        <w:rPr>
          <w:rFonts w:ascii="Times New Roman CYR" w:hAnsi="Times New Roman CYR" w:cs="Times New Roman CYR"/>
          <w:sz w:val="28"/>
          <w:szCs w:val="28"/>
        </w:rPr>
        <w:t>темповроста</w:t>
      </w:r>
      <w:proofErr w:type="spellEnd"/>
      <w:r>
        <w:rPr>
          <w:rFonts w:ascii="Times New Roman CYR" w:hAnsi="Times New Roman CYR" w:cs="Times New Roman CYR"/>
          <w:sz w:val="28"/>
          <w:szCs w:val="28"/>
        </w:rPr>
        <w:t xml:space="preserve"> производительности труда и </w:t>
      </w:r>
      <w:proofErr w:type="spellStart"/>
      <w:r>
        <w:rPr>
          <w:rFonts w:ascii="Times New Roman CYR" w:hAnsi="Times New Roman CYR" w:cs="Times New Roman CYR"/>
          <w:sz w:val="28"/>
          <w:szCs w:val="28"/>
        </w:rPr>
        <w:t>фондовооруженности</w:t>
      </w:r>
      <w:proofErr w:type="spellEnd"/>
      <w:r>
        <w:rPr>
          <w:rFonts w:ascii="Times New Roman CYR" w:hAnsi="Times New Roman CYR" w:cs="Times New Roman CYR"/>
          <w:sz w:val="28"/>
          <w:szCs w:val="28"/>
        </w:rPr>
        <w:t xml:space="preserve"> влияет не только на показатель фондоотдачи, но и на показатели дополнительного привлечения в производство ОПФ. В ходе анализа фондоотдачи нужно изучать воздействие данного показателя на другие показатели работы предприятия, то есть это анализ, связанный со вторым направлением изучения фондоотдачи. Объем продукции можно представить: N = </w:t>
      </w:r>
      <w:proofErr w:type="spellStart"/>
      <w:r>
        <w:rPr>
          <w:rFonts w:ascii="Times New Roman CYR" w:hAnsi="Times New Roman CYR" w:cs="Times New Roman CYR"/>
          <w:sz w:val="28"/>
          <w:szCs w:val="28"/>
        </w:rPr>
        <w:t>Рср</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Фотд</w:t>
      </w:r>
      <w:proofErr w:type="spellEnd"/>
      <w:r>
        <w:rPr>
          <w:rFonts w:ascii="Times New Roman CYR" w:hAnsi="Times New Roman CYR" w:cs="Times New Roman CYR"/>
          <w:sz w:val="28"/>
          <w:szCs w:val="28"/>
        </w:rPr>
        <w:t>. Эта модель позволяет помимо воздействия фондоотдачи определить влияние изменения стоимости ОПФ. Расчет влияния осуществляется интегральным способом. Приведем пример расчета: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воздействия фондоотдачи на изменение объема продукции: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N </w:t>
      </w:r>
      <w:proofErr w:type="spellStart"/>
      <w:r>
        <w:rPr>
          <w:rFonts w:ascii="Times New Roman CYR" w:hAnsi="Times New Roman CYR" w:cs="Times New Roman CYR"/>
          <w:sz w:val="28"/>
          <w:szCs w:val="28"/>
        </w:rPr>
        <w:t>Фотд</w:t>
      </w:r>
      <w:proofErr w:type="spellEnd"/>
      <w:r>
        <w:rPr>
          <w:rFonts w:ascii="Times New Roman CYR" w:hAnsi="Times New Roman CYR" w:cs="Times New Roman CYR"/>
          <w:sz w:val="28"/>
          <w:szCs w:val="28"/>
        </w:rPr>
        <w:t>=0.032 * 1765.2+(0.0330 * 27)/2 = 56.39 + 0.44 = 56.83</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воздействия стоимости основных фондов на изменение объема продукции: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proofErr w:type="gramStart"/>
      <w:r>
        <w:rPr>
          <w:rFonts w:ascii="Times New Roman CYR" w:hAnsi="Times New Roman CYR" w:cs="Times New Roman CYR"/>
          <w:sz w:val="28"/>
          <w:szCs w:val="28"/>
        </w:rPr>
        <w:t>NF</w:t>
      </w:r>
      <w:proofErr w:type="gramEnd"/>
      <w:r>
        <w:rPr>
          <w:rFonts w:ascii="Times New Roman CYR" w:hAnsi="Times New Roman CYR" w:cs="Times New Roman CYR"/>
          <w:sz w:val="28"/>
          <w:szCs w:val="28"/>
        </w:rPr>
        <w:t>ср</w:t>
      </w:r>
      <w:proofErr w:type="spellEnd"/>
      <w:r>
        <w:rPr>
          <w:rFonts w:ascii="Times New Roman CYR" w:hAnsi="Times New Roman CYR" w:cs="Times New Roman CYR"/>
          <w:sz w:val="28"/>
          <w:szCs w:val="28"/>
        </w:rPr>
        <w:t>= 27 * 0.843 + 0.44 = 23.7 + 0.47 = 23.2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общего влияния на объем продукции: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proofErr w:type="gramStart"/>
      <w:r>
        <w:rPr>
          <w:rFonts w:ascii="Times New Roman CYR" w:hAnsi="Times New Roman CYR" w:cs="Times New Roman CYR"/>
          <w:sz w:val="28"/>
          <w:szCs w:val="28"/>
        </w:rPr>
        <w:t>N</w:t>
      </w:r>
      <w:proofErr w:type="gramEnd"/>
      <w:r>
        <w:rPr>
          <w:rFonts w:ascii="Times New Roman CYR" w:hAnsi="Times New Roman CYR" w:cs="Times New Roman CYR"/>
          <w:sz w:val="28"/>
          <w:szCs w:val="28"/>
        </w:rPr>
        <w:t>общ</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NФотд</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NFср</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Nотч</w:t>
      </w:r>
      <w:proofErr w:type="spellEnd"/>
      <w:r>
        <w:rPr>
          <w:rFonts w:ascii="Times New Roman CYR" w:hAnsi="Times New Roman CYR" w:cs="Times New Roman CYR"/>
          <w:sz w:val="28"/>
          <w:szCs w:val="28"/>
        </w:rPr>
        <w:t>- N баз</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proofErr w:type="gramStart"/>
      <w:r>
        <w:rPr>
          <w:rFonts w:ascii="Times New Roman CYR" w:hAnsi="Times New Roman CYR" w:cs="Times New Roman CYR"/>
          <w:sz w:val="28"/>
          <w:szCs w:val="28"/>
        </w:rPr>
        <w:t>N</w:t>
      </w:r>
      <w:proofErr w:type="gramEnd"/>
      <w:r>
        <w:rPr>
          <w:rFonts w:ascii="Times New Roman CYR" w:hAnsi="Times New Roman CYR" w:cs="Times New Roman CYR"/>
          <w:sz w:val="28"/>
          <w:szCs w:val="28"/>
        </w:rPr>
        <w:t>общ</w:t>
      </w:r>
      <w:proofErr w:type="spellEnd"/>
      <w:r>
        <w:rPr>
          <w:rFonts w:ascii="Times New Roman CYR" w:hAnsi="Times New Roman CYR" w:cs="Times New Roman CYR"/>
          <w:sz w:val="28"/>
          <w:szCs w:val="28"/>
        </w:rPr>
        <w:t xml:space="preserve"> = 56.83 + 23.2 = 1569 - 1489 = 80</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более глубокого изучения влияния сре</w:t>
      </w:r>
      <w:proofErr w:type="gramStart"/>
      <w:r>
        <w:rPr>
          <w:rFonts w:ascii="Times New Roman CYR" w:hAnsi="Times New Roman CYR" w:cs="Times New Roman CYR"/>
          <w:sz w:val="28"/>
          <w:szCs w:val="28"/>
        </w:rPr>
        <w:t>дств тр</w:t>
      </w:r>
      <w:proofErr w:type="gramEnd"/>
      <w:r>
        <w:rPr>
          <w:rFonts w:ascii="Times New Roman CYR" w:hAnsi="Times New Roman CYR" w:cs="Times New Roman CYR"/>
          <w:sz w:val="28"/>
          <w:szCs w:val="28"/>
        </w:rPr>
        <w:t>уда на объем продукции можно применять более сложные модели. В заключени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анализа обобщающих показателей использования ОПФ нужно помимо оценки уровня этих </w:t>
      </w:r>
      <w:r>
        <w:rPr>
          <w:rFonts w:ascii="Times New Roman CYR" w:hAnsi="Times New Roman CYR" w:cs="Times New Roman CYR"/>
          <w:sz w:val="28"/>
          <w:szCs w:val="28"/>
        </w:rPr>
        <w:lastRenderedPageBreak/>
        <w:t>показателей, факторов, которые привели к такому состоянию, определить основные направления, которые способствовали бы повышению эффективности использования ОПФ на предприятии. С целью уменьшения трудоемкости аналитических расчетов по фондоотдаче целесообразно их механизировать и автоматизировать, для чего используются типовые программы обработки данных на ЭВМ.</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Анализ трудового потенциала в строительной организации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строительного предприятия делятся на две группы: промышленно-производственный и непромышленный персонал. В состав первого входят работники основных, вспомогательных, транспортных, подсобных и побочных цехов; ко второй относятся работники, не принимающие участие в основной деятельности предприятия и занятые созданием условий, обеспечивающих нормальное функционирование производства в целом. Работники промышленной группы в зависимости от выполнения функций делятся на следующие категории: руководители, специалисты, служащие, рабочие.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обеспеченности рабочей силы начинается с изучения укрупненных групп работающих: рабочих и служащих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табл. 2.8</w:t>
      </w:r>
      <w:r>
        <w:rPr>
          <w:rFonts w:ascii="Times New Roman CYR" w:hAnsi="Times New Roman CYR" w:cs="Times New Roman CYR"/>
          <w:sz w:val="28"/>
          <w:szCs w:val="28"/>
          <w:lang w:val="en-US"/>
        </w:rPr>
        <w:t>.</w:t>
      </w:r>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Анализ категорий работающих в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68"/>
        <w:gridCol w:w="1434"/>
        <w:gridCol w:w="1161"/>
        <w:gridCol w:w="2104"/>
        <w:gridCol w:w="1650"/>
        <w:gridCol w:w="1679"/>
        <w:gridCol w:w="1527"/>
      </w:tblGrid>
      <w:tr w:rsidR="00D227A3">
        <w:trPr>
          <w:jc w:val="center"/>
        </w:trPr>
        <w:tc>
          <w:tcPr>
            <w:tcW w:w="17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 </w:t>
            </w:r>
            <w:proofErr w:type="spellStart"/>
            <w:r>
              <w:rPr>
                <w:rFonts w:ascii="Times New Roman CYR" w:hAnsi="Times New Roman CYR" w:cs="Times New Roman CYR"/>
                <w:sz w:val="20"/>
                <w:szCs w:val="20"/>
              </w:rPr>
              <w:t>прошл</w:t>
            </w:r>
            <w:proofErr w:type="spellEnd"/>
            <w:r>
              <w:rPr>
                <w:rFonts w:ascii="Times New Roman CYR" w:hAnsi="Times New Roman CYR" w:cs="Times New Roman CYR"/>
                <w:sz w:val="20"/>
                <w:szCs w:val="20"/>
              </w:rPr>
              <w:t>. Год</w:t>
            </w:r>
          </w:p>
        </w:tc>
        <w:tc>
          <w:tcPr>
            <w:tcW w:w="116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 </w:t>
            </w:r>
            <w:proofErr w:type="spellStart"/>
            <w:r>
              <w:rPr>
                <w:rFonts w:ascii="Times New Roman CYR" w:hAnsi="Times New Roman CYR" w:cs="Times New Roman CYR"/>
                <w:sz w:val="20"/>
                <w:szCs w:val="20"/>
              </w:rPr>
              <w:t>отч</w:t>
            </w:r>
            <w:proofErr w:type="spellEnd"/>
            <w:r>
              <w:rPr>
                <w:rFonts w:ascii="Times New Roman CYR" w:hAnsi="Times New Roman CYR" w:cs="Times New Roman CYR"/>
                <w:sz w:val="20"/>
                <w:szCs w:val="20"/>
              </w:rPr>
              <w:t>. Год</w:t>
            </w:r>
          </w:p>
        </w:tc>
        <w:tc>
          <w:tcPr>
            <w:tcW w:w="3754"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отдельных категорий рабочих, %</w:t>
            </w:r>
          </w:p>
        </w:tc>
        <w:tc>
          <w:tcPr>
            <w:tcW w:w="16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 Отклонение</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роста,%</w:t>
            </w:r>
          </w:p>
        </w:tc>
      </w:tr>
      <w:tr w:rsidR="00D227A3">
        <w:trPr>
          <w:jc w:val="center"/>
        </w:trPr>
        <w:tc>
          <w:tcPr>
            <w:tcW w:w="17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4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16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210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Прошл</w:t>
            </w:r>
            <w:proofErr w:type="spellEnd"/>
            <w:r>
              <w:rPr>
                <w:rFonts w:ascii="Times New Roman CYR" w:hAnsi="Times New Roman CYR" w:cs="Times New Roman CYR"/>
                <w:sz w:val="20"/>
                <w:szCs w:val="20"/>
              </w:rPr>
              <w:t>. Год</w:t>
            </w:r>
          </w:p>
        </w:tc>
        <w:tc>
          <w:tcPr>
            <w:tcW w:w="16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Отч</w:t>
            </w:r>
            <w:proofErr w:type="spellEnd"/>
            <w:r>
              <w:rPr>
                <w:rFonts w:ascii="Times New Roman CYR" w:hAnsi="Times New Roman CYR" w:cs="Times New Roman CYR"/>
                <w:sz w:val="20"/>
                <w:szCs w:val="20"/>
              </w:rPr>
              <w:t>. Год</w:t>
            </w:r>
          </w:p>
        </w:tc>
        <w:tc>
          <w:tcPr>
            <w:tcW w:w="16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r>
      <w:tr w:rsidR="00D227A3">
        <w:trPr>
          <w:jc w:val="center"/>
        </w:trPr>
        <w:tc>
          <w:tcPr>
            <w:tcW w:w="17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Рабочие, всего</w:t>
            </w:r>
          </w:p>
        </w:tc>
        <w:tc>
          <w:tcPr>
            <w:tcW w:w="14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116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210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w:t>
            </w:r>
          </w:p>
        </w:tc>
        <w:tc>
          <w:tcPr>
            <w:tcW w:w="16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w:t>
            </w:r>
          </w:p>
        </w:tc>
        <w:tc>
          <w:tcPr>
            <w:tcW w:w="16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w:t>
            </w:r>
          </w:p>
        </w:tc>
      </w:tr>
      <w:tr w:rsidR="00D227A3">
        <w:trPr>
          <w:jc w:val="center"/>
        </w:trPr>
        <w:tc>
          <w:tcPr>
            <w:tcW w:w="17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w:t>
            </w:r>
          </w:p>
        </w:tc>
        <w:tc>
          <w:tcPr>
            <w:tcW w:w="14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116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210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79,2</w:t>
            </w:r>
          </w:p>
        </w:tc>
        <w:tc>
          <w:tcPr>
            <w:tcW w:w="16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80,1</w:t>
            </w:r>
          </w:p>
        </w:tc>
        <w:tc>
          <w:tcPr>
            <w:tcW w:w="16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102,8</w:t>
            </w:r>
          </w:p>
        </w:tc>
      </w:tr>
      <w:tr w:rsidR="00D227A3">
        <w:trPr>
          <w:jc w:val="center"/>
        </w:trPr>
        <w:tc>
          <w:tcPr>
            <w:tcW w:w="17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-вспомогательные</w:t>
            </w:r>
          </w:p>
        </w:tc>
        <w:tc>
          <w:tcPr>
            <w:tcW w:w="14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6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10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404</w:t>
            </w:r>
          </w:p>
        </w:tc>
        <w:tc>
          <w:tcPr>
            <w:tcW w:w="16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6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D227A3">
        <w:trPr>
          <w:jc w:val="center"/>
        </w:trPr>
        <w:tc>
          <w:tcPr>
            <w:tcW w:w="17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Служащие</w:t>
            </w:r>
          </w:p>
        </w:tc>
        <w:tc>
          <w:tcPr>
            <w:tcW w:w="14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6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210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16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6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0,96</w:t>
            </w:r>
          </w:p>
        </w:tc>
      </w:tr>
      <w:tr w:rsidR="00D227A3">
        <w:trPr>
          <w:jc w:val="center"/>
        </w:trPr>
        <w:tc>
          <w:tcPr>
            <w:tcW w:w="17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14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6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10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16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16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D227A3">
        <w:trPr>
          <w:jc w:val="center"/>
        </w:trPr>
        <w:tc>
          <w:tcPr>
            <w:tcW w:w="17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-специалисты</w:t>
            </w:r>
          </w:p>
        </w:tc>
        <w:tc>
          <w:tcPr>
            <w:tcW w:w="14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16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10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16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16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0,93</w:t>
            </w:r>
          </w:p>
        </w:tc>
      </w:tr>
      <w:tr w:rsidR="00D227A3">
        <w:trPr>
          <w:jc w:val="center"/>
        </w:trPr>
        <w:tc>
          <w:tcPr>
            <w:tcW w:w="176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Итого</w:t>
            </w:r>
          </w:p>
        </w:tc>
        <w:tc>
          <w:tcPr>
            <w:tcW w:w="14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116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210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7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101,6</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таблицы позволяет осуществить вертикальный структурный анализ персонала, исследовать абсолютное и относительное изменение. При анализе обеспеченности предприятия трудовыми ресурсами обращается внимание на показатели, характеризующие изменение численности работников. Материалы таблицы позволяют дать на начальной стадии оценку эффективности использования трудовых ресурсов (это связано с привлечением в расчеты объема продукции, темпов роста). Информация таблицы характеризует предприятие "</w:t>
      </w:r>
      <w:proofErr w:type="spellStart"/>
      <w:r>
        <w:rPr>
          <w:rFonts w:ascii="Times New Roman CYR" w:hAnsi="Times New Roman CYR" w:cs="Times New Roman CYR"/>
          <w:sz w:val="28"/>
          <w:szCs w:val="28"/>
        </w:rPr>
        <w:t>Алза</w:t>
      </w:r>
      <w:proofErr w:type="spellEnd"/>
      <w:r>
        <w:rPr>
          <w:rFonts w:ascii="Times New Roman CYR" w:hAnsi="Times New Roman CYR" w:cs="Times New Roman CYR"/>
          <w:sz w:val="28"/>
          <w:szCs w:val="28"/>
        </w:rPr>
        <w:t>" как активно занимающееся улучшением структуры трудовых ресурсов. Доказательством этого является увеличение доли и количества основных рабочих и всех рабочих и как результат данных положительных изменений - опережающие темпы роста объема выпуска продукции над темпами роста общей численности персонала: 105.4 &gt; 101.6. Темпы прироста выше почти в 3 раза.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нужно определять, какую численность предприятие могло бы иметь дополнительно в связи с увеличением объема продукции.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153-(153 * 105.4/100) =8 чел.</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Реальная экономия численности составила: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R эконом. = 157 - (153 * 105.4 / 100) = 4 чел.</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изучения укрупненной группировки персонала необходимо более детально изучить каждую категорию в отдельности. Изучение категории "Рабочие" следует вести в разрезе профессий и отдельных специальностей. Рассмотрение начинается </w:t>
      </w:r>
      <w:proofErr w:type="gramStart"/>
      <w:r>
        <w:rPr>
          <w:rFonts w:ascii="Times New Roman CYR" w:hAnsi="Times New Roman CYR" w:cs="Times New Roman CYR"/>
          <w:sz w:val="28"/>
          <w:szCs w:val="28"/>
        </w:rPr>
        <w:t xml:space="preserve">с ведущих профессий с позиции сравнения </w:t>
      </w:r>
      <w:r>
        <w:rPr>
          <w:rFonts w:ascii="Times New Roman CYR" w:hAnsi="Times New Roman CYR" w:cs="Times New Roman CYR"/>
          <w:sz w:val="28"/>
          <w:szCs w:val="28"/>
        </w:rPr>
        <w:lastRenderedPageBreak/>
        <w:t>необходимой потребности работников данной профессии по отдельным разрядам с фактическим наличием людей по данной профессии</w:t>
      </w:r>
      <w:proofErr w:type="gramEnd"/>
      <w:r>
        <w:rPr>
          <w:rFonts w:ascii="Times New Roman CYR" w:hAnsi="Times New Roman CYR" w:cs="Times New Roman CYR"/>
          <w:sz w:val="28"/>
          <w:szCs w:val="28"/>
        </w:rPr>
        <w:t>. Для этого построим специальную аналитическую таблицу (табл. 2.9.).</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Анализ структуры рабочей силы по профессии (каменщик)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9"/>
        <w:gridCol w:w="1110"/>
        <w:gridCol w:w="1367"/>
        <w:gridCol w:w="811"/>
        <w:gridCol w:w="998"/>
        <w:gridCol w:w="2317"/>
        <w:gridCol w:w="1795"/>
      </w:tblGrid>
      <w:tr w:rsidR="00D227A3">
        <w:trPr>
          <w:jc w:val="center"/>
        </w:trPr>
        <w:tc>
          <w:tcPr>
            <w:tcW w:w="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Разряд</w:t>
            </w:r>
          </w:p>
        </w:tc>
        <w:tc>
          <w:tcPr>
            <w:tcW w:w="2477"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Необходимая потребность</w:t>
            </w:r>
          </w:p>
        </w:tc>
        <w:tc>
          <w:tcPr>
            <w:tcW w:w="1809"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Фактически</w:t>
            </w:r>
          </w:p>
        </w:tc>
        <w:tc>
          <w:tcPr>
            <w:tcW w:w="23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w:t>
            </w:r>
          </w:p>
        </w:tc>
        <w:tc>
          <w:tcPr>
            <w:tcW w:w="179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обеспеченности</w:t>
            </w:r>
          </w:p>
        </w:tc>
      </w:tr>
      <w:tr w:rsidR="00D227A3">
        <w:trPr>
          <w:jc w:val="center"/>
        </w:trPr>
        <w:tc>
          <w:tcPr>
            <w:tcW w:w="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1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36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w:t>
            </w:r>
            <w:proofErr w:type="spellEnd"/>
            <w:r>
              <w:rPr>
                <w:rFonts w:ascii="Times New Roman CYR" w:hAnsi="Times New Roman CYR" w:cs="Times New Roman CYR"/>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w:t>
            </w:r>
            <w:proofErr w:type="spellEnd"/>
            <w:r>
              <w:rPr>
                <w:rFonts w:ascii="Times New Roman CYR" w:hAnsi="Times New Roman CYR" w:cs="Times New Roman CYR"/>
                <w:sz w:val="20"/>
                <w:szCs w:val="20"/>
              </w:rPr>
              <w:t>,%</w:t>
            </w:r>
          </w:p>
        </w:tc>
        <w:tc>
          <w:tcPr>
            <w:tcW w:w="23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79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r>
      <w:tr w:rsidR="00D227A3">
        <w:trPr>
          <w:jc w:val="center"/>
        </w:trPr>
        <w:tc>
          <w:tcPr>
            <w:tcW w:w="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6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81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23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79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D227A3">
        <w:trPr>
          <w:jc w:val="center"/>
        </w:trPr>
        <w:tc>
          <w:tcPr>
            <w:tcW w:w="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36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1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3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79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D227A3">
        <w:trPr>
          <w:jc w:val="center"/>
        </w:trPr>
        <w:tc>
          <w:tcPr>
            <w:tcW w:w="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36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1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23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79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109,5</w:t>
            </w:r>
          </w:p>
        </w:tc>
      </w:tr>
      <w:tr w:rsidR="00D227A3">
        <w:trPr>
          <w:jc w:val="center"/>
        </w:trPr>
        <w:tc>
          <w:tcPr>
            <w:tcW w:w="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136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w:t>
            </w:r>
          </w:p>
        </w:tc>
        <w:tc>
          <w:tcPr>
            <w:tcW w:w="81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63,2</w:t>
            </w:r>
          </w:p>
        </w:tc>
        <w:tc>
          <w:tcPr>
            <w:tcW w:w="23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79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96,1</w:t>
            </w:r>
          </w:p>
        </w:tc>
      </w:tr>
      <w:tr w:rsidR="00D227A3">
        <w:trPr>
          <w:jc w:val="center"/>
        </w:trPr>
        <w:tc>
          <w:tcPr>
            <w:tcW w:w="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6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1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23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79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D227A3">
        <w:trPr>
          <w:jc w:val="center"/>
        </w:trPr>
        <w:tc>
          <w:tcPr>
            <w:tcW w:w="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6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9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11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36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1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31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79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таблицы позволяют увидеть не только общую нехватку или избыток по профессии каменщик, но и выяснить, по каким разрядам (квалификациям) наблюдается большая нехватка или избыток. Через структуру численности работников по профессии можно установить, что предприятие выполняет в основном работу по сложности 4-5 разряда, то есть работу выше средней сложности.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оценки профессионального состава рабочей силы необходимо давать оценку квалификации рабочей силы по отдельным разрядам. Изучение квалификационного состава рабочей силы ведется во взаимосвязи с изучением сложности выполняемых работ рабочими.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основывается на специальных коэффициентах разрядности рабочих и работ. Для этого нужно построить таблицу (табл.2.10.).</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Расчет среднего разряда рабочих и работ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0"/>
        <w:gridCol w:w="466"/>
        <w:gridCol w:w="466"/>
        <w:gridCol w:w="566"/>
        <w:gridCol w:w="566"/>
        <w:gridCol w:w="566"/>
        <w:gridCol w:w="350"/>
        <w:gridCol w:w="709"/>
      </w:tblGrid>
      <w:tr w:rsidR="00D227A3">
        <w:trPr>
          <w:jc w:val="center"/>
        </w:trPr>
        <w:tc>
          <w:tcPr>
            <w:tcW w:w="298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980" w:type="dxa"/>
            <w:gridSpan w:val="6"/>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Разряды работ и рабочих</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r>
      <w:tr w:rsidR="00D227A3">
        <w:trPr>
          <w:jc w:val="center"/>
        </w:trPr>
        <w:tc>
          <w:tcPr>
            <w:tcW w:w="298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4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r>
      <w:tr w:rsidR="00D227A3">
        <w:trPr>
          <w:jc w:val="center"/>
        </w:trPr>
        <w:tc>
          <w:tcPr>
            <w:tcW w:w="298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Объем работ в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нормачас</w:t>
            </w:r>
            <w:proofErr w:type="spellEnd"/>
          </w:p>
        </w:tc>
        <w:tc>
          <w:tcPr>
            <w:tcW w:w="4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4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3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615</w:t>
            </w:r>
          </w:p>
        </w:tc>
      </w:tr>
      <w:tr w:rsidR="00D227A3">
        <w:trPr>
          <w:jc w:val="center"/>
        </w:trPr>
        <w:tc>
          <w:tcPr>
            <w:tcW w:w="298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Уд. Вес работ по разрядам, %</w:t>
            </w:r>
          </w:p>
        </w:tc>
        <w:tc>
          <w:tcPr>
            <w:tcW w:w="4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4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50,4</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w:t>
            </w:r>
          </w:p>
        </w:tc>
        <w:tc>
          <w:tcPr>
            <w:tcW w:w="3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D227A3">
        <w:trPr>
          <w:jc w:val="center"/>
        </w:trPr>
        <w:tc>
          <w:tcPr>
            <w:tcW w:w="298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Численность рабочих</w:t>
            </w:r>
          </w:p>
        </w:tc>
        <w:tc>
          <w:tcPr>
            <w:tcW w:w="4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r>
      <w:tr w:rsidR="00D227A3">
        <w:trPr>
          <w:jc w:val="center"/>
        </w:trPr>
        <w:tc>
          <w:tcPr>
            <w:tcW w:w="298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4.Уд</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рабочих по разрядам,%</w:t>
            </w:r>
          </w:p>
        </w:tc>
        <w:tc>
          <w:tcPr>
            <w:tcW w:w="4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4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63,1</w:t>
            </w:r>
          </w:p>
        </w:tc>
        <w:tc>
          <w:tcPr>
            <w:tcW w:w="5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35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D227A3">
        <w:trPr>
          <w:jc w:val="center"/>
        </w:trPr>
        <w:tc>
          <w:tcPr>
            <w:tcW w:w="298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5.Средний разряд работ</w:t>
            </w:r>
          </w:p>
        </w:tc>
        <w:tc>
          <w:tcPr>
            <w:tcW w:w="3689" w:type="dxa"/>
            <w:gridSpan w:val="7"/>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(10+104+615+1240+190)/615=3,5</w:t>
            </w:r>
          </w:p>
        </w:tc>
      </w:tr>
      <w:tr w:rsidR="00D227A3">
        <w:trPr>
          <w:jc w:val="center"/>
        </w:trPr>
        <w:tc>
          <w:tcPr>
            <w:tcW w:w="298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Средний разряд рабочих</w:t>
            </w:r>
          </w:p>
        </w:tc>
        <w:tc>
          <w:tcPr>
            <w:tcW w:w="3689" w:type="dxa"/>
            <w:gridSpan w:val="7"/>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(1+16+138+396+15)/157=3,6</w:t>
            </w:r>
          </w:p>
        </w:tc>
      </w:tr>
    </w:tbl>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мы получили ситуацию, когда средний разряд работ меньше среднего разряда рабочих. Это отрицательная ситуация во всех отношениях. В этом случае возможна частичная потеря квалификации рабочим, а с другой стороны предприятие производит доплаты. Определим количество рабочих, имеющих избыточную квалификацию:</w:t>
      </w:r>
    </w:p>
    <w:p w:rsidR="00D227A3" w:rsidRDefault="00D227A3">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R = (3.5 - 3.6) * 157 = - 15 человек.</w:t>
      </w:r>
    </w:p>
    <w:p w:rsidR="00D227A3" w:rsidRDefault="00D227A3">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Следующий этап обеспеченности и движения рабочей силы предполагает оценку движения рабочей силы. Изменение численности отражает общую картину движения работников, источники пополнения кадров и причины их выбытия. Это позволяет изучить оборот рабочей силы и ее текучесть.</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движения рабочей силы предполагает изучение трех показателей: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 приему рабочей силы (</w:t>
      </w:r>
      <w:proofErr w:type="spellStart"/>
      <w:r>
        <w:rPr>
          <w:rFonts w:ascii="Times New Roman CYR" w:hAnsi="Times New Roman CYR" w:cs="Times New Roman CYR"/>
          <w:sz w:val="28"/>
          <w:szCs w:val="28"/>
        </w:rPr>
        <w:t>Кпр</w:t>
      </w:r>
      <w:proofErr w:type="spellEnd"/>
      <w:r>
        <w:rPr>
          <w:rFonts w:ascii="Times New Roman CYR" w:hAnsi="Times New Roman CYR" w:cs="Times New Roman CYR"/>
          <w:sz w:val="28"/>
          <w:szCs w:val="28"/>
        </w:rPr>
        <w:t>.) =60 /186 = 0.32;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 выбытию рабочей силы (</w:t>
      </w:r>
      <w:proofErr w:type="spellStart"/>
      <w:r>
        <w:rPr>
          <w:rFonts w:ascii="Times New Roman CYR" w:hAnsi="Times New Roman CYR" w:cs="Times New Roman CYR"/>
          <w:sz w:val="28"/>
          <w:szCs w:val="28"/>
        </w:rPr>
        <w:t>Квыб</w:t>
      </w:r>
      <w:proofErr w:type="spellEnd"/>
      <w:r>
        <w:rPr>
          <w:rFonts w:ascii="Times New Roman CYR" w:hAnsi="Times New Roman CYR" w:cs="Times New Roman CYR"/>
          <w:sz w:val="28"/>
          <w:szCs w:val="28"/>
        </w:rPr>
        <w:t>.) = 80 /186 = 0.43;</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текучести (</w:t>
      </w:r>
      <w:proofErr w:type="spellStart"/>
      <w:r>
        <w:rPr>
          <w:rFonts w:ascii="Times New Roman CYR" w:hAnsi="Times New Roman CYR" w:cs="Times New Roman CYR"/>
          <w:sz w:val="28"/>
          <w:szCs w:val="28"/>
        </w:rPr>
        <w:t>Ктек</w:t>
      </w:r>
      <w:proofErr w:type="spellEnd"/>
      <w:r>
        <w:rPr>
          <w:rFonts w:ascii="Times New Roman CYR" w:hAnsi="Times New Roman CYR" w:cs="Times New Roman CYR"/>
          <w:sz w:val="28"/>
          <w:szCs w:val="28"/>
        </w:rPr>
        <w:t>.) = 55 /186 = 0.3.</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Причинами, вызывающими текучесть рабочей силы, могут быть увольнение по собственному желанию в связи с плохой организацией работ и бытового обслуживания, задержкой выплаты заработной платы, несоответствия занимаемой должности или нарушения трудовой дисциплины.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Изучая коэффициенты по приему и выбытию, </w:t>
      </w:r>
      <w:proofErr w:type="spellStart"/>
      <w:r>
        <w:rPr>
          <w:rFonts w:ascii="Times New Roman CYR" w:hAnsi="Times New Roman CYR" w:cs="Times New Roman CYR"/>
          <w:sz w:val="28"/>
          <w:szCs w:val="28"/>
        </w:rPr>
        <w:t>необходимоих</w:t>
      </w:r>
      <w:proofErr w:type="spellEnd"/>
      <w:r>
        <w:rPr>
          <w:rFonts w:ascii="Times New Roman CYR" w:hAnsi="Times New Roman CYR" w:cs="Times New Roman CYR"/>
          <w:sz w:val="28"/>
          <w:szCs w:val="28"/>
        </w:rPr>
        <w:t xml:space="preserve"> сравнивать между собой. В нашем примере </w:t>
      </w:r>
      <w:proofErr w:type="spellStart"/>
      <w:r>
        <w:rPr>
          <w:rFonts w:ascii="Times New Roman CYR" w:hAnsi="Times New Roman CYR" w:cs="Times New Roman CYR"/>
          <w:sz w:val="28"/>
          <w:szCs w:val="28"/>
        </w:rPr>
        <w:t>Кпр</w:t>
      </w:r>
      <w:proofErr w:type="spellEnd"/>
      <w:r>
        <w:rPr>
          <w:rFonts w:ascii="Times New Roman CYR" w:hAnsi="Times New Roman CYR" w:cs="Times New Roman CYR"/>
          <w:sz w:val="28"/>
          <w:szCs w:val="28"/>
        </w:rPr>
        <w:t xml:space="preserve">. &lt; </w:t>
      </w:r>
      <w:proofErr w:type="spellStart"/>
      <w:r>
        <w:rPr>
          <w:rFonts w:ascii="Times New Roman CYR" w:hAnsi="Times New Roman CYR" w:cs="Times New Roman CYR"/>
          <w:sz w:val="28"/>
          <w:szCs w:val="28"/>
        </w:rPr>
        <w:t>Квыб</w:t>
      </w:r>
      <w:proofErr w:type="spellEnd"/>
      <w:r>
        <w:rPr>
          <w:rFonts w:ascii="Times New Roman CYR" w:hAnsi="Times New Roman CYR" w:cs="Times New Roman CYR"/>
          <w:sz w:val="28"/>
          <w:szCs w:val="28"/>
        </w:rPr>
        <w:t xml:space="preserve">. Это связано с </w:t>
      </w:r>
      <w:proofErr w:type="spellStart"/>
      <w:r>
        <w:rPr>
          <w:rFonts w:ascii="Times New Roman CYR" w:hAnsi="Times New Roman CYR" w:cs="Times New Roman CYR"/>
          <w:sz w:val="28"/>
          <w:szCs w:val="28"/>
        </w:rPr>
        <w:t>сокращениемпроизводства</w:t>
      </w:r>
      <w:proofErr w:type="spellEnd"/>
      <w:r>
        <w:rPr>
          <w:rFonts w:ascii="Times New Roman CYR" w:hAnsi="Times New Roman CYR" w:cs="Times New Roman CYR"/>
          <w:sz w:val="28"/>
          <w:szCs w:val="28"/>
        </w:rPr>
        <w:t xml:space="preserve"> и рабочих мест.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Одним из показателей обеспеченности рабочей силы является ее стабильность, то есть средний стаж работы.</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Целесообразно определить состав и число лиц, работающих продолжительный срок на данном предприятии. На изучаемом предприятии средний стаж работников составляет 10 и более лет.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Важный этап изучения рабочей силы - изучение возрастного состава </w:t>
      </w:r>
      <w:proofErr w:type="gramStart"/>
      <w:r>
        <w:rPr>
          <w:rFonts w:ascii="Times New Roman CYR" w:hAnsi="Times New Roman CYR" w:cs="Times New Roman CYR"/>
          <w:sz w:val="28"/>
          <w:szCs w:val="28"/>
        </w:rPr>
        <w:t>работающих</w:t>
      </w:r>
      <w:proofErr w:type="gramEnd"/>
      <w:r>
        <w:rPr>
          <w:rFonts w:ascii="Times New Roman CYR" w:hAnsi="Times New Roman CYR" w:cs="Times New Roman CYR"/>
          <w:sz w:val="28"/>
          <w:szCs w:val="28"/>
        </w:rPr>
        <w:t>. Это необходимо для правильного управления кадровой политикой на предприятии. Возраст работающих на предприятии колеблется от 30 до 60 лет, в среднем - 40 лет.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w:t>
      </w:r>
      <w:proofErr w:type="gramStart"/>
      <w:r>
        <w:rPr>
          <w:rFonts w:ascii="Times New Roman CYR" w:hAnsi="Times New Roman CYR" w:cs="Times New Roman CYR"/>
          <w:sz w:val="28"/>
          <w:szCs w:val="28"/>
        </w:rPr>
        <w:t>последние</w:t>
      </w:r>
      <w:proofErr w:type="gramEnd"/>
      <w:r>
        <w:rPr>
          <w:rFonts w:ascii="Times New Roman CYR" w:hAnsi="Times New Roman CYR" w:cs="Times New Roman CYR"/>
          <w:sz w:val="28"/>
          <w:szCs w:val="28"/>
        </w:rPr>
        <w:t xml:space="preserve"> 10 лет значительно снизился приток молодых специалистов. Возрастной состав год от года стареет.</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внимание уделяется женщинам в возрасте 50-55 лет и мужчинам 55-60 лет. Изучение данных групп позволяет выяснить, какое количество работников потенциально может уйти за </w:t>
      </w:r>
      <w:proofErr w:type="gramStart"/>
      <w:r>
        <w:rPr>
          <w:rFonts w:ascii="Times New Roman CYR" w:hAnsi="Times New Roman CYR" w:cs="Times New Roman CYR"/>
          <w:sz w:val="28"/>
          <w:szCs w:val="28"/>
        </w:rPr>
        <w:t>последующие</w:t>
      </w:r>
      <w:proofErr w:type="gramEnd"/>
      <w:r>
        <w:rPr>
          <w:rFonts w:ascii="Times New Roman CYR" w:hAnsi="Times New Roman CYR" w:cs="Times New Roman CYR"/>
          <w:sz w:val="28"/>
          <w:szCs w:val="28"/>
        </w:rPr>
        <w:t xml:space="preserve"> 5 лет. В ООО </w:t>
      </w:r>
      <w:proofErr w:type="spellStart"/>
      <w:r>
        <w:rPr>
          <w:rFonts w:ascii="Times New Roman CYR" w:hAnsi="Times New Roman CYR" w:cs="Times New Roman CYR"/>
          <w:sz w:val="28"/>
          <w:szCs w:val="28"/>
        </w:rPr>
        <w:t>Алза</w:t>
      </w:r>
      <w:proofErr w:type="spellEnd"/>
      <w:r>
        <w:rPr>
          <w:rFonts w:ascii="Times New Roman CYR" w:hAnsi="Times New Roman CYR" w:cs="Times New Roman CYR"/>
          <w:sz w:val="28"/>
          <w:szCs w:val="28"/>
        </w:rPr>
        <w:t xml:space="preserve"> их удельный вес составляет около 25%. Необходимо решать вопрос о наборе людей, о привлечении молодых специалистов.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этап оценки рабочей силы - анализ использования рабочего времени. Оценка использования рабочего времени ведется по данным оперативного учета, в котором содержится обобщенная характеристика потерь рабочего времени. Изучают три показателя, которые характеризуют собой разные уровни использования рабочего времени на предприятии</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)среднее количество дней, отработанных одним работником за определенный период, равно отношению </w:t>
      </w:r>
      <w:proofErr w:type="spellStart"/>
      <w:r>
        <w:rPr>
          <w:rFonts w:ascii="Times New Roman CYR" w:hAnsi="Times New Roman CYR" w:cs="Times New Roman CYR"/>
          <w:sz w:val="28"/>
          <w:szCs w:val="28"/>
        </w:rPr>
        <w:t>человекодней</w:t>
      </w:r>
      <w:proofErr w:type="spellEnd"/>
      <w:r>
        <w:rPr>
          <w:rFonts w:ascii="Times New Roman CYR" w:hAnsi="Times New Roman CYR" w:cs="Times New Roman CYR"/>
          <w:sz w:val="28"/>
          <w:szCs w:val="28"/>
        </w:rPr>
        <w:t xml:space="preserve"> к количеству работников: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/186 =240 дней;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)средняя продолжительность рабочего дня равна отношению </w:t>
      </w:r>
      <w:proofErr w:type="spellStart"/>
      <w:r>
        <w:rPr>
          <w:rFonts w:ascii="Times New Roman CYR" w:hAnsi="Times New Roman CYR" w:cs="Times New Roman CYR"/>
          <w:sz w:val="28"/>
          <w:szCs w:val="28"/>
        </w:rPr>
        <w:t>человекочасов</w:t>
      </w:r>
      <w:proofErr w:type="spellEnd"/>
      <w:r>
        <w:rPr>
          <w:rFonts w:ascii="Times New Roman CYR" w:hAnsi="Times New Roman CYR" w:cs="Times New Roman CYR"/>
          <w:sz w:val="28"/>
          <w:szCs w:val="28"/>
        </w:rPr>
        <w:t xml:space="preserve"> к </w:t>
      </w:r>
      <w:proofErr w:type="spellStart"/>
      <w:r>
        <w:rPr>
          <w:rFonts w:ascii="Times New Roman CYR" w:hAnsi="Times New Roman CYR" w:cs="Times New Roman CYR"/>
          <w:sz w:val="28"/>
          <w:szCs w:val="28"/>
        </w:rPr>
        <w:t>человекодням</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44677 =8.1 час;</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)среднее количество часов, отработанных одним работником за период равно отношению </w:t>
      </w:r>
      <w:proofErr w:type="spellStart"/>
      <w:r>
        <w:rPr>
          <w:rFonts w:ascii="Times New Roman CYR" w:hAnsi="Times New Roman CYR" w:cs="Times New Roman CYR"/>
          <w:sz w:val="28"/>
          <w:szCs w:val="28"/>
        </w:rPr>
        <w:t>человекочасов</w:t>
      </w:r>
      <w:proofErr w:type="spellEnd"/>
      <w:r>
        <w:rPr>
          <w:rFonts w:ascii="Times New Roman CYR" w:hAnsi="Times New Roman CYR" w:cs="Times New Roman CYR"/>
          <w:sz w:val="28"/>
          <w:szCs w:val="28"/>
        </w:rPr>
        <w:t xml:space="preserve"> к количеству работников: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/186 =1975 час.</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изучения этих трех показателей необходимо составить баланс рабочего времени одного рабочего в год. Различают понятия явочные дни, отработанные дни, целодневные и внутрисменные простои, неявки и прогулы. Рабочий может явиться на работу и не работать в течение смены или части смены. Отсюда понятие </w:t>
      </w:r>
      <w:proofErr w:type="spellStart"/>
      <w:r>
        <w:rPr>
          <w:rFonts w:ascii="Times New Roman CYR" w:hAnsi="Times New Roman CYR" w:cs="Times New Roman CYR"/>
          <w:sz w:val="28"/>
          <w:szCs w:val="28"/>
        </w:rPr>
        <w:t>целосменных</w:t>
      </w:r>
      <w:proofErr w:type="spellEnd"/>
      <w:r>
        <w:rPr>
          <w:rFonts w:ascii="Times New Roman CYR" w:hAnsi="Times New Roman CYR" w:cs="Times New Roman CYR"/>
          <w:sz w:val="28"/>
          <w:szCs w:val="28"/>
        </w:rPr>
        <w:t xml:space="preserve"> и внутрисменных простоев. Прогул - это неявка по неуважительным причинам, то есть без законных к тому оснований. При составлении баланса использования рабочего времени расчет ведется в днях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табл. 2.11.).</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материалам баланса рабочего времени видны резервы увеличения работы предприятия в течение всего года. Можно отметить положительные явления: отсутствие прогулов и неявок с разрешения администрации, снижения темпов роста неявок на работу, разрешенных законом и неявок по болезни. </w:t>
      </w:r>
      <w:proofErr w:type="gramStart"/>
      <w:r>
        <w:rPr>
          <w:rFonts w:ascii="Times New Roman CYR" w:hAnsi="Times New Roman CYR" w:cs="Times New Roman CYR"/>
          <w:sz w:val="28"/>
          <w:szCs w:val="28"/>
        </w:rPr>
        <w:t>Всего неявки на работу составили 35 дней, их удельный вес снизился в 2011 году на 0.6%. Повышение эффективности рабочего времени связано с проведением в последние 2 года соответствующих мероприятий, направленных на увеличение реального фонда рабочего времени.</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Pr>
          <w:rFonts w:ascii="Times New Roman CYR" w:hAnsi="Times New Roman CYR" w:cs="Times New Roman CYR"/>
          <w:sz w:val="28"/>
          <w:szCs w:val="28"/>
          <w:lang w:val="en-US"/>
        </w:rPr>
        <w:t>2</w:t>
      </w:r>
      <w:r>
        <w:rPr>
          <w:rFonts w:ascii="Times New Roman CYR" w:hAnsi="Times New Roman CYR" w:cs="Times New Roman CYR"/>
          <w:sz w:val="28"/>
          <w:szCs w:val="28"/>
        </w:rPr>
        <w:t>.</w:t>
      </w:r>
      <w:r>
        <w:rPr>
          <w:rFonts w:ascii="Times New Roman CYR" w:hAnsi="Times New Roman CYR" w:cs="Times New Roman CYR"/>
          <w:sz w:val="28"/>
          <w:szCs w:val="28"/>
          <w:lang w:val="en-US"/>
        </w:rPr>
        <w:t>11</w:t>
      </w:r>
      <w:r>
        <w:rPr>
          <w:rFonts w:ascii="Times New Roman CYR" w:hAnsi="Times New Roman CYR" w:cs="Times New Roman CYR"/>
          <w:sz w:val="28"/>
          <w:szCs w:val="28"/>
        </w:rPr>
        <w:t>. Баланс рабочего времени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7"/>
        <w:gridCol w:w="1387"/>
        <w:gridCol w:w="676"/>
        <w:gridCol w:w="1013"/>
        <w:gridCol w:w="666"/>
        <w:gridCol w:w="998"/>
        <w:gridCol w:w="1527"/>
      </w:tblGrid>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Ед</w:t>
            </w:r>
            <w:proofErr w:type="gramStart"/>
            <w:r>
              <w:rPr>
                <w:rFonts w:ascii="Times New Roman CYR" w:hAnsi="Times New Roman CYR" w:cs="Times New Roman CYR"/>
                <w:sz w:val="20"/>
                <w:szCs w:val="20"/>
              </w:rPr>
              <w:t>.и</w:t>
            </w:r>
            <w:proofErr w:type="gramEnd"/>
            <w:r>
              <w:rPr>
                <w:rFonts w:ascii="Times New Roman CYR" w:hAnsi="Times New Roman CYR" w:cs="Times New Roman CYR"/>
                <w:sz w:val="20"/>
                <w:szCs w:val="20"/>
              </w:rPr>
              <w:t>змерения</w:t>
            </w:r>
            <w:proofErr w:type="spellEnd"/>
          </w:p>
        </w:tc>
        <w:tc>
          <w:tcPr>
            <w:tcW w:w="1689"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Предыдущий год</w:t>
            </w:r>
          </w:p>
        </w:tc>
        <w:tc>
          <w:tcPr>
            <w:tcW w:w="1664"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роста,%</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Календ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ф</w:t>
            </w:r>
            <w:proofErr w:type="gramEnd"/>
            <w:r>
              <w:rPr>
                <w:rFonts w:ascii="Times New Roman CYR" w:hAnsi="Times New Roman CYR" w:cs="Times New Roman CYR"/>
                <w:sz w:val="20"/>
                <w:szCs w:val="20"/>
              </w:rPr>
              <w:t>онд времени</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Кол-во </w:t>
            </w:r>
            <w:proofErr w:type="spellStart"/>
            <w:r>
              <w:rPr>
                <w:rFonts w:ascii="Times New Roman CYR" w:hAnsi="Times New Roman CYR" w:cs="Times New Roman CYR"/>
                <w:sz w:val="20"/>
                <w:szCs w:val="20"/>
              </w:rPr>
              <w:t>нераб</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дн</w:t>
            </w:r>
            <w:proofErr w:type="spellEnd"/>
            <w:r>
              <w:rPr>
                <w:rFonts w:ascii="Times New Roman CYR" w:hAnsi="Times New Roman CYR" w:cs="Times New Roman CYR"/>
                <w:sz w:val="20"/>
                <w:szCs w:val="20"/>
              </w:rPr>
              <w:t xml:space="preserve"> в году</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30,95</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Ном</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ф</w:t>
            </w:r>
            <w:proofErr w:type="gramEnd"/>
            <w:r>
              <w:rPr>
                <w:rFonts w:ascii="Times New Roman CYR" w:hAnsi="Times New Roman CYR" w:cs="Times New Roman CYR"/>
                <w:sz w:val="20"/>
                <w:szCs w:val="20"/>
              </w:rPr>
              <w:t>онд времени (1-2)</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69,04</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99,6</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Неявки на работу</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99,4</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 ч </w:t>
            </w:r>
            <w:proofErr w:type="spellStart"/>
            <w:r>
              <w:rPr>
                <w:rFonts w:ascii="Times New Roman CYR" w:hAnsi="Times New Roman CYR" w:cs="Times New Roman CYR"/>
                <w:sz w:val="20"/>
                <w:szCs w:val="20"/>
              </w:rPr>
              <w:t>очеред</w:t>
            </w:r>
            <w:proofErr w:type="spellEnd"/>
            <w:r>
              <w:rPr>
                <w:rFonts w:ascii="Times New Roman CYR" w:hAnsi="Times New Roman CYR" w:cs="Times New Roman CYR"/>
                <w:sz w:val="20"/>
                <w:szCs w:val="20"/>
              </w:rPr>
              <w:t xml:space="preserve"> и </w:t>
            </w:r>
            <w:proofErr w:type="spellStart"/>
            <w:proofErr w:type="gramStart"/>
            <w:r>
              <w:rPr>
                <w:rFonts w:ascii="Times New Roman CYR" w:hAnsi="Times New Roman CYR" w:cs="Times New Roman CYR"/>
                <w:sz w:val="20"/>
                <w:szCs w:val="20"/>
              </w:rPr>
              <w:t>доп</w:t>
            </w:r>
            <w:proofErr w:type="spellEnd"/>
            <w:proofErr w:type="gramEnd"/>
            <w:r>
              <w:rPr>
                <w:rFonts w:ascii="Times New Roman CYR" w:hAnsi="Times New Roman CYR" w:cs="Times New Roman CYR"/>
                <w:sz w:val="20"/>
                <w:szCs w:val="20"/>
              </w:rPr>
              <w:t xml:space="preserve"> отпуска</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отпуска в связи с родами</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 болезни</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прочие, разрешенные законом</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разрешения администрации</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-прогулы</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-целодневные простои</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D227A3">
        <w:trPr>
          <w:jc w:val="center"/>
        </w:trPr>
        <w:tc>
          <w:tcPr>
            <w:tcW w:w="370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Реальный фонд рабочего времени(3-4)</w:t>
            </w:r>
          </w:p>
        </w:tc>
        <w:tc>
          <w:tcPr>
            <w:tcW w:w="138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p>
        </w:tc>
        <w:tc>
          <w:tcPr>
            <w:tcW w:w="67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216,2</w:t>
            </w:r>
          </w:p>
        </w:tc>
        <w:tc>
          <w:tcPr>
            <w:tcW w:w="101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w:t>
            </w:r>
          </w:p>
        </w:tc>
        <w:tc>
          <w:tcPr>
            <w:tcW w:w="99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152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99,6</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этапом является анализ производительности труда. Он отражает не только использование трудовых ресурсов, но и характеризует эффективность работы всего предприятия.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на исследуемом предприятии составила: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 1569000/186=8435</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производительности </w:t>
      </w:r>
      <w:proofErr w:type="gramStart"/>
      <w:r>
        <w:rPr>
          <w:rFonts w:ascii="Times New Roman CYR" w:hAnsi="Times New Roman CYR" w:cs="Times New Roman CYR"/>
          <w:sz w:val="28"/>
          <w:szCs w:val="28"/>
        </w:rPr>
        <w:t>труда</w:t>
      </w:r>
      <w:proofErr w:type="gramEnd"/>
      <w:r>
        <w:rPr>
          <w:rFonts w:ascii="Times New Roman CYR" w:hAnsi="Times New Roman CYR" w:cs="Times New Roman CYR"/>
          <w:sz w:val="28"/>
          <w:szCs w:val="28"/>
        </w:rPr>
        <w:t xml:space="preserve"> как и любого показателя эффективности проводят по двум направлениям: изучение тех факторов, которые влияют на изменение производительности труда расчет воздействия производительности труда на другие показатели работы организации. Такой подход позволяет выяснить, за счет чего происходит изменение уровня производительности труда.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нашем примере увеличение производительности труда на 3.8% произошло в основном за счет увеличения объемов работ, так как темпы роста объема продукции выше темпов роста численности. Заработная плата занимает значительный удельный вес в затратах на производства. Экономия по ней ведет к </w:t>
      </w:r>
      <w:r>
        <w:rPr>
          <w:rFonts w:ascii="Times New Roman CYR" w:hAnsi="Times New Roman CYR" w:cs="Times New Roman CYR"/>
          <w:sz w:val="28"/>
          <w:szCs w:val="28"/>
        </w:rPr>
        <w:lastRenderedPageBreak/>
        <w:t>снижению себестоимости продукции. Нужно изучать не только общую величину фонда оплаты труда, но и структурировать ее по отдельным категориям. В начале анализа фонда оплаты труда (ФОТ) необходимо построение таблицы (табл. 2.12.).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таблицы позволяет определить отклонения по оплате труда отдельных категорий работников, выявить интенсивность изменения в оплате труда. Так как динамика роста объема продукции больше темпов роста ФОТ (105.4 &gt; 104.1), это говорит об эффективном применении системы оплаты труда на предприятии. В дальнейшем необходимо исследовать заработную плату отдельных категорий, профессий и специальностей.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этапом анализа ФОТ ООО является рассмотрение структуры оплаты труда по видам. Для этого используется специальная таблица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табл. 2.13.).</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материалам таблицы 9 видно, что на предприятии используются две системы оплаты труда: сдельно-премиальная и повременно-премиальная. При повременной оплате труда заработок начисляют в соответствии с тарифной ставкой. Организация перешла на 18-ти разрядную тарифную сетку с 2009 года. До этого времени заработок исчислялся по установленным окладам. При сдельной форме оплаты заработок начисляется исходя из объема выполненных работ. Премирование работников производится в соответствие с положением о премировании по категориям. Положение о премировании работников </w:t>
      </w:r>
      <w:proofErr w:type="gramStart"/>
      <w:r>
        <w:rPr>
          <w:rFonts w:ascii="Times New Roman CYR" w:hAnsi="Times New Roman CYR" w:cs="Times New Roman CYR"/>
          <w:sz w:val="28"/>
          <w:szCs w:val="28"/>
        </w:rPr>
        <w:t>устанавливает условия</w:t>
      </w:r>
      <w:proofErr w:type="gramEnd"/>
      <w:r>
        <w:rPr>
          <w:rFonts w:ascii="Times New Roman CYR" w:hAnsi="Times New Roman CYR" w:cs="Times New Roman CYR"/>
          <w:sz w:val="28"/>
          <w:szCs w:val="28"/>
        </w:rPr>
        <w:t xml:space="preserve"> начисления премии, порядок начисления и выплаты премий, а также содержит перечень производственных упущений, за которые руководитель может лишить премии полностью или частично. Премирование за рост выработки не применяется. Источником премирования является ФОТ</w:t>
      </w:r>
      <w:proofErr w:type="gramStart"/>
      <w:r>
        <w:rPr>
          <w:rFonts w:ascii="Times New Roman CYR" w:hAnsi="Times New Roman CYR" w:cs="Times New Roman CYR"/>
          <w:sz w:val="28"/>
          <w:szCs w:val="28"/>
        </w:rPr>
        <w:t xml:space="preserve"> .</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нашем примере увеличение производительности труда на 3.8% произошло в основном за счет увеличения объемов работ, так как темпы роста </w:t>
      </w:r>
      <w:r>
        <w:rPr>
          <w:rFonts w:ascii="Times New Roman CYR" w:hAnsi="Times New Roman CYR" w:cs="Times New Roman CYR"/>
          <w:sz w:val="28"/>
          <w:szCs w:val="28"/>
        </w:rPr>
        <w:lastRenderedPageBreak/>
        <w:t>объема продукции выше темпов роста численности. Заработная плата занимает значительный удельный вес в затратах на производства. Экономия по ней ведет к снижению себестоимости продукции. Нужно изучать не только общую величину фонда оплаты труда, но и структурировать ее по отдельным категориям. В начале анализа фонда оплаты труда (ФОТ) необходимо построение таблицы (табл. 2.12.).</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Анализ фонда оплаты труда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41"/>
        <w:gridCol w:w="833"/>
        <w:gridCol w:w="1221"/>
        <w:gridCol w:w="883"/>
        <w:gridCol w:w="2269"/>
        <w:gridCol w:w="2141"/>
        <w:gridCol w:w="1109"/>
        <w:gridCol w:w="1109"/>
      </w:tblGrid>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 год</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Предыд</w:t>
            </w:r>
            <w:proofErr w:type="spellEnd"/>
            <w:r>
              <w:rPr>
                <w:rFonts w:ascii="Times New Roman CYR" w:hAnsi="Times New Roman CYR" w:cs="Times New Roman CYR"/>
                <w:sz w:val="20"/>
                <w:szCs w:val="20"/>
              </w:rPr>
              <w:t xml:space="preserve"> год</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Отч</w:t>
            </w:r>
            <w:proofErr w:type="spellEnd"/>
            <w:r>
              <w:rPr>
                <w:rFonts w:ascii="Times New Roman CYR" w:hAnsi="Times New Roman CYR" w:cs="Times New Roman CYR"/>
                <w:sz w:val="20"/>
                <w:szCs w:val="20"/>
              </w:rPr>
              <w:t xml:space="preserve"> год</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 xml:space="preserve"> отклонение </w:t>
            </w:r>
            <w:proofErr w:type="gramStart"/>
            <w:r>
              <w:rPr>
                <w:rFonts w:ascii="Times New Roman CYR" w:hAnsi="Times New Roman CYR" w:cs="Times New Roman CYR"/>
                <w:sz w:val="20"/>
                <w:szCs w:val="20"/>
              </w:rPr>
              <w:t>от</w:t>
            </w:r>
            <w:proofErr w:type="gramEnd"/>
            <w:r>
              <w:rPr>
                <w:rFonts w:ascii="Times New Roman CYR" w:hAnsi="Times New Roman CYR" w:cs="Times New Roman CYR"/>
                <w:sz w:val="20"/>
                <w:szCs w:val="20"/>
              </w:rPr>
              <w:t xml:space="preserve"> пред</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 xml:space="preserve"> отклонение от баз</w:t>
            </w:r>
          </w:p>
        </w:tc>
        <w:tc>
          <w:tcPr>
            <w:tcW w:w="2218"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Темпы роста </w:t>
            </w:r>
            <w:proofErr w:type="spellStart"/>
            <w:r>
              <w:rPr>
                <w:rFonts w:ascii="Times New Roman CYR" w:hAnsi="Times New Roman CYR" w:cs="Times New Roman CYR"/>
                <w:sz w:val="20"/>
                <w:szCs w:val="20"/>
              </w:rPr>
              <w:t>отч</w:t>
            </w:r>
            <w:proofErr w:type="spellEnd"/>
            <w:r>
              <w:rPr>
                <w:rFonts w:ascii="Times New Roman CYR" w:hAnsi="Times New Roman CYR" w:cs="Times New Roman CYR"/>
                <w:sz w:val="20"/>
                <w:szCs w:val="20"/>
              </w:rPr>
              <w:t xml:space="preserve"> года </w:t>
            </w:r>
            <w:proofErr w:type="gramStart"/>
            <w:r>
              <w:rPr>
                <w:rFonts w:ascii="Times New Roman CYR" w:hAnsi="Times New Roman CYR" w:cs="Times New Roman CYR"/>
                <w:sz w:val="20"/>
                <w:szCs w:val="20"/>
              </w:rPr>
              <w:t>к</w:t>
            </w:r>
            <w:proofErr w:type="gramEnd"/>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Объем продукции в пост ценах,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руб</w:t>
            </w:r>
            <w:proofErr w:type="spellEnd"/>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1599</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1489</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1569</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105,4</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98,1</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ФОТ общий,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руб</w:t>
            </w:r>
            <w:proofErr w:type="spellEnd"/>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1554</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1515</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1578</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105,4</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 ч рабочих,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руб</w:t>
            </w:r>
            <w:proofErr w:type="spellEnd"/>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1074</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1138</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104,1</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тыс</w:t>
            </w:r>
            <w:proofErr w:type="spellEnd"/>
            <w:r>
              <w:rPr>
                <w:rFonts w:ascii="Times New Roman CYR" w:hAnsi="Times New Roman CYR" w:cs="Times New Roman CYR"/>
                <w:sz w:val="20"/>
                <w:szCs w:val="20"/>
              </w:rPr>
              <w:t xml:space="preserve"> чел</w:t>
            </w:r>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101,6</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 ч рабочих,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 xml:space="preserve"> чел</w:t>
            </w:r>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100,6</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выработка на 1 работника</w:t>
            </w:r>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8,46</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103,8</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выработка на одного рабочего</w:t>
            </w:r>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9,73</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-0,21</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97,9</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Среднегодовая заработная плата 1 работающего</w:t>
            </w:r>
            <w:proofErr w:type="gramEnd"/>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822,0</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828,0</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848,4</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102,5</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заработная плата 1 рабочего</w:t>
            </w:r>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504,0</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702,0</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724,8</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+220,8</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143,8</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Зарплатоем</w:t>
            </w:r>
            <w:proofErr w:type="spellEnd"/>
            <w:r>
              <w:rPr>
                <w:rFonts w:ascii="Times New Roman CYR" w:hAnsi="Times New Roman CYR" w:cs="Times New Roman CYR"/>
                <w:sz w:val="20"/>
                <w:szCs w:val="20"/>
              </w:rPr>
              <w:t>-кост</w:t>
            </w:r>
            <w:proofErr w:type="gramStart"/>
            <w:r>
              <w:rPr>
                <w:rFonts w:ascii="Times New Roman CYR" w:hAnsi="Times New Roman CYR" w:cs="Times New Roman CYR"/>
                <w:sz w:val="20"/>
                <w:szCs w:val="20"/>
              </w:rPr>
              <w:t>ь(</w:t>
            </w:r>
            <w:proofErr w:type="gramEnd"/>
            <w:r>
              <w:rPr>
                <w:rFonts w:ascii="Times New Roman CYR" w:hAnsi="Times New Roman CYR" w:cs="Times New Roman CYR"/>
                <w:sz w:val="20"/>
                <w:szCs w:val="20"/>
              </w:rPr>
              <w:t>з/п раб. на 1 р продукции)</w:t>
            </w:r>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0,97</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-0,005</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+0,035</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Зарплатоем</w:t>
            </w:r>
            <w:proofErr w:type="spellEnd"/>
            <w:r>
              <w:rPr>
                <w:rFonts w:ascii="Times New Roman CYR" w:hAnsi="Times New Roman CYR" w:cs="Times New Roman CYR"/>
                <w:sz w:val="20"/>
                <w:szCs w:val="20"/>
              </w:rPr>
              <w:t>-кость рабочих</w:t>
            </w:r>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r>
      <w:tr w:rsidR="00D227A3">
        <w:trPr>
          <w:jc w:val="center"/>
        </w:trPr>
        <w:tc>
          <w:tcPr>
            <w:tcW w:w="43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рабочих в составе работающих</w:t>
            </w:r>
          </w:p>
        </w:tc>
        <w:tc>
          <w:tcPr>
            <w:tcW w:w="83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0,83</w:t>
            </w:r>
          </w:p>
        </w:tc>
        <w:tc>
          <w:tcPr>
            <w:tcW w:w="122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226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14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0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2.13. Анализ состава и структуры оплаты труда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985"/>
        <w:gridCol w:w="883"/>
        <w:gridCol w:w="1651"/>
        <w:gridCol w:w="1393"/>
      </w:tblGrid>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оплаты</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Пред</w:t>
            </w:r>
            <w:proofErr w:type="gramEnd"/>
            <w:r>
              <w:rPr>
                <w:rFonts w:ascii="Times New Roman CYR" w:hAnsi="Times New Roman CYR" w:cs="Times New Roman CYR"/>
                <w:sz w:val="20"/>
                <w:szCs w:val="20"/>
              </w:rPr>
              <w:t xml:space="preserve"> год</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Отч</w:t>
            </w:r>
            <w:proofErr w:type="spellEnd"/>
            <w:r>
              <w:rPr>
                <w:rFonts w:ascii="Times New Roman CYR" w:hAnsi="Times New Roman CYR" w:cs="Times New Roman CYR"/>
                <w:sz w:val="20"/>
                <w:szCs w:val="20"/>
              </w:rPr>
              <w:t xml:space="preserve"> год</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rPr>
              <w:t>отклоне-ние</w:t>
            </w:r>
            <w:proofErr w:type="spellEnd"/>
            <w:proofErr w:type="gramEnd"/>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Переменная часть оплаты труда без оплаты отпусков</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сдельным расценкам</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103,1</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премии</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103,5</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2.Повременная часть оплаты труда</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398,4</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540,8</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+142,4</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135,5</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по тарифным ставкам</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-доплаты и надбавки</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119,4</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162,8</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136,4</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Всего оплата труда рабочих без отпусков(1+2)</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963,4</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1123,8</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+160,4</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116,6</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Оплата отпусков</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110,6</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103,4</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5.Итого оплата труда с отпусками(3+4)</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1074</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1138</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105,9</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Служашие</w:t>
            </w:r>
            <w:proofErr w:type="spellEnd"/>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Оплата труда служащим</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0,99</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по окладам, включая оплату отпусков</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318,7</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330,0</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103,5</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-премии</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87,5</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-доплаты и надбавки</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r>
      <w:tr w:rsidR="00D227A3">
        <w:trPr>
          <w:jc w:val="center"/>
        </w:trPr>
        <w:tc>
          <w:tcPr>
            <w:tcW w:w="496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7. Всего расходов на оплату труда</w:t>
            </w:r>
          </w:p>
        </w:tc>
        <w:tc>
          <w:tcPr>
            <w:tcW w:w="98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1515</w:t>
            </w:r>
          </w:p>
        </w:tc>
        <w:tc>
          <w:tcPr>
            <w:tcW w:w="88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1578</w:t>
            </w:r>
          </w:p>
        </w:tc>
        <w:tc>
          <w:tcPr>
            <w:tcW w:w="16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1393"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104,1</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Разработка мероприятий по совершенствованию производственного потенциала строительной организации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Экономико-математическая модель взаимосвязи выручки и прибыли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Составим математическую модель, позволяющую установить зависимость между выручкой (Х) и прибылью ООО «</w:t>
      </w:r>
      <w:proofErr w:type="spellStart"/>
      <w:r>
        <w:rPr>
          <w:rFonts w:ascii="Times New Roman CYR" w:hAnsi="Times New Roman CYR" w:cs="Times New Roman CYR"/>
          <w:sz w:val="28"/>
          <w:szCs w:val="28"/>
        </w:rPr>
        <w:t>Алза</w:t>
      </w:r>
      <w:proofErr w:type="spellEnd"/>
      <w:r>
        <w:rPr>
          <w:rFonts w:ascii="Times New Roman CYR" w:hAnsi="Times New Roman CYR" w:cs="Times New Roman CYR"/>
          <w:sz w:val="28"/>
          <w:szCs w:val="28"/>
        </w:rPr>
        <w:t>», основываясь на известных данных за 3 года.</w:t>
      </w: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характеристики зависимости </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от X, рассчитаем параметры следующих функций: линейной и степенной. Оценим тесноту связи с помощью показателей корреляции и детерминации. С помощью F-критерия Фишера оценим статистическую надежность результатов регрессионного моделирования.</w:t>
      </w:r>
    </w:p>
    <w:p w:rsidR="00D227A3" w:rsidRDefault="00D227A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Находим уравнение линейной регрессии по методу наименьших квадратов: </w:t>
      </w:r>
      <w:r w:rsidR="00DD21C3">
        <w:rPr>
          <w:rFonts w:ascii="Microsoft Sans Serif" w:hAnsi="Microsoft Sans Serif" w:cs="Microsoft Sans Serif"/>
          <w:noProof/>
          <w:sz w:val="17"/>
          <w:szCs w:val="17"/>
        </w:rPr>
        <w:drawing>
          <wp:inline distT="0" distB="0" distL="0" distR="0">
            <wp:extent cx="127000" cy="20320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0" cy="203200"/>
                    </a:xfrm>
                    <a:prstGeom prst="rect">
                      <a:avLst/>
                    </a:prstGeom>
                    <a:noFill/>
                    <a:ln>
                      <a:noFill/>
                    </a:ln>
                  </pic:spPr>
                </pic:pic>
              </a:graphicData>
            </a:graphic>
          </wp:inline>
        </w:drawing>
      </w:r>
      <w:r w:rsidR="00DD21C3">
        <w:rPr>
          <w:rFonts w:ascii="Microsoft Sans Serif" w:hAnsi="Microsoft Sans Serif" w:cs="Microsoft Sans Serif"/>
          <w:noProof/>
          <w:sz w:val="17"/>
          <w:szCs w:val="17"/>
        </w:rPr>
        <w:drawing>
          <wp:inline distT="0" distB="0" distL="0" distR="0">
            <wp:extent cx="127000" cy="203200"/>
            <wp:effectExtent l="0" t="0" r="635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0" cy="203200"/>
                    </a:xfrm>
                    <a:prstGeom prst="rect">
                      <a:avLst/>
                    </a:prstGeom>
                    <a:noFill/>
                    <a:ln>
                      <a:noFill/>
                    </a:ln>
                  </pic:spPr>
                </pic:pic>
              </a:graphicData>
            </a:graphic>
          </wp:inline>
        </w:drawing>
      </w:r>
      <w:r>
        <w:rPr>
          <w:rFonts w:ascii="Times New Roman CYR" w:hAnsi="Times New Roman CYR" w:cs="Times New Roman CYR"/>
          <w:sz w:val="28"/>
          <w:szCs w:val="28"/>
          <w:vertAlign w:val="subscript"/>
        </w:rPr>
        <w:t>х =</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w:t>
      </w:r>
      <w:r>
        <w:rPr>
          <w:rFonts w:ascii="Times New Roman CYR" w:hAnsi="Times New Roman CYR" w:cs="Times New Roman CYR"/>
          <w:sz w:val="28"/>
          <w:szCs w:val="28"/>
          <w:vertAlign w:val="subscript"/>
        </w:rPr>
        <w:t>0</w:t>
      </w:r>
      <w:r>
        <w:rPr>
          <w:rFonts w:ascii="Times New Roman CYR" w:hAnsi="Times New Roman CYR" w:cs="Times New Roman CYR"/>
          <w:sz w:val="28"/>
          <w:szCs w:val="28"/>
          <w:lang w:val="en-US"/>
        </w:rPr>
        <w:t>x</w:t>
      </w:r>
      <w:r>
        <w:rPr>
          <w:rFonts w:ascii="Times New Roman CYR" w:hAnsi="Times New Roman CYR" w:cs="Times New Roman CYR"/>
          <w:sz w:val="28"/>
          <w:szCs w:val="28"/>
        </w:rPr>
        <w:t>+</w:t>
      </w:r>
      <w:r>
        <w:rPr>
          <w:rFonts w:ascii="Times New Roman CYR" w:hAnsi="Times New Roman CYR" w:cs="Times New Roman CYR"/>
          <w:sz w:val="28"/>
          <w:szCs w:val="28"/>
          <w:lang w:val="en-US"/>
        </w:rPr>
        <w:t>a</w:t>
      </w:r>
      <w:r>
        <w:rPr>
          <w:rFonts w:ascii="Times New Roman CYR" w:hAnsi="Times New Roman CYR" w:cs="Times New Roman CYR"/>
          <w:sz w:val="28"/>
          <w:szCs w:val="28"/>
          <w:vertAlign w:val="subscript"/>
        </w:rPr>
        <w:t>2</w:t>
      </w: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Коэффициенты а</w:t>
      </w:r>
      <w:proofErr w:type="gramStart"/>
      <w:r>
        <w:rPr>
          <w:rFonts w:ascii="Times New Roman CYR" w:hAnsi="Times New Roman CYR" w:cs="Times New Roman CYR"/>
          <w:sz w:val="28"/>
          <w:szCs w:val="28"/>
        </w:rPr>
        <w:t>0</w:t>
      </w:r>
      <w:proofErr w:type="gramEnd"/>
      <w:r>
        <w:rPr>
          <w:rFonts w:ascii="Times New Roman CYR" w:hAnsi="Times New Roman CYR" w:cs="Times New Roman CYR"/>
          <w:sz w:val="28"/>
          <w:szCs w:val="28"/>
        </w:rPr>
        <w:t>, а1 являются решениями системы уравнений: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66900" cy="781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6900" cy="781050"/>
                    </a:xfrm>
                    <a:prstGeom prst="rect">
                      <a:avLst/>
                    </a:prstGeom>
                    <a:noFill/>
                    <a:ln>
                      <a:noFill/>
                    </a:ln>
                  </pic:spPr>
                </pic:pic>
              </a:graphicData>
            </a:graphic>
          </wp:inline>
        </w:drawing>
      </w: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=3 количество наблюдений.</w:t>
      </w: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Находим величины </w:t>
      </w:r>
      <w:proofErr w:type="spellStart"/>
      <w:r>
        <w:rPr>
          <w:rFonts w:ascii="Times New Roman" w:hAnsi="Times New Roman"/>
          <w:sz w:val="28"/>
          <w:szCs w:val="28"/>
        </w:rPr>
        <w:t>Σ</w:t>
      </w:r>
      <w:r>
        <w:rPr>
          <w:rFonts w:ascii="Times New Roman CYR" w:hAnsi="Times New Roman CYR" w:cs="Times New Roman CYR"/>
          <w:sz w:val="28"/>
          <w:szCs w:val="28"/>
        </w:rPr>
        <w:t>х</w:t>
      </w:r>
      <w:proofErr w:type="spellEnd"/>
      <w:r>
        <w:rPr>
          <w:rFonts w:ascii="Times New Roman CYR" w:hAnsi="Times New Roman CYR" w:cs="Times New Roman CYR"/>
          <w:sz w:val="28"/>
          <w:szCs w:val="28"/>
        </w:rPr>
        <w:t xml:space="preserve">, </w:t>
      </w:r>
      <w:r>
        <w:rPr>
          <w:rFonts w:ascii="Times New Roman" w:hAnsi="Times New Roman"/>
          <w:sz w:val="28"/>
          <w:szCs w:val="28"/>
        </w:rPr>
        <w:t>Σ</w:t>
      </w:r>
      <w:r>
        <w:rPr>
          <w:rFonts w:ascii="Times New Roman CYR" w:hAnsi="Times New Roman CYR" w:cs="Times New Roman CYR"/>
          <w:sz w:val="28"/>
          <w:szCs w:val="28"/>
        </w:rPr>
        <w:t>х</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xml:space="preserve">, </w:t>
      </w:r>
      <w:proofErr w:type="spellStart"/>
      <w:r>
        <w:rPr>
          <w:rFonts w:ascii="Times New Roman" w:hAnsi="Times New Roman"/>
          <w:sz w:val="28"/>
          <w:szCs w:val="28"/>
        </w:rPr>
        <w:t>Σ</w:t>
      </w:r>
      <w:r>
        <w:rPr>
          <w:rFonts w:ascii="Times New Roman CYR" w:hAnsi="Times New Roman CYR" w:cs="Times New Roman CYR"/>
          <w:sz w:val="28"/>
          <w:szCs w:val="28"/>
        </w:rPr>
        <w:t>у</w:t>
      </w:r>
      <w:proofErr w:type="spellEnd"/>
      <w:r>
        <w:rPr>
          <w:rFonts w:ascii="Times New Roman CYR" w:hAnsi="Times New Roman CYR" w:cs="Times New Roman CYR"/>
          <w:sz w:val="28"/>
          <w:szCs w:val="28"/>
        </w:rPr>
        <w:t xml:space="preserve">, </w:t>
      </w:r>
      <w:proofErr w:type="spellStart"/>
      <w:r>
        <w:rPr>
          <w:rFonts w:ascii="Times New Roman" w:hAnsi="Times New Roman"/>
          <w:sz w:val="28"/>
          <w:szCs w:val="28"/>
        </w:rPr>
        <w:t>Σ</w:t>
      </w:r>
      <w:r>
        <w:rPr>
          <w:rFonts w:ascii="Times New Roman CYR" w:hAnsi="Times New Roman CYR" w:cs="Times New Roman CYR"/>
          <w:sz w:val="28"/>
          <w:szCs w:val="28"/>
        </w:rPr>
        <w:t>ху</w:t>
      </w:r>
      <w:proofErr w:type="spellEnd"/>
      <w:r>
        <w:rPr>
          <w:rFonts w:ascii="Times New Roman CYR" w:hAnsi="Times New Roman CYR" w:cs="Times New Roman CYR"/>
          <w:sz w:val="28"/>
          <w:szCs w:val="28"/>
        </w:rPr>
        <w:t>. Для этого составляем таблицу 3.1.</w:t>
      </w:r>
    </w:p>
    <w:p w:rsidR="00D227A3" w:rsidRDefault="00D227A3">
      <w:pPr>
        <w:widowControl w:val="0"/>
        <w:tabs>
          <w:tab w:val="left" w:pos="2850"/>
        </w:tabs>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имеет вид</w:t>
      </w: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w:t>
      </w:r>
      <w:r w:rsidR="00DD21C3">
        <w:rPr>
          <w:rFonts w:ascii="Microsoft Sans Serif" w:hAnsi="Microsoft Sans Serif" w:cs="Microsoft Sans Serif"/>
          <w:noProof/>
          <w:sz w:val="17"/>
          <w:szCs w:val="17"/>
        </w:rPr>
        <w:drawing>
          <wp:inline distT="0" distB="0" distL="0" distR="0">
            <wp:extent cx="203200" cy="146050"/>
            <wp:effectExtent l="0" t="0" r="635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DD21C3">
        <w:rPr>
          <w:rFonts w:ascii="Microsoft Sans Serif" w:hAnsi="Microsoft Sans Serif" w:cs="Microsoft Sans Serif"/>
          <w:noProof/>
          <w:sz w:val="17"/>
          <w:szCs w:val="17"/>
        </w:rPr>
        <w:drawing>
          <wp:inline distT="0" distB="0" distL="0" distR="0">
            <wp:extent cx="203200" cy="146050"/>
            <wp:effectExtent l="0" t="0" r="635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Pr>
          <w:rFonts w:ascii="Times New Roman CYR" w:hAnsi="Times New Roman CYR" w:cs="Times New Roman CYR"/>
          <w:sz w:val="28"/>
          <w:szCs w:val="28"/>
        </w:rPr>
        <w:t>+1468</w:t>
      </w:r>
      <w:r w:rsidR="00DD21C3">
        <w:rPr>
          <w:rFonts w:ascii="Microsoft Sans Serif" w:hAnsi="Microsoft Sans Serif" w:cs="Microsoft Sans Serif"/>
          <w:noProof/>
          <w:sz w:val="17"/>
          <w:szCs w:val="17"/>
        </w:rPr>
        <w:drawing>
          <wp:inline distT="0" distB="0" distL="0" distR="0">
            <wp:extent cx="203200" cy="14605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DD21C3">
        <w:rPr>
          <w:rFonts w:ascii="Microsoft Sans Serif" w:hAnsi="Microsoft Sans Serif" w:cs="Microsoft Sans Serif"/>
          <w:noProof/>
          <w:sz w:val="17"/>
          <w:szCs w:val="17"/>
        </w:rPr>
        <w:drawing>
          <wp:inline distT="0" distB="0" distL="0" distR="0">
            <wp:extent cx="203200" cy="146050"/>
            <wp:effectExtent l="0" t="0" r="635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Pr>
          <w:rFonts w:ascii="Times New Roman CYR" w:hAnsi="Times New Roman CYR" w:cs="Times New Roman CYR"/>
          <w:sz w:val="28"/>
          <w:szCs w:val="28"/>
        </w:rPr>
        <w:t>=68,54</w:t>
      </w:r>
    </w:p>
    <w:p w:rsidR="00D227A3" w:rsidRDefault="00DD21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3200" cy="14605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3200" cy="146050"/>
            <wp:effectExtent l="0" t="0" r="635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D227A3">
        <w:rPr>
          <w:rFonts w:ascii="Times New Roman CYR" w:hAnsi="Times New Roman CYR" w:cs="Times New Roman CYR"/>
          <w:sz w:val="28"/>
          <w:szCs w:val="28"/>
        </w:rPr>
        <w:t>+771918,16</w:t>
      </w:r>
      <w:r>
        <w:rPr>
          <w:rFonts w:ascii="Microsoft Sans Serif" w:hAnsi="Microsoft Sans Serif" w:cs="Microsoft Sans Serif"/>
          <w:noProof/>
          <w:sz w:val="17"/>
          <w:szCs w:val="17"/>
        </w:rPr>
        <w:drawing>
          <wp:inline distT="0" distB="0" distL="0" distR="0">
            <wp:extent cx="203200" cy="146050"/>
            <wp:effectExtent l="0" t="0" r="635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3200" cy="14605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D227A3">
        <w:rPr>
          <w:rFonts w:ascii="Times New Roman CYR" w:hAnsi="Times New Roman CYR" w:cs="Times New Roman CYR"/>
          <w:sz w:val="28"/>
          <w:szCs w:val="28"/>
        </w:rPr>
        <w:t>=34348,6</w:t>
      </w:r>
    </w:p>
    <w:p w:rsidR="00D227A3" w:rsidRDefault="00D227A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Отсюда: </w:t>
      </w:r>
      <w:r w:rsidR="00DD21C3">
        <w:rPr>
          <w:rFonts w:ascii="Microsoft Sans Serif" w:hAnsi="Microsoft Sans Serif" w:cs="Microsoft Sans Serif"/>
          <w:noProof/>
          <w:sz w:val="17"/>
          <w:szCs w:val="17"/>
        </w:rPr>
        <w:drawing>
          <wp:inline distT="0" distB="0" distL="0" distR="0">
            <wp:extent cx="203200" cy="146050"/>
            <wp:effectExtent l="0" t="0" r="635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DD21C3">
        <w:rPr>
          <w:rFonts w:ascii="Microsoft Sans Serif" w:hAnsi="Microsoft Sans Serif" w:cs="Microsoft Sans Serif"/>
          <w:noProof/>
          <w:sz w:val="17"/>
          <w:szCs w:val="17"/>
        </w:rPr>
        <w:drawing>
          <wp:inline distT="0" distB="0" distL="0" distR="0">
            <wp:extent cx="203200" cy="14605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Pr>
          <w:rFonts w:ascii="Times New Roman CYR" w:hAnsi="Times New Roman CYR" w:cs="Times New Roman CYR"/>
          <w:sz w:val="28"/>
          <w:szCs w:val="28"/>
        </w:rPr>
        <w:t xml:space="preserve"> = -221,82; </w:t>
      </w:r>
      <w:r w:rsidR="00DD21C3">
        <w:rPr>
          <w:rFonts w:ascii="Microsoft Sans Serif" w:hAnsi="Microsoft Sans Serif" w:cs="Microsoft Sans Serif"/>
          <w:noProof/>
          <w:sz w:val="17"/>
          <w:szCs w:val="17"/>
        </w:rPr>
        <w:drawing>
          <wp:inline distT="0" distB="0" distL="0" distR="0">
            <wp:extent cx="203200" cy="146050"/>
            <wp:effectExtent l="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DD21C3">
        <w:rPr>
          <w:rFonts w:ascii="Microsoft Sans Serif" w:hAnsi="Microsoft Sans Serif" w:cs="Microsoft Sans Serif"/>
          <w:noProof/>
          <w:sz w:val="17"/>
          <w:szCs w:val="17"/>
        </w:rPr>
        <w:drawing>
          <wp:inline distT="0" distB="0" distL="0" distR="0">
            <wp:extent cx="203200" cy="146050"/>
            <wp:effectExtent l="0" t="0" r="635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Pr>
          <w:rFonts w:ascii="Times New Roman CYR" w:hAnsi="Times New Roman CYR" w:cs="Times New Roman CYR"/>
          <w:sz w:val="28"/>
          <w:szCs w:val="28"/>
        </w:rPr>
        <w:t xml:space="preserve"> = 0,5.</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w:t>
      </w:r>
      <w:r w:rsidR="00DD21C3">
        <w:rPr>
          <w:rFonts w:ascii="Microsoft Sans Serif" w:hAnsi="Microsoft Sans Serif" w:cs="Microsoft Sans Serif"/>
          <w:noProof/>
          <w:sz w:val="17"/>
          <w:szCs w:val="17"/>
        </w:rPr>
        <w:drawing>
          <wp:inline distT="0" distB="0" distL="0" distR="0">
            <wp:extent cx="127000" cy="203200"/>
            <wp:effectExtent l="0" t="0" r="635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0" cy="203200"/>
                    </a:xfrm>
                    <a:prstGeom prst="rect">
                      <a:avLst/>
                    </a:prstGeom>
                    <a:noFill/>
                    <a:ln>
                      <a:noFill/>
                    </a:ln>
                  </pic:spPr>
                </pic:pic>
              </a:graphicData>
            </a:graphic>
          </wp:inline>
        </w:drawing>
      </w:r>
      <w:r w:rsidR="00DD21C3">
        <w:rPr>
          <w:rFonts w:ascii="Microsoft Sans Serif" w:hAnsi="Microsoft Sans Serif" w:cs="Microsoft Sans Serif"/>
          <w:noProof/>
          <w:sz w:val="17"/>
          <w:szCs w:val="17"/>
        </w:rPr>
        <w:drawing>
          <wp:inline distT="0" distB="0" distL="0" distR="0">
            <wp:extent cx="127000" cy="203200"/>
            <wp:effectExtent l="0" t="0" r="635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0" cy="203200"/>
                    </a:xfrm>
                    <a:prstGeom prst="rect">
                      <a:avLst/>
                    </a:prstGeom>
                    <a:noFill/>
                    <a:ln>
                      <a:noFill/>
                    </a:ln>
                  </pic:spPr>
                </pic:pic>
              </a:graphicData>
            </a:graphic>
          </wp:inline>
        </w:drawing>
      </w:r>
      <w:r>
        <w:rPr>
          <w:rFonts w:ascii="Times New Roman CYR" w:hAnsi="Times New Roman CYR" w:cs="Times New Roman CYR"/>
          <w:sz w:val="28"/>
          <w:szCs w:val="28"/>
          <w:vertAlign w:val="subscript"/>
        </w:rPr>
        <w:t>х</w:t>
      </w:r>
      <w:r>
        <w:rPr>
          <w:rFonts w:ascii="Times New Roman CYR" w:hAnsi="Times New Roman CYR" w:cs="Times New Roman CYR"/>
          <w:sz w:val="28"/>
          <w:szCs w:val="28"/>
        </w:rPr>
        <w:t xml:space="preserve"> = 0,5х - 221,82. Таким образом, </w:t>
      </w:r>
      <w:proofErr w:type="gramStart"/>
      <w:r>
        <w:rPr>
          <w:rFonts w:ascii="Times New Roman CYR" w:hAnsi="Times New Roman CYR" w:cs="Times New Roman CYR"/>
          <w:sz w:val="28"/>
          <w:szCs w:val="28"/>
        </w:rPr>
        <w:t>при</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увеличение</w:t>
      </w:r>
      <w:proofErr w:type="gramEnd"/>
      <w:r>
        <w:rPr>
          <w:rFonts w:ascii="Times New Roman CYR" w:hAnsi="Times New Roman CYR" w:cs="Times New Roman CYR"/>
          <w:sz w:val="28"/>
          <w:szCs w:val="28"/>
        </w:rPr>
        <w:t xml:space="preserve"> выручка от продаж приходиться совокупная увеличение валовой прибыли в среднем на 0,5 млн. руб.</w:t>
      </w:r>
    </w:p>
    <w:p w:rsidR="00D227A3" w:rsidRDefault="00D227A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227A3" w:rsidRDefault="00D227A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3.1. Расчет сумм для определения параметров парного линейного уравнения регрессии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0"/>
        <w:gridCol w:w="3529"/>
        <w:gridCol w:w="1942"/>
        <w:gridCol w:w="1066"/>
        <w:gridCol w:w="966"/>
        <w:gridCol w:w="666"/>
      </w:tblGrid>
      <w:tr w:rsidR="00D227A3">
        <w:trPr>
          <w:jc w:val="center"/>
        </w:trPr>
        <w:tc>
          <w:tcPr>
            <w:tcW w:w="73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r>
              <w:rPr>
                <w:rFonts w:ascii="Times New Roman CYR" w:hAnsi="Times New Roman CYR" w:cs="Times New Roman CYR"/>
                <w:sz w:val="20"/>
                <w:szCs w:val="20"/>
                <w:lang w:val="en-US"/>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/п</w:t>
            </w:r>
          </w:p>
        </w:tc>
        <w:tc>
          <w:tcPr>
            <w:tcW w:w="352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(нетто) от продажи товаров, продукции, работ, услуг - </w:t>
            </w:r>
            <w:proofErr w:type="spellStart"/>
            <w:r>
              <w:rPr>
                <w:rFonts w:ascii="Times New Roman CYR" w:hAnsi="Times New Roman CYR" w:cs="Times New Roman CYR"/>
                <w:sz w:val="20"/>
                <w:szCs w:val="20"/>
              </w:rPr>
              <w:t>млн</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x</w:t>
            </w:r>
          </w:p>
        </w:tc>
        <w:tc>
          <w:tcPr>
            <w:tcW w:w="194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Валовая прибыль, - </w:t>
            </w:r>
            <w:proofErr w:type="spellStart"/>
            <w:r>
              <w:rPr>
                <w:rFonts w:ascii="Times New Roman CYR" w:hAnsi="Times New Roman CYR" w:cs="Times New Roman CYR"/>
                <w:sz w:val="20"/>
                <w:szCs w:val="20"/>
              </w:rPr>
              <w:t>млн</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Y</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x</w:t>
            </w:r>
            <w:r>
              <w:rPr>
                <w:rFonts w:ascii="Times New Roman CYR" w:hAnsi="Times New Roman CYR" w:cs="Times New Roman CYR"/>
                <w:sz w:val="20"/>
                <w:szCs w:val="20"/>
                <w:vertAlign w:val="superscript"/>
              </w:rPr>
              <w:t>2</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lang w:val="en-US"/>
              </w:rPr>
              <w:t>xy</w:t>
            </w:r>
            <w:proofErr w:type="spellEnd"/>
          </w:p>
        </w:tc>
        <w:tc>
          <w:tcPr>
            <w:tcW w:w="666" w:type="dxa"/>
            <w:tcBorders>
              <w:top w:val="single" w:sz="6" w:space="0" w:color="auto"/>
              <w:left w:val="single" w:sz="6" w:space="0" w:color="auto"/>
              <w:bottom w:val="single" w:sz="6" w:space="0" w:color="auto"/>
              <w:right w:val="single" w:sz="6" w:space="0" w:color="auto"/>
            </w:tcBorders>
          </w:tcPr>
          <w:p w:rsidR="00D227A3" w:rsidRDefault="00DD21C3">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107950" cy="17145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950" cy="1714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07950" cy="17145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950" cy="171450"/>
                          </a:xfrm>
                          <a:prstGeom prst="rect">
                            <a:avLst/>
                          </a:prstGeom>
                          <a:noFill/>
                          <a:ln>
                            <a:noFill/>
                          </a:ln>
                        </pic:spPr>
                      </pic:pic>
                    </a:graphicData>
                  </a:graphic>
                </wp:inline>
              </w:drawing>
            </w:r>
            <w:r w:rsidR="00D227A3">
              <w:rPr>
                <w:rFonts w:ascii="Times New Roman CYR" w:hAnsi="Times New Roman CYR" w:cs="Times New Roman CYR"/>
                <w:sz w:val="20"/>
                <w:szCs w:val="20"/>
                <w:vertAlign w:val="subscript"/>
              </w:rPr>
              <w:t>х</w:t>
            </w:r>
          </w:p>
        </w:tc>
      </w:tr>
      <w:tr w:rsidR="00D227A3">
        <w:trPr>
          <w:jc w:val="center"/>
        </w:trPr>
        <w:tc>
          <w:tcPr>
            <w:tcW w:w="73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52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629.8</w:t>
            </w:r>
          </w:p>
        </w:tc>
        <w:tc>
          <w:tcPr>
            <w:tcW w:w="194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396648,04</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9006</w:t>
            </w:r>
            <w:r>
              <w:rPr>
                <w:rFonts w:ascii="Times New Roman CYR" w:hAnsi="Times New Roman CYR" w:cs="Times New Roman CYR"/>
                <w:sz w:val="20"/>
                <w:szCs w:val="20"/>
              </w:rPr>
              <w:t>,</w:t>
            </w:r>
            <w:r>
              <w:rPr>
                <w:rFonts w:ascii="Times New Roman CYR" w:hAnsi="Times New Roman CYR" w:cs="Times New Roman CYR"/>
                <w:sz w:val="20"/>
                <w:szCs w:val="20"/>
                <w:lang w:val="en-US"/>
              </w:rPr>
              <w:t>14</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r>
              <w:rPr>
                <w:rFonts w:ascii="Times New Roman CYR" w:hAnsi="Times New Roman CYR" w:cs="Times New Roman CYR"/>
                <w:sz w:val="20"/>
                <w:szCs w:val="20"/>
              </w:rPr>
              <w:t>,</w:t>
            </w:r>
            <w:r>
              <w:rPr>
                <w:rFonts w:ascii="Times New Roman CYR" w:hAnsi="Times New Roman CYR" w:cs="Times New Roman CYR"/>
                <w:sz w:val="20"/>
                <w:szCs w:val="20"/>
                <w:lang w:val="en-US"/>
              </w:rPr>
              <w:t>3</w:t>
            </w:r>
          </w:p>
        </w:tc>
      </w:tr>
      <w:tr w:rsidR="00D227A3">
        <w:trPr>
          <w:jc w:val="center"/>
        </w:trPr>
        <w:tc>
          <w:tcPr>
            <w:tcW w:w="73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52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528.6</w:t>
            </w:r>
          </w:p>
        </w:tc>
        <w:tc>
          <w:tcPr>
            <w:tcW w:w="194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39,04</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279417</w:t>
            </w:r>
            <w:r>
              <w:rPr>
                <w:rFonts w:ascii="Times New Roman CYR" w:hAnsi="Times New Roman CYR" w:cs="Times New Roman CYR"/>
                <w:sz w:val="20"/>
                <w:szCs w:val="20"/>
              </w:rPr>
              <w:t>,9</w:t>
            </w:r>
            <w:r>
              <w:rPr>
                <w:rFonts w:ascii="Times New Roman CYR" w:hAnsi="Times New Roman CYR" w:cs="Times New Roman CYR"/>
                <w:sz w:val="20"/>
                <w:szCs w:val="20"/>
                <w:lang w:val="en-US"/>
              </w:rPr>
              <w:t>6</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20636</w:t>
            </w:r>
            <w:r>
              <w:rPr>
                <w:rFonts w:ascii="Times New Roman CYR" w:hAnsi="Times New Roman CYR" w:cs="Times New Roman CYR"/>
                <w:sz w:val="20"/>
                <w:szCs w:val="20"/>
              </w:rPr>
              <w:t>,</w:t>
            </w:r>
            <w:r>
              <w:rPr>
                <w:rFonts w:ascii="Times New Roman CYR" w:hAnsi="Times New Roman CYR" w:cs="Times New Roman CYR"/>
                <w:sz w:val="20"/>
                <w:szCs w:val="20"/>
                <w:lang w:val="en-US"/>
              </w:rPr>
              <w:t>54</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39</w:t>
            </w:r>
            <w:r>
              <w:rPr>
                <w:rFonts w:ascii="Times New Roman CYR" w:hAnsi="Times New Roman CYR" w:cs="Times New Roman CYR"/>
                <w:sz w:val="20"/>
                <w:szCs w:val="20"/>
              </w:rPr>
              <w:t>,</w:t>
            </w:r>
            <w:r>
              <w:rPr>
                <w:rFonts w:ascii="Times New Roman CYR" w:hAnsi="Times New Roman CYR" w:cs="Times New Roman CYR"/>
                <w:sz w:val="20"/>
                <w:szCs w:val="20"/>
                <w:lang w:val="en-US"/>
              </w:rPr>
              <w:t>04</w:t>
            </w:r>
          </w:p>
        </w:tc>
      </w:tr>
      <w:tr w:rsidR="00D227A3">
        <w:trPr>
          <w:jc w:val="center"/>
        </w:trPr>
        <w:tc>
          <w:tcPr>
            <w:tcW w:w="73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52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309.6</w:t>
            </w:r>
          </w:p>
        </w:tc>
        <w:tc>
          <w:tcPr>
            <w:tcW w:w="194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15</w:t>
            </w:r>
            <w:r>
              <w:rPr>
                <w:rFonts w:ascii="Times New Roman CYR" w:hAnsi="Times New Roman CYR" w:cs="Times New Roman CYR"/>
                <w:sz w:val="20"/>
                <w:szCs w:val="20"/>
              </w:rPr>
              <w:t>,2</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95852</w:t>
            </w:r>
            <w:r>
              <w:rPr>
                <w:rFonts w:ascii="Times New Roman CYR" w:hAnsi="Times New Roman CYR" w:cs="Times New Roman CYR"/>
                <w:sz w:val="20"/>
                <w:szCs w:val="20"/>
              </w:rPr>
              <w:t>,</w:t>
            </w:r>
            <w:r>
              <w:rPr>
                <w:rFonts w:ascii="Times New Roman CYR" w:hAnsi="Times New Roman CYR" w:cs="Times New Roman CYR"/>
                <w:sz w:val="20"/>
                <w:szCs w:val="20"/>
                <w:lang w:val="en-US"/>
              </w:rPr>
              <w:t>16</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4705</w:t>
            </w:r>
            <w:r>
              <w:rPr>
                <w:rFonts w:ascii="Times New Roman CYR" w:hAnsi="Times New Roman CYR" w:cs="Times New Roman CYR"/>
                <w:sz w:val="20"/>
                <w:szCs w:val="20"/>
              </w:rPr>
              <w:t>,</w:t>
            </w:r>
            <w:r>
              <w:rPr>
                <w:rFonts w:ascii="Times New Roman CYR" w:hAnsi="Times New Roman CYR" w:cs="Times New Roman CYR"/>
                <w:sz w:val="20"/>
                <w:szCs w:val="20"/>
                <w:lang w:val="en-US"/>
              </w:rPr>
              <w:t>92</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15</w:t>
            </w:r>
            <w:r>
              <w:rPr>
                <w:rFonts w:ascii="Times New Roman CYR" w:hAnsi="Times New Roman CYR" w:cs="Times New Roman CYR"/>
                <w:sz w:val="20"/>
                <w:szCs w:val="20"/>
              </w:rPr>
              <w:t>,2</w:t>
            </w:r>
          </w:p>
        </w:tc>
      </w:tr>
      <w:tr w:rsidR="00D227A3">
        <w:trPr>
          <w:jc w:val="center"/>
        </w:trPr>
        <w:tc>
          <w:tcPr>
            <w:tcW w:w="73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352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w:t>
            </w:r>
            <w:r>
              <w:rPr>
                <w:rFonts w:ascii="Times New Roman CYR" w:hAnsi="Times New Roman CYR" w:cs="Times New Roman CYR"/>
                <w:sz w:val="20"/>
                <w:szCs w:val="20"/>
                <w:lang w:val="en-US"/>
              </w:rPr>
              <w:t>468</w:t>
            </w:r>
          </w:p>
        </w:tc>
        <w:tc>
          <w:tcPr>
            <w:tcW w:w="194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68</w:t>
            </w:r>
            <w:r>
              <w:rPr>
                <w:rFonts w:ascii="Times New Roman CYR" w:hAnsi="Times New Roman CYR" w:cs="Times New Roman CYR"/>
                <w:sz w:val="20"/>
                <w:szCs w:val="20"/>
              </w:rPr>
              <w:t>,</w:t>
            </w:r>
            <w:r>
              <w:rPr>
                <w:rFonts w:ascii="Times New Roman CYR" w:hAnsi="Times New Roman CYR" w:cs="Times New Roman CYR"/>
                <w:sz w:val="20"/>
                <w:szCs w:val="20"/>
                <w:lang w:val="en-US"/>
              </w:rPr>
              <w:t>54</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771918</w:t>
            </w:r>
            <w:r>
              <w:rPr>
                <w:rFonts w:ascii="Times New Roman CYR" w:hAnsi="Times New Roman CYR" w:cs="Times New Roman CYR"/>
                <w:sz w:val="20"/>
                <w:szCs w:val="20"/>
              </w:rPr>
              <w:t>,</w:t>
            </w:r>
            <w:r>
              <w:rPr>
                <w:rFonts w:ascii="Times New Roman CYR" w:hAnsi="Times New Roman CYR" w:cs="Times New Roman CYR"/>
                <w:sz w:val="20"/>
                <w:szCs w:val="20"/>
                <w:lang w:val="en-US"/>
              </w:rPr>
              <w:t>16</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34348</w:t>
            </w:r>
            <w:r>
              <w:rPr>
                <w:rFonts w:ascii="Times New Roman CYR" w:hAnsi="Times New Roman CYR" w:cs="Times New Roman CYR"/>
                <w:sz w:val="20"/>
                <w:szCs w:val="20"/>
              </w:rPr>
              <w:t>,</w:t>
            </w:r>
            <w:r>
              <w:rPr>
                <w:rFonts w:ascii="Times New Roman CYR" w:hAnsi="Times New Roman CYR" w:cs="Times New Roman CYR"/>
                <w:sz w:val="20"/>
                <w:szCs w:val="20"/>
                <w:lang w:val="en-US"/>
              </w:rPr>
              <w:t>6</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68</w:t>
            </w:r>
            <w:r>
              <w:rPr>
                <w:rFonts w:ascii="Times New Roman CYR" w:hAnsi="Times New Roman CYR" w:cs="Times New Roman CYR"/>
                <w:sz w:val="20"/>
                <w:szCs w:val="20"/>
              </w:rPr>
              <w:t>,</w:t>
            </w:r>
            <w:r>
              <w:rPr>
                <w:rFonts w:ascii="Times New Roman CYR" w:hAnsi="Times New Roman CYR" w:cs="Times New Roman CYR"/>
                <w:sz w:val="20"/>
                <w:szCs w:val="20"/>
                <w:lang w:val="en-US"/>
              </w:rPr>
              <w:t>54</w:t>
            </w:r>
          </w:p>
        </w:tc>
      </w:tr>
    </w:tbl>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зависимость между признаками: выручка от продаж, себестоимость и валовая прибыль, способом множественной корреляции.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нормальных уравнений имеет вид</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52750" cy="118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0" cy="11811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Находим величины </w:t>
      </w:r>
      <w:r>
        <w:rPr>
          <w:rFonts w:ascii="Times New Roman" w:hAnsi="Times New Roman"/>
          <w:sz w:val="28"/>
          <w:szCs w:val="28"/>
        </w:rPr>
        <w:t>Σ</w:t>
      </w:r>
      <w:r>
        <w:rPr>
          <w:rFonts w:ascii="Times New Roman CYR" w:hAnsi="Times New Roman CYR" w:cs="Times New Roman CYR"/>
          <w:sz w:val="28"/>
          <w:szCs w:val="28"/>
        </w:rPr>
        <w:t>х</w:t>
      </w:r>
      <w:proofErr w:type="gramStart"/>
      <w:r>
        <w:rPr>
          <w:rFonts w:ascii="Times New Roman CYR" w:hAnsi="Times New Roman CYR" w:cs="Times New Roman CYR"/>
          <w:sz w:val="28"/>
          <w:szCs w:val="28"/>
          <w:vertAlign w:val="subscript"/>
        </w:rPr>
        <w:t>1</w:t>
      </w:r>
      <w:proofErr w:type="gramEnd"/>
      <w:r>
        <w:rPr>
          <w:rFonts w:ascii="Times New Roman CYR" w:hAnsi="Times New Roman CYR" w:cs="Times New Roman CYR"/>
          <w:sz w:val="28"/>
          <w:szCs w:val="28"/>
        </w:rPr>
        <w:t xml:space="preserve">, </w:t>
      </w:r>
      <w:r>
        <w:rPr>
          <w:rFonts w:ascii="Times New Roman" w:hAnsi="Times New Roman"/>
          <w:sz w:val="28"/>
          <w:szCs w:val="28"/>
        </w:rPr>
        <w:t>Σ</w:t>
      </w:r>
      <w:r>
        <w:rPr>
          <w:rFonts w:ascii="Times New Roman CYR" w:hAnsi="Times New Roman CYR" w:cs="Times New Roman CYR"/>
          <w:sz w:val="28"/>
          <w:szCs w:val="28"/>
        </w:rPr>
        <w:t>х1</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w:t>
      </w:r>
      <w:proofErr w:type="spellStart"/>
      <w:r>
        <w:rPr>
          <w:rFonts w:ascii="Times New Roman" w:hAnsi="Times New Roman"/>
          <w:sz w:val="28"/>
          <w:szCs w:val="28"/>
        </w:rPr>
        <w:t>Σ</w:t>
      </w:r>
      <w:r>
        <w:rPr>
          <w:rFonts w:ascii="Times New Roman CYR" w:hAnsi="Times New Roman CYR" w:cs="Times New Roman CYR"/>
          <w:sz w:val="28"/>
          <w:szCs w:val="28"/>
        </w:rPr>
        <w:t>у</w:t>
      </w:r>
      <w:proofErr w:type="spellEnd"/>
      <w:r>
        <w:rPr>
          <w:rFonts w:ascii="Times New Roman CYR" w:hAnsi="Times New Roman CYR" w:cs="Times New Roman CYR"/>
          <w:sz w:val="28"/>
          <w:szCs w:val="28"/>
        </w:rPr>
        <w:t xml:space="preserve">, </w:t>
      </w:r>
      <w:r>
        <w:rPr>
          <w:rFonts w:ascii="Times New Roman" w:hAnsi="Times New Roman"/>
          <w:sz w:val="28"/>
          <w:szCs w:val="28"/>
        </w:rPr>
        <w:t>Σ</w:t>
      </w:r>
      <w:r>
        <w:rPr>
          <w:rFonts w:ascii="Times New Roman CYR" w:hAnsi="Times New Roman CYR" w:cs="Times New Roman CYR"/>
          <w:sz w:val="28"/>
          <w:szCs w:val="28"/>
        </w:rPr>
        <w:t>х</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у, </w:t>
      </w:r>
      <w:r>
        <w:rPr>
          <w:rFonts w:ascii="Times New Roman" w:hAnsi="Times New Roman"/>
          <w:sz w:val="28"/>
          <w:szCs w:val="28"/>
        </w:rPr>
        <w:t>Σ</w:t>
      </w:r>
      <w:r>
        <w:rPr>
          <w:rFonts w:ascii="Times New Roman CYR" w:hAnsi="Times New Roman CYR" w:cs="Times New Roman CYR"/>
          <w:sz w:val="28"/>
          <w:szCs w:val="28"/>
        </w:rPr>
        <w:t>х</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xml:space="preserve">, </w:t>
      </w:r>
      <w:r>
        <w:rPr>
          <w:rFonts w:ascii="Times New Roman" w:hAnsi="Times New Roman"/>
          <w:sz w:val="28"/>
          <w:szCs w:val="28"/>
        </w:rPr>
        <w:t>Σ</w:t>
      </w:r>
      <w:r>
        <w:rPr>
          <w:rFonts w:ascii="Times New Roman CYR" w:hAnsi="Times New Roman CYR" w:cs="Times New Roman CYR"/>
          <w:sz w:val="28"/>
          <w:szCs w:val="28"/>
        </w:rPr>
        <w:t>х</w:t>
      </w:r>
      <w:r>
        <w:rPr>
          <w:rFonts w:ascii="Times New Roman CYR" w:hAnsi="Times New Roman CYR" w:cs="Times New Roman CYR"/>
          <w:sz w:val="28"/>
          <w:szCs w:val="28"/>
          <w:vertAlign w:val="subscript"/>
        </w:rPr>
        <w:t>2</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w:t>
      </w:r>
      <w:proofErr w:type="spellStart"/>
      <w:r>
        <w:rPr>
          <w:rFonts w:ascii="Times New Roman" w:hAnsi="Times New Roman"/>
          <w:sz w:val="28"/>
          <w:szCs w:val="28"/>
        </w:rPr>
        <w:t>Σ</w:t>
      </w:r>
      <w:r>
        <w:rPr>
          <w:rFonts w:ascii="Times New Roman CYR" w:hAnsi="Times New Roman CYR" w:cs="Times New Roman CYR"/>
          <w:sz w:val="28"/>
          <w:szCs w:val="28"/>
        </w:rPr>
        <w:t>у</w:t>
      </w:r>
      <w:proofErr w:type="spellEnd"/>
      <w:r>
        <w:rPr>
          <w:rFonts w:ascii="Times New Roman CYR" w:hAnsi="Times New Roman CYR" w:cs="Times New Roman CYR"/>
          <w:sz w:val="28"/>
          <w:szCs w:val="28"/>
        </w:rPr>
        <w:t xml:space="preserve">, </w:t>
      </w:r>
      <w:r>
        <w:rPr>
          <w:rFonts w:ascii="Times New Roman" w:hAnsi="Times New Roman"/>
          <w:sz w:val="28"/>
          <w:szCs w:val="28"/>
        </w:rPr>
        <w:t>Σ</w:t>
      </w:r>
      <w:r>
        <w:rPr>
          <w:rFonts w:ascii="Times New Roman CYR" w:hAnsi="Times New Roman CYR" w:cs="Times New Roman CYR"/>
          <w:sz w:val="28"/>
          <w:szCs w:val="28"/>
        </w:rPr>
        <w:t>х</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xml:space="preserve">у, </w:t>
      </w:r>
      <w:proofErr w:type="spellStart"/>
      <w:r>
        <w:rPr>
          <w:rFonts w:ascii="Times New Roman" w:hAnsi="Times New Roman"/>
          <w:sz w:val="28"/>
          <w:szCs w:val="28"/>
        </w:rPr>
        <w:t>Σ</w:t>
      </w:r>
      <w:r>
        <w:rPr>
          <w:rFonts w:ascii="Times New Roman CYR" w:hAnsi="Times New Roman CYR" w:cs="Times New Roman CYR"/>
          <w:sz w:val="28"/>
          <w:szCs w:val="28"/>
        </w:rPr>
        <w:t>х</w:t>
      </w:r>
      <w:proofErr w:type="spellEnd"/>
      <w:r>
        <w:rPr>
          <w:rFonts w:ascii="Times New Roman CYR" w:hAnsi="Times New Roman CYR" w:cs="Times New Roman CYR"/>
          <w:sz w:val="28"/>
          <w:szCs w:val="28"/>
        </w:rPr>
        <w:t xml:space="preserve">, </w:t>
      </w:r>
      <w:r>
        <w:rPr>
          <w:rFonts w:ascii="Times New Roman" w:hAnsi="Times New Roman"/>
          <w:sz w:val="28"/>
          <w:szCs w:val="28"/>
        </w:rPr>
        <w:t>Σ</w:t>
      </w:r>
      <w:r>
        <w:rPr>
          <w:rFonts w:ascii="Times New Roman CYR" w:hAnsi="Times New Roman CYR" w:cs="Times New Roman CYR"/>
          <w:sz w:val="28"/>
          <w:szCs w:val="28"/>
        </w:rPr>
        <w:t>х</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w:t>
      </w:r>
      <w:proofErr w:type="spellStart"/>
      <w:r>
        <w:rPr>
          <w:rFonts w:ascii="Times New Roman" w:hAnsi="Times New Roman"/>
          <w:sz w:val="28"/>
          <w:szCs w:val="28"/>
        </w:rPr>
        <w:t>Σ</w:t>
      </w:r>
      <w:r>
        <w:rPr>
          <w:rFonts w:ascii="Times New Roman CYR" w:hAnsi="Times New Roman CYR" w:cs="Times New Roman CYR"/>
          <w:sz w:val="28"/>
          <w:szCs w:val="28"/>
        </w:rPr>
        <w:t>у</w:t>
      </w:r>
      <w:proofErr w:type="spellEnd"/>
      <w:r>
        <w:rPr>
          <w:rFonts w:ascii="Times New Roman CYR" w:hAnsi="Times New Roman CYR" w:cs="Times New Roman CYR"/>
          <w:sz w:val="28"/>
          <w:szCs w:val="28"/>
        </w:rPr>
        <w:t xml:space="preserve">, </w:t>
      </w:r>
      <w:r>
        <w:rPr>
          <w:rFonts w:ascii="Times New Roman" w:hAnsi="Times New Roman"/>
          <w:sz w:val="28"/>
          <w:szCs w:val="28"/>
        </w:rPr>
        <w:t>Σ</w:t>
      </w:r>
      <w:r>
        <w:rPr>
          <w:rFonts w:ascii="Times New Roman CYR" w:hAnsi="Times New Roman CYR" w:cs="Times New Roman CYR"/>
          <w:sz w:val="28"/>
          <w:szCs w:val="28"/>
        </w:rPr>
        <w:t>х</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х</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Для этого составляем таблицу 3.1.2</w:t>
      </w: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 2. Расчетные данные для </w:t>
      </w:r>
      <w:proofErr w:type="gramStart"/>
      <w:r>
        <w:rPr>
          <w:rFonts w:ascii="Times New Roman CYR" w:hAnsi="Times New Roman CYR" w:cs="Times New Roman CYR"/>
          <w:sz w:val="28"/>
          <w:szCs w:val="28"/>
        </w:rPr>
        <w:t>определении</w:t>
      </w:r>
      <w:proofErr w:type="gramEnd"/>
      <w:r>
        <w:rPr>
          <w:rFonts w:ascii="Times New Roman CYR" w:hAnsi="Times New Roman CYR" w:cs="Times New Roman CYR"/>
          <w:sz w:val="28"/>
          <w:szCs w:val="28"/>
        </w:rPr>
        <w:t xml:space="preserve"> параметров уравнения регрессии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0"/>
        <w:gridCol w:w="3965"/>
        <w:gridCol w:w="1559"/>
        <w:gridCol w:w="1789"/>
        <w:gridCol w:w="1066"/>
        <w:gridCol w:w="1066"/>
        <w:gridCol w:w="966"/>
        <w:gridCol w:w="1066"/>
        <w:gridCol w:w="966"/>
        <w:gridCol w:w="666"/>
      </w:tblGrid>
      <w:tr w:rsidR="00D227A3">
        <w:trPr>
          <w:jc w:val="center"/>
        </w:trPr>
        <w:tc>
          <w:tcPr>
            <w:tcW w:w="73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/п</w:t>
            </w:r>
          </w:p>
        </w:tc>
        <w:tc>
          <w:tcPr>
            <w:tcW w:w="39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(нетто) от продажи товаров, продукции, работ, услуг - </w:t>
            </w:r>
            <w:proofErr w:type="spellStart"/>
            <w:r>
              <w:rPr>
                <w:rFonts w:ascii="Times New Roman CYR" w:hAnsi="Times New Roman CYR" w:cs="Times New Roman CYR"/>
                <w:sz w:val="20"/>
                <w:szCs w:val="20"/>
              </w:rPr>
              <w:t>млн</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x</w:t>
            </w:r>
          </w:p>
        </w:tc>
        <w:tc>
          <w:tcPr>
            <w:tcW w:w="155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млн. руб., х</w:t>
            </w:r>
            <w:proofErr w:type="gramStart"/>
            <w:r>
              <w:rPr>
                <w:rFonts w:ascii="Times New Roman CYR" w:hAnsi="Times New Roman CYR" w:cs="Times New Roman CYR"/>
                <w:sz w:val="20"/>
                <w:szCs w:val="20"/>
                <w:vertAlign w:val="subscript"/>
              </w:rPr>
              <w:t>2</w:t>
            </w:r>
            <w:proofErr w:type="gramEnd"/>
          </w:p>
        </w:tc>
        <w:tc>
          <w:tcPr>
            <w:tcW w:w="1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Валовая прибыль млн. руб., </w:t>
            </w:r>
            <w:r>
              <w:rPr>
                <w:rFonts w:ascii="Times New Roman CYR" w:hAnsi="Times New Roman CYR" w:cs="Times New Roman CYR"/>
                <w:sz w:val="20"/>
                <w:szCs w:val="20"/>
                <w:lang w:val="en-US"/>
              </w:rPr>
              <w:t>Y</w:t>
            </w:r>
          </w:p>
        </w:tc>
        <w:tc>
          <w:tcPr>
            <w:tcW w:w="1066" w:type="dxa"/>
            <w:tcBorders>
              <w:top w:val="single" w:sz="6" w:space="0" w:color="auto"/>
              <w:left w:val="single" w:sz="6" w:space="0" w:color="auto"/>
              <w:bottom w:val="single" w:sz="6" w:space="0" w:color="auto"/>
              <w:right w:val="single" w:sz="6" w:space="0" w:color="auto"/>
            </w:tcBorders>
          </w:tcPr>
          <w:p w:rsidR="00D227A3" w:rsidRDefault="00DD21C3">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165100" cy="1524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roofErr w:type="gramStart"/>
            <w:r>
              <w:rPr>
                <w:rFonts w:ascii="Times New Roman CYR" w:hAnsi="Times New Roman CYR" w:cs="Times New Roman CYR"/>
                <w:sz w:val="20"/>
                <w:szCs w:val="20"/>
                <w:vertAlign w:val="subscript"/>
              </w:rPr>
              <w:t>1</w:t>
            </w:r>
            <w:proofErr w:type="gramEnd"/>
            <w:r>
              <w:rPr>
                <w:rFonts w:ascii="Times New Roman CYR" w:hAnsi="Times New Roman CYR" w:cs="Times New Roman CYR"/>
                <w:sz w:val="20"/>
                <w:szCs w:val="20"/>
              </w:rPr>
              <w:t xml:space="preserve"> х</w:t>
            </w:r>
            <w:r>
              <w:rPr>
                <w:rFonts w:ascii="Times New Roman CYR" w:hAnsi="Times New Roman CYR" w:cs="Times New Roman CYR"/>
                <w:sz w:val="20"/>
                <w:szCs w:val="20"/>
                <w:vertAlign w:val="subscript"/>
              </w:rPr>
              <w:t>2</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y</w:t>
            </w:r>
            <w:r>
              <w:rPr>
                <w:rFonts w:ascii="Times New Roman CYR" w:hAnsi="Times New Roman CYR" w:cs="Times New Roman CYR"/>
                <w:sz w:val="20"/>
                <w:szCs w:val="20"/>
              </w:rPr>
              <w:t xml:space="preserve"> х</w:t>
            </w:r>
            <w:r>
              <w:rPr>
                <w:rFonts w:ascii="Times New Roman CYR" w:hAnsi="Times New Roman CYR" w:cs="Times New Roman CYR"/>
                <w:sz w:val="20"/>
                <w:szCs w:val="20"/>
                <w:vertAlign w:val="subscript"/>
              </w:rPr>
              <w:t>1</w:t>
            </w:r>
          </w:p>
        </w:tc>
        <w:tc>
          <w:tcPr>
            <w:tcW w:w="1066" w:type="dxa"/>
            <w:tcBorders>
              <w:top w:val="single" w:sz="6" w:space="0" w:color="auto"/>
              <w:left w:val="single" w:sz="6" w:space="0" w:color="auto"/>
              <w:bottom w:val="single" w:sz="6" w:space="0" w:color="auto"/>
              <w:right w:val="single" w:sz="6" w:space="0" w:color="auto"/>
            </w:tcBorders>
          </w:tcPr>
          <w:p w:rsidR="00D227A3" w:rsidRDefault="00DD21C3">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165100" cy="15240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y</w:t>
            </w:r>
            <w:r>
              <w:rPr>
                <w:rFonts w:ascii="Times New Roman CYR" w:hAnsi="Times New Roman CYR" w:cs="Times New Roman CYR"/>
                <w:sz w:val="20"/>
                <w:szCs w:val="20"/>
              </w:rPr>
              <w:t xml:space="preserve"> х</w:t>
            </w:r>
            <w:r>
              <w:rPr>
                <w:rFonts w:ascii="Times New Roman CYR" w:hAnsi="Times New Roman CYR" w:cs="Times New Roman CYR"/>
                <w:sz w:val="20"/>
                <w:szCs w:val="20"/>
                <w:vertAlign w:val="subscript"/>
              </w:rPr>
              <w:t>2</w:t>
            </w:r>
          </w:p>
        </w:tc>
        <w:tc>
          <w:tcPr>
            <w:tcW w:w="666" w:type="dxa"/>
            <w:tcBorders>
              <w:top w:val="single" w:sz="6" w:space="0" w:color="auto"/>
              <w:left w:val="single" w:sz="6" w:space="0" w:color="auto"/>
              <w:bottom w:val="single" w:sz="6" w:space="0" w:color="auto"/>
              <w:right w:val="single" w:sz="6" w:space="0" w:color="auto"/>
            </w:tcBorders>
          </w:tcPr>
          <w:p w:rsidR="00D227A3" w:rsidRDefault="00DD21C3">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165100" cy="165100"/>
                  <wp:effectExtent l="0" t="0" r="635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r>
      <w:tr w:rsidR="00D227A3">
        <w:trPr>
          <w:jc w:val="center"/>
        </w:trPr>
        <w:tc>
          <w:tcPr>
            <w:tcW w:w="73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629,8</w:t>
            </w:r>
          </w:p>
        </w:tc>
        <w:tc>
          <w:tcPr>
            <w:tcW w:w="155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615</w:t>
            </w:r>
            <w:r>
              <w:rPr>
                <w:rFonts w:ascii="Times New Roman CYR" w:hAnsi="Times New Roman CYR" w:cs="Times New Roman CYR"/>
                <w:sz w:val="20"/>
                <w:szCs w:val="20"/>
              </w:rPr>
              <w:t>,</w:t>
            </w:r>
            <w:r>
              <w:rPr>
                <w:rFonts w:ascii="Times New Roman CYR" w:hAnsi="Times New Roman CYR" w:cs="Times New Roman CYR"/>
                <w:sz w:val="20"/>
                <w:szCs w:val="20"/>
                <w:lang w:val="en-US"/>
              </w:rPr>
              <w:t>5</w:t>
            </w:r>
          </w:p>
        </w:tc>
        <w:tc>
          <w:tcPr>
            <w:tcW w:w="1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r>
              <w:rPr>
                <w:rFonts w:ascii="Times New Roman CYR" w:hAnsi="Times New Roman CYR" w:cs="Times New Roman CYR"/>
                <w:sz w:val="20"/>
                <w:szCs w:val="20"/>
              </w:rPr>
              <w:t>,</w:t>
            </w:r>
            <w:r>
              <w:rPr>
                <w:rFonts w:ascii="Times New Roman CYR" w:hAnsi="Times New Roman CYR" w:cs="Times New Roman CYR"/>
                <w:sz w:val="20"/>
                <w:szCs w:val="20"/>
                <w:lang w:val="en-US"/>
              </w:rPr>
              <w:t>3</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396648</w:t>
            </w:r>
            <w:r>
              <w:rPr>
                <w:rFonts w:ascii="Times New Roman CYR" w:hAnsi="Times New Roman CYR" w:cs="Times New Roman CYR"/>
                <w:sz w:val="20"/>
                <w:szCs w:val="20"/>
              </w:rPr>
              <w:t>,</w:t>
            </w:r>
            <w:r>
              <w:rPr>
                <w:rFonts w:ascii="Times New Roman CYR" w:hAnsi="Times New Roman CYR" w:cs="Times New Roman CYR"/>
                <w:sz w:val="20"/>
                <w:szCs w:val="20"/>
                <w:lang w:val="en-US"/>
              </w:rPr>
              <w:t>0</w:t>
            </w:r>
            <w:r>
              <w:rPr>
                <w:rFonts w:ascii="Times New Roman CYR" w:hAnsi="Times New Roman CYR" w:cs="Times New Roman CYR"/>
                <w:sz w:val="20"/>
                <w:szCs w:val="20"/>
              </w:rPr>
              <w:t>4</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387641,9</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9006</w:t>
            </w:r>
            <w:r>
              <w:rPr>
                <w:rFonts w:ascii="Times New Roman CYR" w:hAnsi="Times New Roman CYR" w:cs="Times New Roman CYR"/>
                <w:sz w:val="20"/>
                <w:szCs w:val="20"/>
              </w:rPr>
              <w:t>,</w:t>
            </w:r>
            <w:r>
              <w:rPr>
                <w:rFonts w:ascii="Times New Roman CYR" w:hAnsi="Times New Roman CYR" w:cs="Times New Roman CYR"/>
                <w:sz w:val="20"/>
                <w:szCs w:val="20"/>
                <w:lang w:val="en-US"/>
              </w:rPr>
              <w:t>14</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378840,25</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8801,65</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14,3</w:t>
            </w:r>
          </w:p>
        </w:tc>
      </w:tr>
      <w:tr w:rsidR="00D227A3">
        <w:trPr>
          <w:jc w:val="center"/>
        </w:trPr>
        <w:tc>
          <w:tcPr>
            <w:tcW w:w="73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w:t>
            </w:r>
          </w:p>
        </w:tc>
        <w:tc>
          <w:tcPr>
            <w:tcW w:w="39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528,6</w:t>
            </w:r>
          </w:p>
        </w:tc>
        <w:tc>
          <w:tcPr>
            <w:tcW w:w="155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483</w:t>
            </w:r>
            <w:r>
              <w:rPr>
                <w:rFonts w:ascii="Times New Roman CYR" w:hAnsi="Times New Roman CYR" w:cs="Times New Roman CYR"/>
                <w:sz w:val="20"/>
                <w:szCs w:val="20"/>
              </w:rPr>
              <w:t>,</w:t>
            </w:r>
            <w:r>
              <w:rPr>
                <w:rFonts w:ascii="Times New Roman CYR" w:hAnsi="Times New Roman CYR" w:cs="Times New Roman CYR"/>
                <w:sz w:val="20"/>
                <w:szCs w:val="20"/>
                <w:lang w:val="en-US"/>
              </w:rPr>
              <w:t>7</w:t>
            </w:r>
          </w:p>
        </w:tc>
        <w:tc>
          <w:tcPr>
            <w:tcW w:w="1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39</w:t>
            </w:r>
            <w:r>
              <w:rPr>
                <w:rFonts w:ascii="Times New Roman CYR" w:hAnsi="Times New Roman CYR" w:cs="Times New Roman CYR"/>
                <w:sz w:val="20"/>
                <w:szCs w:val="20"/>
              </w:rPr>
              <w:t>,</w:t>
            </w:r>
            <w:r>
              <w:rPr>
                <w:rFonts w:ascii="Times New Roman CYR" w:hAnsi="Times New Roman CYR" w:cs="Times New Roman CYR"/>
                <w:sz w:val="20"/>
                <w:szCs w:val="20"/>
                <w:lang w:val="en-US"/>
              </w:rPr>
              <w:t>04</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279417</w:t>
            </w:r>
            <w:r>
              <w:rPr>
                <w:rFonts w:ascii="Times New Roman CYR" w:hAnsi="Times New Roman CYR" w:cs="Times New Roman CYR"/>
                <w:sz w:val="20"/>
                <w:szCs w:val="20"/>
              </w:rPr>
              <w:t>,</w:t>
            </w:r>
            <w:r>
              <w:rPr>
                <w:rFonts w:ascii="Times New Roman CYR" w:hAnsi="Times New Roman CYR" w:cs="Times New Roman CYR"/>
                <w:sz w:val="20"/>
                <w:szCs w:val="20"/>
                <w:lang w:val="en-US"/>
              </w:rPr>
              <w:t>96</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255683,82</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20636</w:t>
            </w:r>
            <w:r>
              <w:rPr>
                <w:rFonts w:ascii="Times New Roman CYR" w:hAnsi="Times New Roman CYR" w:cs="Times New Roman CYR"/>
                <w:sz w:val="20"/>
                <w:szCs w:val="20"/>
              </w:rPr>
              <w:t>,</w:t>
            </w:r>
            <w:r>
              <w:rPr>
                <w:rFonts w:ascii="Times New Roman CYR" w:hAnsi="Times New Roman CYR" w:cs="Times New Roman CYR"/>
                <w:sz w:val="20"/>
                <w:szCs w:val="20"/>
                <w:lang w:val="en-US"/>
              </w:rPr>
              <w:t>54</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233965,69</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18883,64</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39,04</w:t>
            </w:r>
          </w:p>
        </w:tc>
      </w:tr>
      <w:tr w:rsidR="00D227A3">
        <w:trPr>
          <w:jc w:val="center"/>
        </w:trPr>
        <w:tc>
          <w:tcPr>
            <w:tcW w:w="73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39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309,6</w:t>
            </w:r>
          </w:p>
        </w:tc>
        <w:tc>
          <w:tcPr>
            <w:tcW w:w="155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296</w:t>
            </w:r>
            <w:r>
              <w:rPr>
                <w:rFonts w:ascii="Times New Roman CYR" w:hAnsi="Times New Roman CYR" w:cs="Times New Roman CYR"/>
                <w:sz w:val="20"/>
                <w:szCs w:val="20"/>
              </w:rPr>
              <w:t>,</w:t>
            </w:r>
            <w:r>
              <w:rPr>
                <w:rFonts w:ascii="Times New Roman CYR" w:hAnsi="Times New Roman CYR" w:cs="Times New Roman CYR"/>
                <w:sz w:val="20"/>
                <w:szCs w:val="20"/>
                <w:lang w:val="en-US"/>
              </w:rPr>
              <w:t>1</w:t>
            </w:r>
          </w:p>
        </w:tc>
        <w:tc>
          <w:tcPr>
            <w:tcW w:w="1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15</w:t>
            </w:r>
            <w:r>
              <w:rPr>
                <w:rFonts w:ascii="Times New Roman CYR" w:hAnsi="Times New Roman CYR" w:cs="Times New Roman CYR"/>
                <w:sz w:val="20"/>
                <w:szCs w:val="20"/>
              </w:rPr>
              <w:t>,2</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95852</w:t>
            </w:r>
            <w:r>
              <w:rPr>
                <w:rFonts w:ascii="Times New Roman CYR" w:hAnsi="Times New Roman CYR" w:cs="Times New Roman CYR"/>
                <w:sz w:val="20"/>
                <w:szCs w:val="20"/>
              </w:rPr>
              <w:t>,</w:t>
            </w:r>
            <w:r>
              <w:rPr>
                <w:rFonts w:ascii="Times New Roman CYR" w:hAnsi="Times New Roman CYR" w:cs="Times New Roman CYR"/>
                <w:sz w:val="20"/>
                <w:szCs w:val="20"/>
                <w:lang w:val="en-US"/>
              </w:rPr>
              <w:t>16</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91672.56</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4705,92</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87675.21</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4500,72</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15,2</w:t>
            </w:r>
          </w:p>
        </w:tc>
      </w:tr>
      <w:tr w:rsidR="00D227A3">
        <w:trPr>
          <w:jc w:val="center"/>
        </w:trPr>
        <w:tc>
          <w:tcPr>
            <w:tcW w:w="730"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3965"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1468</w:t>
            </w:r>
          </w:p>
        </w:tc>
        <w:tc>
          <w:tcPr>
            <w:tcW w:w="155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1395,3</w:t>
            </w:r>
          </w:p>
        </w:tc>
        <w:tc>
          <w:tcPr>
            <w:tcW w:w="1789"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68,54</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771918,16</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734998.28</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34348,6</w:t>
            </w:r>
          </w:p>
        </w:tc>
        <w:tc>
          <w:tcPr>
            <w:tcW w:w="10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700481,15</w:t>
            </w:r>
          </w:p>
        </w:tc>
        <w:tc>
          <w:tcPr>
            <w:tcW w:w="9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32186,01</w:t>
            </w:r>
          </w:p>
        </w:tc>
        <w:tc>
          <w:tcPr>
            <w:tcW w:w="666"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68,54</w:t>
            </w:r>
          </w:p>
        </w:tc>
      </w:tr>
    </w:tbl>
    <w:p w:rsidR="00D227A3" w:rsidRDefault="00D227A3">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tabs>
          <w:tab w:val="left" w:pos="1276"/>
          <w:tab w:val="left" w:pos="285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имеет вид</w:t>
      </w:r>
    </w:p>
    <w:p w:rsidR="00D227A3" w:rsidRDefault="00D227A3">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proofErr w:type="gramStart"/>
      <w:r>
        <w:rPr>
          <w:rFonts w:ascii="Times New Roman CYR" w:hAnsi="Times New Roman CYR" w:cs="Times New Roman CYR"/>
          <w:sz w:val="28"/>
          <w:szCs w:val="28"/>
          <w:vertAlign w:val="subscript"/>
        </w:rPr>
        <w:t>0</w:t>
      </w:r>
      <w:proofErr w:type="gramEnd"/>
      <w:r>
        <w:rPr>
          <w:rFonts w:ascii="Times New Roman CYR" w:hAnsi="Times New Roman CYR" w:cs="Times New Roman CYR"/>
          <w:sz w:val="28"/>
          <w:szCs w:val="28"/>
          <w:vertAlign w:val="subscript"/>
        </w:rPr>
        <w:t xml:space="preserve"> </w:t>
      </w:r>
      <w:r>
        <w:rPr>
          <w:rFonts w:ascii="Times New Roman CYR" w:hAnsi="Times New Roman CYR" w:cs="Times New Roman CYR"/>
          <w:sz w:val="28"/>
          <w:szCs w:val="28"/>
        </w:rPr>
        <w:t>+1468 а</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+1395 а</w:t>
      </w:r>
      <w:r>
        <w:rPr>
          <w:rFonts w:ascii="Times New Roman CYR" w:hAnsi="Times New Roman CYR" w:cs="Times New Roman CYR"/>
          <w:sz w:val="28"/>
          <w:szCs w:val="28"/>
          <w:vertAlign w:val="subscript"/>
        </w:rPr>
        <w:t xml:space="preserve">2 </w:t>
      </w:r>
      <w:r>
        <w:rPr>
          <w:rFonts w:ascii="Times New Roman CYR" w:hAnsi="Times New Roman CYR" w:cs="Times New Roman CYR"/>
          <w:sz w:val="28"/>
          <w:szCs w:val="28"/>
        </w:rPr>
        <w:t>=68,54</w:t>
      </w:r>
    </w:p>
    <w:p w:rsidR="00D227A3" w:rsidRDefault="00D227A3">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proofErr w:type="gramStart"/>
      <w:r>
        <w:rPr>
          <w:rFonts w:ascii="Times New Roman CYR" w:hAnsi="Times New Roman CYR" w:cs="Times New Roman CYR"/>
          <w:sz w:val="28"/>
          <w:szCs w:val="28"/>
          <w:vertAlign w:val="subscript"/>
        </w:rPr>
        <w:t>0</w:t>
      </w:r>
      <w:proofErr w:type="gramEnd"/>
      <w:r>
        <w:rPr>
          <w:rFonts w:ascii="Times New Roman CYR" w:hAnsi="Times New Roman CYR" w:cs="Times New Roman CYR"/>
          <w:sz w:val="28"/>
          <w:szCs w:val="28"/>
          <w:vertAlign w:val="subscript"/>
        </w:rPr>
        <w:t xml:space="preserve"> </w:t>
      </w:r>
      <w:r>
        <w:rPr>
          <w:rFonts w:ascii="Times New Roman CYR" w:hAnsi="Times New Roman CYR" w:cs="Times New Roman CYR"/>
          <w:sz w:val="28"/>
          <w:szCs w:val="28"/>
        </w:rPr>
        <w:t>+771918,1 а</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+734998,2 а</w:t>
      </w:r>
      <w:r>
        <w:rPr>
          <w:rFonts w:ascii="Times New Roman CYR" w:hAnsi="Times New Roman CYR" w:cs="Times New Roman CYR"/>
          <w:sz w:val="28"/>
          <w:szCs w:val="28"/>
          <w:vertAlign w:val="subscript"/>
        </w:rPr>
        <w:t xml:space="preserve">2 </w:t>
      </w:r>
      <w:r>
        <w:rPr>
          <w:rFonts w:ascii="Times New Roman CYR" w:hAnsi="Times New Roman CYR" w:cs="Times New Roman CYR"/>
          <w:sz w:val="28"/>
          <w:szCs w:val="28"/>
        </w:rPr>
        <w:t>=34348,6</w:t>
      </w:r>
    </w:p>
    <w:p w:rsidR="00D227A3" w:rsidRDefault="00D227A3">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w:t>
      </w:r>
      <w:proofErr w:type="gramStart"/>
      <w:r>
        <w:rPr>
          <w:rFonts w:ascii="Times New Roman CYR" w:hAnsi="Times New Roman CYR" w:cs="Times New Roman CYR"/>
          <w:sz w:val="28"/>
          <w:szCs w:val="28"/>
          <w:vertAlign w:val="subscript"/>
        </w:rPr>
        <w:t>0</w:t>
      </w:r>
      <w:proofErr w:type="gramEnd"/>
      <w:r>
        <w:rPr>
          <w:rFonts w:ascii="Times New Roman CYR" w:hAnsi="Times New Roman CYR" w:cs="Times New Roman CYR"/>
          <w:sz w:val="28"/>
          <w:szCs w:val="28"/>
          <w:vertAlign w:val="subscript"/>
        </w:rPr>
        <w:t xml:space="preserve"> </w:t>
      </w:r>
      <w:r>
        <w:rPr>
          <w:rFonts w:ascii="Times New Roman CYR" w:hAnsi="Times New Roman CYR" w:cs="Times New Roman CYR"/>
          <w:sz w:val="28"/>
          <w:szCs w:val="28"/>
        </w:rPr>
        <w:t>+734998,2 а</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+700481,1а</w:t>
      </w:r>
      <w:r>
        <w:rPr>
          <w:rFonts w:ascii="Times New Roman CYR" w:hAnsi="Times New Roman CYR" w:cs="Times New Roman CYR"/>
          <w:sz w:val="28"/>
          <w:szCs w:val="28"/>
          <w:vertAlign w:val="subscript"/>
        </w:rPr>
        <w:t xml:space="preserve">2 </w:t>
      </w:r>
      <w:r>
        <w:rPr>
          <w:rFonts w:ascii="Times New Roman CYR" w:hAnsi="Times New Roman CYR" w:cs="Times New Roman CYR"/>
          <w:sz w:val="28"/>
          <w:szCs w:val="28"/>
        </w:rPr>
        <w:t>= 32186,01</w:t>
      </w:r>
    </w:p>
    <w:p w:rsidR="00D227A3" w:rsidRDefault="00D227A3">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а</w:t>
      </w:r>
      <w:proofErr w:type="gramStart"/>
      <w:r>
        <w:rPr>
          <w:rFonts w:ascii="Times New Roman CYR" w:hAnsi="Times New Roman CYR" w:cs="Times New Roman CYR"/>
          <w:sz w:val="28"/>
          <w:szCs w:val="28"/>
          <w:vertAlign w:val="subscript"/>
        </w:rPr>
        <w:t>0</w:t>
      </w:r>
      <w:proofErr w:type="gramEnd"/>
      <w:r>
        <w:rPr>
          <w:rFonts w:ascii="Times New Roman CYR" w:hAnsi="Times New Roman CYR" w:cs="Times New Roman CYR"/>
          <w:sz w:val="28"/>
          <w:szCs w:val="28"/>
        </w:rPr>
        <w:t xml:space="preserve"> = 752,8; а</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-0,78; а</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xml:space="preserve"> = 1,34</w:t>
      </w:r>
    </w:p>
    <w:p w:rsidR="00D227A3" w:rsidRDefault="00D227A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w:t>
      </w:r>
      <w:r w:rsidR="00DD21C3">
        <w:rPr>
          <w:rFonts w:ascii="Microsoft Sans Serif" w:hAnsi="Microsoft Sans Serif" w:cs="Microsoft Sans Serif"/>
          <w:noProof/>
          <w:sz w:val="17"/>
          <w:szCs w:val="17"/>
        </w:rPr>
        <w:drawing>
          <wp:inline distT="0" distB="0" distL="0" distR="0">
            <wp:extent cx="127000" cy="203200"/>
            <wp:effectExtent l="0" t="0" r="635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0" cy="203200"/>
                    </a:xfrm>
                    <a:prstGeom prst="rect">
                      <a:avLst/>
                    </a:prstGeom>
                    <a:noFill/>
                    <a:ln>
                      <a:noFill/>
                    </a:ln>
                  </pic:spPr>
                </pic:pic>
              </a:graphicData>
            </a:graphic>
          </wp:inline>
        </w:drawing>
      </w:r>
      <w:r w:rsidR="00DD21C3">
        <w:rPr>
          <w:rFonts w:ascii="Microsoft Sans Serif" w:hAnsi="Microsoft Sans Serif" w:cs="Microsoft Sans Serif"/>
          <w:noProof/>
          <w:sz w:val="17"/>
          <w:szCs w:val="17"/>
        </w:rPr>
        <w:drawing>
          <wp:inline distT="0" distB="0" distL="0" distR="0">
            <wp:extent cx="127000" cy="203200"/>
            <wp:effectExtent l="0" t="0" r="635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0" cy="203200"/>
                    </a:xfrm>
                    <a:prstGeom prst="rect">
                      <a:avLst/>
                    </a:prstGeom>
                    <a:noFill/>
                    <a:ln>
                      <a:noFill/>
                    </a:ln>
                  </pic:spPr>
                </pic:pic>
              </a:graphicData>
            </a:graphic>
          </wp:inline>
        </w:drawing>
      </w:r>
      <w:r>
        <w:rPr>
          <w:rFonts w:ascii="Times New Roman CYR" w:hAnsi="Times New Roman CYR" w:cs="Times New Roman CYR"/>
          <w:sz w:val="28"/>
          <w:szCs w:val="28"/>
          <w:vertAlign w:val="subscript"/>
        </w:rPr>
        <w:t>х</w:t>
      </w:r>
      <w:r>
        <w:rPr>
          <w:rFonts w:ascii="Times New Roman CYR" w:hAnsi="Times New Roman CYR" w:cs="Times New Roman CYR"/>
          <w:sz w:val="28"/>
          <w:szCs w:val="28"/>
        </w:rPr>
        <w:t xml:space="preserve"> = 752,8 - 0,78</w:t>
      </w:r>
      <w:r>
        <w:rPr>
          <w:rFonts w:ascii="Times New Roman CYR" w:hAnsi="Times New Roman CYR" w:cs="Times New Roman CYR"/>
          <w:sz w:val="28"/>
          <w:szCs w:val="28"/>
          <w:lang w:val="en-US"/>
        </w:rPr>
        <w:t>x</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+ 1,34</w:t>
      </w:r>
      <w:r>
        <w:rPr>
          <w:rFonts w:ascii="Times New Roman CYR" w:hAnsi="Times New Roman CYR" w:cs="Times New Roman CYR"/>
          <w:sz w:val="28"/>
          <w:szCs w:val="28"/>
          <w:lang w:val="en-US"/>
        </w:rPr>
        <w:t>x</w:t>
      </w:r>
      <w:r>
        <w:rPr>
          <w:rFonts w:ascii="Times New Roman CYR" w:hAnsi="Times New Roman CYR" w:cs="Times New Roman CYR"/>
          <w:sz w:val="28"/>
          <w:szCs w:val="28"/>
          <w:vertAlign w:val="subscript"/>
        </w:rPr>
        <w:t>2</w:t>
      </w:r>
    </w:p>
    <w:p w:rsidR="00D227A3" w:rsidRDefault="00D227A3">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при увеличение чистой прибыли приходиться </w:t>
      </w:r>
      <w:proofErr w:type="gramStart"/>
      <w:r>
        <w:rPr>
          <w:rFonts w:ascii="Times New Roman CYR" w:hAnsi="Times New Roman CYR" w:cs="Times New Roman CYR"/>
          <w:sz w:val="28"/>
          <w:szCs w:val="28"/>
        </w:rPr>
        <w:t>совокупная</w:t>
      </w:r>
      <w:proofErr w:type="gramEnd"/>
      <w:r>
        <w:rPr>
          <w:rFonts w:ascii="Times New Roman CYR" w:hAnsi="Times New Roman CYR" w:cs="Times New Roman CYR"/>
          <w:sz w:val="28"/>
          <w:szCs w:val="28"/>
        </w:rPr>
        <w:t xml:space="preserve"> уменьшение валовой прибыли в среднем на 0,78 млн. руб., совокупная увеличение выручки от продаж на предприятии в среднем на 1,34 млн. руб.</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79950" cy="2527300"/>
            <wp:effectExtent l="0" t="0" r="635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9950" cy="252730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 Динамика валовой прибыли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Мероприятия по улучшению стратегического потенциала строительной организац</w:t>
      </w:r>
      <w:proofErr w:type="gramStart"/>
      <w:r>
        <w:rPr>
          <w:rFonts w:ascii="Times New Roman CYR" w:hAnsi="Times New Roman CYR" w:cs="Times New Roman CYR"/>
          <w:b/>
          <w:bCs/>
          <w:sz w:val="28"/>
          <w:szCs w:val="28"/>
        </w:rPr>
        <w:t>ии ООО</w:t>
      </w:r>
      <w:proofErr w:type="gramEnd"/>
      <w:r>
        <w:rPr>
          <w:rFonts w:ascii="Times New Roman CYR" w:hAnsi="Times New Roman CYR" w:cs="Times New Roman CYR"/>
          <w:b/>
          <w:bCs/>
          <w:sz w:val="28"/>
          <w:szCs w:val="28"/>
        </w:rPr>
        <w:t xml:space="preserve"> "</w:t>
      </w:r>
      <w:proofErr w:type="spellStart"/>
      <w:r>
        <w:rPr>
          <w:rFonts w:ascii="Times New Roman CYR" w:hAnsi="Times New Roman CYR" w:cs="Times New Roman CYR"/>
          <w:b/>
          <w:bCs/>
          <w:sz w:val="28"/>
          <w:szCs w:val="28"/>
        </w:rPr>
        <w:t>Алза</w:t>
      </w:r>
      <w:proofErr w:type="spellEnd"/>
      <w:r>
        <w:rPr>
          <w:rFonts w:ascii="Times New Roman CYR" w:hAnsi="Times New Roman CYR" w:cs="Times New Roman CYR"/>
          <w:b/>
          <w:bCs/>
          <w:sz w:val="28"/>
          <w:szCs w:val="28"/>
        </w:rPr>
        <w:t>"</w:t>
      </w:r>
    </w:p>
    <w:p w:rsidR="00D227A3" w:rsidRDefault="00D227A3">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Потенциал строительных организаций отражает возможности как производственно-экономической системы, состоящей во первых, из материально технической базы, трудовых ресурсо</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(количественные факторы); во-вторых, уровня эффективности использования ресурсов -(качественные факторы); в-третьих, уровня маркетинговой деятельности (внешняя среда). Разработана структура стратегического потенциала в составе функциональных потенциалов: маркетингового, производственно-экономического, трудового, инновационного, финансового.</w:t>
      </w:r>
    </w:p>
    <w:p w:rsidR="00D227A3" w:rsidRDefault="00D227A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как производственно-экономическая система является самостоятельной и открытой к внешней среде. Потенциал предприятия формируется по сферам деятельности: маркетинговой, материально-технического обеспечения, производственной, управления, реализации продукции и финансовой.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основа и методология управления стратегическим потенциалом, направлена на реализацию принципа непрерывности планирования, разработку механизма формирования и оценки стратегий развития мощности.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классификации факторов развития потенциала принята группировка экстенсивных и интенсивных факторов. Механизм формирования и развития потенциала включает в себя маркетинговый анализ внешней среды строительной организации. Процесс выбора стратегий развития строительных организации основывается на проведении технико-экономического и финансового анализа деятельности строительной организации.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Определена сущность стратегического потенциала, которая заключается в том, что его факторы формируют трёхмерную величину: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 xml:space="preserve">атериальных, трудовых и финансовых ресурсов; - показатели, характеризующие уровень </w:t>
      </w:r>
      <w:r>
        <w:rPr>
          <w:rFonts w:ascii="Times New Roman CYR" w:hAnsi="Times New Roman CYR" w:cs="Times New Roman CYR"/>
          <w:sz w:val="28"/>
          <w:szCs w:val="28"/>
        </w:rPr>
        <w:lastRenderedPageBreak/>
        <w:t>эффективности использования ресурсов; - степень реализованного спроса потребителя на рынке подрядных работ и услуг. Модель потенциала формируется как система: ресурсы - инновации - маркетинг (см. рис.3).</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D21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56100" cy="276225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6100" cy="27622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Метод определения потенциала строительной организации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vertAlign w:val="subscript"/>
        </w:rPr>
      </w:pPr>
      <w:r>
        <w:rPr>
          <w:rFonts w:ascii="Times New Roman CYR" w:hAnsi="Times New Roman CYR" w:cs="Times New Roman CYR"/>
          <w:sz w:val="28"/>
          <w:szCs w:val="28"/>
        </w:rPr>
        <w:br w:type="page"/>
      </w:r>
      <w:proofErr w:type="gramStart"/>
      <w:r>
        <w:rPr>
          <w:rFonts w:ascii="Times New Roman CYR" w:hAnsi="Times New Roman CYR" w:cs="Times New Roman CYR"/>
          <w:sz w:val="28"/>
          <w:szCs w:val="28"/>
        </w:rPr>
        <w:lastRenderedPageBreak/>
        <w:t>П</w:t>
      </w:r>
      <w:proofErr w:type="gramEnd"/>
      <w:r>
        <w:rPr>
          <w:rFonts w:ascii="Times New Roman CYR" w:hAnsi="Times New Roman CYR" w:cs="Times New Roman CYR"/>
          <w:sz w:val="28"/>
          <w:szCs w:val="28"/>
        </w:rPr>
        <w:t xml:space="preserve"> = Ви х </w:t>
      </w:r>
      <w:proofErr w:type="spellStart"/>
      <w:r>
        <w:rPr>
          <w:rFonts w:ascii="Times New Roman CYR" w:hAnsi="Times New Roman CYR" w:cs="Times New Roman CYR"/>
          <w:sz w:val="28"/>
          <w:szCs w:val="28"/>
        </w:rPr>
        <w:t>Чр</w:t>
      </w:r>
      <w:proofErr w:type="spellEnd"/>
      <w:r>
        <w:rPr>
          <w:rFonts w:ascii="Times New Roman CYR" w:hAnsi="Times New Roman CYR" w:cs="Times New Roman CYR"/>
          <w:sz w:val="28"/>
          <w:szCs w:val="28"/>
        </w:rPr>
        <w:t xml:space="preserve"> х К </w:t>
      </w:r>
      <w:r>
        <w:rPr>
          <w:rFonts w:ascii="Times New Roman CYR" w:hAnsi="Times New Roman CYR" w:cs="Times New Roman CYR"/>
          <w:sz w:val="28"/>
          <w:szCs w:val="28"/>
          <w:vertAlign w:val="subscript"/>
        </w:rPr>
        <w:t>М</w:t>
      </w:r>
      <w:r>
        <w:rPr>
          <w:rFonts w:ascii="Times New Roman CYR" w:hAnsi="Times New Roman CYR" w:cs="Times New Roman CYR"/>
          <w:sz w:val="28"/>
          <w:szCs w:val="28"/>
        </w:rPr>
        <w:t xml:space="preserve"> ,</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потенциал организации;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выработка одного рабочего ;</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Ч</w:t>
      </w:r>
      <w:proofErr w:type="gramStart"/>
      <w:r>
        <w:rPr>
          <w:rFonts w:ascii="Times New Roman CYR" w:hAnsi="Times New Roman CYR" w:cs="Times New Roman CYR"/>
          <w:sz w:val="28"/>
          <w:szCs w:val="28"/>
        </w:rPr>
        <w:t>р</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численность рабочих;</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w:t>
      </w:r>
      <w:proofErr w:type="gramStart"/>
      <w:r>
        <w:rPr>
          <w:rFonts w:ascii="Times New Roman CYR" w:hAnsi="Times New Roman CYR" w:cs="Times New Roman CYR"/>
          <w:sz w:val="28"/>
          <w:szCs w:val="28"/>
          <w:vertAlign w:val="subscript"/>
        </w:rPr>
        <w:t>М</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уровень маркетинговой деятельности, определяется как отношение объёма строительно-монтажных работ по договорам подряда к фактической мощности.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Расчеты по улучшению экономического потенциала строительной организации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Диагностика хозяйственной деятельности любого предприятия заключается во всестороннем комплексном исследовании влияния факторов функциональной деятельности предприятия на конечные результаты и на стратегические цели. Объектом анализа является маркетинговая, производственно-экономическая, инновационная и финансовая деятельность предприятия.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Предлагаемая методология включает в себя анализ факторов экстенсивного и интенсивного развития мощности. К показателям экстенсивного развития относится динамика количества использования ресурсов: трудовых, материальных и технических. Интенсивное развитие учитывает качественные характеристики использования этих ресурсов и является результатом инновационной деятельности предприятия, в частности, производительность труда, материалоемкость работ и фондоотдача. В основу методики анализа мощности и потенциала строительной организации принят метод факторного анализа - «цепной подстановки». Известно, что мощность строительной </w:t>
      </w:r>
      <w:r>
        <w:rPr>
          <w:rFonts w:ascii="Times New Roman CYR" w:hAnsi="Times New Roman CYR" w:cs="Times New Roman CYR"/>
          <w:sz w:val="28"/>
          <w:szCs w:val="28"/>
        </w:rPr>
        <w:lastRenderedPageBreak/>
        <w:t>организации по объёму СМР определяется по формуле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 = В х Ч,</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 - объём строительно-монтажных работ в месяц (год), тыс. р.;</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 выработка одного рабочего в месяц (год), тыс. р.</w:t>
      </w:r>
      <w:proofErr w:type="gramStart"/>
      <w:r>
        <w:rPr>
          <w:rFonts w:ascii="Times New Roman CYR" w:hAnsi="Times New Roman CYR" w:cs="Times New Roman CYR"/>
          <w:sz w:val="28"/>
          <w:szCs w:val="28"/>
        </w:rPr>
        <w:t xml:space="preserve"> ;</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 - средняя численность рабочих.</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анализа является оценка развития мощности строительной организации по объёму </w:t>
      </w:r>
      <w:proofErr w:type="spellStart"/>
      <w:proofErr w:type="gramStart"/>
      <w:r>
        <w:rPr>
          <w:rFonts w:ascii="Times New Roman CYR" w:hAnsi="Times New Roman CYR" w:cs="Times New Roman CYR"/>
          <w:sz w:val="28"/>
          <w:szCs w:val="28"/>
        </w:rPr>
        <w:t>строительно</w:t>
      </w:r>
      <w:proofErr w:type="spellEnd"/>
      <w:r>
        <w:rPr>
          <w:rFonts w:ascii="Times New Roman CYR" w:hAnsi="Times New Roman CYR" w:cs="Times New Roman CYR"/>
          <w:sz w:val="28"/>
          <w:szCs w:val="28"/>
        </w:rPr>
        <w:t xml:space="preserve"> - монтажных</w:t>
      </w:r>
      <w:proofErr w:type="gramEnd"/>
      <w:r>
        <w:rPr>
          <w:rFonts w:ascii="Times New Roman CYR" w:hAnsi="Times New Roman CYR" w:cs="Times New Roman CYR"/>
          <w:sz w:val="28"/>
          <w:szCs w:val="28"/>
        </w:rPr>
        <w:t xml:space="preserve"> работ по плану и фактически за период (месяц, год). Анализ позволяет определить объём строительно-монтажных работ, полученный за счёт численности рабочих, - это экстенсивный путь, и за счёт выработки одного рабочего - это интенсивный путь, который отражает инновационную деятельность. Также определяется их доля (процент) в общем объёме СМР.</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применения способа анализа и оценки интенсивных и экстенсивных факторов развития рассмотрим на примере.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Строительная организация за прошлый месяц имеет показатели: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СМР (О) по плану- 16000 тыс. р.;</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численность рабочих (</w:t>
      </w:r>
      <w:proofErr w:type="spellStart"/>
      <w:r>
        <w:rPr>
          <w:rFonts w:ascii="Times New Roman CYR" w:hAnsi="Times New Roman CYR" w:cs="Times New Roman CYR"/>
          <w:sz w:val="28"/>
          <w:szCs w:val="28"/>
        </w:rPr>
        <w:t>Чп</w:t>
      </w:r>
      <w:proofErr w:type="spellEnd"/>
      <w:r>
        <w:rPr>
          <w:rFonts w:ascii="Times New Roman CYR" w:hAnsi="Times New Roman CYR" w:cs="Times New Roman CYR"/>
          <w:sz w:val="28"/>
          <w:szCs w:val="28"/>
        </w:rPr>
        <w:t>) по плану - 160 чел.;</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численность рабочих (</w:t>
      </w:r>
      <w:proofErr w:type="spellStart"/>
      <w:r>
        <w:rPr>
          <w:rFonts w:ascii="Times New Roman CYR" w:hAnsi="Times New Roman CYR" w:cs="Times New Roman CYR"/>
          <w:sz w:val="28"/>
          <w:szCs w:val="28"/>
        </w:rPr>
        <w:t>Чф</w:t>
      </w:r>
      <w:proofErr w:type="spellEnd"/>
      <w:r>
        <w:rPr>
          <w:rFonts w:ascii="Times New Roman CYR" w:hAnsi="Times New Roman CYR" w:cs="Times New Roman CYR"/>
          <w:sz w:val="28"/>
          <w:szCs w:val="28"/>
        </w:rPr>
        <w:t>) по факту - 200 чел.;</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одного рабочего в месяц (</w:t>
      </w:r>
      <w:proofErr w:type="spellStart"/>
      <w:r>
        <w:rPr>
          <w:rFonts w:ascii="Times New Roman CYR" w:hAnsi="Times New Roman CYR" w:cs="Times New Roman CYR"/>
          <w:sz w:val="28"/>
          <w:szCs w:val="28"/>
        </w:rPr>
        <w:t>Вп</w:t>
      </w:r>
      <w:proofErr w:type="spellEnd"/>
      <w:r>
        <w:rPr>
          <w:rFonts w:ascii="Times New Roman CYR" w:hAnsi="Times New Roman CYR" w:cs="Times New Roman CYR"/>
          <w:sz w:val="28"/>
          <w:szCs w:val="28"/>
        </w:rPr>
        <w:t>) по плану -100 тыс. р.;</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одного рабочего в месяц (</w:t>
      </w:r>
      <w:proofErr w:type="spellStart"/>
      <w:r>
        <w:rPr>
          <w:rFonts w:ascii="Times New Roman CYR" w:hAnsi="Times New Roman CYR" w:cs="Times New Roman CYR"/>
          <w:sz w:val="28"/>
          <w:szCs w:val="28"/>
        </w:rPr>
        <w:t>Вф</w:t>
      </w:r>
      <w:proofErr w:type="spellEnd"/>
      <w:r>
        <w:rPr>
          <w:rFonts w:ascii="Times New Roman CYR" w:hAnsi="Times New Roman CYR" w:cs="Times New Roman CYR"/>
          <w:sz w:val="28"/>
          <w:szCs w:val="28"/>
        </w:rPr>
        <w:t>) по факту -120 тыс. р.;</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Алгоритм расчета способом цепной подстановки включает в себя систему уравнений</w:t>
      </w:r>
      <w:proofErr w:type="gramStart"/>
      <w:r>
        <w:rPr>
          <w:rFonts w:ascii="Times New Roman CYR" w:hAnsi="Times New Roman CYR" w:cs="Times New Roman CYR"/>
          <w:sz w:val="28"/>
          <w:szCs w:val="28"/>
        </w:rPr>
        <w:t xml:space="preserve"> :</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О</w:t>
      </w:r>
      <w:r>
        <w:rPr>
          <w:rFonts w:ascii="Times New Roman CYR" w:hAnsi="Times New Roman CYR" w:cs="Times New Roman CYR"/>
          <w:sz w:val="28"/>
          <w:szCs w:val="28"/>
          <w:vertAlign w:val="subscript"/>
        </w:rPr>
        <w:t>пл</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Ч</w:t>
      </w:r>
      <w:r>
        <w:rPr>
          <w:rFonts w:ascii="Times New Roman CYR" w:hAnsi="Times New Roman CYR" w:cs="Times New Roman CYR"/>
          <w:sz w:val="28"/>
          <w:szCs w:val="28"/>
          <w:vertAlign w:val="subscript"/>
        </w:rPr>
        <w:t>п</w:t>
      </w:r>
      <w:proofErr w:type="spellEnd"/>
      <w:r>
        <w:rPr>
          <w:rFonts w:ascii="Times New Roman CYR" w:hAnsi="Times New Roman CYR" w:cs="Times New Roman CYR"/>
          <w:sz w:val="28"/>
          <w:szCs w:val="28"/>
          <w:vertAlign w:val="subscript"/>
        </w:rPr>
        <w:t xml:space="preserve"> </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w:t>
      </w:r>
      <w:r>
        <w:rPr>
          <w:rFonts w:ascii="Times New Roman CYR" w:hAnsi="Times New Roman CYR" w:cs="Times New Roman CYR"/>
          <w:sz w:val="28"/>
          <w:szCs w:val="28"/>
          <w:vertAlign w:val="subscript"/>
        </w:rPr>
        <w:t>п</w:t>
      </w:r>
      <w:proofErr w:type="spellEnd"/>
      <w:r>
        <w:rPr>
          <w:rFonts w:ascii="Times New Roman CYR" w:hAnsi="Times New Roman CYR" w:cs="Times New Roman CYR"/>
          <w:sz w:val="28"/>
          <w:szCs w:val="28"/>
        </w:rPr>
        <w:t xml:space="preserve"> = 100 тыс.р.* 160 = 16000 тыс. р.,</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О</w:t>
      </w:r>
      <w:r>
        <w:rPr>
          <w:rFonts w:ascii="Times New Roman CYR" w:hAnsi="Times New Roman CYR" w:cs="Times New Roman CYR"/>
          <w:sz w:val="28"/>
          <w:szCs w:val="28"/>
          <w:vertAlign w:val="subscript"/>
        </w:rPr>
        <w:t>усл</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Ч</w:t>
      </w:r>
      <w:r>
        <w:rPr>
          <w:rFonts w:ascii="Times New Roman CYR" w:hAnsi="Times New Roman CYR" w:cs="Times New Roman CYR"/>
          <w:sz w:val="28"/>
          <w:szCs w:val="28"/>
          <w:vertAlign w:val="subscript"/>
        </w:rPr>
        <w:t>ф</w:t>
      </w:r>
      <w:proofErr w:type="spellEnd"/>
      <w:r>
        <w:rPr>
          <w:rFonts w:ascii="Times New Roman CYR" w:hAnsi="Times New Roman CYR" w:cs="Times New Roman CYR"/>
          <w:sz w:val="28"/>
          <w:szCs w:val="28"/>
        </w:rPr>
        <w:t xml:space="preserve"> * В </w:t>
      </w:r>
      <w:proofErr w:type="gramStart"/>
      <w:r>
        <w:rPr>
          <w:rFonts w:ascii="Times New Roman CYR" w:hAnsi="Times New Roman CYR" w:cs="Times New Roman CYR"/>
          <w:sz w:val="28"/>
          <w:szCs w:val="28"/>
          <w:vertAlign w:val="subscript"/>
        </w:rPr>
        <w:t>п</w:t>
      </w:r>
      <w:proofErr w:type="gramEnd"/>
      <w:r>
        <w:rPr>
          <w:rFonts w:ascii="Times New Roman CYR" w:hAnsi="Times New Roman CYR" w:cs="Times New Roman CYR"/>
          <w:sz w:val="28"/>
          <w:szCs w:val="28"/>
        </w:rPr>
        <w:t xml:space="preserve"> = 120 </w:t>
      </w:r>
      <w:proofErr w:type="spellStart"/>
      <w:r>
        <w:rPr>
          <w:rFonts w:ascii="Times New Roman CYR" w:hAnsi="Times New Roman CYR" w:cs="Times New Roman CYR"/>
          <w:sz w:val="28"/>
          <w:szCs w:val="28"/>
        </w:rPr>
        <w:t>тыс.р</w:t>
      </w:r>
      <w:proofErr w:type="spellEnd"/>
      <w:r>
        <w:rPr>
          <w:rFonts w:ascii="Times New Roman CYR" w:hAnsi="Times New Roman CYR" w:cs="Times New Roman CYR"/>
          <w:sz w:val="28"/>
          <w:szCs w:val="28"/>
        </w:rPr>
        <w:t xml:space="preserve"> * 160 = 19200 тыс. р.,</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w:t>
      </w:r>
      <w:r>
        <w:rPr>
          <w:rFonts w:ascii="Times New Roman CYR" w:hAnsi="Times New Roman CYR" w:cs="Times New Roman CYR"/>
          <w:sz w:val="28"/>
          <w:szCs w:val="28"/>
          <w:vertAlign w:val="subscript"/>
        </w:rPr>
        <w:t>ф</w:t>
      </w:r>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Ч</w:t>
      </w:r>
      <w:r>
        <w:rPr>
          <w:rFonts w:ascii="Times New Roman CYR" w:hAnsi="Times New Roman CYR" w:cs="Times New Roman CYR"/>
          <w:sz w:val="28"/>
          <w:szCs w:val="28"/>
          <w:vertAlign w:val="subscript"/>
        </w:rPr>
        <w:t>ф</w:t>
      </w:r>
      <w:proofErr w:type="spellEnd"/>
      <w:r>
        <w:rPr>
          <w:rFonts w:ascii="Times New Roman CYR" w:hAnsi="Times New Roman CYR" w:cs="Times New Roman CYR"/>
          <w:sz w:val="28"/>
          <w:szCs w:val="28"/>
          <w:vertAlign w:val="subscript"/>
        </w:rPr>
        <w:t xml:space="preserve"> </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w:t>
      </w:r>
      <w:r>
        <w:rPr>
          <w:rFonts w:ascii="Times New Roman CYR" w:hAnsi="Times New Roman CYR" w:cs="Times New Roman CYR"/>
          <w:sz w:val="28"/>
          <w:szCs w:val="28"/>
          <w:vertAlign w:val="subscript"/>
        </w:rPr>
        <w:t>ф</w:t>
      </w:r>
      <w:proofErr w:type="spellEnd"/>
      <w:r>
        <w:rPr>
          <w:rFonts w:ascii="Times New Roman CYR" w:hAnsi="Times New Roman CYR" w:cs="Times New Roman CYR"/>
          <w:sz w:val="28"/>
          <w:szCs w:val="28"/>
          <w:vertAlign w:val="subscript"/>
        </w:rPr>
        <w:t xml:space="preserve"> </w:t>
      </w:r>
      <w:r>
        <w:rPr>
          <w:rFonts w:ascii="Times New Roman CYR" w:hAnsi="Times New Roman CYR" w:cs="Times New Roman CYR"/>
          <w:sz w:val="28"/>
          <w:szCs w:val="28"/>
        </w:rPr>
        <w:t xml:space="preserve">= 120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spellEnd"/>
      <w:proofErr w:type="gramEnd"/>
      <w:r>
        <w:rPr>
          <w:rFonts w:ascii="Times New Roman CYR" w:hAnsi="Times New Roman CYR" w:cs="Times New Roman CYR"/>
          <w:sz w:val="28"/>
          <w:szCs w:val="28"/>
        </w:rPr>
        <w:t xml:space="preserve"> * 200 = 24000 тыс. р.</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Результаты факторного анализа показаны на рис. 4.</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DD21C3">
        <w:rPr>
          <w:rFonts w:ascii="Microsoft Sans Serif" w:hAnsi="Microsoft Sans Serif" w:cs="Microsoft Sans Serif"/>
          <w:noProof/>
          <w:sz w:val="17"/>
          <w:szCs w:val="17"/>
        </w:rPr>
        <w:lastRenderedPageBreak/>
        <w:drawing>
          <wp:inline distT="0" distB="0" distL="0" distR="0">
            <wp:extent cx="4965700" cy="180975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65700" cy="1809750"/>
                    </a:xfrm>
                    <a:prstGeom prst="rect">
                      <a:avLst/>
                    </a:prstGeom>
                    <a:noFill/>
                    <a:ln>
                      <a:noFill/>
                    </a:ln>
                  </pic:spPr>
                </pic:pic>
              </a:graphicData>
            </a:graphic>
          </wp:inline>
        </w:drawing>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Рис.4. - Факторный анализ увеличения объёмов СМР</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фактически за месяц план перевыполнен на 8000 тыс. р. (24000-16000). В том числе за счёт увеличения численности рабочих выпуск продукции за отчётный месяц увеличился на 3200 тыс. р. (19200 - 16000). За счет повышения производительности труда (инновационных мероприятий) объём валовой продукции увеличился на 4800 тыс. р.(24000- 19200). Таким образом, перевыполнение плана по объему СМР обеспечено за счёт следующих факторов:</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численности рабочих - +3200тыс. р., или 40%;</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производительности труда - +4800 тыс. р.,</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или 60%.</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фактическим результатам деятельности строительной организации был проведен анализ по месяцам за первый квартал, по которому можно оценить развитие потенциала этой организации. Данные учитываются по месяцам и приводятся в табл. 6.</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Расчет факторов интенсивного и экстенсивного развития мощности строительной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7"/>
        <w:gridCol w:w="872"/>
        <w:gridCol w:w="1134"/>
        <w:gridCol w:w="851"/>
        <w:gridCol w:w="992"/>
        <w:gridCol w:w="1701"/>
        <w:gridCol w:w="1418"/>
        <w:gridCol w:w="1438"/>
      </w:tblGrid>
      <w:tr w:rsidR="00D227A3">
        <w:trPr>
          <w:jc w:val="center"/>
        </w:trPr>
        <w:tc>
          <w:tcPr>
            <w:tcW w:w="93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Месяц</w:t>
            </w:r>
          </w:p>
        </w:tc>
        <w:tc>
          <w:tcPr>
            <w:tcW w:w="2006"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843"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7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факт от плана</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тыс</w:t>
            </w:r>
            <w:proofErr w:type="spellEnd"/>
            <w:r>
              <w:rPr>
                <w:rFonts w:ascii="Times New Roman CYR" w:hAnsi="Times New Roman CYR" w:cs="Times New Roman CYR"/>
                <w:sz w:val="20"/>
                <w:szCs w:val="20"/>
              </w:rPr>
              <w:t>..р.</w:t>
            </w:r>
          </w:p>
        </w:tc>
        <w:tc>
          <w:tcPr>
            <w:tcW w:w="2856" w:type="dxa"/>
            <w:gridSpan w:val="2"/>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том числе факторы, </w:t>
            </w:r>
            <w:proofErr w:type="spellStart"/>
            <w:r>
              <w:rPr>
                <w:rFonts w:ascii="Times New Roman CYR" w:hAnsi="Times New Roman CYR" w:cs="Times New Roman CYR"/>
                <w:sz w:val="20"/>
                <w:szCs w:val="20"/>
              </w:rPr>
              <w:t>тыс.р</w:t>
            </w:r>
            <w:proofErr w:type="spellEnd"/>
            <w:r>
              <w:rPr>
                <w:rFonts w:ascii="Times New Roman CYR" w:hAnsi="Times New Roman CYR" w:cs="Times New Roman CYR"/>
                <w:sz w:val="20"/>
                <w:szCs w:val="20"/>
              </w:rPr>
              <w:t>.</w:t>
            </w:r>
          </w:p>
        </w:tc>
      </w:tr>
      <w:tr w:rsidR="00D227A3">
        <w:trPr>
          <w:jc w:val="center"/>
        </w:trPr>
        <w:tc>
          <w:tcPr>
            <w:tcW w:w="93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8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 чел.</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тыс</w:t>
            </w:r>
            <w:proofErr w:type="spellEnd"/>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р.</w:t>
            </w:r>
          </w:p>
        </w:tc>
        <w:tc>
          <w:tcPr>
            <w:tcW w:w="8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 чел.</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тыс.р</w:t>
            </w:r>
            <w:proofErr w:type="spellEnd"/>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Интенсивные</w:t>
            </w:r>
          </w:p>
        </w:tc>
        <w:tc>
          <w:tcPr>
            <w:tcW w:w="143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Экстенсивные</w:t>
            </w:r>
          </w:p>
        </w:tc>
      </w:tr>
      <w:tr w:rsidR="00D227A3">
        <w:trPr>
          <w:jc w:val="center"/>
        </w:trPr>
        <w:tc>
          <w:tcPr>
            <w:tcW w:w="93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январь</w:t>
            </w:r>
          </w:p>
        </w:tc>
        <w:tc>
          <w:tcPr>
            <w:tcW w:w="8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7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+ 8000</w:t>
            </w:r>
          </w:p>
        </w:tc>
        <w:tc>
          <w:tcPr>
            <w:tcW w:w="141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+ 4800</w:t>
            </w:r>
          </w:p>
        </w:tc>
        <w:tc>
          <w:tcPr>
            <w:tcW w:w="143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+ 3200</w:t>
            </w:r>
          </w:p>
        </w:tc>
      </w:tr>
      <w:tr w:rsidR="00D227A3">
        <w:trPr>
          <w:jc w:val="center"/>
        </w:trPr>
        <w:tc>
          <w:tcPr>
            <w:tcW w:w="93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Февраль</w:t>
            </w:r>
          </w:p>
        </w:tc>
        <w:tc>
          <w:tcPr>
            <w:tcW w:w="8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8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7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- 400</w:t>
            </w:r>
          </w:p>
        </w:tc>
        <w:tc>
          <w:tcPr>
            <w:tcW w:w="141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w:t>
            </w:r>
          </w:p>
        </w:tc>
        <w:tc>
          <w:tcPr>
            <w:tcW w:w="143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- 2200</w:t>
            </w:r>
          </w:p>
        </w:tc>
      </w:tr>
      <w:tr w:rsidR="00D227A3">
        <w:trPr>
          <w:jc w:val="center"/>
        </w:trPr>
        <w:tc>
          <w:tcPr>
            <w:tcW w:w="93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Март</w:t>
            </w:r>
          </w:p>
        </w:tc>
        <w:tc>
          <w:tcPr>
            <w:tcW w:w="8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8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7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43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227A3">
        <w:trPr>
          <w:jc w:val="center"/>
        </w:trPr>
        <w:tc>
          <w:tcPr>
            <w:tcW w:w="937"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1-кв</w:t>
            </w:r>
          </w:p>
        </w:tc>
        <w:tc>
          <w:tcPr>
            <w:tcW w:w="87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+7800</w:t>
            </w:r>
          </w:p>
        </w:tc>
        <w:tc>
          <w:tcPr>
            <w:tcW w:w="141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+6800</w:t>
            </w:r>
          </w:p>
        </w:tc>
        <w:tc>
          <w:tcPr>
            <w:tcW w:w="1438" w:type="dxa"/>
            <w:tcBorders>
              <w:top w:val="single" w:sz="6" w:space="0" w:color="auto"/>
              <w:left w:val="single" w:sz="6" w:space="0" w:color="auto"/>
              <w:bottom w:val="single" w:sz="6" w:space="0" w:color="auto"/>
              <w:right w:val="single" w:sz="6" w:space="0" w:color="auto"/>
            </w:tcBorders>
          </w:tcPr>
          <w:p w:rsidR="00D227A3" w:rsidRDefault="00D227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bl>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Как видно из расчета, строительная организация за первый квартал увеличила свой потенциал на 7800 </w:t>
      </w:r>
      <w:proofErr w:type="spellStart"/>
      <w:r>
        <w:rPr>
          <w:rFonts w:ascii="Times New Roman CYR" w:hAnsi="Times New Roman CYR" w:cs="Times New Roman CYR"/>
          <w:sz w:val="28"/>
          <w:szCs w:val="28"/>
        </w:rPr>
        <w:t>тыс.р</w:t>
      </w:r>
      <w:proofErr w:type="spellEnd"/>
      <w:r>
        <w:rPr>
          <w:rFonts w:ascii="Times New Roman CYR" w:hAnsi="Times New Roman CYR" w:cs="Times New Roman CYR"/>
          <w:sz w:val="28"/>
          <w:szCs w:val="28"/>
        </w:rPr>
        <w:t xml:space="preserve">. При этом основное увеличение получено за счёт интенсификации производства (на 6800 тыс.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или на 87 %), что является эффективным направлением развития инновационной деятельности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производственный потенциал строительного предприятия представляет собой сложную систему, включающую основные фонды, трудовые ресурсы, технологию, энергетические ресурсы и информацию, находящиеся в распоряжении организации для созидательной деятельности. Ему присущ ряд специфических характеристик. Прежде </w:t>
      </w:r>
      <w:proofErr w:type="gramStart"/>
      <w:r>
        <w:rPr>
          <w:rFonts w:ascii="Times New Roman CYR" w:hAnsi="Times New Roman CYR" w:cs="Times New Roman CYR"/>
          <w:sz w:val="28"/>
          <w:szCs w:val="28"/>
        </w:rPr>
        <w:t>всего</w:t>
      </w:r>
      <w:proofErr w:type="gramEnd"/>
      <w:r>
        <w:rPr>
          <w:rFonts w:ascii="Times New Roman CYR" w:hAnsi="Times New Roman CYR" w:cs="Times New Roman CYR"/>
          <w:sz w:val="28"/>
          <w:szCs w:val="28"/>
        </w:rPr>
        <w:t xml:space="preserve"> целостность, означающая что только при наличии всех элементов потенциала возможно достижение конечного результата его функционирования - выпуск продукции. А также такие особенности как: взаимозаменяемость, взаимосвязь элементов, способность к достижению новейших достижений НТП, гибкость и адаптивность к продукции, к изменяющимся экономическим и производственно-техническим условиям. Изучение этих механизмов становится инструментом управления эффективностью производства, способствует качественному рывку в обновлении производства, инвестиционной политике, выявлению механизма гибкости, что позволяет снизить </w:t>
      </w:r>
      <w:proofErr w:type="spellStart"/>
      <w:r>
        <w:rPr>
          <w:rFonts w:ascii="Times New Roman CYR" w:hAnsi="Times New Roman CYR" w:cs="Times New Roman CYR"/>
          <w:sz w:val="28"/>
          <w:szCs w:val="28"/>
        </w:rPr>
        <w:t>затратоемкость</w:t>
      </w:r>
      <w:proofErr w:type="spellEnd"/>
      <w:r>
        <w:rPr>
          <w:rFonts w:ascii="Times New Roman CYR" w:hAnsi="Times New Roman CYR" w:cs="Times New Roman CYR"/>
          <w:sz w:val="28"/>
          <w:szCs w:val="28"/>
        </w:rPr>
        <w:t xml:space="preserve"> общественного производства и повысить возможности общества, в удовлетворении потребностей.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исследования можно сделать следующие выводы и предложения</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Новые условия хозяйствования, обусловленные переходом на рыночные отношения в экономике, нестабильность рынка строительной продукции и строительных услуг, вызывают необходимость современных подходов и методов управления развитием строительно-монтажных организаций.</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Методология и методы управления стратегическим потенциалом строительно-монтажных организаций разработаны недостаточно, что является одной из причин недостаточного уровня их производственно-экономического </w:t>
      </w:r>
      <w:r>
        <w:rPr>
          <w:rFonts w:ascii="Times New Roman CYR" w:hAnsi="Times New Roman CYR" w:cs="Times New Roman CYR"/>
          <w:sz w:val="28"/>
          <w:szCs w:val="28"/>
        </w:rPr>
        <w:lastRenderedPageBreak/>
        <w:t>развития и конкурентоспособности даже на отечественных рынках строительных подрядов и услуг.</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Состояние и развитие стратегического потенциала является стержнем экономической политики и центральным предметом управления в общей системе управления производственно-хозяйственной деятельностью строительно-монтажных организаций.</w:t>
      </w:r>
    </w:p>
    <w:p w:rsidR="00D227A3" w:rsidRDefault="00D227A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Как категория экономики, стратегический потенциал строительно-монтажной организации выражает собой экономические отношения, складывающиеся в строительной сфере бизнеса по поводу состояния, развития и экономических результатов использования их производственных ресурсов в условиях конкурентной среды и развивающегося рынка строительной продукции и услуг.</w:t>
      </w:r>
    </w:p>
    <w:p w:rsidR="00D227A3" w:rsidRDefault="00D227A3">
      <w:pPr>
        <w:widowControl w:val="0"/>
        <w:tabs>
          <w:tab w:val="left" w:pos="36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В основу методологии управления стратегическим потенциалом строительно-монтажной организации следует положить:</w:t>
      </w:r>
    </w:p>
    <w:p w:rsidR="00D227A3" w:rsidRDefault="00D227A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декомпозицию стратегического потенциала на его составляющие потенциалы (технический, технологический, трудовой, финансово-экономический) и системное рассмотрение их во взаимосвязи с внешней средой на основе данных маркетинга рынка строительной продукции и услуг;</w:t>
      </w:r>
      <w:proofErr w:type="gramEnd"/>
    </w:p>
    <w:p w:rsidR="00D227A3" w:rsidRDefault="00D227A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диалектическое рассмотрение направлений, путей развития стратегического потенциала строительно-монтажной организации - с одной стороны и целей и задач этого развития в рамках тенденций и направлений общего развития строительной сферы бизнеса - с другой;</w:t>
      </w:r>
    </w:p>
    <w:p w:rsidR="00D227A3" w:rsidRDefault="00D227A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комплексность и системность учёта факторов внутренней и внешней среды, определяющих производственно-экономический потенциал и производственную мощность строительно-монтажных организаций и влияющих на их использование. В диссертации выделены факторы внешней среды </w:t>
      </w:r>
      <w:r>
        <w:rPr>
          <w:rFonts w:ascii="Times New Roman CYR" w:hAnsi="Times New Roman CYR" w:cs="Times New Roman CYR"/>
          <w:sz w:val="28"/>
          <w:szCs w:val="28"/>
        </w:rPr>
        <w:lastRenderedPageBreak/>
        <w:t>функционирования строительно-монтажных организаций и определены формы и методы учёта их при анализе и оценке использования стратегического потенциала строительно-монтажной организации;</w:t>
      </w:r>
    </w:p>
    <w:p w:rsidR="00D227A3" w:rsidRDefault="00D227A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подход к оценке состояния и развития стратегического потенциала строительно-монтажной организации, основанный на рассмотрении и учёте научно-технического прогресса и научно-технических достижений не только в технике, технологии и организации строительства, но и в технике и технологии отраслей, для которых осуществляется возведение зданий и сооружений</w:t>
      </w:r>
      <w:proofErr w:type="gramStart"/>
      <w:r>
        <w:rPr>
          <w:rFonts w:ascii="Times New Roman CYR" w:hAnsi="Times New Roman CYR" w:cs="Times New Roman CYR"/>
          <w:sz w:val="28"/>
          <w:szCs w:val="28"/>
        </w:rPr>
        <w:t>;</w:t>
      </w:r>
      <w:proofErr w:type="gramEnd"/>
    </w:p>
    <w:p w:rsidR="00D227A3" w:rsidRDefault="00D227A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основу методологии анализа и оценки использования стратегического потенциала строительно-монтажной организации следует положить непрерывность рассмотрения изменения параметров его состояния, развития и результатов строительного производства в системе: «Стратегический потенциал - производственная мощность - производственная программа».</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 xml:space="preserve">Для оценки </w:t>
      </w:r>
      <w:proofErr w:type="spellStart"/>
      <w:r>
        <w:rPr>
          <w:rFonts w:ascii="Times New Roman CYR" w:hAnsi="Times New Roman CYR" w:cs="Times New Roman CYR"/>
          <w:sz w:val="28"/>
          <w:szCs w:val="28"/>
        </w:rPr>
        <w:t>инновационности</w:t>
      </w:r>
      <w:proofErr w:type="spellEnd"/>
      <w:r>
        <w:rPr>
          <w:rFonts w:ascii="Times New Roman CYR" w:hAnsi="Times New Roman CYR" w:cs="Times New Roman CYR"/>
          <w:sz w:val="28"/>
          <w:szCs w:val="28"/>
        </w:rPr>
        <w:t xml:space="preserve"> стратегического потенциала строительно-монтажной организации целесообразно использовать анализ динамики изменения объёмов производства и прибыли на основе их разложения на экстенсивную и интенсивную составляющие с использованием традиционного аппарата статистики - метода цепных подстановок;</w:t>
      </w:r>
    </w:p>
    <w:p w:rsidR="00D227A3" w:rsidRDefault="00D227A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Для оценки использования трудового потенциала строительно-монтажной организации, его недозагрузки возможно и целесообразно использование предложенного в диссертации «зеркального совокупного графика» потребности в рабочих кадрах на её годовую производственную программу;</w:t>
      </w:r>
      <w:proofErr w:type="gramEnd"/>
    </w:p>
    <w:p w:rsidR="00D227A3" w:rsidRDefault="00D227A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Центральной составляющей управления использованием производственно-экономического потенциала строительно-монтажной организации должна стать разработанная автором диссертации система </w:t>
      </w:r>
      <w:r>
        <w:rPr>
          <w:rFonts w:ascii="Times New Roman CYR" w:hAnsi="Times New Roman CYR" w:cs="Times New Roman CYR"/>
          <w:sz w:val="28"/>
          <w:szCs w:val="28"/>
        </w:rPr>
        <w:lastRenderedPageBreak/>
        <w:t xml:space="preserve">непрерывной организационно-экономической подготовки производства, отвечающая требованиям организации строительства в условиях рынка. За методическую основу построения указанной системы необходимо принять принципы и положения </w:t>
      </w:r>
      <w:proofErr w:type="spellStart"/>
      <w:r>
        <w:rPr>
          <w:rFonts w:ascii="Times New Roman CYR" w:hAnsi="Times New Roman CYR" w:cs="Times New Roman CYR"/>
          <w:sz w:val="28"/>
          <w:szCs w:val="28"/>
        </w:rPr>
        <w:t>прожекменеджмента</w:t>
      </w:r>
      <w:proofErr w:type="spellEnd"/>
      <w:r>
        <w:rPr>
          <w:rFonts w:ascii="Times New Roman CYR" w:hAnsi="Times New Roman CYR" w:cs="Times New Roman CYR"/>
          <w:sz w:val="28"/>
          <w:szCs w:val="28"/>
        </w:rPr>
        <w:t xml:space="preserve"> (проектного управления);</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Основу оценки экономической эффективности состояния, развития и использования стратегического потенциала строительно-монтажной организации составляют:</w:t>
      </w:r>
    </w:p>
    <w:p w:rsidR="00D227A3" w:rsidRDefault="00D227A3">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темпы роста их активов;</w:t>
      </w:r>
    </w:p>
    <w:p w:rsidR="00D227A3" w:rsidRDefault="00D227A3">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темпы роста объёмов производства;</w:t>
      </w:r>
    </w:p>
    <w:p w:rsidR="00D227A3" w:rsidRDefault="00D227A3">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темпы роста прибыли.</w:t>
      </w: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использованной литературы</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.Авдеенко В.И. Котлов В.А. Производственный потенциал предприятия</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-М.: Экономика, 2009.-208 с.</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Анчишкин</w:t>
      </w:r>
      <w:proofErr w:type="spellEnd"/>
      <w:r>
        <w:rPr>
          <w:rFonts w:ascii="Times New Roman CYR" w:hAnsi="Times New Roman CYR" w:cs="Times New Roman CYR"/>
          <w:sz w:val="28"/>
          <w:szCs w:val="28"/>
        </w:rPr>
        <w:t xml:space="preserve"> А.И, Прогнозирование роста экономики</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М.: Экономика, 2010.-98 с.</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.Архипов В.М. Проектирование </w:t>
      </w:r>
      <w:proofErr w:type="spellStart"/>
      <w:r>
        <w:rPr>
          <w:rFonts w:ascii="Times New Roman CYR" w:hAnsi="Times New Roman CYR" w:cs="Times New Roman CYR"/>
          <w:sz w:val="28"/>
          <w:szCs w:val="28"/>
        </w:rPr>
        <w:t>производстверного</w:t>
      </w:r>
      <w:proofErr w:type="spellEnd"/>
      <w:r>
        <w:rPr>
          <w:rFonts w:ascii="Times New Roman CYR" w:hAnsi="Times New Roman CYR" w:cs="Times New Roman CYR"/>
          <w:sz w:val="28"/>
          <w:szCs w:val="28"/>
        </w:rPr>
        <w:t xml:space="preserve"> потенциала объединений (теоретические аспекты)</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Л.: Изд. ЛГУ,2011.-С.75-89.</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.Донец Ю.Ю. Эффективность использования производственного потенциала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Киев.: Знание, 2010. - 123 с.</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Ермолович</w:t>
      </w:r>
      <w:proofErr w:type="spellEnd"/>
      <w:r>
        <w:rPr>
          <w:rFonts w:ascii="Times New Roman CYR" w:hAnsi="Times New Roman CYR" w:cs="Times New Roman CYR"/>
          <w:sz w:val="28"/>
          <w:szCs w:val="28"/>
        </w:rPr>
        <w:t xml:space="preserve"> Л.Л. Анализ эффективности промышленного </w:t>
      </w:r>
      <w:proofErr w:type="spellStart"/>
      <w:r>
        <w:rPr>
          <w:rFonts w:ascii="Times New Roman CYR" w:hAnsi="Times New Roman CYR" w:cs="Times New Roman CYR"/>
          <w:sz w:val="28"/>
          <w:szCs w:val="28"/>
        </w:rPr>
        <w:t>производства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М.:Финансы</w:t>
      </w:r>
      <w:proofErr w:type="spellEnd"/>
      <w:r>
        <w:rPr>
          <w:rFonts w:ascii="Times New Roman CYR" w:hAnsi="Times New Roman CYR" w:cs="Times New Roman CYR"/>
          <w:sz w:val="28"/>
          <w:szCs w:val="28"/>
        </w:rPr>
        <w:t xml:space="preserve"> и статистика, 2011</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Журко</w:t>
      </w:r>
      <w:proofErr w:type="spellEnd"/>
      <w:r>
        <w:rPr>
          <w:rFonts w:ascii="Times New Roman CYR" w:hAnsi="Times New Roman CYR" w:cs="Times New Roman CYR"/>
          <w:sz w:val="28"/>
          <w:szCs w:val="28"/>
        </w:rPr>
        <w:t xml:space="preserve"> В. Ф. Оперативный экономический анализ в управлении производством. - Киев, 2010. - 215 с</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.Спирин В. С. Анализ экономического потенциала предприятия. - М.: Финансы и статистика, 2011. - 295 с</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Головнин С. Д. Оценка результатов хозяйственной деятельности. - М., 2011. - 172 с</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.Крассовский </w:t>
      </w:r>
      <w:proofErr w:type="spellStart"/>
      <w:r>
        <w:rPr>
          <w:rFonts w:ascii="Times New Roman CYR" w:hAnsi="Times New Roman CYR" w:cs="Times New Roman CYR"/>
          <w:sz w:val="28"/>
          <w:szCs w:val="28"/>
        </w:rPr>
        <w:t>В.П.Экономический</w:t>
      </w:r>
      <w:proofErr w:type="spellEnd"/>
      <w:r>
        <w:rPr>
          <w:rFonts w:ascii="Times New Roman CYR" w:hAnsi="Times New Roman CYR" w:cs="Times New Roman CYR"/>
          <w:sz w:val="28"/>
          <w:szCs w:val="28"/>
        </w:rPr>
        <w:t xml:space="preserve"> потенциал: </w:t>
      </w:r>
      <w:proofErr w:type="spellStart"/>
      <w:r>
        <w:rPr>
          <w:rFonts w:ascii="Times New Roman CYR" w:hAnsi="Times New Roman CYR" w:cs="Times New Roman CYR"/>
          <w:sz w:val="28"/>
          <w:szCs w:val="28"/>
        </w:rPr>
        <w:t>резеервы</w:t>
      </w:r>
      <w:proofErr w:type="spellEnd"/>
      <w:r>
        <w:rPr>
          <w:rFonts w:ascii="Times New Roman CYR" w:hAnsi="Times New Roman CYR" w:cs="Times New Roman CYR"/>
          <w:sz w:val="28"/>
          <w:szCs w:val="28"/>
        </w:rPr>
        <w:t xml:space="preserve"> и отдача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М.: Экономика,2010</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.Производственный потенциал промышленности./Под ред. </w:t>
      </w:r>
      <w:proofErr w:type="spellStart"/>
      <w:r>
        <w:rPr>
          <w:rFonts w:ascii="Times New Roman CYR" w:hAnsi="Times New Roman CYR" w:cs="Times New Roman CYR"/>
          <w:sz w:val="28"/>
          <w:szCs w:val="28"/>
        </w:rPr>
        <w:t>Н.И.Иванова</w:t>
      </w:r>
      <w:proofErr w:type="spellEnd"/>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Киев, 2010</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.Статистическое изучение трудового потенциала в промышленности./Под ред. В.Е. Адамова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М.: МЭСИ,2010</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потенциал: обновление и использование / Н. И. Иванов и др. - Киев, 2011. - 160 с.</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потенциал и эффективность его использования. - М., 2009. - 223 с</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.Плеханов А.Г Инновационная и маркетинговая стратегии развития потенциала строительной организации /А.Г. Плеханов// Вестник. </w:t>
      </w:r>
      <w:proofErr w:type="spellStart"/>
      <w:r>
        <w:rPr>
          <w:rFonts w:ascii="Times New Roman CYR" w:hAnsi="Times New Roman CYR" w:cs="Times New Roman CYR"/>
          <w:sz w:val="28"/>
          <w:szCs w:val="28"/>
        </w:rPr>
        <w:t>Самар</w:t>
      </w:r>
      <w:proofErr w:type="spellEnd"/>
      <w:r>
        <w:rPr>
          <w:rFonts w:ascii="Times New Roman CYR" w:hAnsi="Times New Roman CYR" w:cs="Times New Roman CYR"/>
          <w:sz w:val="28"/>
          <w:szCs w:val="28"/>
        </w:rPr>
        <w:t>. гос. эконом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у</w:t>
      </w:r>
      <w:proofErr w:type="gramEnd"/>
      <w:r>
        <w:rPr>
          <w:rFonts w:ascii="Times New Roman CYR" w:hAnsi="Times New Roman CYR" w:cs="Times New Roman CYR"/>
          <w:sz w:val="28"/>
          <w:szCs w:val="28"/>
        </w:rPr>
        <w:t xml:space="preserve">н-та. Серия «Экономика»-.2011, № 3 (29), Самара: Изд-во </w:t>
      </w:r>
      <w:proofErr w:type="spellStart"/>
      <w:r>
        <w:rPr>
          <w:rFonts w:ascii="Times New Roman CYR" w:hAnsi="Times New Roman CYR" w:cs="Times New Roman CYR"/>
          <w:sz w:val="28"/>
          <w:szCs w:val="28"/>
        </w:rPr>
        <w:t>СГЭУ</w:t>
      </w:r>
      <w:proofErr w:type="gramStart"/>
      <w:r>
        <w:rPr>
          <w:rFonts w:ascii="Times New Roman CYR" w:hAnsi="Times New Roman CYR" w:cs="Times New Roman CYR"/>
          <w:sz w:val="28"/>
          <w:szCs w:val="28"/>
        </w:rPr>
        <w:t>,с</w:t>
      </w:r>
      <w:proofErr w:type="spellEnd"/>
      <w:proofErr w:type="gramEnd"/>
      <w:r>
        <w:rPr>
          <w:rFonts w:ascii="Times New Roman CYR" w:hAnsi="Times New Roman CYR" w:cs="Times New Roman CYR"/>
          <w:sz w:val="28"/>
          <w:szCs w:val="28"/>
        </w:rPr>
        <w:t xml:space="preserve">. 119-120 ( 0,5 </w:t>
      </w:r>
      <w:proofErr w:type="spellStart"/>
      <w:r>
        <w:rPr>
          <w:rFonts w:ascii="Times New Roman CYR" w:hAnsi="Times New Roman CYR" w:cs="Times New Roman CYR"/>
          <w:sz w:val="28"/>
          <w:szCs w:val="28"/>
        </w:rPr>
        <w:t>п.л</w:t>
      </w:r>
      <w:proofErr w:type="spellEnd"/>
      <w:r>
        <w:rPr>
          <w:rFonts w:ascii="Times New Roman CYR" w:hAnsi="Times New Roman CYR" w:cs="Times New Roman CYR"/>
          <w:sz w:val="28"/>
          <w:szCs w:val="28"/>
        </w:rPr>
        <w:t>.)</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Нечуговский</w:t>
      </w:r>
      <w:proofErr w:type="spellEnd"/>
      <w:r>
        <w:rPr>
          <w:rFonts w:ascii="Times New Roman CYR" w:hAnsi="Times New Roman CYR" w:cs="Times New Roman CYR"/>
          <w:sz w:val="28"/>
          <w:szCs w:val="28"/>
        </w:rPr>
        <w:t xml:space="preserve"> А. Промышленность - 3 ступени подъема //Коммуна.-2010.-24 окт.-</w:t>
      </w:r>
      <w:proofErr w:type="spellStart"/>
      <w:r>
        <w:rPr>
          <w:rFonts w:ascii="Times New Roman CYR" w:hAnsi="Times New Roman CYR" w:cs="Times New Roman CYR"/>
          <w:sz w:val="28"/>
          <w:szCs w:val="28"/>
        </w:rPr>
        <w:t>с</w:t>
      </w:r>
      <w:proofErr w:type="gramStart"/>
      <w:r>
        <w:rPr>
          <w:rFonts w:ascii="Times New Roman CYR" w:hAnsi="Times New Roman CYR" w:cs="Times New Roman CYR"/>
          <w:sz w:val="28"/>
          <w:szCs w:val="28"/>
        </w:rPr>
        <w:t>.З</w:t>
      </w:r>
      <w:proofErr w:type="spellEnd"/>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.Созыкина О. Работа базовых предприятий // 2010.-№25.-с.1</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.Документация ООО "</w:t>
      </w:r>
      <w:proofErr w:type="spellStart"/>
      <w:r>
        <w:rPr>
          <w:rFonts w:ascii="Times New Roman CYR" w:hAnsi="Times New Roman CYR" w:cs="Times New Roman CYR"/>
          <w:sz w:val="28"/>
          <w:szCs w:val="28"/>
        </w:rPr>
        <w:t>Алза</w:t>
      </w:r>
      <w:proofErr w:type="spellEnd"/>
      <w:r>
        <w:rPr>
          <w:rFonts w:ascii="Times New Roman CYR" w:hAnsi="Times New Roman CYR" w:cs="Times New Roman CYR"/>
          <w:sz w:val="28"/>
          <w:szCs w:val="28"/>
        </w:rPr>
        <w:t>" по использованию трудовых ресурсов за 2009-2011гг.: квартальные и годовые отчеты о выполнении плана по труду, о выполнении норм выработки и составлении нормировании труда, ревизии, акты, отчеты из отдела организации труда и заработной платы, отдела кадров, бухгалтерии, экономического отдела.</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.Документация ООО "</w:t>
      </w:r>
      <w:proofErr w:type="spellStart"/>
      <w:r>
        <w:rPr>
          <w:rFonts w:ascii="Times New Roman CYR" w:hAnsi="Times New Roman CYR" w:cs="Times New Roman CYR"/>
          <w:sz w:val="28"/>
          <w:szCs w:val="28"/>
        </w:rPr>
        <w:t>Алза</w:t>
      </w:r>
      <w:proofErr w:type="spellEnd"/>
      <w:r>
        <w:rPr>
          <w:rFonts w:ascii="Times New Roman CYR" w:hAnsi="Times New Roman CYR" w:cs="Times New Roman CYR"/>
          <w:sz w:val="28"/>
          <w:szCs w:val="28"/>
        </w:rPr>
        <w:t>" по использованию основных фондов за 2009-2011гг.: баланс предприятия (форма 1), отчет о прибылях и убытках (форма 2), приложения к бухгалтерскому балансу (форма 4,5), отчеты предприятия о продукции, инвентарные карточки, журналы-ордера.</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Абрамов А.Е. Основы анализа финансовой, хозяйственной и инвестиционной деятельности предприятия: Часть 1. - М.: АКДИ «Экономика и жизнь», 2011. - 95 с</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Ван </w:t>
      </w:r>
      <w:proofErr w:type="spellStart"/>
      <w:r>
        <w:rPr>
          <w:rFonts w:ascii="Times New Roman CYR" w:hAnsi="Times New Roman CYR" w:cs="Times New Roman CYR"/>
          <w:sz w:val="28"/>
          <w:szCs w:val="28"/>
        </w:rPr>
        <w:t>Хорн</w:t>
      </w:r>
      <w:proofErr w:type="spellEnd"/>
      <w:r>
        <w:rPr>
          <w:rFonts w:ascii="Times New Roman CYR" w:hAnsi="Times New Roman CYR" w:cs="Times New Roman CYR"/>
          <w:sz w:val="28"/>
          <w:szCs w:val="28"/>
        </w:rPr>
        <w:t xml:space="preserve"> Дж. К. Основы управления финансами: Пер. с англ. / Гл. ред. Д.В. Соколов. - М.: Финансы и статистика, 2010. - 800 с</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Донцова Л.В., Никифорова Н.А. Составление и анализ годовой бухгалтерской отчетности. - М.: ИКЦ «ДИС», 2011. - 144 с</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Строков В.А. </w:t>
      </w:r>
      <w:proofErr w:type="gramStart"/>
      <w:r>
        <w:rPr>
          <w:rFonts w:ascii="Times New Roman CYR" w:hAnsi="Times New Roman CYR" w:cs="Times New Roman CYR"/>
          <w:sz w:val="28"/>
          <w:szCs w:val="28"/>
        </w:rPr>
        <w:t>Экономический механизм</w:t>
      </w:r>
      <w:proofErr w:type="gramEnd"/>
      <w:r>
        <w:rPr>
          <w:rFonts w:ascii="Times New Roman CYR" w:hAnsi="Times New Roman CYR" w:cs="Times New Roman CYR"/>
          <w:sz w:val="28"/>
          <w:szCs w:val="28"/>
        </w:rPr>
        <w:t xml:space="preserve"> предпринимательской деятельности. - М.: АО «</w:t>
      </w:r>
      <w:proofErr w:type="spellStart"/>
      <w:r>
        <w:rPr>
          <w:rFonts w:ascii="Times New Roman CYR" w:hAnsi="Times New Roman CYR" w:cs="Times New Roman CYR"/>
          <w:sz w:val="28"/>
          <w:szCs w:val="28"/>
        </w:rPr>
        <w:t>Солид</w:t>
      </w:r>
      <w:proofErr w:type="spellEnd"/>
      <w:r>
        <w:rPr>
          <w:rFonts w:ascii="Times New Roman CYR" w:hAnsi="Times New Roman CYR" w:cs="Times New Roman CYR"/>
          <w:sz w:val="28"/>
          <w:szCs w:val="28"/>
        </w:rPr>
        <w:t>», 2009. - 144 с.</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Хелферт</w:t>
      </w:r>
      <w:proofErr w:type="spellEnd"/>
      <w:r>
        <w:rPr>
          <w:rFonts w:ascii="Times New Roman CYR" w:hAnsi="Times New Roman CYR" w:cs="Times New Roman CYR"/>
          <w:sz w:val="28"/>
          <w:szCs w:val="28"/>
        </w:rPr>
        <w:t xml:space="preserve"> Э. Техника финансового анализа: Пер. с англ. /Под ред. П.П. Белых. - М.: Аудит, ЮНИТИ, 2011. - 663 с</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Шмален</w:t>
      </w:r>
      <w:proofErr w:type="spellEnd"/>
      <w:r>
        <w:rPr>
          <w:rFonts w:ascii="Times New Roman CYR" w:hAnsi="Times New Roman CYR" w:cs="Times New Roman CYR"/>
          <w:sz w:val="28"/>
          <w:szCs w:val="28"/>
        </w:rPr>
        <w:t xml:space="preserve"> Г. Основы и проблемы экономики предприятия: Пер. с </w:t>
      </w:r>
      <w:proofErr w:type="gramStart"/>
      <w:r>
        <w:rPr>
          <w:rFonts w:ascii="Times New Roman CYR" w:hAnsi="Times New Roman CYR" w:cs="Times New Roman CYR"/>
          <w:sz w:val="28"/>
          <w:szCs w:val="28"/>
        </w:rPr>
        <w:t>нем</w:t>
      </w:r>
      <w:proofErr w:type="gramEnd"/>
      <w:r>
        <w:rPr>
          <w:rFonts w:ascii="Times New Roman CYR" w:hAnsi="Times New Roman CYR" w:cs="Times New Roman CYR"/>
          <w:sz w:val="28"/>
          <w:szCs w:val="28"/>
        </w:rPr>
        <w:t xml:space="preserve">. / Под ред. </w:t>
      </w:r>
      <w:r>
        <w:rPr>
          <w:rFonts w:ascii="Times New Roman CYR" w:hAnsi="Times New Roman CYR" w:cs="Times New Roman CYR"/>
          <w:sz w:val="28"/>
          <w:szCs w:val="28"/>
        </w:rPr>
        <w:lastRenderedPageBreak/>
        <w:t>проф. А.Г. Поршнева. - М.: Финансы и статистика, 2011. - 512 с.</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Алборов</w:t>
      </w:r>
      <w:proofErr w:type="spellEnd"/>
      <w:r>
        <w:rPr>
          <w:rFonts w:ascii="Times New Roman CYR" w:hAnsi="Times New Roman CYR" w:cs="Times New Roman CYR"/>
          <w:sz w:val="28"/>
          <w:szCs w:val="28"/>
        </w:rPr>
        <w:t xml:space="preserve"> Р.А. Выбор учетной политики предприятия: Принципы и практические рекомендации. М.: 2010г</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Бакаев А.С., </w:t>
      </w:r>
      <w:proofErr w:type="spellStart"/>
      <w:r>
        <w:rPr>
          <w:rFonts w:ascii="Times New Roman CYR" w:hAnsi="Times New Roman CYR" w:cs="Times New Roman CYR"/>
          <w:sz w:val="28"/>
          <w:szCs w:val="28"/>
        </w:rPr>
        <w:t>Шнейдман</w:t>
      </w:r>
      <w:proofErr w:type="spellEnd"/>
      <w:r>
        <w:rPr>
          <w:rFonts w:ascii="Times New Roman CYR" w:hAnsi="Times New Roman CYR" w:cs="Times New Roman CYR"/>
          <w:sz w:val="28"/>
          <w:szCs w:val="28"/>
        </w:rPr>
        <w:t xml:space="preserve"> Л.З. Финансово-хозяйственная деятельность предприятия. / М.: «Бухгалтерский учет» 2011г</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Козлова Е.П. Бухгалтерский учет и отражение в учетной политике затрат на производство. / Главбух №8 2011г</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Монахова</w:t>
      </w:r>
      <w:proofErr w:type="spellEnd"/>
      <w:r>
        <w:rPr>
          <w:rFonts w:ascii="Times New Roman CYR" w:hAnsi="Times New Roman CYR" w:cs="Times New Roman CYR"/>
          <w:sz w:val="28"/>
          <w:szCs w:val="28"/>
        </w:rPr>
        <w:t xml:space="preserve"> Т.Н., Еремина М.В. Учетная политика в строительных организациях. / Налоговый вестник №6 2009г. стр.152</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Настольная книга бухгалтера Т.1. Составитель Прудников В.М. / М.: </w:t>
      </w:r>
      <w:proofErr w:type="spellStart"/>
      <w:r>
        <w:rPr>
          <w:rFonts w:ascii="Times New Roman CYR" w:hAnsi="Times New Roman CYR" w:cs="Times New Roman CYR"/>
          <w:sz w:val="28"/>
          <w:szCs w:val="28"/>
        </w:rPr>
        <w:t>Информ</w:t>
      </w:r>
      <w:proofErr w:type="spellEnd"/>
      <w:r>
        <w:rPr>
          <w:rFonts w:ascii="Times New Roman CYR" w:hAnsi="Times New Roman CYR" w:cs="Times New Roman CYR"/>
          <w:sz w:val="28"/>
          <w:szCs w:val="28"/>
        </w:rPr>
        <w:t>-М 2011г. стр.46.</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Обзор нормативных актов, опубликованных в первой половине августа 2011г. / Главбух №16 2002г</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Основы финансово-хозяйственного учета. Под ред. Сац Б. / М.: 2011г</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Экономика строительного предприятия. Под ред. Королева С. А., </w:t>
      </w:r>
      <w:proofErr w:type="spellStart"/>
      <w:r>
        <w:rPr>
          <w:rFonts w:ascii="Times New Roman CYR" w:hAnsi="Times New Roman CYR" w:cs="Times New Roman CYR"/>
          <w:sz w:val="28"/>
          <w:szCs w:val="28"/>
        </w:rPr>
        <w:t>Крикунова</w:t>
      </w:r>
      <w:proofErr w:type="spellEnd"/>
      <w:r>
        <w:rPr>
          <w:rFonts w:ascii="Times New Roman CYR" w:hAnsi="Times New Roman CYR" w:cs="Times New Roman CYR"/>
          <w:sz w:val="28"/>
          <w:szCs w:val="28"/>
        </w:rPr>
        <w:t xml:space="preserve"> А.В. \\ М.: 2011 г</w:t>
      </w:r>
      <w:proofErr w:type="gramStart"/>
      <w:r>
        <w:rPr>
          <w:rFonts w:ascii="Times New Roman CYR" w:hAnsi="Times New Roman CYR" w:cs="Times New Roman CYR"/>
          <w:sz w:val="28"/>
          <w:szCs w:val="28"/>
        </w:rPr>
        <w:t>.</w:t>
      </w:r>
      <w:proofErr w:type="gramEnd"/>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Рыбчак</w:t>
      </w:r>
      <w:proofErr w:type="spellEnd"/>
      <w:r>
        <w:rPr>
          <w:rFonts w:ascii="Times New Roman CYR" w:hAnsi="Times New Roman CYR" w:cs="Times New Roman CYR"/>
          <w:sz w:val="28"/>
          <w:szCs w:val="28"/>
        </w:rPr>
        <w:t xml:space="preserve"> Е.В. Учетная политика строительной организации / Налоговый вестник №7 2011г. стр.152.</w:t>
      </w:r>
    </w:p>
    <w:p w:rsidR="00D227A3" w:rsidRDefault="00D227A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М.С. Атлас, К.Н. Лебедева. Вопросы о содержании экономических понятий. // Вестник Финансовой академии. 2011 . № 3 (15) - С.6-16.</w:t>
      </w:r>
    </w:p>
    <w:p w:rsidR="00D227A3" w:rsidRDefault="00D227A3">
      <w:pPr>
        <w:widowControl w:val="0"/>
        <w:tabs>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35. Любушин Н.П., Лещева В.Б., Дьякова В.Г. Анализ финансово-экономической деятельности предприятия: Учеб. пособие для вузов</w:t>
      </w:r>
      <w:proofErr w:type="gramStart"/>
      <w:r>
        <w:rPr>
          <w:rFonts w:ascii="Times New Roman CYR" w:hAnsi="Times New Roman CYR" w:cs="Times New Roman CYR"/>
          <w:sz w:val="28"/>
          <w:szCs w:val="28"/>
        </w:rPr>
        <w:t>/ П</w:t>
      </w:r>
      <w:proofErr w:type="gramEnd"/>
      <w:r>
        <w:rPr>
          <w:rFonts w:ascii="Times New Roman CYR" w:hAnsi="Times New Roman CYR" w:cs="Times New Roman CYR"/>
          <w:sz w:val="28"/>
          <w:szCs w:val="28"/>
        </w:rPr>
        <w:t xml:space="preserve">од ред. проф. </w:t>
      </w:r>
      <w:proofErr w:type="spellStart"/>
      <w:r>
        <w:rPr>
          <w:rFonts w:ascii="Times New Roman CYR" w:hAnsi="Times New Roman CYR" w:cs="Times New Roman CYR"/>
          <w:sz w:val="28"/>
          <w:szCs w:val="28"/>
        </w:rPr>
        <w:t>Н.П.Любушина</w:t>
      </w:r>
      <w:proofErr w:type="spellEnd"/>
      <w:r>
        <w:rPr>
          <w:rFonts w:ascii="Times New Roman CYR" w:hAnsi="Times New Roman CYR" w:cs="Times New Roman CYR"/>
          <w:sz w:val="28"/>
          <w:szCs w:val="28"/>
        </w:rPr>
        <w:t>. - М.: ЮНИТИ-ДАНА, 2011. - 471 с.</w:t>
      </w:r>
    </w:p>
    <w:p w:rsidR="003C02F7" w:rsidRDefault="003C02F7">
      <w:pPr>
        <w:widowControl w:val="0"/>
        <w:tabs>
          <w:tab w:val="left" w:pos="1080"/>
        </w:tabs>
        <w:autoSpaceDE w:val="0"/>
        <w:autoSpaceDN w:val="0"/>
        <w:adjustRightInd w:val="0"/>
        <w:spacing w:after="0" w:line="360" w:lineRule="auto"/>
        <w:jc w:val="both"/>
        <w:rPr>
          <w:rFonts w:ascii="Times New Roman CYR" w:hAnsi="Times New Roman CYR" w:cs="Times New Roman CYR"/>
          <w:sz w:val="28"/>
          <w:szCs w:val="28"/>
        </w:rPr>
      </w:pPr>
    </w:p>
    <w:tbl>
      <w:tblPr>
        <w:tblStyle w:val="a4"/>
        <w:tblW w:w="0" w:type="auto"/>
        <w:jc w:val="center"/>
        <w:tblInd w:w="0" w:type="dxa"/>
        <w:tblLook w:val="04A0" w:firstRow="1" w:lastRow="0" w:firstColumn="1" w:lastColumn="0" w:noHBand="0" w:noVBand="1"/>
      </w:tblPr>
      <w:tblGrid>
        <w:gridCol w:w="8472"/>
      </w:tblGrid>
      <w:tr w:rsidR="003C02F7" w:rsidTr="003C02F7">
        <w:trPr>
          <w:jc w:val="center"/>
        </w:trPr>
        <w:tc>
          <w:tcPr>
            <w:tcW w:w="8472" w:type="dxa"/>
            <w:hideMark/>
          </w:tcPr>
          <w:p w:rsidR="003C02F7" w:rsidRDefault="00AA648F">
            <w:pPr>
              <w:spacing w:line="360" w:lineRule="auto"/>
              <w:textAlignment w:val="baseline"/>
              <w:rPr>
                <w:rFonts w:ascii="Arial" w:hAnsi="Arial"/>
                <w:color w:val="444444"/>
                <w:sz w:val="21"/>
                <w:szCs w:val="21"/>
                <w:lang w:eastAsia="ru-RU"/>
              </w:rPr>
            </w:pPr>
            <w:hyperlink r:id="rId51" w:history="1">
              <w:r w:rsidR="003C02F7">
                <w:rPr>
                  <w:rStyle w:val="a3"/>
                  <w:sz w:val="21"/>
                  <w:szCs w:val="21"/>
                  <w:lang w:eastAsia="ru-RU"/>
                </w:rPr>
                <w:t>Вернуться в библиотеку по экономике и праву: учебники, дипломы, диссертации</w:t>
              </w:r>
            </w:hyperlink>
          </w:p>
          <w:p w:rsidR="003C02F7" w:rsidRDefault="00AA648F">
            <w:pPr>
              <w:spacing w:line="360" w:lineRule="auto"/>
              <w:textAlignment w:val="baseline"/>
              <w:rPr>
                <w:rFonts w:ascii="Arial" w:hAnsi="Arial"/>
                <w:color w:val="444444"/>
                <w:sz w:val="21"/>
                <w:szCs w:val="21"/>
                <w:lang w:eastAsia="ru-RU"/>
              </w:rPr>
            </w:pPr>
            <w:hyperlink r:id="rId52" w:history="1">
              <w:proofErr w:type="spellStart"/>
              <w:r w:rsidR="003C02F7">
                <w:rPr>
                  <w:rStyle w:val="a3"/>
                  <w:sz w:val="21"/>
                  <w:szCs w:val="21"/>
                  <w:lang w:eastAsia="ru-RU"/>
                </w:rPr>
                <w:t>Рерайт</w:t>
              </w:r>
              <w:proofErr w:type="spellEnd"/>
              <w:r w:rsidR="003C02F7">
                <w:rPr>
                  <w:rStyle w:val="a3"/>
                  <w:sz w:val="21"/>
                  <w:szCs w:val="21"/>
                  <w:lang w:eastAsia="ru-RU"/>
                </w:rPr>
                <w:t xml:space="preserve"> текстов и </w:t>
              </w:r>
              <w:proofErr w:type="spellStart"/>
              <w:r w:rsidR="003C02F7">
                <w:rPr>
                  <w:rStyle w:val="a3"/>
                  <w:sz w:val="21"/>
                  <w:szCs w:val="21"/>
                  <w:lang w:eastAsia="ru-RU"/>
                </w:rPr>
                <w:t>уникализация</w:t>
              </w:r>
              <w:proofErr w:type="spellEnd"/>
              <w:r w:rsidR="003C02F7">
                <w:rPr>
                  <w:rStyle w:val="a3"/>
                  <w:sz w:val="21"/>
                  <w:szCs w:val="21"/>
                  <w:lang w:eastAsia="ru-RU"/>
                </w:rPr>
                <w:t xml:space="preserve"> 90 %</w:t>
              </w:r>
            </w:hyperlink>
          </w:p>
          <w:p w:rsidR="003C02F7" w:rsidRDefault="00AA648F">
            <w:pPr>
              <w:spacing w:line="360" w:lineRule="auto"/>
              <w:textAlignment w:val="baseline"/>
              <w:rPr>
                <w:rFonts w:ascii="Arial" w:hAnsi="Arial"/>
                <w:color w:val="444444"/>
                <w:sz w:val="21"/>
                <w:szCs w:val="21"/>
                <w:lang w:eastAsia="ru-RU"/>
              </w:rPr>
            </w:pPr>
            <w:hyperlink r:id="rId53" w:history="1">
              <w:r w:rsidR="003C02F7">
                <w:rPr>
                  <w:rStyle w:val="a3"/>
                  <w:sz w:val="21"/>
                  <w:szCs w:val="21"/>
                  <w:lang w:eastAsia="ru-RU"/>
                </w:rPr>
                <w:t>Написание по заказу контрольных, дипломов, диссертаций.</w:t>
              </w:r>
              <w:proofErr w:type="gramStart"/>
              <w:r w:rsidR="003C02F7">
                <w:rPr>
                  <w:rStyle w:val="a3"/>
                  <w:sz w:val="21"/>
                  <w:szCs w:val="21"/>
                  <w:lang w:eastAsia="ru-RU"/>
                </w:rPr>
                <w:t xml:space="preserve"> .</w:t>
              </w:r>
              <w:proofErr w:type="gramEnd"/>
              <w:r w:rsidR="003C02F7">
                <w:rPr>
                  <w:rStyle w:val="a3"/>
                  <w:sz w:val="21"/>
                  <w:szCs w:val="21"/>
                  <w:lang w:eastAsia="ru-RU"/>
                </w:rPr>
                <w:t xml:space="preserve"> .</w:t>
              </w:r>
            </w:hyperlink>
          </w:p>
        </w:tc>
      </w:tr>
    </w:tbl>
    <w:p w:rsidR="00707984" w:rsidRPr="00707984" w:rsidRDefault="00707984" w:rsidP="00707984">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707984" w:rsidRPr="00707984" w:rsidTr="00093B82">
        <w:tc>
          <w:tcPr>
            <w:tcW w:w="3227" w:type="dxa"/>
            <w:tcBorders>
              <w:top w:val="single" w:sz="4" w:space="0" w:color="auto"/>
              <w:left w:val="single" w:sz="4" w:space="0" w:color="auto"/>
              <w:bottom w:val="single" w:sz="4" w:space="0" w:color="auto"/>
              <w:right w:val="single" w:sz="4" w:space="0" w:color="auto"/>
            </w:tcBorders>
          </w:tcPr>
          <w:p w:rsidR="00707984" w:rsidRPr="00707984" w:rsidRDefault="00707984" w:rsidP="00707984">
            <w:pPr>
              <w:spacing w:line="480" w:lineRule="auto"/>
              <w:jc w:val="center"/>
              <w:rPr>
                <w:rFonts w:ascii="Times New Roman CYR" w:eastAsia="Calibri" w:hAnsi="Times New Roman CYR" w:cs="Times New Roman CYR"/>
                <w:sz w:val="24"/>
                <w:szCs w:val="24"/>
              </w:rPr>
            </w:pPr>
          </w:p>
          <w:p w:rsidR="00707984" w:rsidRPr="00707984" w:rsidRDefault="00707984" w:rsidP="00707984">
            <w:pPr>
              <w:spacing w:line="480" w:lineRule="auto"/>
              <w:jc w:val="center"/>
              <w:rPr>
                <w:rFonts w:eastAsia="Calibri"/>
                <w:lang w:val="en-US"/>
              </w:rPr>
            </w:pPr>
            <w:hyperlink r:id="rId54" w:history="1">
              <w:r w:rsidRPr="00707984">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07984" w:rsidRPr="00707984" w:rsidRDefault="00707984" w:rsidP="00707984">
            <w:pPr>
              <w:spacing w:line="480" w:lineRule="auto"/>
              <w:jc w:val="center"/>
              <w:rPr>
                <w:rFonts w:eastAsia="Calibri"/>
                <w:lang w:val="en-US"/>
              </w:rPr>
            </w:pPr>
            <w:r w:rsidRPr="00707984">
              <w:rPr>
                <w:rFonts w:eastAsia="Calibri"/>
                <w:noProof/>
              </w:rPr>
              <w:drawing>
                <wp:inline distT="0" distB="0" distL="0" distR="0" wp14:anchorId="4895A13E" wp14:editId="2F579E84">
                  <wp:extent cx="3784600" cy="1257300"/>
                  <wp:effectExtent l="0" t="0" r="6350"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07984" w:rsidRPr="00707984" w:rsidRDefault="00707984" w:rsidP="00707984">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707984" w:rsidRPr="00707984" w:rsidTr="00093B82">
        <w:tc>
          <w:tcPr>
            <w:tcW w:w="4952" w:type="dxa"/>
            <w:tcBorders>
              <w:top w:val="single" w:sz="4" w:space="0" w:color="auto"/>
              <w:left w:val="single" w:sz="4" w:space="0" w:color="auto"/>
              <w:bottom w:val="single" w:sz="4" w:space="0" w:color="auto"/>
              <w:right w:val="single" w:sz="4" w:space="0" w:color="auto"/>
            </w:tcBorders>
          </w:tcPr>
          <w:p w:rsidR="00707984" w:rsidRPr="00707984" w:rsidRDefault="00707984" w:rsidP="00707984">
            <w:pPr>
              <w:spacing w:line="480" w:lineRule="auto"/>
              <w:jc w:val="center"/>
              <w:rPr>
                <w:rFonts w:ascii="Times New Roman CYR" w:eastAsia="Calibri" w:hAnsi="Times New Roman CYR" w:cs="Times New Roman CYR"/>
                <w:sz w:val="24"/>
                <w:szCs w:val="24"/>
              </w:rPr>
            </w:pPr>
          </w:p>
          <w:p w:rsidR="00707984" w:rsidRPr="00707984" w:rsidRDefault="00707984" w:rsidP="00707984">
            <w:pPr>
              <w:spacing w:line="480" w:lineRule="auto"/>
              <w:jc w:val="center"/>
              <w:rPr>
                <w:rFonts w:eastAsia="Calibri"/>
              </w:rPr>
            </w:pPr>
            <w:hyperlink r:id="rId56" w:history="1">
              <w:r w:rsidRPr="00707984">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07984" w:rsidRPr="00707984" w:rsidRDefault="00707984" w:rsidP="00707984">
            <w:pPr>
              <w:spacing w:line="480" w:lineRule="auto"/>
              <w:jc w:val="center"/>
              <w:rPr>
                <w:rFonts w:eastAsia="Calibri"/>
              </w:rPr>
            </w:pPr>
            <w:r w:rsidRPr="00707984">
              <w:rPr>
                <w:rFonts w:eastAsia="Calibri"/>
                <w:noProof/>
              </w:rPr>
              <w:drawing>
                <wp:inline distT="0" distB="0" distL="0" distR="0" wp14:anchorId="4F69035F" wp14:editId="0AB3300D">
                  <wp:extent cx="2184400" cy="1962150"/>
                  <wp:effectExtent l="0" t="0" r="6350" b="0"/>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07984" w:rsidRPr="00707984" w:rsidRDefault="00707984" w:rsidP="00707984">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707984" w:rsidRPr="00707984"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707984" w:rsidRPr="00707984" w:rsidRDefault="00707984" w:rsidP="00707984">
            <w:pPr>
              <w:spacing w:line="480" w:lineRule="auto"/>
              <w:jc w:val="center"/>
              <w:rPr>
                <w:rFonts w:ascii="Times New Roman CYR" w:eastAsia="Calibri" w:hAnsi="Times New Roman CYR" w:cs="Times New Roman CYR"/>
                <w:sz w:val="24"/>
                <w:szCs w:val="24"/>
              </w:rPr>
            </w:pPr>
          </w:p>
          <w:p w:rsidR="00707984" w:rsidRPr="00707984" w:rsidRDefault="00707984" w:rsidP="00707984">
            <w:pPr>
              <w:spacing w:line="480" w:lineRule="auto"/>
              <w:jc w:val="center"/>
              <w:rPr>
                <w:rFonts w:ascii="Arial Black" w:eastAsia="Calibri" w:hAnsi="Arial Black" w:cs="Arial"/>
                <w:b/>
                <w:sz w:val="28"/>
                <w:szCs w:val="28"/>
              </w:rPr>
            </w:pPr>
            <w:hyperlink r:id="rId58" w:history="1">
              <w:r w:rsidRPr="00707984">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07984" w:rsidRPr="00707984" w:rsidRDefault="00707984" w:rsidP="00707984">
            <w:pPr>
              <w:spacing w:line="480" w:lineRule="auto"/>
              <w:jc w:val="center"/>
              <w:rPr>
                <w:rFonts w:ascii="Arial Black" w:eastAsia="Calibri" w:hAnsi="Arial Black" w:cs="Arial"/>
                <w:b/>
                <w:sz w:val="28"/>
                <w:szCs w:val="28"/>
              </w:rPr>
            </w:pPr>
            <w:r w:rsidRPr="00707984">
              <w:rPr>
                <w:rFonts w:eastAsia="Calibri"/>
                <w:noProof/>
              </w:rPr>
              <w:drawing>
                <wp:inline distT="0" distB="0" distL="0" distR="0" wp14:anchorId="174722B7" wp14:editId="1F0B7E9B">
                  <wp:extent cx="1600200" cy="1600200"/>
                  <wp:effectExtent l="0" t="0" r="0"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07984" w:rsidRPr="00707984" w:rsidRDefault="00707984" w:rsidP="00707984">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707984" w:rsidRPr="00707984" w:rsidTr="00093B82">
        <w:tc>
          <w:tcPr>
            <w:tcW w:w="3652" w:type="dxa"/>
            <w:tcBorders>
              <w:top w:val="single" w:sz="4" w:space="0" w:color="auto"/>
              <w:left w:val="single" w:sz="4" w:space="0" w:color="auto"/>
              <w:bottom w:val="single" w:sz="4" w:space="0" w:color="auto"/>
              <w:right w:val="single" w:sz="4" w:space="0" w:color="auto"/>
            </w:tcBorders>
          </w:tcPr>
          <w:p w:rsidR="00707984" w:rsidRPr="00707984" w:rsidRDefault="00707984" w:rsidP="00707984">
            <w:pPr>
              <w:spacing w:line="480" w:lineRule="auto"/>
              <w:jc w:val="center"/>
              <w:rPr>
                <w:rFonts w:ascii="Times New Roman CYR" w:eastAsia="Calibri" w:hAnsi="Times New Roman CYR" w:cs="Times New Roman CYR"/>
                <w:sz w:val="24"/>
                <w:szCs w:val="24"/>
              </w:rPr>
            </w:pPr>
          </w:p>
          <w:p w:rsidR="00707984" w:rsidRPr="00707984" w:rsidRDefault="00707984" w:rsidP="00707984">
            <w:pPr>
              <w:spacing w:line="480" w:lineRule="auto"/>
              <w:jc w:val="center"/>
              <w:rPr>
                <w:rFonts w:eastAsia="Calibri"/>
                <w:lang w:val="en-US"/>
              </w:rPr>
            </w:pPr>
            <w:hyperlink r:id="rId60" w:history="1">
              <w:r w:rsidRPr="00707984">
                <w:rPr>
                  <w:rFonts w:ascii="Arial Black" w:eastAsia="Calibri" w:hAnsi="Arial Black" w:cs="Arial"/>
                  <w:b/>
                  <w:color w:val="0000FF"/>
                  <w:sz w:val="28"/>
                  <w:szCs w:val="28"/>
                  <w:u w:val="single"/>
                  <w:lang w:val="en-US"/>
                </w:rPr>
                <w:t>IT-</w:t>
              </w:r>
              <w:proofErr w:type="spellStart"/>
              <w:r w:rsidRPr="00707984">
                <w:rPr>
                  <w:rFonts w:ascii="Arial Black" w:eastAsia="Calibri" w:hAnsi="Arial Black" w:cs="Arial"/>
                  <w:b/>
                  <w:color w:val="0000FF"/>
                  <w:sz w:val="28"/>
                  <w:szCs w:val="28"/>
                  <w:u w:val="single"/>
                  <w:lang w:val="en-US"/>
                </w:rPr>
                <w:t>специалисты</w:t>
              </w:r>
              <w:proofErr w:type="spellEnd"/>
              <w:r w:rsidRPr="00707984">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07984" w:rsidRPr="00707984" w:rsidRDefault="00707984" w:rsidP="00707984">
            <w:pPr>
              <w:spacing w:line="480" w:lineRule="auto"/>
              <w:jc w:val="center"/>
              <w:rPr>
                <w:rFonts w:eastAsia="Calibri"/>
                <w:lang w:val="en-US"/>
              </w:rPr>
            </w:pPr>
            <w:r w:rsidRPr="00707984">
              <w:rPr>
                <w:rFonts w:eastAsia="Calibri"/>
                <w:noProof/>
              </w:rPr>
              <w:drawing>
                <wp:inline distT="0" distB="0" distL="0" distR="0" wp14:anchorId="1704B5A9" wp14:editId="2AB9D476">
                  <wp:extent cx="3752850" cy="1841500"/>
                  <wp:effectExtent l="0" t="0" r="0" b="635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07984" w:rsidRPr="00707984" w:rsidRDefault="00707984" w:rsidP="00707984">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707984" w:rsidRPr="00707984" w:rsidTr="00093B82">
        <w:tc>
          <w:tcPr>
            <w:tcW w:w="3936" w:type="dxa"/>
            <w:tcBorders>
              <w:top w:val="single" w:sz="4" w:space="0" w:color="auto"/>
              <w:left w:val="single" w:sz="4" w:space="0" w:color="auto"/>
              <w:bottom w:val="single" w:sz="4" w:space="0" w:color="auto"/>
              <w:right w:val="single" w:sz="4" w:space="0" w:color="auto"/>
            </w:tcBorders>
          </w:tcPr>
          <w:p w:rsidR="00707984" w:rsidRPr="00707984" w:rsidRDefault="00707984" w:rsidP="00707984">
            <w:pPr>
              <w:jc w:val="center"/>
              <w:rPr>
                <w:rFonts w:ascii="Times New Roman CYR" w:eastAsia="Calibri" w:hAnsi="Times New Roman CYR" w:cs="Times New Roman CYR"/>
                <w:sz w:val="24"/>
                <w:szCs w:val="24"/>
              </w:rPr>
            </w:pPr>
          </w:p>
          <w:p w:rsidR="00707984" w:rsidRPr="00707984" w:rsidRDefault="00707984" w:rsidP="00707984">
            <w:pPr>
              <w:jc w:val="center"/>
              <w:rPr>
                <w:rFonts w:eastAsia="Calibri"/>
              </w:rPr>
            </w:pPr>
            <w:hyperlink r:id="rId62" w:history="1">
              <w:r w:rsidRPr="00707984">
                <w:rPr>
                  <w:rFonts w:ascii="Arial Black" w:eastAsia="Calibri" w:hAnsi="Arial Black"/>
                  <w:b/>
                  <w:color w:val="0000FF"/>
                  <w:sz w:val="28"/>
                  <w:szCs w:val="28"/>
                  <w:u w:val="single"/>
                  <w:lang w:val="en-US"/>
                </w:rPr>
                <w:t xml:space="preserve">ФИТНЕС </w:t>
              </w:r>
              <w:proofErr w:type="spellStart"/>
              <w:r w:rsidRPr="00707984">
                <w:rPr>
                  <w:rFonts w:ascii="Arial Black" w:eastAsia="Calibri" w:hAnsi="Arial Black"/>
                  <w:b/>
                  <w:color w:val="0000FF"/>
                  <w:sz w:val="28"/>
                  <w:szCs w:val="28"/>
                  <w:u w:val="single"/>
                  <w:lang w:val="en-US"/>
                </w:rPr>
                <w:t>на</w:t>
              </w:r>
              <w:proofErr w:type="spellEnd"/>
              <w:r w:rsidRPr="00707984">
                <w:rPr>
                  <w:rFonts w:ascii="Arial Black" w:eastAsia="Calibri" w:hAnsi="Arial Black"/>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07984" w:rsidRPr="00707984" w:rsidRDefault="00707984" w:rsidP="00707984">
            <w:pPr>
              <w:jc w:val="center"/>
              <w:rPr>
                <w:rFonts w:eastAsia="Calibri"/>
              </w:rPr>
            </w:pPr>
            <w:r w:rsidRPr="00707984">
              <w:rPr>
                <w:rFonts w:eastAsia="Calibri"/>
                <w:noProof/>
              </w:rPr>
              <w:drawing>
                <wp:inline distT="0" distB="0" distL="0" distR="0" wp14:anchorId="361871F5" wp14:editId="62D89B98">
                  <wp:extent cx="2806700" cy="1873250"/>
                  <wp:effectExtent l="0" t="0" r="0"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C02F7" w:rsidRDefault="003C02F7">
      <w:pPr>
        <w:widowControl w:val="0"/>
        <w:tabs>
          <w:tab w:val="left" w:pos="1080"/>
        </w:tabs>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3C02F7">
      <w:headerReference w:type="even" r:id="rId64"/>
      <w:headerReference w:type="default" r:id="rId65"/>
      <w:footerReference w:type="even" r:id="rId66"/>
      <w:footerReference w:type="default" r:id="rId67"/>
      <w:headerReference w:type="first" r:id="rId68"/>
      <w:footerReference w:type="first" r:id="rId6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48F" w:rsidRDefault="00AA648F" w:rsidP="00C023F7">
      <w:pPr>
        <w:spacing w:after="0" w:line="240" w:lineRule="auto"/>
      </w:pPr>
      <w:r>
        <w:separator/>
      </w:r>
    </w:p>
  </w:endnote>
  <w:endnote w:type="continuationSeparator" w:id="0">
    <w:p w:rsidR="00AA648F" w:rsidRDefault="00AA648F" w:rsidP="00C02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F7" w:rsidRDefault="00C023F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F7" w:rsidRDefault="00C023F7" w:rsidP="00C023F7">
    <w:pPr>
      <w:pStyle w:val="a7"/>
    </w:pPr>
    <w:r>
      <w:t xml:space="preserve">Вернуться в каталог готовых дипломов и магистерских диссертаций </w:t>
    </w:r>
  </w:p>
  <w:p w:rsidR="00C023F7" w:rsidRDefault="00C023F7" w:rsidP="00C023F7">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F7" w:rsidRDefault="00C023F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48F" w:rsidRDefault="00AA648F" w:rsidP="00C023F7">
      <w:pPr>
        <w:spacing w:after="0" w:line="240" w:lineRule="auto"/>
      </w:pPr>
      <w:r>
        <w:separator/>
      </w:r>
    </w:p>
  </w:footnote>
  <w:footnote w:type="continuationSeparator" w:id="0">
    <w:p w:rsidR="00AA648F" w:rsidRDefault="00AA648F" w:rsidP="00C023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F7" w:rsidRDefault="00C023F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B14" w:rsidRDefault="00A85B14" w:rsidP="00A85B14">
    <w:pPr>
      <w:pStyle w:val="a5"/>
    </w:pPr>
    <w:r>
      <w:t>Узнайте стоимость написания на заказ студенческих и аспирантских работ</w:t>
    </w:r>
  </w:p>
  <w:p w:rsidR="00C023F7" w:rsidRDefault="00A85B14" w:rsidP="00A85B14">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F7" w:rsidRDefault="00C023F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2F7"/>
    <w:rsid w:val="003C02F7"/>
    <w:rsid w:val="00596063"/>
    <w:rsid w:val="00707984"/>
    <w:rsid w:val="008A4AD1"/>
    <w:rsid w:val="00A66066"/>
    <w:rsid w:val="00A85B14"/>
    <w:rsid w:val="00AA648F"/>
    <w:rsid w:val="00C023F7"/>
    <w:rsid w:val="00CB461A"/>
    <w:rsid w:val="00D227A3"/>
    <w:rsid w:val="00DD2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C02F7"/>
    <w:rPr>
      <w:rFonts w:cs="Times New Roman"/>
      <w:color w:val="0000FF"/>
      <w:u w:val="single"/>
    </w:rPr>
  </w:style>
  <w:style w:type="table" w:styleId="a4">
    <w:name w:val="Table Grid"/>
    <w:basedOn w:val="a1"/>
    <w:uiPriority w:val="59"/>
    <w:rsid w:val="003C02F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023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23F7"/>
  </w:style>
  <w:style w:type="paragraph" w:styleId="a7">
    <w:name w:val="footer"/>
    <w:basedOn w:val="a"/>
    <w:link w:val="a8"/>
    <w:uiPriority w:val="99"/>
    <w:unhideWhenUsed/>
    <w:rsid w:val="00C023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23F7"/>
  </w:style>
  <w:style w:type="paragraph" w:styleId="a9">
    <w:name w:val="Balloon Text"/>
    <w:basedOn w:val="a"/>
    <w:link w:val="aa"/>
    <w:uiPriority w:val="99"/>
    <w:semiHidden/>
    <w:unhideWhenUsed/>
    <w:rsid w:val="007079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07984"/>
    <w:rPr>
      <w:rFonts w:ascii="Tahoma" w:hAnsi="Tahoma" w:cs="Tahoma"/>
      <w:sz w:val="16"/>
      <w:szCs w:val="16"/>
    </w:rPr>
  </w:style>
  <w:style w:type="table" w:customStyle="1" w:styleId="2">
    <w:name w:val="Сетка таблицы2"/>
    <w:basedOn w:val="a1"/>
    <w:uiPriority w:val="59"/>
    <w:rsid w:val="0070798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C02F7"/>
    <w:rPr>
      <w:rFonts w:cs="Times New Roman"/>
      <w:color w:val="0000FF"/>
      <w:u w:val="single"/>
    </w:rPr>
  </w:style>
  <w:style w:type="table" w:styleId="a4">
    <w:name w:val="Table Grid"/>
    <w:basedOn w:val="a1"/>
    <w:uiPriority w:val="59"/>
    <w:rsid w:val="003C02F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023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23F7"/>
  </w:style>
  <w:style w:type="paragraph" w:styleId="a7">
    <w:name w:val="footer"/>
    <w:basedOn w:val="a"/>
    <w:link w:val="a8"/>
    <w:uiPriority w:val="99"/>
    <w:unhideWhenUsed/>
    <w:rsid w:val="00C023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23F7"/>
  </w:style>
  <w:style w:type="paragraph" w:styleId="a9">
    <w:name w:val="Balloon Text"/>
    <w:basedOn w:val="a"/>
    <w:link w:val="aa"/>
    <w:uiPriority w:val="99"/>
    <w:semiHidden/>
    <w:unhideWhenUsed/>
    <w:rsid w:val="007079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07984"/>
    <w:rPr>
      <w:rFonts w:ascii="Tahoma" w:hAnsi="Tahoma" w:cs="Tahoma"/>
      <w:sz w:val="16"/>
      <w:szCs w:val="16"/>
    </w:rPr>
  </w:style>
  <w:style w:type="table" w:customStyle="1" w:styleId="2">
    <w:name w:val="Сетка таблицы2"/>
    <w:basedOn w:val="a1"/>
    <w:uiPriority w:val="59"/>
    <w:rsid w:val="0070798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268699">
      <w:marLeft w:val="0"/>
      <w:marRight w:val="0"/>
      <w:marTop w:val="0"/>
      <w:marBottom w:val="0"/>
      <w:divBdr>
        <w:top w:val="none" w:sz="0" w:space="0" w:color="auto"/>
        <w:left w:val="none" w:sz="0" w:space="0" w:color="auto"/>
        <w:bottom w:val="none" w:sz="0" w:space="0" w:color="auto"/>
        <w:right w:val="none" w:sz="0" w:space="0" w:color="auto"/>
      </w:divBdr>
    </w:div>
    <w:div w:id="15342687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1.png"/><Relationship Id="rId63" Type="http://schemas.openxmlformats.org/officeDocument/2006/relationships/image" Target="media/image45.png"/><Relationship Id="rId68" Type="http://schemas.openxmlformats.org/officeDocument/2006/relationships/header" Target="header3.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wmf"/><Relationship Id="rId29" Type="http://schemas.openxmlformats.org/officeDocument/2006/relationships/image" Target="media/image19.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hyperlink" Target="http://&#1091;&#1095;&#1077;&#1073;&#1085;&#1080;&#1082;&#1080;.&#1080;&#1085;&#1092;&#1086;&#1088;&#1084;2000.&#1088;&#1092;/napisat-diplom.shtml" TargetMode="External"/><Relationship Id="rId58" Type="http://schemas.openxmlformats.org/officeDocument/2006/relationships/hyperlink" Target="http://&#1091;&#1095;&#1077;&#1073;&#1085;&#1080;&#1082;&#1080;.&#1080;&#1085;&#1092;&#1086;&#1088;&#1084;2000.&#1088;&#1092;/lectr.shtml"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2.png"/><Relationship Id="rId61" Type="http://schemas.openxmlformats.org/officeDocument/2006/relationships/image" Target="media/image44.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hyperlink" Target="http://&#1091;&#1095;&#1077;&#1073;&#1085;&#1080;&#1082;&#1080;.&#1080;&#1085;&#1092;&#1086;&#1088;&#1084;2000.&#1088;&#1092;/rerait-diplom.shtml" TargetMode="External"/><Relationship Id="rId60" Type="http://schemas.openxmlformats.org/officeDocument/2006/relationships/hyperlink" Target="http://&#1091;&#1095;&#1077;&#1073;&#1085;&#1080;&#1082;&#1080;.&#1080;&#1085;&#1092;&#1086;&#1088;&#1084;2000.&#1088;&#1092;/otu.shtml"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hyperlink" Target="http://&#1091;&#1095;&#1077;&#1073;&#1085;&#1080;&#1082;&#1080;.&#1080;&#1085;&#1092;&#1086;&#1088;&#1084;2000.&#1088;&#1092;/kar.shtml"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hyperlink" Target="http://&#1091;&#1095;&#1077;&#1073;&#1085;&#1080;&#1082;&#1080;.&#1080;&#1085;&#1092;&#1086;&#1088;&#1084;2000.&#1088;&#1092;/index.shtml" TargetMode="Externa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3.png"/><Relationship Id="rId67" Type="http://schemas.openxmlformats.org/officeDocument/2006/relationships/footer" Target="footer2.xml"/><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hyperlink" Target="http://&#1091;&#1095;&#1077;&#1073;&#1085;&#1080;&#1082;&#1080;.&#1080;&#1085;&#1092;&#1086;&#1088;&#1084;2000.&#1088;&#1092;/chitai.shtml" TargetMode="External"/><Relationship Id="rId62" Type="http://schemas.openxmlformats.org/officeDocument/2006/relationships/hyperlink" Target="http://&#1091;&#1095;&#1077;&#1073;&#1085;&#1080;&#1082;&#1080;.&#1080;&#1085;&#1092;&#1086;&#1088;&#1084;2000.&#1088;&#1092;/fit1.shtml"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14448</Words>
  <Characters>82357</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2021-04-05T10:53:00Z</dcterms:created>
  <dcterms:modified xsi:type="dcterms:W3CDTF">2023-05-11T15:12:00Z</dcterms:modified>
</cp:coreProperties>
</file>