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499" w:rsidRDefault="00D03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03499" w:rsidRPr="00D03499" w:rsidRDefault="00D03499" w:rsidP="00D03499">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D03499">
        <w:rPr>
          <w:rFonts w:ascii="Times New Roman CYR" w:hAnsi="Times New Roman CYR" w:cs="Times New Roman CYR"/>
          <w:b/>
          <w:sz w:val="28"/>
          <w:szCs w:val="28"/>
        </w:rPr>
        <w:t>Анализ состояния движения оборотных активов ОАО Уссурийский бальзам</w:t>
      </w:r>
    </w:p>
    <w:p w:rsidR="00D03499" w:rsidRPr="00D03499" w:rsidRDefault="00D03499" w:rsidP="00D03499">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Pr>
          <w:rFonts w:ascii="Times New Roman CYR" w:hAnsi="Times New Roman CYR" w:cs="Times New Roman CYR"/>
          <w:b/>
          <w:sz w:val="28"/>
          <w:szCs w:val="28"/>
        </w:rPr>
        <w:t>2013</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Оглавление</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Введение</w:t>
      </w:r>
    </w:p>
    <w:p w:rsidR="00370912" w:rsidRDefault="003709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1. Теоретические аспекты анализа и управления оборотными активами предприятия</w:t>
      </w:r>
    </w:p>
    <w:p w:rsidR="00370912" w:rsidRDefault="003709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1.1 Понятие, состав, классификация и назначение оборотного капитала</w:t>
      </w:r>
    </w:p>
    <w:p w:rsidR="00370912" w:rsidRDefault="003709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1.2 Пути повышения эффективности использования оборотного капитала</w:t>
      </w:r>
    </w:p>
    <w:p w:rsidR="00370912" w:rsidRDefault="003709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1.3 Политика управления оборотными активами</w:t>
      </w:r>
    </w:p>
    <w:p w:rsidR="00370912" w:rsidRDefault="003709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1.4 Цели, задачи, источники и методы анализа оборотного капитала</w:t>
      </w:r>
    </w:p>
    <w:p w:rsidR="00370912" w:rsidRDefault="003709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2 .Анализ и управление оборотными активами на предприятии</w:t>
      </w:r>
    </w:p>
    <w:p w:rsidR="00370912" w:rsidRDefault="003709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2.1 Организационно-экономическая характеристика предприятия</w:t>
      </w:r>
    </w:p>
    <w:p w:rsidR="00370912" w:rsidRDefault="003709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2.2 Анализ структуры и динамики оборотных средств</w:t>
      </w:r>
    </w:p>
    <w:p w:rsidR="00370912" w:rsidRDefault="003709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2.3 Расчет и оценка показателей оборачиваемости и использования оборотных средств</w:t>
      </w:r>
    </w:p>
    <w:p w:rsidR="00370912" w:rsidRDefault="003709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2.4 Управление величиной текущих финансовых потребностей предприятия</w:t>
      </w:r>
    </w:p>
    <w:p w:rsidR="00370912" w:rsidRDefault="003709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3. Разработка мероприятий по повышению эффективности управления оборотными активамиОАО «Уссурийский бальзам»</w:t>
      </w:r>
      <w:r>
        <w:rPr>
          <w:rFonts w:ascii="Times New Roman CYR" w:hAnsi="Times New Roman CYR" w:cs="Times New Roman CYR"/>
          <w:sz w:val="28"/>
          <w:szCs w:val="28"/>
        </w:rPr>
        <w:t xml:space="preserve"> </w:t>
      </w:r>
    </w:p>
    <w:p w:rsidR="00370912" w:rsidRDefault="003709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.1 </w:t>
      </w:r>
      <w:r>
        <w:rPr>
          <w:rFonts w:ascii="Times New Roman CYR" w:hAnsi="Times New Roman CYR" w:cs="Times New Roman CYR"/>
          <w:sz w:val="28"/>
          <w:szCs w:val="28"/>
          <w:u w:val="single"/>
        </w:rPr>
        <w:t>Анализ</w:t>
      </w:r>
      <w:r>
        <w:rPr>
          <w:rFonts w:ascii="Times New Roman CYR" w:hAnsi="Times New Roman CYR" w:cs="Times New Roman CYR"/>
          <w:sz w:val="28"/>
          <w:szCs w:val="28"/>
        </w:rPr>
        <w:t xml:space="preserve"> оборачиваемости оборотных средств на «ОАО Уссурийский бальзам» </w:t>
      </w:r>
    </w:p>
    <w:p w:rsidR="00370912" w:rsidRDefault="003709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3.2 Нормирование запасов</w:t>
      </w:r>
    </w:p>
    <w:p w:rsidR="00370912" w:rsidRDefault="003709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.3 Применение политики скидок</w:t>
      </w:r>
    </w:p>
    <w:p w:rsidR="00370912" w:rsidRDefault="003709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Заключение</w:t>
      </w:r>
    </w:p>
    <w:p w:rsidR="00370912" w:rsidRDefault="003709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Список использованных источников</w:t>
      </w:r>
    </w:p>
    <w:p w:rsidR="00370912" w:rsidRDefault="00370912">
      <w:pPr>
        <w:widowControl w:val="0"/>
        <w:autoSpaceDE w:val="0"/>
        <w:autoSpaceDN w:val="0"/>
        <w:adjustRightInd w:val="0"/>
        <w:spacing w:after="0" w:line="240" w:lineRule="auto"/>
        <w:rPr>
          <w:rFonts w:ascii="Times New Roman CYR" w:hAnsi="Times New Roman CYR" w:cs="Times New Roman CYR"/>
          <w:sz w:val="28"/>
          <w:szCs w:val="28"/>
        </w:rPr>
      </w:pPr>
    </w:p>
    <w:p w:rsidR="00370912" w:rsidRDefault="00370912">
      <w:pPr>
        <w:widowControl w:val="0"/>
        <w:autoSpaceDE w:val="0"/>
        <w:autoSpaceDN w:val="0"/>
        <w:adjustRightInd w:val="0"/>
        <w:spacing w:after="0" w:line="240" w:lineRule="auto"/>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оборотный актив скидка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Чтобы выжить в условиях рыночной экономики не допустить банкротства предприятия, нужно хорошо знать, как управлять финансами, какой должна быть структура капитала по составу и источникам образования, какую долю должны занимать собственные средства, а какую - заемные. Следует знать и такие понятия рыночной экономики, как деловая активность, ликвидность, </w:t>
      </w:r>
      <w:r>
        <w:rPr>
          <w:rFonts w:ascii="Times New Roman CYR" w:hAnsi="Times New Roman CYR" w:cs="Times New Roman CYR"/>
          <w:sz w:val="28"/>
          <w:szCs w:val="28"/>
        </w:rPr>
        <w:lastRenderedPageBreak/>
        <w:t xml:space="preserve">платежеспособность, кредитоспособность предприятия, порок рентабельности, запас финансовой устойчивости, степень риска, эффект финансового рычага и другие, а также методику их анализа. Важное место в имуществе предприятия занимает оборотный капитал - часть капитала, вложенная в текущие активы, что является важным фактором для эффективного развития предприятие. </w:t>
      </w:r>
    </w:p>
    <w:p w:rsidR="003A798D" w:rsidRPr="003A798D" w:rsidRDefault="003A798D" w:rsidP="003A798D">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r w:rsidRPr="003A798D">
        <w:rPr>
          <w:rFonts w:ascii="Times New Roman CYR" w:eastAsia="Times New Roman" w:hAnsi="Times New Roman CYR" w:cs="Times New Roman CYR"/>
          <w:b/>
          <w:sz w:val="28"/>
          <w:szCs w:val="28"/>
        </w:rPr>
        <w:t>Вернуться в каталог готовых дипломов и магистерских диссертаций –</w:t>
      </w:r>
    </w:p>
    <w:p w:rsidR="003A798D" w:rsidRPr="003A798D" w:rsidRDefault="00D2059F" w:rsidP="003A798D">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rPr>
      </w:pPr>
      <w:hyperlink r:id="rId7" w:history="1">
        <w:r w:rsidR="003A798D" w:rsidRPr="003A798D">
          <w:rPr>
            <w:rFonts w:ascii="Times New Roman CYR" w:eastAsia="Times New Roman" w:hAnsi="Times New Roman CYR" w:cs="Times New Roman CYR"/>
            <w:b/>
            <w:color w:val="0000FF"/>
            <w:sz w:val="28"/>
            <w:szCs w:val="28"/>
            <w:u w:val="single"/>
            <w:lang w:val="en-US"/>
          </w:rPr>
          <w:t>http</w:t>
        </w:r>
        <w:r w:rsidR="003A798D" w:rsidRPr="003A798D">
          <w:rPr>
            <w:rFonts w:ascii="Times New Roman CYR" w:eastAsia="Times New Roman" w:hAnsi="Times New Roman CYR" w:cs="Times New Roman CYR"/>
            <w:b/>
            <w:color w:val="0000FF"/>
            <w:sz w:val="28"/>
            <w:szCs w:val="28"/>
            <w:u w:val="single"/>
          </w:rPr>
          <w:t>://учебники.информ2000.рф/</w:t>
        </w:r>
        <w:r w:rsidR="003A798D" w:rsidRPr="003A798D">
          <w:rPr>
            <w:rFonts w:ascii="Times New Roman CYR" w:eastAsia="Times New Roman" w:hAnsi="Times New Roman CYR" w:cs="Times New Roman CYR"/>
            <w:b/>
            <w:color w:val="0000FF"/>
            <w:sz w:val="28"/>
            <w:szCs w:val="28"/>
            <w:u w:val="single"/>
            <w:lang w:val="en-US"/>
          </w:rPr>
          <w:t>diplom</w:t>
        </w:r>
        <w:r w:rsidR="003A798D" w:rsidRPr="003A798D">
          <w:rPr>
            <w:rFonts w:ascii="Times New Roman CYR" w:eastAsia="Times New Roman" w:hAnsi="Times New Roman CYR" w:cs="Times New Roman CYR"/>
            <w:b/>
            <w:color w:val="0000FF"/>
            <w:sz w:val="28"/>
            <w:szCs w:val="28"/>
            <w:u w:val="single"/>
          </w:rPr>
          <w:t>.</w:t>
        </w:r>
        <w:r w:rsidR="003A798D" w:rsidRPr="003A798D">
          <w:rPr>
            <w:rFonts w:ascii="Times New Roman CYR" w:eastAsia="Times New Roman" w:hAnsi="Times New Roman CYR" w:cs="Times New Roman CYR"/>
            <w:b/>
            <w:color w:val="0000FF"/>
            <w:sz w:val="28"/>
            <w:szCs w:val="28"/>
            <w:u w:val="single"/>
            <w:lang w:val="en-US"/>
          </w:rPr>
          <w:t>shtml</w:t>
        </w:r>
      </w:hyperlink>
    </w:p>
    <w:p w:rsidR="003A798D" w:rsidRDefault="003A79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проблемы состоит в том, чтобы выявить проблемы обеспеченности оборотными активами, их структуры и уровня использования, от которых во многом зависят эффективность функционирования и финансовая устойчивость предприятий. Поэтому в систему управления оборотными активами наряду планированием, нормированием и учетом входит регулярный анализ их состава, динамики, соответствия потребностям текущей производственно-хозяйственной деятельности.</w:t>
      </w:r>
    </w:p>
    <w:tbl>
      <w:tblPr>
        <w:tblStyle w:val="a4"/>
        <w:tblW w:w="0" w:type="auto"/>
        <w:jc w:val="center"/>
        <w:tblInd w:w="0" w:type="dxa"/>
        <w:tblLook w:val="04A0" w:firstRow="1" w:lastRow="0" w:firstColumn="1" w:lastColumn="0" w:noHBand="0" w:noVBand="1"/>
      </w:tblPr>
      <w:tblGrid>
        <w:gridCol w:w="8472"/>
      </w:tblGrid>
      <w:tr w:rsidR="00E00D27" w:rsidTr="00E00D27">
        <w:trPr>
          <w:jc w:val="center"/>
        </w:trPr>
        <w:tc>
          <w:tcPr>
            <w:tcW w:w="8472" w:type="dxa"/>
            <w:hideMark/>
          </w:tcPr>
          <w:p w:rsidR="00E00D27" w:rsidRDefault="00D2059F">
            <w:pPr>
              <w:spacing w:line="360" w:lineRule="auto"/>
              <w:textAlignment w:val="baseline"/>
              <w:rPr>
                <w:rFonts w:ascii="Arial" w:hAnsi="Arial"/>
                <w:color w:val="444444"/>
                <w:sz w:val="21"/>
                <w:szCs w:val="21"/>
                <w:lang w:eastAsia="ru-RU"/>
              </w:rPr>
            </w:pPr>
            <w:hyperlink r:id="rId8" w:history="1">
              <w:r w:rsidR="00E00D27">
                <w:rPr>
                  <w:rStyle w:val="a3"/>
                  <w:sz w:val="21"/>
                  <w:szCs w:val="21"/>
                  <w:lang w:eastAsia="ru-RU"/>
                </w:rPr>
                <w:t>Вернуться в библиотеку по экономике и праву: учебники, дипломы, диссертации</w:t>
              </w:r>
            </w:hyperlink>
          </w:p>
          <w:p w:rsidR="00E00D27" w:rsidRDefault="00D2059F">
            <w:pPr>
              <w:spacing w:line="360" w:lineRule="auto"/>
              <w:textAlignment w:val="baseline"/>
              <w:rPr>
                <w:rFonts w:ascii="Arial" w:hAnsi="Arial"/>
                <w:color w:val="444444"/>
                <w:sz w:val="21"/>
                <w:szCs w:val="21"/>
                <w:lang w:eastAsia="ru-RU"/>
              </w:rPr>
            </w:pPr>
            <w:hyperlink r:id="rId9" w:history="1">
              <w:r w:rsidR="00E00D27">
                <w:rPr>
                  <w:rStyle w:val="a3"/>
                  <w:sz w:val="21"/>
                  <w:szCs w:val="21"/>
                  <w:lang w:eastAsia="ru-RU"/>
                </w:rPr>
                <w:t>Рерайт текстов и уникализация 90 %</w:t>
              </w:r>
            </w:hyperlink>
          </w:p>
          <w:p w:rsidR="00E00D27" w:rsidRDefault="00D2059F">
            <w:pPr>
              <w:spacing w:line="360" w:lineRule="auto"/>
              <w:textAlignment w:val="baseline"/>
              <w:rPr>
                <w:rFonts w:ascii="Arial" w:hAnsi="Arial"/>
                <w:color w:val="444444"/>
                <w:sz w:val="21"/>
                <w:szCs w:val="21"/>
                <w:lang w:eastAsia="ru-RU"/>
              </w:rPr>
            </w:pPr>
            <w:hyperlink r:id="rId10" w:history="1">
              <w:r w:rsidR="00E00D27">
                <w:rPr>
                  <w:rStyle w:val="a3"/>
                  <w:sz w:val="21"/>
                  <w:szCs w:val="21"/>
                  <w:lang w:eastAsia="ru-RU"/>
                </w:rPr>
                <w:t>Написание по заказу контрольных, дипломов, диссертаций. . .</w:t>
              </w:r>
            </w:hyperlink>
          </w:p>
        </w:tc>
      </w:tr>
    </w:tbl>
    <w:p w:rsidR="00E00D27" w:rsidRDefault="00E00D2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анализа является - выявление возможных улучшений использования оборотных активов, сокращение длительности финансового цикла, обеспечение непрерывности процесса производства и реализации продукции с меньшими затратами финансовых ресурсов. Анализу оборотных активов из функций финансового менеджмента должны быть присущи системность, целенаправленность и действенность, объективность оценок, обоснованность выводов и предложений.</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задачами анализа и управления оборотными активами, являются: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изучение изменения состава и структуры оборотными активами;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основных источников формирования оборотными активами;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рациональное использование материальных ресурсов;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нахождение путей увеличения объемов реализации продукции;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оценка оптимальности объемов денежных средств.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необходимого объема, оптимизация состава и обеспечении эффективного использования оборотных активов предприятия.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дипломной работы − анализ состояния движения оборотных активов с 2010 по 2012 гг. по данным бухгалтерских балансов ОАО «Уссурийский бальзам», выявление основной проблемы движения оборотных активов в хозяйственной деятельности предприятия.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поставленной цели дипломной работы можно сформировать задачи для решения: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предварительный обзор активов баланса;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б)характеристика имущества предприятия оборотных средств, их оборачиваемости, выявление проблем;</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анализ материальных затрат;</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анализ дебиторской задолженности;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анализ денежных средств;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 анализ платежеспособности предприятия.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Управления оборотными активами составляет наиболее обширную часть операции финансового менеджмента. Это связано с большим количеством элементов их внутреннего материально - вещественного и финансового состава требующих индивидуализации управления; высокой динамикой трансформации их видов, приоритетной ролью в обеспечении платежеспособности, рентабельности и других целевых результатов операционной деятельности </w:t>
      </w:r>
      <w:r>
        <w:rPr>
          <w:rFonts w:ascii="Times New Roman CYR" w:hAnsi="Times New Roman CYR" w:cs="Times New Roman CYR"/>
          <w:sz w:val="28"/>
          <w:szCs w:val="28"/>
        </w:rPr>
        <w:lastRenderedPageBreak/>
        <w:t>предприятия. К оборотным активам относятся; запасы сырья, материалов и полуфабрикатов, запасы готовой продукции, текущая дебиторская задолженность, денежные активы и прочие оборотные активы.</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Открытое Акционерное Общество - «Уссурийский бальзам».</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оборотными активами ОАО «УССУРИЙСКИЙ БАЛЬЗАМ» обеспечивает выбор политики их финансирования на предприятии и оптимизацию структуры его источников. В процессе управления оборотными активами ОАО «УССУРИЙСКИЙ БАЛЬЗАМ» разрабатывает отдельные финансовые нормативы, которые используются для контроля эффективности их формирования и функционирования. </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2013 г. руководство ОАО «УССУРИЙСКИЙ БАЛЬЗАМ» считает первоочередными задачами − это рост объема производства, повышение конкурентоспособности, увеличение заработной платы и техническое перевооружение.</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данного анализа в дипломной работе были использованы следующие приемы и методы: горизонтальный анализ; вертикальный анализ; сравнительный анализ.</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дипломной работе проведен анализ оборотных активов и управление ими на предприятии ОАО «УССУРИЙСКИЙ БАЛЬЗАМ», и рассмотрены вопросы перспективного развития ОАО «УССУРИЙСКИЙ БАЛЬЗАМ» на рынке в будущем.</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дипломной работе используются труды таких авторов как: Селезнёва Н.Н., Ионова А.Ф., Гиляровкая Л.Т., Д.В. Лысенко, Д.А. Эндовицкий, Маркарьян Э.А., Любушин Н.П., Лещёва В.Б., Дьякова В.Г., Т.Г. Вакуленко, Л.Ф. Фомина, И.М. Лоханина и других.</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Теоретические аспекты анализа и управления оборотными активами предприятия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Понятие, состав, классификация и назначение оборотного капитала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Оборотный капитал - это денежные средства, вложенные в оборотные фонды и фонды обращения, которые служат финансовых обеспечением предпринимательской деятельности. [6, с. 84]</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Оборотным капиталом обычно называют активы (средства), которые будут превращены в наличность в ходе нормальных операций фирмы в течение периода, не превышающего один год.</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Оборотные средства предприятия представляют собой мобильные активы предприятия, которые являются денежными средствами или могут быть обращены в них в течение года или одного производственно цикла.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Оборотный капитал - это финансовые ресурсы, вложенные в объекты, использование которых осуществляется предприятием либо в рамках одного воспроизводственного цикла, либо в рамках относительно короткого календарного периода (как правило не более 1 года).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 средства постоянно совершают кругооборот в процессе хозяйственной деятельности, изменяя свою форму с денежной на товарную и наоборот. Таким образом, они формируют основную часть себестоимости продукции. С другой стороны, они являются гарантом ликвидности предприятия, то есть его способности заплатить по своим обязательствам. Под составом оборотных средств понимается совокупность элементов, образующих оборотные производственные фонды и фонды обращения, то есть их размещение по отдельным элементам.</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Структура оборотных средств представляет собой соотношение отдельных </w:t>
      </w:r>
      <w:r>
        <w:rPr>
          <w:rFonts w:ascii="Times New Roman CYR" w:hAnsi="Times New Roman CYR" w:cs="Times New Roman CYR"/>
          <w:sz w:val="28"/>
          <w:szCs w:val="28"/>
        </w:rPr>
        <w:lastRenderedPageBreak/>
        <w:t>элементов оборотных производственных фондов и фондов обращения, то есть показывает долю каждого элемента в общей сумме оборотных средств.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Преобладающую часть оборотных производственных фондов составляют предметы труда - сырье, основные и вспомогательные материалы, покупные полуфабрикаты, топливо и горючее, тара и тарные материалы. Кроме того, к оборотным производственным фондам относятся и некоторые орудия труда - малоценные и быстроизнашивающиеся предметы (МБП), инструменты, специальные приспособления, сменное оборудование, инвентарь, запасные части для текущего ремонта, специальная одежда и обувь. Эти орудия труда функционируют менее года или имеют ограничения по стоимости. Лимиты стоимости средств в обороте периодически изменяются, что связано с проводимыми переоценками основных фондов и периодом их приобретения.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на предприятиях эти орудия труда зачастую исчисляются тысячами наименований, что технически затрудняет учет их износа. Поэтому на практике их относят не к основным, а к оборотным фондам.</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Перечисленные предметы и орудия труда составляют группу оборотных производственных фондов - производственные запасы. Кроме них в оборотные производственные фонды входят незавершенное производство и расходы будущих периодов.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Основное назначение средств, авансированных в оборотные производственные фонды, заключается в обеспечении непрерывного и ритмичного процесса производства.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оборотных производственных фондов на предприятиях формируются фонды обращения. К ним относятся: готовая продукция на складе; товары отгруженные; денежные средства в кассе предприятия и на счетах в банке; дебиторская задолженность; средства в прочих расчетах.</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Основное назначение фондов обращения состоит в обеспечении ресурсами </w:t>
      </w:r>
      <w:r>
        <w:rPr>
          <w:rFonts w:ascii="Times New Roman CYR" w:hAnsi="Times New Roman CYR" w:cs="Times New Roman CYR"/>
          <w:sz w:val="28"/>
          <w:szCs w:val="28"/>
        </w:rPr>
        <w:lastRenderedPageBreak/>
        <w:t>процесса обращения. [12, с. 241]</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Фонды обращения - это денежные средства, вложенные в товары, тару.</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и структура оборотных средств не одинаковы в различных отраслях и подотраслях экономики. Они определяются многими факторами производственного, экономического и организационного порядка.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в машиностроении, где производственный цикл длительный, высок удельный вес незавершенного производства. На предприятиях легкой и пищевой промышленности главное место занимаются сырье и материалы (например, в текстильной промышленности). В то же время в пищевой промышленности (например, молочной, маслосыродельной) относительно высоки запасы вспомогательных материалов, тары, готовой продукции.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предприятиях, где применяется большое количество инструментов, приспособлений, приборов, высок удельный вес малоценных и быстроизнашивающихся предметов (например, в машиностроении и металлообработке).</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добывающих отраслях практически отсутствуют запасы сырья и основных материалов, но велик удельный вес расходов будущих периодов. Кроме того, например, в нефтедобывающей промышленности повышенную долю составляют вспомогательные материалы, запасные части для ремонта основных фонов.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величину готовой продукции, товаров отгруженных, дебиторской задолженности оказывают влияние такие факторы как условия сбыта продукции, формы и состояние счетов.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чертой оборотных активов является ликвидность, т.е. быстрота превращения элемента актива в наличность.</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порядке уменьшения ликвидности оборотный капитал можно классифицировать:</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Денежные средства - являются наиболее ликвидным элементом оборотных активов. К ним относится наличность в кассе, средства на расчетных и валютных и прочих счетах в банках. Они являются важнейшим показателем платёжеспособности организации.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Легко реализуемые ценные бумаги - компании часто вкладывают избыточную наличность в депозитные сертификаты, акцептованные банками векселя, государственные ценные бумаги или высококачественные ценные бумаги крупных компаний, собственные акции. Такие ценные бумаги должны быть легко реализуемыми, иметь короткий срок обращения, исключать риск утраты основной суммы. Акции других компаний не относятся к оборотным активам, потому что: стоимость акций подвержена значительным колебаниям, акции представляют собой право собственности на предприятие (не на активы), владельцы акций получают компенсацию только после удовлетворения требований кредиторов. Поэтому акции относят к внеоборотным активам (кроме акций собственной компании).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Счета дебиторов - продажа продукции в кредит до получения соответствующих сумм отражается в балансе как счета дебиторов. Ликвидность зависит от финансового состояния дебиторов и их деловой репутации.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Векселя к получению - неоплаченные векселя в рамках особых соглашений об оплате поставок продукции и услуг.</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Материальные запасы - к ним относят готовую продукцию, запасы сырьевых материалов, незавершённое производство.</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Прочие оборотные активы - к ним можно отнести краткосрочные вложения в акции других предприятий, взносы пожизненного страхования. [14, с. 25]</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Оборотные активы можно классифицировать и по степени риска потери ликвидности (таблица 1.1).</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1.1 - Классификация оборотных активов по степени риска</w:t>
      </w:r>
    </w:p>
    <w:tbl>
      <w:tblPr>
        <w:tblW w:w="0" w:type="auto"/>
        <w:tblInd w:w="8" w:type="dxa"/>
        <w:tblLayout w:type="fixed"/>
        <w:tblCellMar>
          <w:left w:w="0" w:type="dxa"/>
          <w:right w:w="0" w:type="dxa"/>
        </w:tblCellMar>
        <w:tblLook w:val="0000" w:firstRow="0" w:lastRow="0" w:firstColumn="0" w:lastColumn="0" w:noHBand="0" w:noVBand="0"/>
      </w:tblPr>
      <w:tblGrid>
        <w:gridCol w:w="1843"/>
        <w:gridCol w:w="378"/>
        <w:gridCol w:w="6993"/>
        <w:gridCol w:w="54"/>
      </w:tblGrid>
      <w:tr w:rsidR="00370912">
        <w:trPr>
          <w:gridAfter w:val="1"/>
          <w:wAfter w:w="54" w:type="dxa"/>
        </w:trPr>
        <w:tc>
          <w:tcPr>
            <w:tcW w:w="2221"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Степень риска</w:t>
            </w:r>
          </w:p>
        </w:tc>
        <w:tc>
          <w:tcPr>
            <w:tcW w:w="69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Группы оборотного капитала</w:t>
            </w:r>
          </w:p>
        </w:tc>
      </w:tr>
      <w:tr w:rsidR="00370912">
        <w:trPr>
          <w:gridAfter w:val="1"/>
          <w:wAfter w:w="54" w:type="dxa"/>
        </w:trPr>
        <w:tc>
          <w:tcPr>
            <w:tcW w:w="2221"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69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r>
      <w:tr w:rsidR="00370912">
        <w:trPr>
          <w:gridAfter w:val="1"/>
          <w:wAfter w:w="54" w:type="dxa"/>
        </w:trPr>
        <w:tc>
          <w:tcPr>
            <w:tcW w:w="2221" w:type="dxa"/>
            <w:gridSpan w:val="2"/>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Минимальный риск</w:t>
            </w:r>
          </w:p>
        </w:tc>
        <w:tc>
          <w:tcPr>
            <w:tcW w:w="6993"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наличные денежные средства, легко реализуемые краткосрочные ценные бумаги</w:t>
            </w:r>
          </w:p>
        </w:tc>
      </w:tr>
      <w:tr w:rsidR="00370912">
        <w:trPr>
          <w:gridAfter w:val="1"/>
          <w:wAfter w:w="54" w:type="dxa"/>
        </w:trPr>
        <w:tc>
          <w:tcPr>
            <w:tcW w:w="2221" w:type="dxa"/>
            <w:gridSpan w:val="2"/>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Малый риск</w:t>
            </w:r>
          </w:p>
        </w:tc>
        <w:tc>
          <w:tcPr>
            <w:tcW w:w="6993"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дебиторская задолженность предприятий с нормальным финансовым положением, запасы сырья и материалов, готовая продукция на складе </w:t>
            </w:r>
          </w:p>
        </w:tc>
      </w:tr>
      <w:tr w:rsidR="00370912">
        <w:trPr>
          <w:gridAfter w:val="1"/>
          <w:wAfter w:w="54" w:type="dxa"/>
        </w:trPr>
        <w:tc>
          <w:tcPr>
            <w:tcW w:w="2221" w:type="dxa"/>
            <w:gridSpan w:val="2"/>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Средний риск</w:t>
            </w:r>
          </w:p>
        </w:tc>
        <w:tc>
          <w:tcPr>
            <w:tcW w:w="6993"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продукция производственно-технического назначения, незавершённое производство, расходы будущих периодов</w:t>
            </w:r>
          </w:p>
        </w:tc>
      </w:tr>
      <w:tr w:rsidR="00370912">
        <w:tc>
          <w:tcPr>
            <w:tcW w:w="1843"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Высокий риск</w:t>
            </w:r>
          </w:p>
        </w:tc>
        <w:tc>
          <w:tcPr>
            <w:tcW w:w="7425" w:type="dxa"/>
            <w:gridSpan w:val="3"/>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ДЗ предприятий с тяжёлым финансовым положением, готовая продукция, вышедшая из употребления; залежалые запасы, прочие неликвиды</w:t>
            </w:r>
          </w:p>
        </w:tc>
      </w:tr>
    </w:tbl>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Оборотный капитал классифицируются по своей форме (по месту и роли в процессе воспроизводства): </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производственные или материальные (запасы, незавершённое производство, готовая продукция);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платёжные (денежные средства и т.д.). [27, с. 109]</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Рассмотрение состава и структуры оборотных средств позволяет коснуться такой важной проблемы организации оборотных средств, как рациональное размещение их между сферами производства и обращения.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оптимального соотношения оборотных средств в производстве и обращении имеет важное значение для обеспечения денежными средствами выполнения производственной программы, а также является одним из основных факторов эффективности использования оборотных средств.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степени планирования оборотный капитал подразделяют на нормируемый и ненормируемый. Материальные оборотные активы являются нормируемыми, а платёжные - не нормируются.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источникам формирования оборотные средства делятся на собственные, заемные и привлеченные. </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современных экономических условиях предприятиям предоставлены широкие права в распоряжении оборотными средствами. Оборотные средства находятся в распоряжении предприятия и изъятию не подлежат. Предприятия </w:t>
      </w:r>
      <w:r>
        <w:rPr>
          <w:rFonts w:ascii="Times New Roman CYR" w:hAnsi="Times New Roman CYR" w:cs="Times New Roman CYR"/>
          <w:sz w:val="28"/>
          <w:szCs w:val="28"/>
        </w:rPr>
        <w:lastRenderedPageBreak/>
        <w:t>могут продавать их и передавать их другим предприятиям, организациям, учреждениям, гражданам, сдавать в аренду, предоставлять во временное пользование (за исключением тех, которые не находятся в собственности или использовании предприятий).</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Важной проблемой на предприятии является обеспечении сохранности оборотных средств. В процессе финансового планирования важно определить возможное наличии излишка или недостатка оборотных средств на начало планируемого периода. Для этого составляется сумма ожидаемого (фактического) наличия собственных оборотных средств предприятия на начало планируемого периода с его совокупной потребностью в оборотных средствах.</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плановая потребность превышает сумму собственных оборотных средств предприятия, возникает недостаток собственных оборотных средств. Предприятия, допустившие образование недостатка оборотных средств, могут выполнять его за счет собственных и временно за счет заемных средств.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соотношение обратное, возникает излишек собственных средств, который может служить источником финансирования прироста оборотных средств.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Недостаток собственных оборотных средств может возникнуть в следствии ряда причин, зависящих и не зависящих от деятельности предприятия. Предприятие может не обеспечить сохранность имеющихся собственных оборотных средств, то есть потерять определенную сумму, допустив сверхплановые убытки, незаконное отвлечение оборотных средств, например, на нужды капитального строительства, недополучение прибыли.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Экономические условия, в которых функционируют предприятия, оказывают существенное влияние на состояние оборотных средств. Повышение цен на приобретаемые товарно-материальные ценности ведет к образованию у предприятий недостатка собственных оборотных средств в больших размерах. </w:t>
      </w:r>
      <w:r>
        <w:rPr>
          <w:rFonts w:ascii="Times New Roman CYR" w:hAnsi="Times New Roman CYR" w:cs="Times New Roman CYR"/>
          <w:sz w:val="28"/>
          <w:szCs w:val="28"/>
        </w:rPr>
        <w:lastRenderedPageBreak/>
        <w:t>Одним из источников его пополнения является банковский кредит, который в условиях инфляции предоставляется под высокие проценты. [34, с. 283]</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Проводимая государством финансовая политика может препятствовать или стимулировать нормальную производственно-финансовую деятельность предприятий, в том числе рациональное использование оборотных средств. Важная роль при этом принадлежит налоговой политике государства. Так, отнесение ряда налогов на себестоимость продукции (работ, услуг), особенности уплаты в бюджет НДС, авансовые платежи налога на прибыль приводят к отвлечению оборотных средств предприятий на непроизводственные расходы. Это вынуждает предприятия прибегать к займам под большие проценты, искать внеплановые источники средств, идти на нарушение финансовой дисциплины. Отвлечение оборотных средств ведет к замедлению их оборачиваемости, снижает эффективность работы предприятия, ухудшает его финансовое состояние.</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оборотных средств предприятия обязательно включает систематический контроль за их сохранностью и эффективностью использования посредством ревизий и обследований на основе статистических данных, оперативной и бухгалтерской отчетности.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осуществления непрерывного производственного процесса предприятия образуют оборотные активы. Они необходимы для создания материальных запасов, оплаты текущих счетов в незавершенном производстве до окончания производственного цикла. </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Оборотные активы предприятия выполняют две функции: производственную и расчетную. Выполняя производственную функцию, оборотные активы поддерживают непрерывность процесса производства и переносят свою стоимость на произведенный продукт. По завершении производства оборотные активы переходят в сферу обращения в виде фондов </w:t>
      </w:r>
      <w:r>
        <w:rPr>
          <w:rFonts w:ascii="Times New Roman CYR" w:hAnsi="Times New Roman CYR" w:cs="Times New Roman CYR"/>
          <w:sz w:val="28"/>
          <w:szCs w:val="28"/>
        </w:rPr>
        <w:lastRenderedPageBreak/>
        <w:t>обращения, где выполняют вторую функцию, состоящую в завершении кругооборота и превращении оборотных активов из товарной формы в денежную. [20, с. 137]</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Ритмичность, слаженность и высокая результативность работы предприятия во многом зависят от его обеспеченности оборотными активами. Недостаток средств, авансируемых на приобретение материальных запасов, может привести к сокращению производства, невыполнению производственной программы. Излишнее отвлечение средств в запасы, превышающие действительную потребность, приводит к омертвлению ресурсов, неэффективному их использованию.</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оборотные активы включают как материальные, так и денежные ресурсы, от их организации и эффективности использования зависит не только процесс материального производства, но и финансовая устойчивость предприятия.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организации и обеспечения денежных расчетов оборотные активы могут находиться последовательно в нескольких состояниях (рисунок 1.1). На первой стадии закупаются материалы для производства продукции и создаются материальные запасы. На второй стадии материальные запасы передаются в производство, к ним добавляются затраты труда, энергии и т.д. и образуется следующий элемент оборотных активов - незавершенное производство. Так как предприятия не всегда используют только собственные средства для финансирования и снабжения производства, то между 1 и 2 есть промежуточная стадия - Кредиторы. На 3-й стадии помимо завершения производственного цикла, незавершенное производство превращается в готовую продукцию, которая реализуется потребителем. На 4-й стадии готовая продукция превращается в денежные средства. Между 3 и 4 также есть промежуточная стадия - Дебиторы по причине реализации продукции в кредит. </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практике отдельно происходит оборот всех элементов оборотных активов, периоды оборота которых не совпадают. Выделяют следующие циклы оборота оборотного капитала по элементам (рисунок 1.2):</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Финансовый цикл - период времени, в течение которого собственные оборотные средства предприятия участвуют в операционном цикле.</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Операционный цикл характеризует период оборота общей суммы оборотных средств предприятия. </w:t>
      </w:r>
    </w:p>
    <w:p w:rsidR="00370912" w:rsidRDefault="00BE751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686300" cy="2819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6300" cy="2819400"/>
                    </a:xfrm>
                    <a:prstGeom prst="rect">
                      <a:avLst/>
                    </a:prstGeom>
                    <a:noFill/>
                    <a:ln>
                      <a:noFill/>
                    </a:ln>
                  </pic:spPr>
                </pic:pic>
              </a:graphicData>
            </a:graphic>
          </wp:inline>
        </w:drawing>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1.2 - Циклы оборота по элементам оборотных средств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Поскольку предприятие обычно оплачивает счета поставщиков с задержкой во времени, финансовый цикл меньше операционного на средний период оборота кредиторской задолженности </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Графически это может выражаться в том, что финансовый цикл начинается после окончания периода оборота кредиторской задолженности, но не следует понимать, что в ряде случаев финансовый цикл начинается позже производственного цикла.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производственного цикла увеличивает оборачиваемость оборотного капитала в целом и производится следующими действиями: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Уменьшение периода оборота запасов </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Уменьшение периода оборота незавершенного производства </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Уменьшение периода оборота готовой продукции [34, с. 217]</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оборотных средств определяется соотношением отдельных их элементов и отражает специфику операционного цикла, а также то какая часть оборотных активов финансируется за счёт собственных средств и долгосрочных кредитов, а какая - за счёт краткосрочных кредитов.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1.2 Пути повышения эффективности использования оборотного капитала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системе мер, направленных на повышение эффективности работы предприятия и укрепление его финансового состояния, важное место занимают вопросы рационального использования оборотных средств. Проблема улучшения использования оборотных средств стала еще более актуальной в условиях формирования рыночных отношений. Интересы предприятия требуют полной ответственности за результаты своей производственно-хозяйственной деятельности. Поскольку финансовое положение предприятий находится в прямой зависимости от состояния оборотных средств и предполагает соизмерение затрат с результатами хозяйственной деятельности и возмещение затрат собственными средствами, предприятия заинтересованы в рациональной организации оборотных средств - организации их движения с минимально возможной суммой для получения наибольшего экономического эффекта.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эффективность использования оборотных средств предприятий действуют множество факторов, нередко в противоположных направлениях (рисунок 1.3). По широте влияния и степени управляемости факторы условно можно объединить в три группы: общеэкономические, организационные и связанные с техническим прогрессом.</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общеэкономическим факторам относятся: изменение величины товарооборота и его структуры; размещение производительных сил; динамика производительности общественного труда, занятого в сфере товарного обращения и в отраслях, ее обслуживающих; развитие хозяйственного расчета.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группу экономико-организационных факторов входят: изменение размеров предприятий и их специализации: внедрение новых способов производства и др. Факторы, связанные с техническим прогрессом, - это: изменение технологии и применяемой техники в отраслях, обслуживающих </w:t>
      </w:r>
      <w:r>
        <w:rPr>
          <w:rFonts w:ascii="Times New Roman CYR" w:hAnsi="Times New Roman CYR" w:cs="Times New Roman CYR"/>
          <w:sz w:val="28"/>
          <w:szCs w:val="28"/>
        </w:rPr>
        <w:lastRenderedPageBreak/>
        <w:t>производство (транспорт, связь, коммунальное хозяйство); автоматизация производственных процессов.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эффективность использования оборотных средств и ускорение их оборачиваемости влияют факторы, как повышающие их величину, так и снижающие.</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факторам, повышающим величину оборотных средств, относятся: повышение качества производства, расширение производства, изменение структуры производства, имеющих замедленную оборачиваемость, и др. </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1.3 - Факторы, влияющие на эффективность использования оборотных средств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Снижению оборотных средств способствуют: экономия материальных и финансовых ресурсов; широкое внедрение принципов хозяйственного расчета в </w:t>
      </w:r>
      <w:r>
        <w:rPr>
          <w:rFonts w:ascii="Times New Roman CYR" w:hAnsi="Times New Roman CYR" w:cs="Times New Roman CYR"/>
          <w:sz w:val="28"/>
          <w:szCs w:val="28"/>
        </w:rPr>
        <w:lastRenderedPageBreak/>
        <w:t>деятельность предприятий (объединений).</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Факторы, определяющие величину оборотных средств, могут быть объективными, т.е. не зависящими от деятельности данного предприятия, и субъективными. К числу субъективных можно отнести, например, рациональность использования оборотных средств, выполнение плана работ, применяемые формы обслуживания, соблюдение кредитной и финансовой дисциплины. [20, с. 241]</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Оборачиваемость оборотных средств - это их движение в процессе воспроизводства, последовательный их переход из одной формы в другую. Характеризуется временем, в течение которого средства, авансированные в оборотные фонды, и средства обращения совершают полный оборот, или скоростью, которая выражается числом полных оборотов за установленное время (год, квартал, месяц).</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оборачиваемостью оборотных средств понимается длительность одного полного кругооборота средств с момента превращения оборотных средств в денежной форме в производственные запасы и до выхода готовой продукции и ее реализации. Кругооборот средств завершается зачислением выручки на счет предприятия.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Оборачиваемость оборотных средств неодинакова на предприятиях как одной, так и различных отраслей экономики, что зависит от организации производства и сбыта продукции, размещения оборотных средств и других факторов. Так, в тяжелом машиностроении с длительным производственным циклом время оборота средств наибольшее, быстрее оборачиваются оборотные средства в пищевой и добывающих отраслях промышленности.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обобщающих и частных показателей оборачиваемости оборотных средств основывается на двух взаимосвязанных финансовых коэффициентах: коэффициенте оборачиваемости и длительности одного оборота, </w:t>
      </w:r>
      <w:r>
        <w:rPr>
          <w:rFonts w:ascii="Times New Roman CYR" w:hAnsi="Times New Roman CYR" w:cs="Times New Roman CYR"/>
          <w:sz w:val="28"/>
          <w:szCs w:val="28"/>
        </w:rPr>
        <w:lastRenderedPageBreak/>
        <w:t xml:space="preserve">характеризующих эффективность использования оборотного капитала, а в частности оборачиваемость и длительность оборота материально-производственных запасов, оборачиваемость и срок погашения дебиторской задолженности и т.д. </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своему содержанию показатели оборачиваемости являются прямыми показателями эффективности ресурсного типа, т.е. характеризующими отношение эффекта к затратам. В качестве эффекта применяется исходный финансовый показатель - выручка от продаж. Количественно затраты выражаются через показатели авансированных ресурсов, что дает основание относить показатели оборачиваемости к ресурсному типу. Другими словами, оборачиваемость характеризуется сопоставлением показателей объема продукции и величины авансированных оборотных средств. </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длительность нахождения средств в обороте влияют факторы внешнего и внутреннего характера. [17, с. 146]</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внешним факторам относятся: сфера деятельности организации; отраслевая принадлежность; масштабы организации; экономическая ситуация в стране и связанные с ней условия хозяйствования.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Внутренние факторы - ценовая политика организации, структура активов, методика оценки запасов.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Резервы и пути ускорения оборачиваемости оборотных средств в обобщенном виде зависят от двух факторов: объема производства, сбыта и размера оборотных средств. Чтобы ускорить оборачиваемость, необходимо:</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совершенствовать производство и сбыт, нормализовать размещение оборотных средств;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полностью и ритмично выполнять планы хозяйственной деятельности;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совершенствовать организацию производства и сбыта, внедрять прогрессивные формы и методы;</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совершенствовать расчеты с поставщиками и покупателями;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улучшать претензионную работу;</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ускорять оборот денежных средств за счет улучшения инкассации выручки, строгого лимитирования остатков денежных средств в кассах предприятия, в пути, на расчетном счете в банке;</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свести к минимуму запасы хозяйственных материалов, малоценных и быстроизнашивающихся предметов, инвентаря, спецодежды на складе, сократить подотчетные суммы, расходы будущих периодов;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допускать роста дебиторской задолженности. [14, с. 68]</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использования оборотных средств предприятий, следовательно, зависит прежде всего от умения управлять ими, улучшать организацию производства и сбыта, повышать уровень коммерческой и финансовой работы.</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Политика управления оборотными активами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Суть политики управления оборотным капиталом состоит в определении достаточного уровня и рациональной структуры текущих активов и в определении величины и структуры источников их финансирования.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выделить три основных модели управления оборотными средствами.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Агрессивная модель управления текущими активами и пассивами.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не ставит ограничений в наращивании текущих активов, имеет значительные денежные средства, запасы сырья и готовой продукции, существенную дебиторскую задолженность - в этом случае удельный вес текущих активов в составе всех активов высок, а период оборачиваемости оборотных средств длителен.</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Такая политика управления текущими активами не может обеспечить повышенную экономическую рентабельность активов, но практически исключает вопрос возрастания риска технической неплатежеспособности.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Агрессивной модели управления текущими активами соответствует агрессивная модель управления текущими пассивами, при которой в общей сумме пассивов преобладают краткосрочные кредиты. При этом у предприятия повышается уровень эффекта финансового рычага. Затраты предприятия на выплату процентов по кредитам растут, что снижает рентабельность и создает риск потери ликвидности.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Консервативная модель управления текущими активами и пассивами.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сдерживает рост текущих активов - и тогда удельный вес текущих активов в общей сумме активов низок, а период оборачиваемости оборотных средств краток. Такую политику ведут предприятия либо в условиях достаточной определенности ситуации, когда объем продаж, сроки поступлений и платежей, необходимый объем запасов и точное время их потребления и т.д. известны заранее, либо при необходимости строгой экономии.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Такая политика управления текущими активами обеспечивает высокую экономическую рентабельность активов, но несет в себе повышенный риск возникновения технической неплатежеспособности в случае непредвиденных ситуаций при реализации продукции или при ошибке в расчетах.</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Признаком консервативной политики управления текущими пассивами служит отсутствие или очень низкий удельный вес краткосрочного кредита в общей сумме всех пассивов предприятия. Все активы при этом финансируются за счет постоянных пассивов (собственных средств и долгосрочных кредитов и займов).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УМЕРЕННАЯ МОДЕЛЬ управления текущими активами и пассивами.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Предприятие занимает промежуточную, "центристскую" позицию - при </w:t>
      </w:r>
      <w:r>
        <w:rPr>
          <w:rFonts w:ascii="Times New Roman CYR" w:hAnsi="Times New Roman CYR" w:cs="Times New Roman CYR"/>
          <w:sz w:val="28"/>
          <w:szCs w:val="28"/>
        </w:rPr>
        <w:lastRenderedPageBreak/>
        <w:t>этом текущие активы составляют примерно половину всех активов предприятия, период оборачиваемости оборотных средств имеет усредненную длительность. В этом случае и экономическая рентабельность активов, и риск технической неплатежеспособности находятся на среднем уровне.</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умеренной политики управления текущими пассивами характерен средний уровень краткосрочного кредита в общей сумме пассивов предприятия.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Умеренная политика управления оборотными средствами представляет собой компромисс между агрессивной и консервативной моделью.</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соответствующих источников финансирования оборотных активов в конечном итоге определяет соотношение между уровнем эффективности использования капитала и уровнем риска финансовой устойчивости и платежеспособности предприятия. С учетом этих факторов и строится политика управления финансированием оборотных средств.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при неизменном объеме краткосрочных финансовых обязательств будет расти доля оборотных активов, финансируемых за счет собственных источников и долгосрочного заемного капитала, то в этом случае будет повышаться финансовая устойчивость предприятия, но снижаться эффект финансового рычага и расти средневзвешенная стоимость капитала в целом (т.к. процентная ставка по долгосрочным займам в силу большего их риска выше, чем по краткосрочным займам).</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Соответственно, если при неизменном участии собственного капитала и долгосрочных займов в формировании оборотных активов будет расти сумма краткосрочных финансовых обязательств, то в этом случае может быть снижена общая средневзвешенная стоимость капитала, достигнуто более эффективное использование собственного капитала (за счет роста эффекта финансового рычага), но при этом будет снижаться финансовая устойчивость и платежеспособность предприятия (за счет роста объема текущих обязательств и </w:t>
      </w:r>
      <w:r>
        <w:rPr>
          <w:rFonts w:ascii="Times New Roman CYR" w:hAnsi="Times New Roman CYR" w:cs="Times New Roman CYR"/>
          <w:sz w:val="28"/>
          <w:szCs w:val="28"/>
        </w:rPr>
        <w:lastRenderedPageBreak/>
        <w:t>увеличения частоты выплат долга).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Цели, задачи, источники и методы анализа оборотного капитала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Финансовое положение предприятия, его ликвидность и платёжеспособность непосредственно зависят от того, насколько быстро средства, вложенные в активы, превращаются в реальные деньги. Такое влияние объясняется тем, что со скоростью оборота средств связаны:</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Минимально необходимая величина авансированного (задействованного) капитала и связанные с ним выплаты денежных средств (проценты за пользованием кредитами банков, дивиденды по акциям и др.);</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потребность в дополнительных источниках финансирования и плата за них;</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затрат, связанных с владением товарно-материальными ценностями и их хранением;</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величина уплачиваемых налогов и др. [13, с. 111]</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Текущее расходование денежных средств и их поступления, как правило, не совпадают во времени, в результате у предприятия возникает потребность в большем или меньшем объёме финансирования в целях поддержания платёжеспособности. Чем ниже скорость оборота оборотных активов, тем больше потребность в финансировании.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Внешнее финансирование является дорогостоящим и имеет определённые ограничительные условия. Собственные источники увеличения капитала ограничены в первую очередь способностью получения необходимой прибыли. Таким образом, управляя оборотным капиталом, предприятие получает возможность в меньшей степени зависеть от внешних источников получения денежных средств и повысить свою ликвидность. Поэтому, управление </w:t>
      </w:r>
      <w:r>
        <w:rPr>
          <w:rFonts w:ascii="Times New Roman CYR" w:hAnsi="Times New Roman CYR" w:cs="Times New Roman CYR"/>
          <w:sz w:val="28"/>
          <w:szCs w:val="28"/>
        </w:rPr>
        <w:lastRenderedPageBreak/>
        <w:t xml:space="preserve">оборотными активами рассматривается как один из способов удовлетворения потребности в капитале. </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управления оборотными активами используются показатели их оборачиваемости и факторный анализ показателей оборачиваемости, хотя они и являются скорее подтверждающими конкретное мнение, чем основополагающим доводом для принятия управленческого решения.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оборотные средства включают как материальные, так и денежные ресурсы, от их организации и эффективности использования зависит не только процесс материального производства, но и финансовая устойчивость предприятия.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оборотного капитала позволяет:</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оценить эффективность использования ресурсов в оперативной деятельности предприятия;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ликвидность баланса предприятия, то есть возможность своевременно погасить краткосрочные обязательства;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выяснить, во что вкладываются собственные оборотные средства предприятия в течение финансового цикла.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Величина и структура оборотного капитала должна соответствовать потребностям предприятия, которые отражены в бюджете, при этом текущие активы должны быть минимальны, но достаточны для успешной и бесперебойной работы предприятия.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Задачами комплексного экономического анализа состояния и использования оборотных средств организации являются: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объёма оборотных средств, необходимых для обеспечения непрерывности хозяйственной деятельности организации;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Проверка соответствия запасов материальных ценностей установленным нормативам и выявление в составе производственных запасов излишних и </w:t>
      </w:r>
      <w:r>
        <w:rPr>
          <w:rFonts w:ascii="Times New Roman CYR" w:hAnsi="Times New Roman CYR" w:cs="Times New Roman CYR"/>
          <w:sz w:val="28"/>
          <w:szCs w:val="28"/>
        </w:rPr>
        <w:lastRenderedPageBreak/>
        <w:t>ненужных организации материалов;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сохранности оборотных средств, т.е. выявление и сведение к минимуму потерь оборотных средств;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использования оборотных средств по целевому назначению;</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влияния организации материально-технического снабжения и полноты использования материальных ресурсов на важнейшие показатели работы организации (объём выпуска продукции, себестоимость, производительность труда и др.);</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Обоснование эффективности использования оборотных средств за счёт ускорения их оборачиваемости и условного высвобождения из оборота;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Обоснование оптимальной потребности в материальных ресурсах;</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Выявление резервов повышения эффективности использования оборотных средств. [6, с. 168]</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1.4 - Система комплексного экономического анализа и оценки состояния эффективности использования оборотных средств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Совокупность исследуемых в процессе анализа состояния и эффективности использования оборотных средств даёт комплексную характеристику состояния и эффективности их использования.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источник данных для анализа оборотного капитала предприятия - бухгалтерский баланс (форма №1) и Отчёт о прибылях и убытках (форма №2).</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Бухгалтерский баланс характеризует состав, размещение и назначение средств предприятия на определенную дату. Баланс имеет форму таблицы, состоит из двух частей - актива и пассива. В активе показывают состав, размещение и использование средств, сгруппированных в зависимости от их функциональной роли в хозяйстве.</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Отчёт о прибылях и убытках содержит информацию о финансовых </w:t>
      </w:r>
      <w:r>
        <w:rPr>
          <w:rFonts w:ascii="Times New Roman CYR" w:hAnsi="Times New Roman CYR" w:cs="Times New Roman CYR"/>
          <w:sz w:val="28"/>
          <w:szCs w:val="28"/>
        </w:rPr>
        <w:lastRenderedPageBreak/>
        <w:t>результатах предприятия (прибыль), как эффект от использования оборотного капитала.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Состав, содержание и качество информации, которая привлекается к анализу, имеют определяющую роль в обеспечении действенности анализа хозяйственной деятельности. </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Источники информации для анализа оборачиваемости оборотных средств носят учетный характер, т.е. это данные, которые содержат документы бухгалтерского учета. К ним относятся бухгалтерский баланс (форма №1) и отчет о прибылях и убытках (форма №2).</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исходной информации предъявляются определенные требования. Среди наиболее важных можно выделить уместность, достоверность, сопоставимость, рациональность и содержательность. Уместность учетной информации означает ее своевременность, ценность, полезность для оценки результатов и прогнозирования. Достоверность информации характеризуется правдивостью, соответствию нормативным актам и внутрихозяйственным положениям, нейтральностью, возможностью проверки и прозрачностью, осмотрительностью - отражением расходов и убытков прежде, чем доходов и прибылей. Рациональность экономической информации предполагает ее достаточность, оперативность и отсутствие излишних данных.</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этапом в анализе является подготовка информации, которая включает проверку данных, обеспечение их сопоставимости, упрощение числовой информации.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первую очередь информация, собранная для анализа, должна быть проверена на доброкачественность. Проверка проводится с двух сторон. Во-первых, аналитик проверяет, насколько полными являются данные, которые содержат отчеты, таблицы и иные документы, правильно ли они оформлены. Обязательно проверяется правильность арифметических расчетов, а также </w:t>
      </w:r>
      <w:r>
        <w:rPr>
          <w:rFonts w:ascii="Times New Roman CYR" w:hAnsi="Times New Roman CYR" w:cs="Times New Roman CYR"/>
          <w:sz w:val="28"/>
          <w:szCs w:val="28"/>
        </w:rPr>
        <w:lastRenderedPageBreak/>
        <w:t>согласованность показателей приведенных в разных отчетах и таблицах.</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проводится проверка всех привлеченных к анализу данных по существу, в процессе которой определяют, насколько тот или иной показатель соответствует действительности. Средствами этой проверки являются как логическое осмысление данных, так и проверка состояния учета, взаимосогласованности и обоснованности показателей разных источников.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будет значительно менее трудоемким, если обеспечена сопоставимость показателей. Для этого всю числовую информацию после проверки ее доброкачественности приводят в сопоставимый вид, используя способы нейтрализации воздействия стоимостного, объемного, качественного и структурного факторов путем приведения их единому базису, а также использование средних и относительных величин, поправочных коэффициентов, методов пересчета и т.д.</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подробнее источники информации для анализа оборачиваемости оборотных активов. </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Форма №1 - бухгалтерский баланс - характеризует финансовое положение организации по состоянию на отчетную дату. Данные для целей нашего анализа, т.е. информация о состоянии оборотных средств, а также их элементов: материально-производственных запасов, расчетов с дебиторами, краткосрочных финансовых вложений и денежных средств отражаются во II разделе баланса.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подразделе «Запасы» сосредоточена основная часть оборотных активов предприятия, а точнее активов, имеющих материально-вещественную природу, непосредственно включаемых в производственно-технологический процесс. В составе материально-производственных запасов в отчетности отражаются: готовая продукция, незавершенное производство, сырье и материалы, малоценные и быстроизнашивающиеся предметы и товары отгруженные.</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Данная статья может составлять значительный удельный вес не только в </w:t>
      </w:r>
      <w:r>
        <w:rPr>
          <w:rFonts w:ascii="Times New Roman CYR" w:hAnsi="Times New Roman CYR" w:cs="Times New Roman CYR"/>
          <w:sz w:val="28"/>
          <w:szCs w:val="28"/>
        </w:rPr>
        <w:lastRenderedPageBreak/>
        <w:t>составе оборотных средств, но и активов предприятия в целом, что может свидетельствовать о трудностях предприятия со сбытом своей продукции, нарушением технологии производства и выбором неэффективных методов реализации, спецификой конкретного производства, связанной, например, с длительностью производственного цикла или его сезонной цикличностью.</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Дебиторская задолженность - следующий элемент оборотных средств, который представляет собой требования предприятия по отношению к другим предприятиям, организациям, клиентам на получение денежных средств за поставку товаров или оказание услуг. В балансе дебиторская задолженность отражается двумя группами статей в зависимости сроков ожидаемых платежей: дебиторская задолженность, платежи по которой ожидаются в течение 12 месяцев после отчетной даты, и дебиторская задолженность, платежи по которой ожидаются более чем через 12 месяцев после отчетной даты</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Выделяют два вида дебиторской задолженности - нормальную и просроченную. Нормальная дебиторская задолженность возникает в следствии применяемых форм расчетов за поставленную продукцию, оказанные услуги, выполненные работы и не является следствием недочетов в работе предприятия. Просроченная дебиторская задолженность возникает вследствие неудовлетворительной работы предприятия, например, при нарушении получателями продукции условий расчетов, при выявлении недостач, растрат и хищений товарно-материальных ценностей и денежных средств. Наличие крупной дебиторской задолженности следует рассматривать как фактор, отрицательно влияющий на финансовое положение предприятия, а ее рост в динамике - об ухудшении финансового положения.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Краткосрочные финансовые вложения - ликвидные ценные бумаги, приносящие доход предприятию в виде процентов или дивидендов. Они могут быть легко реализованы на рынке ценных бумаг и превращены в наличные </w:t>
      </w:r>
      <w:r>
        <w:rPr>
          <w:rFonts w:ascii="Times New Roman CYR" w:hAnsi="Times New Roman CYR" w:cs="Times New Roman CYR"/>
          <w:sz w:val="28"/>
          <w:szCs w:val="28"/>
        </w:rPr>
        <w:lastRenderedPageBreak/>
        <w:t>денежные средства.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группе статей денежных средств отражается остаток денежных средств в кассе, на расчетных счетах и валютных счетах в банках и денежные документы. Денежные средства представляют собой специфический вид активов предприятия, которые являются универсальным платежным средством для привлечения на предприятие любых ресурсов. По своему наполнению статья «денежные средства» представляет собой сумму денег, оставшихся на расчетном счету банка (депозите до востребования) в национальной и иностранной валюте, а также некоторая сумма наличных денег, хранящихся в кассе предприятия на дату составления баланса.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статье прочие оборотные активы показаны суммы, не нашедшие отражения по другим статьям II раздела баланса. [34, с. 369]</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Форма №2 - отчет о прибылях убытках - содержит сравнение сумм всех доходов предприятия от продажи товаров, оказания услуг, а также доходов и поступлений по другим видам деятельности с суммой всех расходов, понесенных предприятием для поддержания его деятельности за период с начала года. В части анализа оборачиваемости оборотных средств используется информация отчета о прибылях и убытках о выручке (нетто) от продажи товаров, продукции, работ, услуг (за минусом НДС, акцизов и аналогичных обязательных платежей).</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названных форм внешней отчетности для анализа оборачиваемости дебиторской задолженности используют также информацию из аналитического учета: данные журналов-ордеров или заменяющих их ведомостей учет расчетов с покупателями и заказчиками, с поставщиками по авансам выданным, подотчетными лицами, с прочими дебиторами. </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Расчёт аналитических показателей по каждой укрупнённой или обычной статье: абсолютных и относительных изменений показателей, базисных и цепных темпов роста и прироста в зависимости от цели анализа. [38, с. 248]</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Абсолютные изменения показателей оборотных активов рассчитываются по следующей формуле:</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BE751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76200" cy="7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27000" cy="222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0" cy="2222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987550" cy="3556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7550" cy="355600"/>
                    </a:xfrm>
                    <a:prstGeom prst="rect">
                      <a:avLst/>
                    </a:prstGeom>
                    <a:noFill/>
                    <a:ln>
                      <a:noFill/>
                    </a:ln>
                  </pic:spPr>
                </pic:pic>
              </a:graphicData>
            </a:graphic>
          </wp:inline>
        </w:drawing>
      </w:r>
      <w:r w:rsidR="00370912">
        <w:rPr>
          <w:rFonts w:ascii="Times New Roman CYR" w:hAnsi="Times New Roman CYR" w:cs="Times New Roman CYR"/>
          <w:sz w:val="28"/>
          <w:szCs w:val="28"/>
        </w:rPr>
        <w:tab/>
      </w:r>
      <w:r w:rsidR="00370912">
        <w:rPr>
          <w:rFonts w:ascii="Times New Roman CYR" w:hAnsi="Times New Roman CYR" w:cs="Times New Roman CYR"/>
          <w:sz w:val="28"/>
          <w:szCs w:val="28"/>
        </w:rPr>
        <w:tab/>
      </w:r>
      <w:r w:rsidR="00370912">
        <w:rPr>
          <w:rFonts w:ascii="Times New Roman CYR" w:hAnsi="Times New Roman CYR" w:cs="Times New Roman CYR"/>
          <w:sz w:val="28"/>
          <w:szCs w:val="28"/>
        </w:rPr>
        <w:tab/>
        <w:t>(1.1)</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Symbol" w:hAnsi="Symbol" w:cs="Symbol"/>
          <w:sz w:val="28"/>
          <w:szCs w:val="28"/>
        </w:rPr>
        <w:t></w:t>
      </w:r>
      <w:r>
        <w:rPr>
          <w:rFonts w:ascii="Times New Roman CYR" w:hAnsi="Times New Roman CYR" w:cs="Times New Roman CYR"/>
          <w:sz w:val="28"/>
          <w:szCs w:val="28"/>
        </w:rPr>
        <w:t>ОА - абсолютное изменение оборотных активов;</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ОАкон - оборотные активы на конец периода;</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ОАнач - оборотные активы на начало периода.</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Темпы роста и прироста показателей оборотных активов рассчитываются по следующей формуле:</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70912" w:rsidRDefault="00BE751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54100" cy="609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4100" cy="609600"/>
                    </a:xfrm>
                    <a:prstGeom prst="rect">
                      <a:avLst/>
                    </a:prstGeom>
                    <a:noFill/>
                    <a:ln>
                      <a:noFill/>
                    </a:ln>
                  </pic:spPr>
                </pic:pic>
              </a:graphicData>
            </a:graphic>
          </wp:inline>
        </w:drawing>
      </w:r>
      <w:r w:rsidR="00370912">
        <w:rPr>
          <w:rFonts w:ascii="Times New Roman CYR" w:hAnsi="Times New Roman CYR" w:cs="Times New Roman CYR"/>
          <w:sz w:val="28"/>
          <w:szCs w:val="28"/>
        </w:rPr>
        <w:tab/>
      </w:r>
      <w:r w:rsidR="00370912">
        <w:rPr>
          <w:rFonts w:ascii="Times New Roman CYR" w:hAnsi="Times New Roman CYR" w:cs="Times New Roman CYR"/>
          <w:sz w:val="28"/>
          <w:szCs w:val="28"/>
        </w:rPr>
        <w:tab/>
      </w:r>
      <w:r w:rsidR="00370912">
        <w:rPr>
          <w:rFonts w:ascii="Times New Roman CYR" w:hAnsi="Times New Roman CYR" w:cs="Times New Roman CYR"/>
          <w:sz w:val="28"/>
          <w:szCs w:val="28"/>
        </w:rPr>
        <w:tab/>
      </w:r>
      <w:r w:rsidR="00370912">
        <w:rPr>
          <w:rFonts w:ascii="Times New Roman CYR" w:hAnsi="Times New Roman CYR" w:cs="Times New Roman CYR"/>
          <w:sz w:val="28"/>
          <w:szCs w:val="28"/>
        </w:rPr>
        <w:tab/>
      </w:r>
      <w:r w:rsidR="00370912">
        <w:rPr>
          <w:rFonts w:ascii="Times New Roman CYR" w:hAnsi="Times New Roman CYR" w:cs="Times New Roman CYR"/>
          <w:sz w:val="28"/>
          <w:szCs w:val="28"/>
        </w:rPr>
        <w:tab/>
        <w:t>(1.2)</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Тр - темп роста</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70912" w:rsidRDefault="00BE751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01800" cy="5651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1800" cy="565150"/>
                    </a:xfrm>
                    <a:prstGeom prst="rect">
                      <a:avLst/>
                    </a:prstGeom>
                    <a:noFill/>
                    <a:ln>
                      <a:noFill/>
                    </a:ln>
                  </pic:spPr>
                </pic:pic>
              </a:graphicData>
            </a:graphic>
          </wp:inline>
        </w:drawing>
      </w:r>
      <w:r w:rsidR="00370912">
        <w:rPr>
          <w:rFonts w:ascii="Times New Roman CYR" w:hAnsi="Times New Roman CYR" w:cs="Times New Roman CYR"/>
          <w:sz w:val="28"/>
          <w:szCs w:val="28"/>
        </w:rPr>
        <w:tab/>
      </w:r>
      <w:r w:rsidR="00370912">
        <w:rPr>
          <w:rFonts w:ascii="Times New Roman CYR" w:hAnsi="Times New Roman CYR" w:cs="Times New Roman CYR"/>
          <w:sz w:val="28"/>
          <w:szCs w:val="28"/>
        </w:rPr>
        <w:tab/>
      </w:r>
      <w:r w:rsidR="00370912">
        <w:rPr>
          <w:rFonts w:ascii="Times New Roman CYR" w:hAnsi="Times New Roman CYR" w:cs="Times New Roman CYR"/>
          <w:sz w:val="28"/>
          <w:szCs w:val="28"/>
        </w:rPr>
        <w:tab/>
        <w:t>(1.3)</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Тпр - темп прироста</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Выявление основных закономерностей и тенденций в изменении имущественного состояния предприятия, обусловивших их факторов и прогноз перспективы его укрепления.</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ходе анализа и диагностирования имущественного состояния предприятия возможны следующие трактовки соотношения и изменения показателей:</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Рост или уменьшения имущества предприятия (внеоборотных и оборотных активов) говорит об увеличении или сокращении производственного потенциала предприятия, его деятельности.</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Нарушения пропорционального долевого участия внеоборотных и оборотных активов, а также собственных и заёмных источников их формирования в абсолютном изменении имущества может обусловить структурные сдвиги в его составе, что в свою очередь является следствием в диспропорций в осуществлении разных видов деятельности и, как следствие изменит состояние финансовой устойчивости предприятия.</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Рост кредиторской задолженности должен сопровождаться </w:t>
      </w:r>
      <w:r>
        <w:rPr>
          <w:rFonts w:ascii="Times New Roman CYR" w:hAnsi="Times New Roman CYR" w:cs="Times New Roman CYR"/>
          <w:sz w:val="28"/>
          <w:szCs w:val="28"/>
        </w:rPr>
        <w:lastRenderedPageBreak/>
        <w:t>соответствующим по величине ростом дебиторской задолженности и денежных средств.</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Анализируя структуру оборотных активов, следует иметь в виду, что устойчивость финансового состояния в значительной мере зависит от оптимального размещения средств по стадиям процесса кругооборота: снабжения, производства и сбыта продукции. Размеры вложения капитала в каждую стадию кругооборота зависят от отраслевых и технологических особенностей предприятий. Так, для предприятий с материалоемким производством требуется значительное вложение капитала в производственные запасы, для предприятий с длительным циклом производства - в незавершенное производство и т.д.</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Рост удельного веса основных средств при одновременном увеличении доли производственных запасов и незавершённого производства говорит о наращивании производственной базы предприятия и в то же время при значительном росте последних (НП) о нерациональной хозяйственной стратегии, вследствие которой значительная часть оборотных средств сосредотачивается в наименее ликвидной форме.</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Увеличение доли финансовых вложений определяет тенденцию к развитию финансовой деятельности наряду с производственной (при незначительных колебаниях доли денежных средств и производственных запасов) или за счёт сворачивания производства (при их сокращении).</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Увеличение доли собственных средств в составе источников за счёт перераспределения удельных весов любого другого источника свидетельствует об укреплении финансовой независимости предприятия.</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Увеличение доли нераспределённой прибыли может рассматриваться как источник пополнения оборотных средств и снижения уровня краткосрочной задолженности в составе источников их формирования.</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Анализ и управление оборотными активами на предприятии</w:t>
      </w:r>
      <w:r>
        <w:rPr>
          <w:rFonts w:ascii="Times New Roman CYR" w:hAnsi="Times New Roman CYR" w:cs="Times New Roman CYR"/>
          <w:sz w:val="28"/>
          <w:szCs w:val="28"/>
        </w:rPr>
        <w:tab/>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Организационно-экономическая характеристика предприятия</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История винокурения в Приморском крае началась в далеком 1867 году и связана с именами братьев Пьянковых. 12 октября 1877 года В.Пьянков обращается к генерал-губернатору Приамурской области господину Корфу с прошением о разрешении устройства с братом Михаилом винокуренного завода в городе Уссурийске. По отчетам Приамурского акцизного управления за 1891-1894 года винокуренный завод в городе Уссурийске начал действовать с октября 1894 года. Сырьем для производства спирта служили рожь, пшеница, гаолян, чумиза, картофель, рис.</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 началу первой Мировой войны фирма «Пьянков и др.» стала крупным предприятием, монополизирующим производство и торговлю спирта в крае. К 1914 году чистый капитал фирмы составлял более 3 млн. рублей. В мае 1919 года завод и усадьба были сожжены партизанским отрядом Шевченко. После установления Советской власти Пьянковы лишились всего имущества. В собственность городского Совета перешли склады в Никольск-Уссурийске, в последствие преобразованные в Уссурийский ликероводочный завод.</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данный момент в компании работают 810 человек. Руководство по всей производственной и хозяйственной деятельности осуществляет генеральный директор. Директором, завода с февраля 2004 года стал Ерохин Дмитрий Викторович.</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Местонахождение предприятия: 692500, РФ, Приморский край, город Уссурийск, улица Краснознаменная, 49.</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Основные виды деятельности предприятия: производство, хранение,переработка, розлив и реализация водок, ликероводочных изделий, винных и плодовых напитков, алкоголь содержащих и безалкогольных изделий. Продукция ОАО «Уссурийский Бальзам» известна как в России, так и за рубежом: в США, Канаде, Японии.</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того чтобы продукция приобретала все лучшее и лучшее качество, ОАО «Уссурийский Бальзам» находится в тесном сотрудничестве с НИИ города Москвы, Новосибирска, Санкт-Петербурга, Владивостока, которые постоянно разрабатывают новые виды алкогольной продукции. В состав продукции входят компоненты и травы, собранные в Уссурийской тайге и в океане.</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того чтобы продукция привлекала покупателя, т.е. чтобы продукция имела необходимый имидж, специально разрабатывается дизайн бутылки и этикетки. ОАО «Уссурийский Бальзам» работает с- поставщиками по всей России и за рубежом, для того, чтобы получать наиболее качественные материалы.</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ОАО «Уссурийский Бальзам» использует спирт «Экстра» высшей очистки, </w:t>
      </w:r>
      <w:r>
        <w:rPr>
          <w:rFonts w:ascii="Times New Roman CYR" w:hAnsi="Times New Roman CYR" w:cs="Times New Roman CYR"/>
          <w:sz w:val="28"/>
          <w:szCs w:val="28"/>
        </w:rPr>
        <w:lastRenderedPageBreak/>
        <w:t>«Люкс», поставщиком которого является Мариинской спирт комбинат города Кемерово.</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ОАО «Уссурийский Бальзам» одно из крупнейших предприятий в России, специализирующийся на выпуске высококачественных изделий: водок, настоек, десертных напитков, ликеров, бальзамов, коньяков.</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Открытое акционерное общество “Уссурийский бальзам” (далее по тексту «Общество») - крупнейший производитель алкогольной и безалкогольной продукции в Приморье. Предприятие расположено на территории 1,5 тыс. кв. метров, оснащено современным импортным и отечественным оборудованием. В своем развитии предприятие ориентируется на современные технологии и научные достижения отрасли с использованием своих рецептурных и композиционных разработок. Основой деятельности является принцип выпуска высококачественной алкогольной продукции широкого ассортимента.</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ассортименте “Уссурийского бальзама” сейчас около 50 видов как алкогольной, так и безалкогольной продукции. Водки, настойки горькие, настойки сладкие, бальзамы, знаменитый на всю Россию Гербамарин. </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“Уссурийский бальзам” одно из немногих предприятий пищевой промышленности Дальнего Востока, сертифицированное по международному стандарту ИСО 9001. Также вся продукция проходит экологическую сертификацию.</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 производстве на заводе используют только натуральные продукты - дикоросы Уссурийской тайги и экстракты гидробионтов Тихого океана. </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“Уссурийский бальзам” не раз выставлял свою продукцию на различные международные, российские и региональные выставки и конкурсы, где награждался золотыми, серебряными медалями и почетными дипломами.</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ОАО «Уссурийский бальзам» работает в лучших российских традициях производства водок и настоек. Применение векового опыта, сочетание классической и современной технологии приготовления, использование высококачественного спирта, кристально чистой воды и натурального сырья - все это обеспечивает выпускаемой продукции высокое качество, популярность и узнаваемость.</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Всего за 2012 год предприятия России произвели 95 398,76 тыс. дал водки (92,7% к уровню прошлого года), отгрузили 91 924,29 тыс. дал.</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1 - Показатели работы предприятий по производству и обороту ликероводочной продукции за 2012 год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9"/>
        <w:gridCol w:w="1375"/>
        <w:gridCol w:w="1344"/>
        <w:gridCol w:w="1528"/>
        <w:gridCol w:w="1528"/>
      </w:tblGrid>
      <w:tr w:rsidR="00370912">
        <w:trPr>
          <w:jc w:val="center"/>
        </w:trPr>
        <w:tc>
          <w:tcPr>
            <w:tcW w:w="368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региона, предприятия</w:t>
            </w:r>
          </w:p>
        </w:tc>
        <w:tc>
          <w:tcPr>
            <w:tcW w:w="2719"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Произведено в 2012, тыс. дал</w:t>
            </w:r>
          </w:p>
        </w:tc>
        <w:tc>
          <w:tcPr>
            <w:tcW w:w="3056"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Отгружено в 2012, тыс. дал</w:t>
            </w:r>
          </w:p>
        </w:tc>
      </w:tr>
      <w:tr w:rsidR="00370912">
        <w:trPr>
          <w:jc w:val="center"/>
        </w:trPr>
        <w:tc>
          <w:tcPr>
            <w:tcW w:w="368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Водки</w:t>
            </w:r>
          </w:p>
        </w:tc>
        <w:tc>
          <w:tcPr>
            <w:tcW w:w="134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ЛВП</w:t>
            </w:r>
          </w:p>
        </w:tc>
        <w:tc>
          <w:tcPr>
            <w:tcW w:w="152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Водки</w:t>
            </w:r>
          </w:p>
        </w:tc>
        <w:tc>
          <w:tcPr>
            <w:tcW w:w="152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ЛВП</w:t>
            </w:r>
          </w:p>
        </w:tc>
      </w:tr>
      <w:tr w:rsidR="00370912">
        <w:trPr>
          <w:jc w:val="center"/>
        </w:trPr>
        <w:tc>
          <w:tcPr>
            <w:tcW w:w="368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Россия</w:t>
            </w: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95 398,76</w:t>
            </w:r>
          </w:p>
        </w:tc>
        <w:tc>
          <w:tcPr>
            <w:tcW w:w="134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10 898.46</w:t>
            </w:r>
          </w:p>
        </w:tc>
        <w:tc>
          <w:tcPr>
            <w:tcW w:w="152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91 924,29</w:t>
            </w:r>
          </w:p>
        </w:tc>
        <w:tc>
          <w:tcPr>
            <w:tcW w:w="152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9 893.61</w:t>
            </w:r>
          </w:p>
        </w:tc>
      </w:tr>
      <w:tr w:rsidR="00370912">
        <w:trPr>
          <w:jc w:val="center"/>
        </w:trPr>
        <w:tc>
          <w:tcPr>
            <w:tcW w:w="368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Дальневосточный федеральный округ</w:t>
            </w: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2 023,63</w:t>
            </w:r>
          </w:p>
        </w:tc>
        <w:tc>
          <w:tcPr>
            <w:tcW w:w="134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479.15</w:t>
            </w:r>
          </w:p>
        </w:tc>
        <w:tc>
          <w:tcPr>
            <w:tcW w:w="152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1 956,05</w:t>
            </w:r>
          </w:p>
        </w:tc>
        <w:tc>
          <w:tcPr>
            <w:tcW w:w="152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469.43</w:t>
            </w:r>
          </w:p>
        </w:tc>
      </w:tr>
      <w:tr w:rsidR="00370912">
        <w:trPr>
          <w:jc w:val="center"/>
        </w:trPr>
        <w:tc>
          <w:tcPr>
            <w:tcW w:w="368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Приморский край</w:t>
            </w: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7 59,2</w:t>
            </w:r>
          </w:p>
        </w:tc>
        <w:tc>
          <w:tcPr>
            <w:tcW w:w="134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397.7</w:t>
            </w:r>
          </w:p>
        </w:tc>
        <w:tc>
          <w:tcPr>
            <w:tcW w:w="152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737,5</w:t>
            </w:r>
          </w:p>
        </w:tc>
        <w:tc>
          <w:tcPr>
            <w:tcW w:w="152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390.4</w:t>
            </w:r>
          </w:p>
        </w:tc>
      </w:tr>
      <w:tr w:rsidR="00370912">
        <w:trPr>
          <w:jc w:val="center"/>
        </w:trPr>
        <w:tc>
          <w:tcPr>
            <w:tcW w:w="368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Хабаровский край</w:t>
            </w: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1 054,18</w:t>
            </w:r>
          </w:p>
        </w:tc>
        <w:tc>
          <w:tcPr>
            <w:tcW w:w="134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68.42</w:t>
            </w:r>
          </w:p>
        </w:tc>
        <w:tc>
          <w:tcPr>
            <w:tcW w:w="152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1 040,35</w:t>
            </w:r>
          </w:p>
        </w:tc>
        <w:tc>
          <w:tcPr>
            <w:tcW w:w="152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66.68</w:t>
            </w:r>
          </w:p>
        </w:tc>
      </w:tr>
    </w:tbl>
    <w:p w:rsidR="00370912" w:rsidRDefault="0037091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Итоги года свидетельствует о том, что «Уссурийский бальзам» остается лидером рынка алкогольной продукции Приморского края, не уступая основным конкурентам. По данным Национальной алкогольной ассоциации за 2012 год в Приморском крае было произведено 759,2 дал, водки доля «Уссурийского бальзама» составила 94,3%. В 2012 г. реализовано алкогольной продукции на территории Приморского края 737,5 дал, доля «Уссурийского бальзама» в реализации ликероводочной продукции на потребительском рынке Приморского края составляет 36%. За пределы края было отгружено более 31% продукции, произведенной «Уссурийским бальзамом».</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2012 г. объем продаж ЛВИ за пределы Приморского края уменьшился на 1,5 % и составил 329,8 тыс. дал. Продукция отгружалась во многие регионы РФ.Реализация продукции в Хабаровском крае увеличилась на 13,4% или на 0,4 тыс. дал.и составила 149,7 дал.</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2012 году на долю канала «прямые продажи», приходилось более 69% отгрузок.</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ОАО «Уссурийский бальзам» является одним из крупнейших динамично развивающихся предприятий на Российском Дальнем Востоке, специализирующемся на производстве алкогольной продукции, идет в ногу с современными технологическими разработками и активно внедряет их в производство. ОАО «Уссурийский бальзам» представляет собой предприятие с эффективной и слаженной системой управления.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рынками сбыта продукции являются Приморский край, Хабаровский край, Камчатская область, Магаданская область, Сахалинская область, Якутия.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ОАО «Уссурийский бальзам» основным направлением экспорта продукции является Китай, Южная Корея, США, Австралия.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2 - Сбыт продукции ОАО «Уссурийский бальзам» по регионам</w:t>
      </w:r>
    </w:p>
    <w:tbl>
      <w:tblPr>
        <w:tblW w:w="0" w:type="auto"/>
        <w:tblInd w:w="94" w:type="dxa"/>
        <w:tblLayout w:type="fixed"/>
        <w:tblLook w:val="0000" w:firstRow="0" w:lastRow="0" w:firstColumn="0" w:lastColumn="0" w:noHBand="0" w:noVBand="0"/>
      </w:tblPr>
      <w:tblGrid>
        <w:gridCol w:w="3133"/>
        <w:gridCol w:w="1843"/>
        <w:gridCol w:w="1134"/>
        <w:gridCol w:w="1275"/>
        <w:gridCol w:w="1276"/>
      </w:tblGrid>
      <w:tr w:rsidR="00370912">
        <w:tc>
          <w:tcPr>
            <w:tcW w:w="3133" w:type="dxa"/>
            <w:tcBorders>
              <w:top w:val="single" w:sz="6" w:space="0" w:color="auto"/>
              <w:left w:val="single" w:sz="6" w:space="0" w:color="auto"/>
              <w:bottom w:val="nil"/>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Регион</w:t>
            </w:r>
          </w:p>
        </w:tc>
        <w:tc>
          <w:tcPr>
            <w:tcW w:w="2977" w:type="dxa"/>
            <w:gridSpan w:val="2"/>
            <w:tcBorders>
              <w:top w:val="single" w:sz="6" w:space="0" w:color="auto"/>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c>
          <w:tcPr>
            <w:tcW w:w="2551" w:type="dxa"/>
            <w:gridSpan w:val="2"/>
            <w:tcBorders>
              <w:top w:val="single" w:sz="6" w:space="0" w:color="auto"/>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w:t>
            </w:r>
          </w:p>
        </w:tc>
      </w:tr>
      <w:tr w:rsidR="00370912">
        <w:tc>
          <w:tcPr>
            <w:tcW w:w="3133"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1843"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дал</w:t>
            </w:r>
          </w:p>
        </w:tc>
        <w:tc>
          <w:tcPr>
            <w:tcW w:w="1134"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5"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дал</w:t>
            </w:r>
          </w:p>
        </w:tc>
        <w:tc>
          <w:tcPr>
            <w:tcW w:w="1276"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370912">
        <w:tc>
          <w:tcPr>
            <w:tcW w:w="3133"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Саха (Якутия)</w:t>
            </w:r>
          </w:p>
        </w:tc>
        <w:tc>
          <w:tcPr>
            <w:tcW w:w="1843"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37 657</w:t>
            </w:r>
          </w:p>
        </w:tc>
        <w:tc>
          <w:tcPr>
            <w:tcW w:w="1134"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w:t>
            </w:r>
          </w:p>
        </w:tc>
        <w:tc>
          <w:tcPr>
            <w:tcW w:w="1275"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53 090</w:t>
            </w:r>
          </w:p>
        </w:tc>
        <w:tc>
          <w:tcPr>
            <w:tcW w:w="1276"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w:t>
            </w:r>
          </w:p>
        </w:tc>
      </w:tr>
      <w:tr w:rsidR="00370912">
        <w:tc>
          <w:tcPr>
            <w:tcW w:w="3133"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Южно-Сахалинск</w:t>
            </w:r>
          </w:p>
        </w:tc>
        <w:tc>
          <w:tcPr>
            <w:tcW w:w="1843"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78 699</w:t>
            </w:r>
          </w:p>
        </w:tc>
        <w:tc>
          <w:tcPr>
            <w:tcW w:w="1134"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w:t>
            </w:r>
          </w:p>
        </w:tc>
        <w:tc>
          <w:tcPr>
            <w:tcW w:w="1275"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53 071</w:t>
            </w:r>
          </w:p>
        </w:tc>
        <w:tc>
          <w:tcPr>
            <w:tcW w:w="1276"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w:t>
            </w:r>
          </w:p>
        </w:tc>
      </w:tr>
      <w:tr w:rsidR="00370912">
        <w:tc>
          <w:tcPr>
            <w:tcW w:w="3133"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Камчатка</w:t>
            </w:r>
          </w:p>
        </w:tc>
        <w:tc>
          <w:tcPr>
            <w:tcW w:w="1843"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34 265</w:t>
            </w:r>
          </w:p>
        </w:tc>
        <w:tc>
          <w:tcPr>
            <w:tcW w:w="1134"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c>
          <w:tcPr>
            <w:tcW w:w="1275"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43 246</w:t>
            </w:r>
          </w:p>
        </w:tc>
        <w:tc>
          <w:tcPr>
            <w:tcW w:w="1276"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w:t>
            </w:r>
          </w:p>
        </w:tc>
      </w:tr>
      <w:tr w:rsidR="00370912">
        <w:tc>
          <w:tcPr>
            <w:tcW w:w="3133"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Магадан</w:t>
            </w:r>
          </w:p>
        </w:tc>
        <w:tc>
          <w:tcPr>
            <w:tcW w:w="1843"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14 118</w:t>
            </w:r>
          </w:p>
        </w:tc>
        <w:tc>
          <w:tcPr>
            <w:tcW w:w="1134"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1275"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23 399</w:t>
            </w:r>
          </w:p>
        </w:tc>
        <w:tc>
          <w:tcPr>
            <w:tcW w:w="1276"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r>
      <w:tr w:rsidR="00370912">
        <w:tc>
          <w:tcPr>
            <w:tcW w:w="3133"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Чукотка</w:t>
            </w:r>
          </w:p>
        </w:tc>
        <w:tc>
          <w:tcPr>
            <w:tcW w:w="1843"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1 431</w:t>
            </w:r>
          </w:p>
        </w:tc>
        <w:tc>
          <w:tcPr>
            <w:tcW w:w="1134"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w:t>
            </w:r>
          </w:p>
        </w:tc>
        <w:tc>
          <w:tcPr>
            <w:tcW w:w="1275"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1 314</w:t>
            </w:r>
          </w:p>
        </w:tc>
        <w:tc>
          <w:tcPr>
            <w:tcW w:w="1276"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w:t>
            </w:r>
          </w:p>
        </w:tc>
      </w:tr>
      <w:tr w:rsidR="00370912">
        <w:tc>
          <w:tcPr>
            <w:tcW w:w="3133"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регионы</w:t>
            </w:r>
          </w:p>
        </w:tc>
        <w:tc>
          <w:tcPr>
            <w:tcW w:w="1843"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29 612</w:t>
            </w:r>
          </w:p>
        </w:tc>
        <w:tc>
          <w:tcPr>
            <w:tcW w:w="1134"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w:t>
            </w:r>
          </w:p>
        </w:tc>
        <w:tc>
          <w:tcPr>
            <w:tcW w:w="1275"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28 579</w:t>
            </w:r>
          </w:p>
        </w:tc>
        <w:tc>
          <w:tcPr>
            <w:tcW w:w="1276"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r>
      <w:tr w:rsidR="00370912">
        <w:tc>
          <w:tcPr>
            <w:tcW w:w="3133"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Регионы</w:t>
            </w:r>
          </w:p>
        </w:tc>
        <w:tc>
          <w:tcPr>
            <w:tcW w:w="1843"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195 782</w:t>
            </w:r>
          </w:p>
        </w:tc>
        <w:tc>
          <w:tcPr>
            <w:tcW w:w="1134"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18,8</w:t>
            </w:r>
          </w:p>
        </w:tc>
        <w:tc>
          <w:tcPr>
            <w:tcW w:w="1275"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202 700</w:t>
            </w:r>
          </w:p>
        </w:tc>
        <w:tc>
          <w:tcPr>
            <w:tcW w:w="1276"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17.6</w:t>
            </w:r>
          </w:p>
        </w:tc>
      </w:tr>
      <w:tr w:rsidR="00370912">
        <w:tc>
          <w:tcPr>
            <w:tcW w:w="3133"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ВЭД</w:t>
            </w:r>
          </w:p>
        </w:tc>
        <w:tc>
          <w:tcPr>
            <w:tcW w:w="1843"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2 030</w:t>
            </w:r>
          </w:p>
        </w:tc>
        <w:tc>
          <w:tcPr>
            <w:tcW w:w="1134"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w:t>
            </w:r>
          </w:p>
        </w:tc>
        <w:tc>
          <w:tcPr>
            <w:tcW w:w="1275"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2 654</w:t>
            </w:r>
          </w:p>
        </w:tc>
        <w:tc>
          <w:tcPr>
            <w:tcW w:w="1276"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w:t>
            </w:r>
          </w:p>
        </w:tc>
      </w:tr>
      <w:tr w:rsidR="00370912">
        <w:tc>
          <w:tcPr>
            <w:tcW w:w="3133"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Приморье</w:t>
            </w:r>
          </w:p>
        </w:tc>
        <w:tc>
          <w:tcPr>
            <w:tcW w:w="1843"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712 536</w:t>
            </w:r>
          </w:p>
        </w:tc>
        <w:tc>
          <w:tcPr>
            <w:tcW w:w="1134"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68,4</w:t>
            </w:r>
          </w:p>
        </w:tc>
        <w:tc>
          <w:tcPr>
            <w:tcW w:w="1275"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795 654</w:t>
            </w:r>
          </w:p>
        </w:tc>
        <w:tc>
          <w:tcPr>
            <w:tcW w:w="1276"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69.2</w:t>
            </w:r>
          </w:p>
        </w:tc>
      </w:tr>
      <w:tr w:rsidR="00370912">
        <w:tc>
          <w:tcPr>
            <w:tcW w:w="3133"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Хабаровск</w:t>
            </w:r>
          </w:p>
        </w:tc>
        <w:tc>
          <w:tcPr>
            <w:tcW w:w="1843"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132 003</w:t>
            </w:r>
          </w:p>
        </w:tc>
        <w:tc>
          <w:tcPr>
            <w:tcW w:w="1134"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12,7</w:t>
            </w:r>
          </w:p>
        </w:tc>
        <w:tc>
          <w:tcPr>
            <w:tcW w:w="1275"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148 933</w:t>
            </w:r>
          </w:p>
        </w:tc>
        <w:tc>
          <w:tcPr>
            <w:tcW w:w="1276"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w:t>
            </w:r>
          </w:p>
        </w:tc>
      </w:tr>
      <w:tr w:rsidR="00370912">
        <w:tc>
          <w:tcPr>
            <w:tcW w:w="3133"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843"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1 042 351</w:t>
            </w:r>
          </w:p>
        </w:tc>
        <w:tc>
          <w:tcPr>
            <w:tcW w:w="1134"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275"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1 149 940</w:t>
            </w:r>
          </w:p>
        </w:tc>
        <w:tc>
          <w:tcPr>
            <w:tcW w:w="1276"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r>
    </w:tbl>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конкурентами предприятия на рынке Приморского края являются: ООО “Арго-1” (г. Спасск-Дальний) и производители ликероводочной продукции из западных регионов России (ГК Русский Алкоголь; Mocкoвcкий Зaвoд Kpиcтaлл; ООО «Алкогольно Сибирская группа», ООО «Стандартъ» и др.). Доля рынка, контролируемая ООО “Арго-1” оценивается как 3%. При этом данный конкурент осуществляет выпуск только водок и объем продаж падает. Доля иностранных производителей на рынке незначительна.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3 - Динамика структуры реализации продукции (работ, услуг) ОАО «Уссурийский бальзам» за 2010-2012 гг.</w:t>
      </w:r>
    </w:p>
    <w:tbl>
      <w:tblPr>
        <w:tblW w:w="0" w:type="auto"/>
        <w:tblInd w:w="40" w:type="dxa"/>
        <w:tblLayout w:type="fixed"/>
        <w:tblCellMar>
          <w:left w:w="40" w:type="dxa"/>
          <w:right w:w="40" w:type="dxa"/>
        </w:tblCellMar>
        <w:tblLook w:val="0000" w:firstRow="0" w:lastRow="0" w:firstColumn="0" w:lastColumn="0" w:noHBand="0" w:noVBand="0"/>
      </w:tblPr>
      <w:tblGrid>
        <w:gridCol w:w="1418"/>
        <w:gridCol w:w="840"/>
        <w:gridCol w:w="701"/>
        <w:gridCol w:w="979"/>
        <w:gridCol w:w="735"/>
        <w:gridCol w:w="844"/>
        <w:gridCol w:w="715"/>
        <w:gridCol w:w="998"/>
        <w:gridCol w:w="813"/>
        <w:gridCol w:w="730"/>
      </w:tblGrid>
      <w:tr w:rsidR="00370912">
        <w:tc>
          <w:tcPr>
            <w:tcW w:w="1418" w:type="dxa"/>
            <w:tcBorders>
              <w:top w:val="single" w:sz="6" w:space="0" w:color="auto"/>
              <w:left w:val="single" w:sz="6" w:space="0" w:color="auto"/>
              <w:bottom w:val="nil"/>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продукции</w:t>
            </w:r>
          </w:p>
        </w:tc>
        <w:tc>
          <w:tcPr>
            <w:tcW w:w="1541" w:type="dxa"/>
            <w:gridSpan w:val="2"/>
            <w:tcBorders>
              <w:top w:val="single" w:sz="6" w:space="0" w:color="auto"/>
              <w:left w:val="single" w:sz="6" w:space="0" w:color="auto"/>
              <w:bottom w:val="nil"/>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w:t>
            </w:r>
          </w:p>
        </w:tc>
        <w:tc>
          <w:tcPr>
            <w:tcW w:w="5814" w:type="dxa"/>
            <w:gridSpan w:val="7"/>
            <w:tcBorders>
              <w:top w:val="single" w:sz="6" w:space="0" w:color="auto"/>
              <w:left w:val="single" w:sz="6" w:space="0" w:color="auto"/>
              <w:bottom w:val="nil"/>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 г.</w:t>
            </w:r>
          </w:p>
        </w:tc>
      </w:tr>
      <w:tr w:rsidR="00370912">
        <w:tc>
          <w:tcPr>
            <w:tcW w:w="1418" w:type="dxa"/>
            <w:tcBorders>
              <w:top w:val="nil"/>
              <w:left w:val="single" w:sz="6" w:space="0" w:color="auto"/>
              <w:bottom w:val="nil"/>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840" w:type="dxa"/>
            <w:tcBorders>
              <w:top w:val="single" w:sz="6" w:space="0" w:color="auto"/>
              <w:left w:val="single" w:sz="6" w:space="0" w:color="auto"/>
              <w:bottom w:val="nil"/>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тыс. руб.</w:t>
            </w:r>
          </w:p>
        </w:tc>
        <w:tc>
          <w:tcPr>
            <w:tcW w:w="701" w:type="dxa"/>
            <w:tcBorders>
              <w:top w:val="single" w:sz="6" w:space="0" w:color="auto"/>
              <w:left w:val="single" w:sz="6" w:space="0" w:color="auto"/>
              <w:bottom w:val="nil"/>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1714"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2557" w:type="dxa"/>
            <w:gridSpan w:val="3"/>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1543"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 к обороту</w:t>
            </w:r>
          </w:p>
        </w:tc>
      </w:tr>
      <w:tr w:rsidR="00370912">
        <w:tc>
          <w:tcPr>
            <w:tcW w:w="1418"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840"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701"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97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тыс. руб.</w:t>
            </w:r>
          </w:p>
        </w:tc>
        <w:tc>
          <w:tcPr>
            <w:tcW w:w="73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84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тыс. руб.</w:t>
            </w:r>
          </w:p>
        </w:tc>
        <w:tc>
          <w:tcPr>
            <w:tcW w:w="7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99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выполне-ния плана</w:t>
            </w:r>
          </w:p>
        </w:tc>
        <w:tc>
          <w:tcPr>
            <w:tcW w:w="81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w:t>
            </w:r>
          </w:p>
        </w:tc>
        <w:tc>
          <w:tcPr>
            <w:tcW w:w="73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 г.</w:t>
            </w:r>
          </w:p>
        </w:tc>
      </w:tr>
      <w:tr w:rsidR="00370912">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Конъяк</w:t>
            </w:r>
          </w:p>
        </w:tc>
        <w:tc>
          <w:tcPr>
            <w:tcW w:w="84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89625</w:t>
            </w:r>
          </w:p>
        </w:tc>
        <w:tc>
          <w:tcPr>
            <w:tcW w:w="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3,26</w:t>
            </w:r>
          </w:p>
        </w:tc>
        <w:tc>
          <w:tcPr>
            <w:tcW w:w="97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139896</w:t>
            </w:r>
          </w:p>
        </w:tc>
        <w:tc>
          <w:tcPr>
            <w:tcW w:w="73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4,25</w:t>
            </w:r>
          </w:p>
        </w:tc>
        <w:tc>
          <w:tcPr>
            <w:tcW w:w="84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12000</w:t>
            </w:r>
          </w:p>
        </w:tc>
        <w:tc>
          <w:tcPr>
            <w:tcW w:w="7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0,39</w:t>
            </w:r>
          </w:p>
        </w:tc>
        <w:tc>
          <w:tcPr>
            <w:tcW w:w="99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1165,80</w:t>
            </w:r>
          </w:p>
        </w:tc>
        <w:tc>
          <w:tcPr>
            <w:tcW w:w="81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2559,39</w:t>
            </w:r>
          </w:p>
        </w:tc>
        <w:tc>
          <w:tcPr>
            <w:tcW w:w="73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156,09</w:t>
            </w:r>
          </w:p>
        </w:tc>
      </w:tr>
      <w:tr w:rsidR="00370912">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Водка</w:t>
            </w:r>
          </w:p>
        </w:tc>
        <w:tc>
          <w:tcPr>
            <w:tcW w:w="84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1548958</w:t>
            </w:r>
          </w:p>
        </w:tc>
        <w:tc>
          <w:tcPr>
            <w:tcW w:w="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56,33</w:t>
            </w:r>
          </w:p>
        </w:tc>
        <w:tc>
          <w:tcPr>
            <w:tcW w:w="97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1878986</w:t>
            </w:r>
          </w:p>
        </w:tc>
        <w:tc>
          <w:tcPr>
            <w:tcW w:w="73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57,09</w:t>
            </w:r>
          </w:p>
        </w:tc>
        <w:tc>
          <w:tcPr>
            <w:tcW w:w="84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15000</w:t>
            </w:r>
          </w:p>
        </w:tc>
        <w:tc>
          <w:tcPr>
            <w:tcW w:w="7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0,48</w:t>
            </w:r>
          </w:p>
        </w:tc>
        <w:tc>
          <w:tcPr>
            <w:tcW w:w="99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12526,57</w:t>
            </w:r>
          </w:p>
        </w:tc>
        <w:tc>
          <w:tcPr>
            <w:tcW w:w="81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179,74</w:t>
            </w:r>
          </w:p>
        </w:tc>
        <w:tc>
          <w:tcPr>
            <w:tcW w:w="73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121,31</w:t>
            </w:r>
          </w:p>
        </w:tc>
      </w:tr>
      <w:tr w:rsidR="00370912">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Настойки свыше 25%</w:t>
            </w:r>
          </w:p>
        </w:tc>
        <w:tc>
          <w:tcPr>
            <w:tcW w:w="84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589652</w:t>
            </w:r>
          </w:p>
        </w:tc>
        <w:tc>
          <w:tcPr>
            <w:tcW w:w="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21,44</w:t>
            </w:r>
          </w:p>
        </w:tc>
        <w:tc>
          <w:tcPr>
            <w:tcW w:w="97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679581</w:t>
            </w:r>
          </w:p>
        </w:tc>
        <w:tc>
          <w:tcPr>
            <w:tcW w:w="73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20,65</w:t>
            </w:r>
          </w:p>
        </w:tc>
        <w:tc>
          <w:tcPr>
            <w:tcW w:w="84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360000</w:t>
            </w:r>
          </w:p>
        </w:tc>
        <w:tc>
          <w:tcPr>
            <w:tcW w:w="7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11,61</w:t>
            </w:r>
          </w:p>
        </w:tc>
        <w:tc>
          <w:tcPr>
            <w:tcW w:w="99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188,77</w:t>
            </w:r>
          </w:p>
        </w:tc>
        <w:tc>
          <w:tcPr>
            <w:tcW w:w="81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221,44</w:t>
            </w:r>
          </w:p>
        </w:tc>
        <w:tc>
          <w:tcPr>
            <w:tcW w:w="73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115,25</w:t>
            </w:r>
          </w:p>
        </w:tc>
      </w:tr>
      <w:tr w:rsidR="00370912">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Настойки до 25%</w:t>
            </w:r>
          </w:p>
        </w:tc>
        <w:tc>
          <w:tcPr>
            <w:tcW w:w="84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485624</w:t>
            </w:r>
          </w:p>
        </w:tc>
        <w:tc>
          <w:tcPr>
            <w:tcW w:w="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17,66</w:t>
            </w:r>
          </w:p>
        </w:tc>
        <w:tc>
          <w:tcPr>
            <w:tcW w:w="97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526958</w:t>
            </w:r>
          </w:p>
        </w:tc>
        <w:tc>
          <w:tcPr>
            <w:tcW w:w="73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16,01</w:t>
            </w:r>
          </w:p>
        </w:tc>
        <w:tc>
          <w:tcPr>
            <w:tcW w:w="84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25000</w:t>
            </w:r>
          </w:p>
        </w:tc>
        <w:tc>
          <w:tcPr>
            <w:tcW w:w="7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0,81</w:t>
            </w:r>
          </w:p>
        </w:tc>
        <w:tc>
          <w:tcPr>
            <w:tcW w:w="99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2107,83</w:t>
            </w:r>
          </w:p>
        </w:tc>
        <w:tc>
          <w:tcPr>
            <w:tcW w:w="81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179,76</w:t>
            </w:r>
          </w:p>
        </w:tc>
        <w:tc>
          <w:tcPr>
            <w:tcW w:w="73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108,51</w:t>
            </w:r>
          </w:p>
        </w:tc>
      </w:tr>
      <w:tr w:rsidR="00370912">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Безалкогольны</w:t>
            </w:r>
            <w:r>
              <w:rPr>
                <w:rFonts w:ascii="Times New Roman CYR" w:hAnsi="Times New Roman CYR" w:cs="Times New Roman CYR"/>
                <w:sz w:val="20"/>
                <w:szCs w:val="20"/>
              </w:rPr>
              <w:lastRenderedPageBreak/>
              <w:t xml:space="preserve">е </w:t>
            </w:r>
          </w:p>
        </w:tc>
        <w:tc>
          <w:tcPr>
            <w:tcW w:w="84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36120</w:t>
            </w:r>
          </w:p>
        </w:tc>
        <w:tc>
          <w:tcPr>
            <w:tcW w:w="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1,31</w:t>
            </w:r>
          </w:p>
        </w:tc>
        <w:tc>
          <w:tcPr>
            <w:tcW w:w="97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65904</w:t>
            </w:r>
          </w:p>
        </w:tc>
        <w:tc>
          <w:tcPr>
            <w:tcW w:w="73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w:t>
            </w:r>
          </w:p>
        </w:tc>
        <w:tc>
          <w:tcPr>
            <w:tcW w:w="84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303000</w:t>
            </w:r>
          </w:p>
        </w:tc>
        <w:tc>
          <w:tcPr>
            <w:tcW w:w="7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9,77</w:t>
            </w:r>
          </w:p>
        </w:tc>
        <w:tc>
          <w:tcPr>
            <w:tcW w:w="99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21,75</w:t>
            </w:r>
          </w:p>
        </w:tc>
        <w:tc>
          <w:tcPr>
            <w:tcW w:w="81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1243,47</w:t>
            </w:r>
          </w:p>
        </w:tc>
        <w:tc>
          <w:tcPr>
            <w:tcW w:w="73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182,46</w:t>
            </w:r>
          </w:p>
        </w:tc>
      </w:tr>
      <w:tr w:rsidR="00370912">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Итого</w:t>
            </w:r>
          </w:p>
        </w:tc>
        <w:tc>
          <w:tcPr>
            <w:tcW w:w="84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2749979</w:t>
            </w:r>
          </w:p>
        </w:tc>
        <w:tc>
          <w:tcPr>
            <w:tcW w:w="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97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3291325</w:t>
            </w:r>
          </w:p>
        </w:tc>
        <w:tc>
          <w:tcPr>
            <w:tcW w:w="73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84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3100000</w:t>
            </w:r>
          </w:p>
        </w:tc>
        <w:tc>
          <w:tcPr>
            <w:tcW w:w="7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48,39</w:t>
            </w:r>
          </w:p>
        </w:tc>
        <w:tc>
          <w:tcPr>
            <w:tcW w:w="99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106,17</w:t>
            </w:r>
          </w:p>
        </w:tc>
        <w:tc>
          <w:tcPr>
            <w:tcW w:w="81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198,72</w:t>
            </w:r>
          </w:p>
        </w:tc>
        <w:tc>
          <w:tcPr>
            <w:tcW w:w="73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119,69</w:t>
            </w:r>
          </w:p>
        </w:tc>
      </w:tr>
    </w:tbl>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объем реализации продукции ОАО «Уссурийский бальзам» увеличился за 2010-2012 гг. на 98,72%», в том числе за 2011-2012 гг. на 19,69%.</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Наибольший удельный вес в структуре реализованной продукции ОАО «Уссурийский бальзам» занимает водка (57,09% в 2012 году). Удельный вес в структуре реализованной продукции занимают настойки свыше 25% - 20,65% и настойки до 25% - 16,01% (соответственно в 2012 году). На долю коньяка приходится всего 4,25% от общего объема реализации, на долю безалкогольных напитков - 2,0%. В целом план по реализации продукции за 2011 год перевыполнен на 6,17%.</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перспективах предприятия - расширение ассортимента выпускаемой продукции, внедрение более современных технологий, развитие производственных мощностей и, конечно же, освоение новых рынков сбыта.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Форма баланса более удобна для чтения и проведения анализа, она позволяет выделить ключевые элементы, характеризующие состояние компании. Кроме того, подобная форма представления информации близка (методологически и терминологически) к используемым в мировой практике формам балансовых отчетов. Корректное агрегирование статей бухгалтерского баланса является основой для проведения качественного финансового анализа.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статей баланса рассчитываются основные показателей, использующихся для характеристики финансового положения организации - коэффициенты ликвидности, финансовой устойчивости, оборачиваемости и т.п. (таблица 4).</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4 - Анализ бухгалтерского баланса ОАО «Уссурийский бальзам» за 2010-2012 гг.</w:t>
      </w:r>
    </w:p>
    <w:tbl>
      <w:tblPr>
        <w:tblW w:w="0" w:type="auto"/>
        <w:tblInd w:w="10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9"/>
        <w:gridCol w:w="1415"/>
        <w:gridCol w:w="1417"/>
        <w:gridCol w:w="1418"/>
        <w:gridCol w:w="1375"/>
        <w:gridCol w:w="1255"/>
      </w:tblGrid>
      <w:tr w:rsidR="00370912">
        <w:tc>
          <w:tcPr>
            <w:tcW w:w="269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Статья баланса</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2010 г.  </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2011 г.  </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2012 г.  </w:t>
            </w:r>
          </w:p>
        </w:tc>
        <w:tc>
          <w:tcPr>
            <w:tcW w:w="2630"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Изменения 2012 г. к 2010 г.</w:t>
            </w:r>
          </w:p>
        </w:tc>
      </w:tr>
      <w:tr w:rsidR="00370912">
        <w:tc>
          <w:tcPr>
            <w:tcW w:w="269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В абс. </w:t>
            </w:r>
            <w:r>
              <w:rPr>
                <w:rFonts w:ascii="Times New Roman CYR" w:hAnsi="Times New Roman CYR" w:cs="Times New Roman CYR"/>
                <w:sz w:val="20"/>
                <w:szCs w:val="20"/>
              </w:rPr>
              <w:lastRenderedPageBreak/>
              <w:t>выражении</w:t>
            </w:r>
          </w:p>
        </w:tc>
        <w:tc>
          <w:tcPr>
            <w:tcW w:w="125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Темп </w:t>
            </w:r>
            <w:r>
              <w:rPr>
                <w:rFonts w:ascii="Times New Roman CYR" w:hAnsi="Times New Roman CYR" w:cs="Times New Roman CYR"/>
                <w:sz w:val="20"/>
                <w:szCs w:val="20"/>
              </w:rPr>
              <w:lastRenderedPageBreak/>
              <w:t>прироста</w:t>
            </w:r>
          </w:p>
        </w:tc>
      </w:tr>
      <w:tr w:rsidR="00370912">
        <w:tc>
          <w:tcPr>
            <w:tcW w:w="9579" w:type="dxa"/>
            <w:gridSpan w:val="6"/>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I. ВНЕОБОРОТНЫЕ АКТИВЫ</w:t>
            </w:r>
          </w:p>
        </w:tc>
      </w:tr>
      <w:tr w:rsidR="00370912">
        <w:tc>
          <w:tcPr>
            <w:tcW w:w="269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Нематериальные активы</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44,0</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877,0</w:t>
            </w: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814,0</w:t>
            </w:r>
          </w:p>
        </w:tc>
        <w:tc>
          <w:tcPr>
            <w:tcW w:w="125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1 292,1</w:t>
            </w:r>
          </w:p>
        </w:tc>
      </w:tr>
      <w:tr w:rsidR="00370912">
        <w:tc>
          <w:tcPr>
            <w:tcW w:w="269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Основные средства</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180 130,0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207 531,0</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208 006,0</w:t>
            </w: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27 876,0</w:t>
            </w:r>
          </w:p>
        </w:tc>
        <w:tc>
          <w:tcPr>
            <w:tcW w:w="125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15,5</w:t>
            </w:r>
          </w:p>
        </w:tc>
      </w:tr>
      <w:tr w:rsidR="00370912">
        <w:tc>
          <w:tcPr>
            <w:tcW w:w="269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Финансовые вложения </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401 475,0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401 475,0</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401 475,0</w:t>
            </w: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w:t>
            </w:r>
          </w:p>
        </w:tc>
        <w:tc>
          <w:tcPr>
            <w:tcW w:w="125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w:t>
            </w:r>
          </w:p>
        </w:tc>
      </w:tr>
      <w:tr w:rsidR="00370912">
        <w:tc>
          <w:tcPr>
            <w:tcW w:w="269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Отложенные налоговые активы</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8 558,0</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w:t>
            </w: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w:t>
            </w:r>
          </w:p>
        </w:tc>
        <w:tc>
          <w:tcPr>
            <w:tcW w:w="125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w:t>
            </w:r>
          </w:p>
        </w:tc>
      </w:tr>
      <w:tr w:rsidR="00370912">
        <w:tc>
          <w:tcPr>
            <w:tcW w:w="269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внеоборотные активы</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11 502,0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11 205,0</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9 912,0</w:t>
            </w: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-1 590,0</w:t>
            </w:r>
          </w:p>
        </w:tc>
        <w:tc>
          <w:tcPr>
            <w:tcW w:w="125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-13,8</w:t>
            </w:r>
          </w:p>
        </w:tc>
      </w:tr>
      <w:tr w:rsidR="00370912">
        <w:tc>
          <w:tcPr>
            <w:tcW w:w="269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по разделу I</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593 170,0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628 813,0</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620 270,0</w:t>
            </w: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27 100,0</w:t>
            </w:r>
          </w:p>
        </w:tc>
        <w:tc>
          <w:tcPr>
            <w:tcW w:w="125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w:t>
            </w:r>
          </w:p>
        </w:tc>
      </w:tr>
      <w:tr w:rsidR="00370912">
        <w:tc>
          <w:tcPr>
            <w:tcW w:w="9579" w:type="dxa"/>
            <w:gridSpan w:val="6"/>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II ОБОРОТНЫЕ АКТИВЫ</w:t>
            </w:r>
          </w:p>
        </w:tc>
      </w:tr>
      <w:tr w:rsidR="00370912">
        <w:tc>
          <w:tcPr>
            <w:tcW w:w="269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Запасы</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275 948,0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334 611,0</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317 443,0</w:t>
            </w: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41 495,0</w:t>
            </w:r>
          </w:p>
        </w:tc>
        <w:tc>
          <w:tcPr>
            <w:tcW w:w="125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w:t>
            </w:r>
          </w:p>
        </w:tc>
      </w:tr>
      <w:tr w:rsidR="00370912">
        <w:tc>
          <w:tcPr>
            <w:tcW w:w="269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 на добавленную стоимость по приобретенным ценностям</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30 182,0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14 911,0</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10 519,0</w:t>
            </w: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-19 663,0</w:t>
            </w:r>
          </w:p>
        </w:tc>
        <w:tc>
          <w:tcPr>
            <w:tcW w:w="125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-65,1</w:t>
            </w:r>
          </w:p>
        </w:tc>
      </w:tr>
      <w:tr w:rsidR="00370912">
        <w:tc>
          <w:tcPr>
            <w:tcW w:w="269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659 575,0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659 763,0</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1 009 204,0</w:t>
            </w: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349 629,0</w:t>
            </w:r>
          </w:p>
        </w:tc>
        <w:tc>
          <w:tcPr>
            <w:tcW w:w="125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53,0</w:t>
            </w:r>
          </w:p>
        </w:tc>
      </w:tr>
      <w:tr w:rsidR="00370912">
        <w:tc>
          <w:tcPr>
            <w:tcW w:w="269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Денежные средства и денежные эквиваленты</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81 472,0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41 987,0</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28 338,0</w:t>
            </w: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-53 134,0</w:t>
            </w:r>
          </w:p>
        </w:tc>
        <w:tc>
          <w:tcPr>
            <w:tcW w:w="125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-65,2</w:t>
            </w:r>
          </w:p>
        </w:tc>
      </w:tr>
      <w:tr w:rsidR="00370912">
        <w:tc>
          <w:tcPr>
            <w:tcW w:w="269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оборотные активы</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w:t>
            </w: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w:t>
            </w:r>
          </w:p>
        </w:tc>
        <w:tc>
          <w:tcPr>
            <w:tcW w:w="125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w:t>
            </w:r>
          </w:p>
        </w:tc>
      </w:tr>
      <w:tr w:rsidR="00370912">
        <w:tc>
          <w:tcPr>
            <w:tcW w:w="269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по разделу II</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1 047 177,0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1 051 272,0</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1 365 504,0</w:t>
            </w: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318 327,0</w:t>
            </w:r>
          </w:p>
        </w:tc>
        <w:tc>
          <w:tcPr>
            <w:tcW w:w="125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30,4</w:t>
            </w:r>
          </w:p>
        </w:tc>
      </w:tr>
      <w:tr w:rsidR="00370912">
        <w:tc>
          <w:tcPr>
            <w:tcW w:w="9579" w:type="dxa"/>
            <w:gridSpan w:val="6"/>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III. КАПИТАЛ И РЕЗЕРВЫ</w:t>
            </w:r>
          </w:p>
        </w:tc>
      </w:tr>
      <w:tr w:rsidR="00370912">
        <w:tc>
          <w:tcPr>
            <w:tcW w:w="269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Уставный капитал (складочный капитал, уставный фонд, вклады товарищей)</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55 300,0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110 600,0</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110 600,0</w:t>
            </w: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55 300,0</w:t>
            </w:r>
          </w:p>
        </w:tc>
        <w:tc>
          <w:tcPr>
            <w:tcW w:w="125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r>
      <w:tr w:rsidR="00370912">
        <w:tc>
          <w:tcPr>
            <w:tcW w:w="269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Добавочный капитал </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23 852,0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23 852,0</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23 852,0</w:t>
            </w: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w:t>
            </w:r>
          </w:p>
        </w:tc>
        <w:tc>
          <w:tcPr>
            <w:tcW w:w="125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w:t>
            </w:r>
          </w:p>
        </w:tc>
      </w:tr>
      <w:tr w:rsidR="00370912">
        <w:tc>
          <w:tcPr>
            <w:tcW w:w="269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Резервный капитал</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2 765,0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4 782,0</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5 530,0</w:t>
            </w: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2 765,0</w:t>
            </w:r>
          </w:p>
        </w:tc>
        <w:tc>
          <w:tcPr>
            <w:tcW w:w="125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r>
      <w:tr w:rsidR="00370912">
        <w:tc>
          <w:tcPr>
            <w:tcW w:w="269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Нераспределенная прибыль (непокрытый убыток)</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336 809,0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319 838,0</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364 439,0</w:t>
            </w: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27 630,0</w:t>
            </w:r>
          </w:p>
        </w:tc>
        <w:tc>
          <w:tcPr>
            <w:tcW w:w="125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w:t>
            </w:r>
          </w:p>
        </w:tc>
      </w:tr>
      <w:tr w:rsidR="00370912">
        <w:tc>
          <w:tcPr>
            <w:tcW w:w="269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по разделу III</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418 726,0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459 072,0</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504 421,0</w:t>
            </w: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85 695,0</w:t>
            </w:r>
          </w:p>
        </w:tc>
        <w:tc>
          <w:tcPr>
            <w:tcW w:w="125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20,5</w:t>
            </w:r>
          </w:p>
        </w:tc>
      </w:tr>
      <w:tr w:rsidR="00370912">
        <w:tc>
          <w:tcPr>
            <w:tcW w:w="9579" w:type="dxa"/>
            <w:gridSpan w:val="6"/>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IV. ДОЛГОСРОЧНЫЕ ОБЯЗАТЕЛЬСТВА</w:t>
            </w:r>
          </w:p>
        </w:tc>
      </w:tr>
      <w:tr w:rsidR="00370912">
        <w:tc>
          <w:tcPr>
            <w:tcW w:w="269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Заемные средства</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280 000,0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125 734,0</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445 008,0</w:t>
            </w: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165 008,0</w:t>
            </w:r>
          </w:p>
        </w:tc>
        <w:tc>
          <w:tcPr>
            <w:tcW w:w="125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58,9</w:t>
            </w:r>
          </w:p>
        </w:tc>
      </w:tr>
      <w:tr w:rsidR="00370912">
        <w:tc>
          <w:tcPr>
            <w:tcW w:w="269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Отложенные налоговые обязательства</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6 916,0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684,0</w:t>
            </w: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-6 232,0</w:t>
            </w:r>
          </w:p>
        </w:tc>
        <w:tc>
          <w:tcPr>
            <w:tcW w:w="125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-90,1</w:t>
            </w:r>
          </w:p>
        </w:tc>
      </w:tr>
      <w:tr w:rsidR="00370912">
        <w:tc>
          <w:tcPr>
            <w:tcW w:w="269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по разделу IV</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286 916,0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125 734,0</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445 692,0</w:t>
            </w: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158 776,0</w:t>
            </w:r>
          </w:p>
        </w:tc>
        <w:tc>
          <w:tcPr>
            <w:tcW w:w="125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55,3</w:t>
            </w:r>
          </w:p>
        </w:tc>
      </w:tr>
      <w:tr w:rsidR="00370912">
        <w:tc>
          <w:tcPr>
            <w:tcW w:w="9579" w:type="dxa"/>
            <w:gridSpan w:val="6"/>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V. КРАТКОСРОЧНЫЕ ОБЯЗАТЕЛЬСТВА</w:t>
            </w:r>
          </w:p>
        </w:tc>
      </w:tr>
      <w:tr w:rsidR="00370912">
        <w:tc>
          <w:tcPr>
            <w:tcW w:w="269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Заемные средства</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447 761,0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565 525,0</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292 309,0</w:t>
            </w: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-155 452,0</w:t>
            </w:r>
          </w:p>
        </w:tc>
        <w:tc>
          <w:tcPr>
            <w:tcW w:w="125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-34,7</w:t>
            </w:r>
          </w:p>
        </w:tc>
      </w:tr>
      <w:tr w:rsidR="00370912">
        <w:tc>
          <w:tcPr>
            <w:tcW w:w="269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486 876,0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528 466,0</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739 335,0</w:t>
            </w: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252 459,0</w:t>
            </w:r>
          </w:p>
        </w:tc>
        <w:tc>
          <w:tcPr>
            <w:tcW w:w="125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51,9</w:t>
            </w:r>
          </w:p>
        </w:tc>
      </w:tr>
      <w:tr w:rsidR="00370912">
        <w:tc>
          <w:tcPr>
            <w:tcW w:w="269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Доходы будущих периодов</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40,0</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w:t>
            </w: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-56,0</w:t>
            </w:r>
          </w:p>
        </w:tc>
        <w:tc>
          <w:tcPr>
            <w:tcW w:w="125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-82,4</w:t>
            </w:r>
          </w:p>
        </w:tc>
      </w:tr>
      <w:tr w:rsidR="00370912">
        <w:tc>
          <w:tcPr>
            <w:tcW w:w="269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Оценочные обязательства</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1 248,0</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4 005,0</w:t>
            </w: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4 005,0</w:t>
            </w:r>
          </w:p>
        </w:tc>
        <w:tc>
          <w:tcPr>
            <w:tcW w:w="125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w:t>
            </w:r>
          </w:p>
        </w:tc>
      </w:tr>
      <w:tr w:rsidR="00370912">
        <w:tc>
          <w:tcPr>
            <w:tcW w:w="269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по разделу V</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934 705,0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1 095 279,0</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1 035 661,0</w:t>
            </w: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100 956,0</w:t>
            </w:r>
          </w:p>
        </w:tc>
        <w:tc>
          <w:tcPr>
            <w:tcW w:w="125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10,8</w:t>
            </w:r>
          </w:p>
        </w:tc>
      </w:tr>
      <w:tr w:rsidR="00370912">
        <w:tc>
          <w:tcPr>
            <w:tcW w:w="269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1 640 347,0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1 680 085,0</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1 985 774,0</w:t>
            </w:r>
          </w:p>
        </w:tc>
        <w:tc>
          <w:tcPr>
            <w:tcW w:w="137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345 427,0</w:t>
            </w:r>
          </w:p>
        </w:tc>
        <w:tc>
          <w:tcPr>
            <w:tcW w:w="125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21,1</w:t>
            </w:r>
          </w:p>
        </w:tc>
      </w:tr>
    </w:tbl>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Анализируя актив баланса видно, что общая величина активов предприятия в отчетном периоде, по сравнению с базовым, увеличилась. По </w:t>
      </w:r>
      <w:r>
        <w:rPr>
          <w:rFonts w:ascii="Times New Roman CYR" w:hAnsi="Times New Roman CYR" w:cs="Times New Roman CYR"/>
          <w:sz w:val="28"/>
          <w:szCs w:val="28"/>
        </w:rPr>
        <w:lastRenderedPageBreak/>
        <w:t>сравнению с концом 31.12.2010 г. активы и валюта баланса выросли на 21,1%, что в абсолютном выражении составило 345427,0 тыс.руб. Таким образом, в отчетном периоде актив баланса и валюта баланса находятся на уровне 1985774,0 тыс.руб.</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более значительной степени это произошло за счет увеличения статьи 'Дебиторская задолженность'. За прошедший период рост этой статьи составил 349629,0 тыс.руб. ( в процентном соотношении - 53,0%) и на конец анализируемого периода значение статьи 'Дебиторская задолженность' достигло 1009204,0 тыс.руб.</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общей структуре активов внеоборотные активы, величина которых на 31.12.2010 г. составляла 593170,0 тыс.руб., возросли на 27100,0 тыс.руб. (темп прироста составил 4,6%) и на 31.12.2012 г. их величина составила 620270,0 тыс.руб. (31,2% от общей структуры имущества).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Величина оборотных активов, составлявшая на 31.12.2010 г. 1047177,0 тыс.руб. также возросла на 318327,0 тыс.руб. (темп прироста составил 30,4%) и на 31.12.2012 г. их величина составила 1365504,0 тыс.руб. (68,8% от общей структуры имущества).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основных средств в общей структуре активов на 31.12.2012 г. составила 10,5%, что говорит о том, что предприятие имеет 'легкую' структуру активов и свидетельствует о мобильности имущества ОАО "Уссурийский бальзам".</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таблицы 4, на конец отчетного периода наибольший удельный вес в структуре совокупных активов приходится на оборотные активы (68,8%), что говорит о достаточно мобильной структуре активов, способствующей ускорению оборачиваемости средств предприятия. К тому же наблюдается положительная тенденция к росту оборотных активов.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структуре внеоборотных активов наибольшее изменение было вызвано </w:t>
      </w:r>
      <w:r>
        <w:rPr>
          <w:rFonts w:ascii="Times New Roman CYR" w:hAnsi="Times New Roman CYR" w:cs="Times New Roman CYR"/>
          <w:sz w:val="28"/>
          <w:szCs w:val="28"/>
        </w:rPr>
        <w:lastRenderedPageBreak/>
        <w:t xml:space="preserve">увеличением на 27876,0, по сравнению с базовым периодом, статьи 'Основные средства'. В структуре оборотных активов наибольшее изменение было вызвано увеличением на 349629,0 тыс.руб., по сравнению с базовым периодом, статьи 'Дебиторская задолженность'. </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дебиторской задолженности за анализируемый период увеличился на 349629,0 тыс.руб. , что является негативным изменением и может быть вызвано проблемой с оплатой продукции, либо активным предоставлением потребительского кредита покупателям, т.е. отвлечением части текущих активов и иммобилизации части оборотных средств из производственного процесса.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Рассматривая дебиторскую задолженность 'ОАО "Уссурийский бальзам"' следует отметить, что предприятие на 31.12.2012 г. имеет активное сальдо (дебиторская задолженность больше кредиторской), предоставляя, таким образом, своим клиентам бесплатный кредит в размере 269869,0 тыс.руб.</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Рассматривая ситуацию в целом, динамику изменения активов баланса можно назвать положительной.</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части пассивов, увеличение валюты баланса в наибольшей степени произошло за счет роста статьи 'Кредиторская задолженность'. За прошедший период рост этой статьи составил 252459,0 тыс.руб. ( в процентном соотношении ее рост составил 51,9%) и уже на конец анализируемого периода значение статьи 'Кредиторская задолженность' установилось на уровне 739335,0 тыс.руб.</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Рассматривая изменение собственного капитала ОАО "Уссурийский бальзам" отметим, что его значение за анализируемый период увеличилось. на 31.12.2012 г. величина собственного капитала предприятия составила 508438,0 тыс.руб. (25,6% от общей величины пассивов).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Доля заемных средств в совокупных источниках формирования активов за анализируемый период значительно увеличилась. на 31.12.2012 г. совокупная величина заемных средств предприятия составила 1477336,0 тыс.руб. (74,4% от </w:t>
      </w:r>
      <w:r>
        <w:rPr>
          <w:rFonts w:ascii="Times New Roman CYR" w:hAnsi="Times New Roman CYR" w:cs="Times New Roman CYR"/>
          <w:sz w:val="28"/>
          <w:szCs w:val="28"/>
        </w:rPr>
        <w:lastRenderedPageBreak/>
        <w:t>общей величины пассивов). Увеличение заемных средств предприятия ведет к увеличению степени его финансовых рисков и может отрицательно повлиять на его финансовую устойчивость.</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изменение резервов предприятия и нераспределенной прибыли можно отметить, что за анализируемый период их общая величина возросла на 30395,0 тыс.руб. и составила 369969,0 тыс.руб. Изменение резервов составило 2765,0 тыс.руб., а нераспределенной прибыли 27630,0 тыс.руб. Это в целом можно назвать положительной тенденцией так как увеличение резервов, фондов и нераспределенной прибыли может говорить о эффективной работе предприятия.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общей структуре пассивов величина собственного капитала, которая на 31.12.2010 г. составляла 418726,0 тыс.руб., возросла на 85695,0 тыс.руб. (темп прироста составил 20,5%), и на 31.12.2012 г. его величина составила 504421,0 тыс.руб. (25,4% от общей структуры имущества). В наибольшей степени это изменение произошло за счет роста статьи 'Уставный капитал (складочный капитал, уставный фонд, вклады товарищей) - на 55300 тыс.руб.</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общей структуре задолженности краткосрочные пассивы на 31.12.2012 г. превышают долгосрочные на 585952,0 тыс.руб. что при существующем размере собственного капитала и резервов может негативно сказаться на финансовой устойчивости предприятия. Следует сопоставить вышеописанные факторы и провести более углубленный анализ.</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Долгосрочная кредиторская задолженность, величина которой на 31.12.2010 г. составляла 286916,0 тыс.руб., возросла на 158776,0 тыс.руб. (темп прироста составил 55,3%), и на 31.12.2012 г. ее величина составила 445692,0 тыс.руб. (22,4% от общей структуры имущества).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Наибольшее влияние на увеличение долгосрочных пассивов оказал рост статьи 'Заемные средства'. За прошедший период рост этой статьи составил </w:t>
      </w:r>
      <w:r>
        <w:rPr>
          <w:rFonts w:ascii="Times New Roman CYR" w:hAnsi="Times New Roman CYR" w:cs="Times New Roman CYR"/>
          <w:sz w:val="28"/>
          <w:szCs w:val="28"/>
        </w:rPr>
        <w:lastRenderedPageBreak/>
        <w:t>165008,0 тыс.руб. (в процентном соотношении - 58,9%) и уже на конец анализируемого периода значение статьи 'Заемные средства' достигло 445008,0 тыс.руб.</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Величина краткосрочных обязательств, которая на 31.12.2010 г. составляла 934705,0 тыс.руб. также возросла на 100956,0 тыс.руб. (темп прироста составил 10,8%), и на 31.12.2012 г. ее величина составила 1035661,0 тыс.руб. (52,2% от общей структуры имущества).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Наибольшее влияние на снижение краткосрочной кредиторской задолженности оказало уменьшение статьи 'Заемные средства'. За прошедший период снижение значения этой статьи составило -155452,0 тыс.руб. (в процентном соотношении снижение составило -34,7%) и уже на конец анализируемого периода значение статьи 'Заемные средства' установилось на уровне 292309,0 тыс.руб.</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Наибольший удельный вес в структуре краткосрочной кредиторской задолженности на 31.12.2012 г. составляет статья 'Кредиторская задолженность'. На конец анализируемого периода величина задолженности по данной статье составляет 739335 тыс.руб. (доля в общей величине краткосрочной дебиторской задолженности 71,4%) </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изменение за анализируемый период структуры пассивов следует признать в подавляющей части негативным.</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необходимо перейти к оценке ликвидность организации через относительные показатели - коэффициенты ликвидности. </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5 -Показатели оценки ликвидности и платежеспособности ОАО «Уссурийский бальзам» за 2010-2012гг.</w:t>
      </w:r>
    </w:p>
    <w:tbl>
      <w:tblPr>
        <w:tblW w:w="0" w:type="auto"/>
        <w:tblInd w:w="10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82"/>
        <w:gridCol w:w="851"/>
        <w:gridCol w:w="992"/>
        <w:gridCol w:w="1134"/>
        <w:gridCol w:w="1701"/>
        <w:gridCol w:w="1550"/>
      </w:tblGrid>
      <w:tr w:rsidR="00370912">
        <w:tc>
          <w:tcPr>
            <w:tcW w:w="298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Наименование коэффициента  </w:t>
            </w:r>
          </w:p>
        </w:tc>
        <w:tc>
          <w:tcPr>
            <w:tcW w:w="2977" w:type="dxa"/>
            <w:gridSpan w:val="3"/>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Значение коэффициента</w:t>
            </w:r>
          </w:p>
        </w:tc>
        <w:tc>
          <w:tcPr>
            <w:tcW w:w="3251"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Изменение 2012 г. к 2010 г.</w:t>
            </w:r>
          </w:p>
        </w:tc>
      </w:tr>
      <w:tr w:rsidR="00370912">
        <w:tc>
          <w:tcPr>
            <w:tcW w:w="298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w:t>
            </w:r>
          </w:p>
        </w:tc>
        <w:tc>
          <w:tcPr>
            <w:tcW w:w="113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 г.</w:t>
            </w:r>
          </w:p>
        </w:tc>
        <w:tc>
          <w:tcPr>
            <w:tcW w:w="1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абс. выражении</w:t>
            </w:r>
          </w:p>
        </w:tc>
        <w:tc>
          <w:tcPr>
            <w:tcW w:w="155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прироста</w:t>
            </w:r>
          </w:p>
        </w:tc>
      </w:tr>
      <w:tr w:rsidR="00370912">
        <w:tc>
          <w:tcPr>
            <w:tcW w:w="298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абсолютной ликвидности</w:t>
            </w:r>
          </w:p>
        </w:tc>
        <w:tc>
          <w:tcPr>
            <w:tcW w:w="85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0,09</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0,04</w:t>
            </w:r>
          </w:p>
        </w:tc>
        <w:tc>
          <w:tcPr>
            <w:tcW w:w="113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0,03</w:t>
            </w:r>
          </w:p>
        </w:tc>
        <w:tc>
          <w:tcPr>
            <w:tcW w:w="1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-0,06</w:t>
            </w:r>
          </w:p>
        </w:tc>
        <w:tc>
          <w:tcPr>
            <w:tcW w:w="155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-68,5</w:t>
            </w:r>
          </w:p>
        </w:tc>
      </w:tr>
      <w:tr w:rsidR="00370912">
        <w:tc>
          <w:tcPr>
            <w:tcW w:w="298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промежуточной (быстрой) ликвидности</w:t>
            </w:r>
          </w:p>
        </w:tc>
        <w:tc>
          <w:tcPr>
            <w:tcW w:w="85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0,79</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0,64</w:t>
            </w:r>
          </w:p>
        </w:tc>
        <w:tc>
          <w:tcPr>
            <w:tcW w:w="113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w:t>
            </w:r>
          </w:p>
        </w:tc>
        <w:tc>
          <w:tcPr>
            <w:tcW w:w="1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0,21</w:t>
            </w:r>
          </w:p>
        </w:tc>
        <w:tc>
          <w:tcPr>
            <w:tcW w:w="155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26,8</w:t>
            </w:r>
          </w:p>
        </w:tc>
      </w:tr>
      <w:tr w:rsidR="00370912">
        <w:tc>
          <w:tcPr>
            <w:tcW w:w="298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текущей ликвидности</w:t>
            </w:r>
          </w:p>
        </w:tc>
        <w:tc>
          <w:tcPr>
            <w:tcW w:w="85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0,96</w:t>
            </w:r>
          </w:p>
        </w:tc>
        <w:tc>
          <w:tcPr>
            <w:tcW w:w="113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1,32</w:t>
            </w:r>
          </w:p>
        </w:tc>
        <w:tc>
          <w:tcPr>
            <w:tcW w:w="1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0,20</w:t>
            </w:r>
          </w:p>
        </w:tc>
        <w:tc>
          <w:tcPr>
            <w:tcW w:w="155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18,1</w:t>
            </w:r>
          </w:p>
        </w:tc>
      </w:tr>
      <w:tr w:rsidR="00370912">
        <w:tc>
          <w:tcPr>
            <w:tcW w:w="298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покрытия оборотных средств собственными источниками формирования</w:t>
            </w:r>
          </w:p>
        </w:tc>
        <w:tc>
          <w:tcPr>
            <w:tcW w:w="85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0,11</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-0,04</w:t>
            </w:r>
          </w:p>
        </w:tc>
        <w:tc>
          <w:tcPr>
            <w:tcW w:w="113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0,24</w:t>
            </w:r>
          </w:p>
        </w:tc>
        <w:tc>
          <w:tcPr>
            <w:tcW w:w="1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0,14</w:t>
            </w:r>
          </w:p>
        </w:tc>
        <w:tc>
          <w:tcPr>
            <w:tcW w:w="155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127,5</w:t>
            </w:r>
          </w:p>
        </w:tc>
      </w:tr>
      <w:tr w:rsidR="00370912">
        <w:tc>
          <w:tcPr>
            <w:tcW w:w="298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восстановления (утраты) платежеспособности</w:t>
            </w:r>
          </w:p>
        </w:tc>
        <w:tc>
          <w:tcPr>
            <w:tcW w:w="85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0,44</w:t>
            </w:r>
          </w:p>
        </w:tc>
        <w:tc>
          <w:tcPr>
            <w:tcW w:w="113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0,75</w:t>
            </w:r>
          </w:p>
        </w:tc>
        <w:tc>
          <w:tcPr>
            <w:tcW w:w="1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55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bl>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абсолютной ликвидности и на начало и на конец анализируемого периода (31.12.2010 г. - 31.12.2012 г. г.г.) находится ниже нормативного значения (0,2), что говорит о том, что значение коэффициента слишком низко и предприятие не в полной мере обеспечено средствами для своевременного погашения наиболее срочных обязательств за счет наиболее ликвидных активов. На начало анализируемого периода - на 31.12.2010 г. значение показателя абсолютной ликвидности составило 0,09. На конец анализируемого периода значение показателя снизилось, и составило 0,03.</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промежуточной (быстрой) ликвидности показывает, какая часть краткосрочной задолженности может быть погашена за счет наиболее ликвидных и быстро реализуемых активов. Нормативное значение показателя - 0,6-0,8, означающее, что текущие обязательства должны покрываться на 60-80% за счет быстрореализуемых активов. На начало анализируемого периода - на 31.12.2010 г. значение показателя быстрой (промежуточной) ликвидности составило 0,79. на 31.12.2012 г. значение показателя возросло, что можно рассматривать как положительную тенденцию и составило 1,01.</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Коэффициент текущей ликвидности и на начало и на конец анализируемого периода (31.12.2010 г.-31.12.2012 г.) находится ниже нормативного значения (2,0), что говорит о том, что значение коэффициента достаточно низкое и предприятие не в полной мере обеспечено собственными средствами для ведения хозяйственной деятельности и своевременного погашения срочных обязательств. На начало анализируемого периода - на 31.12.2010 г. значение показателя текущей ликвидности составило 1,12. На конец анализируемого периода значение показателя возросло, и составило 1,32.</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на конец анализируемого периода Коэффициент текущей ликвидности находится ниже своего нормативного значения (2,0), рассчитывается показатель восстановления платежеспособности предприятия. Показатель восстановления платежеспособности говорит о том, сможет ли предприятие, в случае потери платежеспособности в ближайшие шесть месяцев ее восстановить при существующей динамике изменения показателя текущей ликвидности. На конец периода значение показателя установилось на уровне 0,71, что говорит о том, что предприятие не сможет восстановить свою платежеспособность, так как показатель меньше единицы.</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Дадим экономическое значение наиболее важным показателям финансовой устойчивости (таблица 6).</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6 - Показатели финансовой устойчивости компании ОАО «Уссурийский бальзам»</w:t>
      </w:r>
    </w:p>
    <w:tbl>
      <w:tblPr>
        <w:tblW w:w="0" w:type="auto"/>
        <w:tblInd w:w="10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24"/>
        <w:gridCol w:w="992"/>
        <w:gridCol w:w="851"/>
        <w:gridCol w:w="850"/>
        <w:gridCol w:w="1701"/>
        <w:gridCol w:w="1843"/>
      </w:tblGrid>
      <w:tr w:rsidR="00370912">
        <w:tc>
          <w:tcPr>
            <w:tcW w:w="312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Наименование финансового коэффициента  </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85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w:t>
            </w:r>
          </w:p>
        </w:tc>
        <w:tc>
          <w:tcPr>
            <w:tcW w:w="85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 г.</w:t>
            </w:r>
          </w:p>
        </w:tc>
        <w:tc>
          <w:tcPr>
            <w:tcW w:w="3544"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Изменения 2012 г. к 2010 г.</w:t>
            </w:r>
          </w:p>
        </w:tc>
      </w:tr>
      <w:tr w:rsidR="00370912">
        <w:tc>
          <w:tcPr>
            <w:tcW w:w="312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1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абс. выражении</w:t>
            </w:r>
          </w:p>
        </w:tc>
        <w:tc>
          <w:tcPr>
            <w:tcW w:w="184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прироста, %</w:t>
            </w:r>
          </w:p>
        </w:tc>
      </w:tr>
      <w:tr w:rsidR="00370912">
        <w:tc>
          <w:tcPr>
            <w:tcW w:w="312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автономии</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0,26</w:t>
            </w:r>
          </w:p>
        </w:tc>
        <w:tc>
          <w:tcPr>
            <w:tcW w:w="85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0,27</w:t>
            </w:r>
          </w:p>
        </w:tc>
        <w:tc>
          <w:tcPr>
            <w:tcW w:w="85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0,26</w:t>
            </w:r>
          </w:p>
        </w:tc>
        <w:tc>
          <w:tcPr>
            <w:tcW w:w="1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c>
          <w:tcPr>
            <w:tcW w:w="184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w:t>
            </w:r>
          </w:p>
        </w:tc>
      </w:tr>
      <w:tr w:rsidR="00370912">
        <w:tc>
          <w:tcPr>
            <w:tcW w:w="312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отношения заемных и собственных средств</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2,92</w:t>
            </w:r>
          </w:p>
        </w:tc>
        <w:tc>
          <w:tcPr>
            <w:tcW w:w="85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2,65</w:t>
            </w:r>
          </w:p>
        </w:tc>
        <w:tc>
          <w:tcPr>
            <w:tcW w:w="85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2,91</w:t>
            </w:r>
          </w:p>
        </w:tc>
        <w:tc>
          <w:tcPr>
            <w:tcW w:w="1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-0,01</w:t>
            </w:r>
          </w:p>
        </w:tc>
        <w:tc>
          <w:tcPr>
            <w:tcW w:w="184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w:t>
            </w:r>
          </w:p>
        </w:tc>
      </w:tr>
      <w:tr w:rsidR="00370912">
        <w:tc>
          <w:tcPr>
            <w:tcW w:w="312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Коэффициент соотношения мобильных и иммобилизованных </w:t>
            </w:r>
            <w:r>
              <w:rPr>
                <w:rFonts w:ascii="Times New Roman CYR" w:hAnsi="Times New Roman CYR" w:cs="Times New Roman CYR"/>
                <w:sz w:val="20"/>
                <w:szCs w:val="20"/>
              </w:rPr>
              <w:lastRenderedPageBreak/>
              <w:t>средств.</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1,77</w:t>
            </w:r>
          </w:p>
        </w:tc>
        <w:tc>
          <w:tcPr>
            <w:tcW w:w="85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1,67</w:t>
            </w:r>
          </w:p>
        </w:tc>
        <w:tc>
          <w:tcPr>
            <w:tcW w:w="85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2,20</w:t>
            </w:r>
          </w:p>
        </w:tc>
        <w:tc>
          <w:tcPr>
            <w:tcW w:w="1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0,44</w:t>
            </w:r>
          </w:p>
        </w:tc>
        <w:tc>
          <w:tcPr>
            <w:tcW w:w="184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24,7</w:t>
            </w:r>
          </w:p>
        </w:tc>
      </w:tr>
      <w:tr w:rsidR="00370912">
        <w:tc>
          <w:tcPr>
            <w:tcW w:w="312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Коэффициент отношения собственных и заемных средств</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0,34</w:t>
            </w:r>
          </w:p>
        </w:tc>
        <w:tc>
          <w:tcPr>
            <w:tcW w:w="85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0,38</w:t>
            </w:r>
          </w:p>
        </w:tc>
        <w:tc>
          <w:tcPr>
            <w:tcW w:w="85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0,34</w:t>
            </w:r>
          </w:p>
        </w:tc>
        <w:tc>
          <w:tcPr>
            <w:tcW w:w="1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c>
          <w:tcPr>
            <w:tcW w:w="184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w:t>
            </w:r>
          </w:p>
        </w:tc>
      </w:tr>
      <w:tr w:rsidR="00370912">
        <w:tc>
          <w:tcPr>
            <w:tcW w:w="312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маневренности</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-0,25</w:t>
            </w:r>
          </w:p>
        </w:tc>
        <w:tc>
          <w:tcPr>
            <w:tcW w:w="85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-0,29</w:t>
            </w:r>
          </w:p>
        </w:tc>
        <w:tc>
          <w:tcPr>
            <w:tcW w:w="85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-0,12</w:t>
            </w:r>
          </w:p>
        </w:tc>
        <w:tc>
          <w:tcPr>
            <w:tcW w:w="1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0,13</w:t>
            </w:r>
          </w:p>
        </w:tc>
        <w:tc>
          <w:tcPr>
            <w:tcW w:w="184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52,6</w:t>
            </w:r>
          </w:p>
        </w:tc>
      </w:tr>
      <w:tr w:rsidR="00370912">
        <w:tc>
          <w:tcPr>
            <w:tcW w:w="312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обеспеченности запасов и затрат собственными средствами</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0,37</w:t>
            </w:r>
          </w:p>
        </w:tc>
        <w:tc>
          <w:tcPr>
            <w:tcW w:w="85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-0,12</w:t>
            </w:r>
          </w:p>
        </w:tc>
        <w:tc>
          <w:tcPr>
            <w:tcW w:w="85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w:t>
            </w:r>
          </w:p>
        </w:tc>
        <w:tc>
          <w:tcPr>
            <w:tcW w:w="1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0,65</w:t>
            </w:r>
          </w:p>
        </w:tc>
        <w:tc>
          <w:tcPr>
            <w:tcW w:w="184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176,9</w:t>
            </w:r>
          </w:p>
        </w:tc>
      </w:tr>
      <w:tr w:rsidR="00370912">
        <w:tc>
          <w:tcPr>
            <w:tcW w:w="312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имущества производственного назначения</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0,55</w:t>
            </w:r>
          </w:p>
        </w:tc>
        <w:tc>
          <w:tcPr>
            <w:tcW w:w="85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0,58</w:t>
            </w:r>
          </w:p>
        </w:tc>
        <w:tc>
          <w:tcPr>
            <w:tcW w:w="85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0,48</w:t>
            </w:r>
          </w:p>
        </w:tc>
        <w:tc>
          <w:tcPr>
            <w:tcW w:w="1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-0,07</w:t>
            </w:r>
          </w:p>
        </w:tc>
        <w:tc>
          <w:tcPr>
            <w:tcW w:w="184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-12,9</w:t>
            </w:r>
          </w:p>
        </w:tc>
      </w:tr>
      <w:tr w:rsidR="00370912">
        <w:tc>
          <w:tcPr>
            <w:tcW w:w="312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долгосрочно привлеченных заемных средств</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0,41</w:t>
            </w:r>
          </w:p>
        </w:tc>
        <w:tc>
          <w:tcPr>
            <w:tcW w:w="85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0,21</w:t>
            </w:r>
          </w:p>
        </w:tc>
        <w:tc>
          <w:tcPr>
            <w:tcW w:w="85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0,47</w:t>
            </w:r>
          </w:p>
        </w:tc>
        <w:tc>
          <w:tcPr>
            <w:tcW w:w="1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0,06</w:t>
            </w:r>
          </w:p>
        </w:tc>
        <w:tc>
          <w:tcPr>
            <w:tcW w:w="184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14,9</w:t>
            </w:r>
          </w:p>
        </w:tc>
      </w:tr>
      <w:tr w:rsidR="00370912">
        <w:tc>
          <w:tcPr>
            <w:tcW w:w="312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краткосрочной задолженности</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36,66</w:t>
            </w:r>
          </w:p>
        </w:tc>
        <w:tc>
          <w:tcPr>
            <w:tcW w:w="85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46,36</w:t>
            </w:r>
          </w:p>
        </w:tc>
        <w:tc>
          <w:tcPr>
            <w:tcW w:w="85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19,79</w:t>
            </w:r>
          </w:p>
        </w:tc>
        <w:tc>
          <w:tcPr>
            <w:tcW w:w="1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-16,9</w:t>
            </w:r>
          </w:p>
        </w:tc>
        <w:tc>
          <w:tcPr>
            <w:tcW w:w="184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-46,0</w:t>
            </w:r>
          </w:p>
        </w:tc>
      </w:tr>
      <w:tr w:rsidR="00370912">
        <w:tc>
          <w:tcPr>
            <w:tcW w:w="312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кредиторской задолженности</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39,86</w:t>
            </w:r>
          </w:p>
        </w:tc>
        <w:tc>
          <w:tcPr>
            <w:tcW w:w="85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43,33</w:t>
            </w:r>
          </w:p>
        </w:tc>
        <w:tc>
          <w:tcPr>
            <w:tcW w:w="85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50,05</w:t>
            </w:r>
          </w:p>
        </w:tc>
        <w:tc>
          <w:tcPr>
            <w:tcW w:w="1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w:t>
            </w:r>
          </w:p>
        </w:tc>
        <w:tc>
          <w:tcPr>
            <w:tcW w:w="184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25,6</w:t>
            </w:r>
          </w:p>
        </w:tc>
      </w:tr>
    </w:tbl>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финансовой устойчивости по относительным показателям, представленный в таблице 6, говорит о том, что, по представленным в таблице показателям, по сравнению с базовым периодом (31.12.2010 г.) ситуация на ОАО "Уссурийский бальзам" в целом улучшилась.</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Показатель 'Коэффициент автономии', за анализируемый период увеличился на 0,00 и на 31.12.2012 г. составил 0,26. Это ниже нормативного значения (0,5) при котором заемный капитал может быть компенсирован собственностью предприятия.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Показатель 'Коэффициент отношения заемных и собственных средств (финансовый рычаг)', за анализируемый период снизился на -0,01 и на 31.12.2012 г. составил 2,91. Чем больше этот коэффициент превышает 1, тем больше зависимость предприятия от заемных средств. Допустимый уровень часто определяется условиями работы каждого предприятия, в первую очередь, скоростью оборота оборотных средств. Поэтому дополнительно необходимо определить скорость оборота материальных оборотных средств и дебиторской задолженности за анализируемый период. Если дебиторская задолженность оборачивается быстрее оборотных средств, что означает довольно высокую интенсивность поступления на предприятие денежных средств, т.е. в итоге - </w:t>
      </w:r>
      <w:r>
        <w:rPr>
          <w:rFonts w:ascii="Times New Roman CYR" w:hAnsi="Times New Roman CYR" w:cs="Times New Roman CYR"/>
          <w:sz w:val="28"/>
          <w:szCs w:val="28"/>
        </w:rPr>
        <w:lastRenderedPageBreak/>
        <w:t>увеличение собственных средств. Поэтому при высокой оборачиваемости материальных оборотных средств и еще более высокой оборачиваемости дебиторской задолженности коэффициент соотношения собственных и заемных средств может намного превышать 1.</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Показатель 'Коэффициент соотношения мобильных и иммобилизованных средств', за анализируемый период увеличился на 0,44 и на 31.12.2012 г. составил 2,20. Коэффициент определяется как отношение мобильных средств (итог по второму разделу) и долгосрочной дебиторской задолженности к иммобилизованным средствам (внеоборотные активам, скорректированным на дебиторскую задолженность долгосрочного характера). Нормативное значение специфично для каждой отдельной отрасли, но при прочих равных условиях увеличение коэффициента является положительной тенденцией.</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Показатель 'Коэффициент маневренности', за анализируемый период увеличился на 0,13 и на 31.12.2012 г. составил -0,12. Это ниже нормативного значения (0,5). Коэффициент маневренности характеризует, какая доля источников собственных средств находится в мобильной форме. Нормативное значение показателя зависит от характера деятельности предприятия: в фондоемких производствах его нормальный уровень должен быть ниже, чем в материалоемких. На конец анализируемого периода ОАО "Уссурийский бальзам" обладает легкой структурой активов. Доля основных средств в валюте баланса менее 40,0%. Таким образом, предприятие нельзя причислить к фондоемким производствам.</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Показатель 'Коэффициент обеспеченности запасов и затрат собственными средствами', за анализируемый период увеличился на 0,65 и на 31.12.2012 г. составил 1,02. Это выше нормативного значения (0,6-0,8). Коэффициент равен отношению разности между суммой источников собственных оборотных средств, долгосрочных кредитов и займов и внеоборотных активов к величине </w:t>
      </w:r>
      <w:r>
        <w:rPr>
          <w:rFonts w:ascii="Times New Roman CYR" w:hAnsi="Times New Roman CYR" w:cs="Times New Roman CYR"/>
          <w:sz w:val="28"/>
          <w:szCs w:val="28"/>
        </w:rPr>
        <w:lastRenderedPageBreak/>
        <w:t xml:space="preserve">запасов и затрат. </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доходов и расходов организации используется не только для оценки результатов её деятельности за отчётный период, но и для составления прогноза её будущей деятельности.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доходов и расходов организации характеризует финансовое состояние предприятия на конец отчётного периода. В нём отражаются данные о доходах, расходах и прочих финансовых результатах. Анализ расходов и доходов предприятия представляет внешним пользователям информацию об источниках прибыли или о причинах убытка и раскрывает общую картину о результатах деятельности компании [7].</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Проведем анализ финансовых результатов ОАО «Уссурийский бальзам» за 2010-2012 гг. и представим данные в таблице 7.</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7 - Анализ финансовых результатов ОАО «Уссурийский бальзам» за 2010-2012 гг.</w:t>
      </w:r>
    </w:p>
    <w:tbl>
      <w:tblPr>
        <w:tblW w:w="0" w:type="auto"/>
        <w:tblInd w:w="10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7"/>
        <w:gridCol w:w="1417"/>
        <w:gridCol w:w="1276"/>
        <w:gridCol w:w="1276"/>
        <w:gridCol w:w="1701"/>
        <w:gridCol w:w="1221"/>
      </w:tblGrid>
      <w:tr w:rsidR="00370912">
        <w:tc>
          <w:tcPr>
            <w:tcW w:w="255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 тыс. руб.</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 г.</w:t>
            </w:r>
          </w:p>
        </w:tc>
        <w:tc>
          <w:tcPr>
            <w:tcW w:w="1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Изменение абсолютное 2012 г. - 2010 г., тыс. руб.</w:t>
            </w:r>
          </w:p>
        </w:tc>
        <w:tc>
          <w:tcPr>
            <w:tcW w:w="122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прироста, %</w:t>
            </w:r>
          </w:p>
        </w:tc>
      </w:tr>
      <w:tr w:rsidR="00370912">
        <w:tc>
          <w:tcPr>
            <w:tcW w:w="9448" w:type="dxa"/>
            <w:gridSpan w:val="6"/>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Доходы и расходы по обычным видам деятельности</w:t>
            </w:r>
          </w:p>
        </w:tc>
      </w:tr>
      <w:tr w:rsidR="00370912">
        <w:tc>
          <w:tcPr>
            <w:tcW w:w="255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 (нетто) от продажи товаров, продукции, работ, услуг</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1 656 223,0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2 749 979,0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3 291 325,0</w:t>
            </w:r>
          </w:p>
        </w:tc>
        <w:tc>
          <w:tcPr>
            <w:tcW w:w="1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1 635 102,0</w:t>
            </w:r>
          </w:p>
        </w:tc>
        <w:tc>
          <w:tcPr>
            <w:tcW w:w="122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98,7</w:t>
            </w:r>
          </w:p>
        </w:tc>
      </w:tr>
      <w:tr w:rsidR="00370912">
        <w:tc>
          <w:tcPr>
            <w:tcW w:w="255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проданных товаров, продукции, работ, услуг</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1 233 796,0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2 329 888,0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2 833 107,0</w:t>
            </w:r>
          </w:p>
        </w:tc>
        <w:tc>
          <w:tcPr>
            <w:tcW w:w="1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1 599 311,0</w:t>
            </w:r>
          </w:p>
        </w:tc>
        <w:tc>
          <w:tcPr>
            <w:tcW w:w="122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129,6</w:t>
            </w:r>
          </w:p>
        </w:tc>
      </w:tr>
      <w:tr w:rsidR="00370912">
        <w:tc>
          <w:tcPr>
            <w:tcW w:w="255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Валовая прибыль</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422 427,0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420 091,0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458 218,0</w:t>
            </w:r>
          </w:p>
        </w:tc>
        <w:tc>
          <w:tcPr>
            <w:tcW w:w="1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35 791,0</w:t>
            </w:r>
          </w:p>
        </w:tc>
        <w:tc>
          <w:tcPr>
            <w:tcW w:w="122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w:t>
            </w:r>
          </w:p>
        </w:tc>
      </w:tr>
      <w:tr w:rsidR="00370912">
        <w:tc>
          <w:tcPr>
            <w:tcW w:w="255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Коммерческие расходы</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229 897,0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277 050,0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279 778,0</w:t>
            </w:r>
          </w:p>
        </w:tc>
        <w:tc>
          <w:tcPr>
            <w:tcW w:w="1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49 881,0</w:t>
            </w:r>
          </w:p>
        </w:tc>
        <w:tc>
          <w:tcPr>
            <w:tcW w:w="122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21,7</w:t>
            </w:r>
          </w:p>
        </w:tc>
      </w:tr>
      <w:tr w:rsidR="00370912">
        <w:tc>
          <w:tcPr>
            <w:tcW w:w="255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Прибыль (убыток) от продаж </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192 530,0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143 041,0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178 440,0</w:t>
            </w:r>
          </w:p>
        </w:tc>
        <w:tc>
          <w:tcPr>
            <w:tcW w:w="1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-14 090,0</w:t>
            </w:r>
          </w:p>
        </w:tc>
        <w:tc>
          <w:tcPr>
            <w:tcW w:w="122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w:t>
            </w:r>
          </w:p>
        </w:tc>
      </w:tr>
      <w:tr w:rsidR="00370912">
        <w:tc>
          <w:tcPr>
            <w:tcW w:w="9448" w:type="dxa"/>
            <w:gridSpan w:val="6"/>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доходы и расходы</w:t>
            </w:r>
          </w:p>
        </w:tc>
      </w:tr>
      <w:tr w:rsidR="00370912">
        <w:tc>
          <w:tcPr>
            <w:tcW w:w="255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Проценты к получению</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w:t>
            </w:r>
          </w:p>
        </w:tc>
        <w:tc>
          <w:tcPr>
            <w:tcW w:w="1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w:t>
            </w:r>
          </w:p>
        </w:tc>
        <w:tc>
          <w:tcPr>
            <w:tcW w:w="122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w:t>
            </w:r>
          </w:p>
        </w:tc>
      </w:tr>
      <w:tr w:rsidR="00370912">
        <w:tc>
          <w:tcPr>
            <w:tcW w:w="255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Проценты к уплате</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99 036,0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47 397,0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58 911,0</w:t>
            </w:r>
          </w:p>
        </w:tc>
        <w:tc>
          <w:tcPr>
            <w:tcW w:w="1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-40 125,0</w:t>
            </w:r>
          </w:p>
        </w:tc>
        <w:tc>
          <w:tcPr>
            <w:tcW w:w="122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-40,5</w:t>
            </w:r>
          </w:p>
        </w:tc>
      </w:tr>
      <w:tr w:rsidR="00370912">
        <w:tc>
          <w:tcPr>
            <w:tcW w:w="255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доходы</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49 594,0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39 740,0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56 179,0</w:t>
            </w:r>
          </w:p>
        </w:tc>
        <w:tc>
          <w:tcPr>
            <w:tcW w:w="1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6 585,0</w:t>
            </w:r>
          </w:p>
        </w:tc>
        <w:tc>
          <w:tcPr>
            <w:tcW w:w="122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13,3</w:t>
            </w:r>
          </w:p>
        </w:tc>
      </w:tr>
      <w:tr w:rsidR="00370912">
        <w:tc>
          <w:tcPr>
            <w:tcW w:w="255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расходы</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92 126,0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75 118,0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105 944,0</w:t>
            </w:r>
          </w:p>
        </w:tc>
        <w:tc>
          <w:tcPr>
            <w:tcW w:w="1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13 818,0</w:t>
            </w:r>
          </w:p>
        </w:tc>
        <w:tc>
          <w:tcPr>
            <w:tcW w:w="122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w:t>
            </w:r>
          </w:p>
        </w:tc>
      </w:tr>
      <w:tr w:rsidR="00370912">
        <w:tc>
          <w:tcPr>
            <w:tcW w:w="255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(убыток) до налогообложения</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50 962,0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60 312,0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69 794,0</w:t>
            </w:r>
          </w:p>
        </w:tc>
        <w:tc>
          <w:tcPr>
            <w:tcW w:w="1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18 832,0</w:t>
            </w:r>
          </w:p>
        </w:tc>
        <w:tc>
          <w:tcPr>
            <w:tcW w:w="122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37,0</w:t>
            </w:r>
          </w:p>
        </w:tc>
      </w:tr>
      <w:tr w:rsidR="00370912">
        <w:tc>
          <w:tcPr>
            <w:tcW w:w="255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Налог на прибыль и иные аналогичные обязательные платежи</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7 932,0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28 453,0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23 743,0</w:t>
            </w:r>
          </w:p>
        </w:tc>
        <w:tc>
          <w:tcPr>
            <w:tcW w:w="1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15 811,0</w:t>
            </w:r>
          </w:p>
        </w:tc>
        <w:tc>
          <w:tcPr>
            <w:tcW w:w="122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199,3</w:t>
            </w:r>
          </w:p>
        </w:tc>
      </w:tr>
      <w:tr w:rsidR="00370912">
        <w:tc>
          <w:tcPr>
            <w:tcW w:w="255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Чистая прибыль (убыток) отчетного периода</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35 746,0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40 346,0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45 349,0</w:t>
            </w:r>
          </w:p>
        </w:tc>
        <w:tc>
          <w:tcPr>
            <w:tcW w:w="170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9 603,0</w:t>
            </w:r>
          </w:p>
        </w:tc>
        <w:tc>
          <w:tcPr>
            <w:tcW w:w="122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26,9</w:t>
            </w:r>
          </w:p>
        </w:tc>
      </w:tr>
    </w:tbl>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таблицы видно, что выручка от реализации компании по сравнению с базовым периодом значительно увеличилась (с 1656223,0 тыс.руб. на 31.12.2010 г. до 3291325,0 тыс.руб. на 31.12.2012 г.). За анализируемый период изменение объема продаж составило 1635102,0 тыс.руб. Тем прироста составил 98,7%</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Валовая прибыль на 31.12.2010 г. составляла 422427,0 тыс.руб. За анализируемый период она возросла на 35791,0 тыс.руб., что следует рассматривать как положительный момент и на 31.12.2012 г. составила 458218,0 тыс.руб.</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от продаж на 31.12.2010 г. составляла 192530,0 тыс.руб. За анализируемый период она, также как и валовая прибыль, снизилась на -14090,0 тыс.руб., что следует рассматривать как отрицательный момент. На 31.12.2012 г. составила 178440,0 тыс.руб.</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высокий уровень коммерческих и управленческих расходов в структуре отчета о прибылях и убытках организации. На начало анализируемого периода их доля составляла 18,6% от себестоимости реализованной продукции, однако на 31.12.2012 г. сократились и составили уже 9,9% от себестоимости проданных товаров, продукции, работ, услуг.</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Показателем снижения эффективности деятельности предприятия можно назвать более высокий рост себестоимости по отношению к росту выручки. Рост себестоимости, в то время как выручка выросла на (98,7% составил 129,6%).</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Отрицательным моментом являются убытки по прочим доходам и расходам - на 31.12.2012 г. сальдо по ним установилось на уровне -108646,0 тыс.руб. К тому же наблюдается отрицательная тенденция - за период с 31.12.2010 г. по 31.12.2012 г. сальдо по прочим доходам и расходам снизилось на </w:t>
      </w:r>
      <w:r>
        <w:rPr>
          <w:rFonts w:ascii="Times New Roman CYR" w:hAnsi="Times New Roman CYR" w:cs="Times New Roman CYR"/>
          <w:sz w:val="28"/>
          <w:szCs w:val="28"/>
        </w:rPr>
        <w:lastRenderedPageBreak/>
        <w:t>-19752,0 тыс.руб.</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таблицы, чистая прибыль за анализируемый период выросла на 9603,0 тыс.руб., и наконец 31.12.2012 г. установилась на уровне 45349,0 тыс.руб. (темп прироста составил 26,9%).</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Рассматривая динамику доходов и расходов ОАО "Уссурийский бальзам" можно сказать, что в целом за анализируемый период ее можно назвать положительной. Однако следует обратить внимание на следующие моменты: (увеличение коммерческих расходов).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доходов и расходов организации используется не только для оценки результатов её деятельности за отчётный период, но и для составления прогноза её будущей деятельности. Прогноз будущих результатов весьма значим для инвесторов, поскольку означает возможность прибыли в будущем, для кредиторов положительный прогноз, прежде всего, означает возможность выплаты суммы долга с процентами. Если деятельность предприятия ожидается убыточной, то ситуация оценивается как невозможность уплаты долга с процентами, и вряд ли какой то банк согласиться выдать кредит данной организации. Составляя анализ доходов и расходов организации необходимо соблюдать ряд требований, которые используются для более точного прогноза деятельности предприятия. Анализ доходов организации позволяет определить рентабельность предприятия и спланировать его доходы [1].</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показателей рентабельности на ОАО «Уссурийский бальзам» представим в таблице 8.</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8 - Анализ показателей рентабельности ОАО «Уссурийский бальзам» за 2010-2012 гг.</w:t>
      </w:r>
    </w:p>
    <w:tbl>
      <w:tblPr>
        <w:tblW w:w="0" w:type="auto"/>
        <w:tblInd w:w="10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90"/>
        <w:gridCol w:w="993"/>
        <w:gridCol w:w="992"/>
        <w:gridCol w:w="993"/>
        <w:gridCol w:w="1418"/>
        <w:gridCol w:w="1276"/>
      </w:tblGrid>
      <w:tr w:rsidR="00370912">
        <w:tc>
          <w:tcPr>
            <w:tcW w:w="369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9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w:t>
            </w:r>
          </w:p>
        </w:tc>
        <w:tc>
          <w:tcPr>
            <w:tcW w:w="9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 г.</w:t>
            </w:r>
          </w:p>
        </w:tc>
        <w:tc>
          <w:tcPr>
            <w:tcW w:w="2694"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Изменения</w:t>
            </w:r>
          </w:p>
        </w:tc>
      </w:tr>
      <w:tr w:rsidR="00370912">
        <w:tc>
          <w:tcPr>
            <w:tcW w:w="369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абс. выражении</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прироста, %</w:t>
            </w:r>
          </w:p>
        </w:tc>
      </w:tr>
      <w:tr w:rsidR="00370912">
        <w:tc>
          <w:tcPr>
            <w:tcW w:w="369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Общая рентабельность, %</w:t>
            </w:r>
          </w:p>
        </w:tc>
        <w:tc>
          <w:tcPr>
            <w:tcW w:w="9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3,08</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2,19</w:t>
            </w:r>
          </w:p>
        </w:tc>
        <w:tc>
          <w:tcPr>
            <w:tcW w:w="9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2,12</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-31,1</w:t>
            </w:r>
          </w:p>
        </w:tc>
      </w:tr>
      <w:tr w:rsidR="00370912">
        <w:tc>
          <w:tcPr>
            <w:tcW w:w="369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 %</w:t>
            </w:r>
          </w:p>
        </w:tc>
        <w:tc>
          <w:tcPr>
            <w:tcW w:w="9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11,62</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5,20</w:t>
            </w:r>
          </w:p>
        </w:tc>
        <w:tc>
          <w:tcPr>
            <w:tcW w:w="9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5,42</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-53,4</w:t>
            </w:r>
          </w:p>
        </w:tc>
      </w:tr>
      <w:tr w:rsidR="00370912">
        <w:tc>
          <w:tcPr>
            <w:tcW w:w="369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собственного капитала, %</w:t>
            </w:r>
          </w:p>
        </w:tc>
        <w:tc>
          <w:tcPr>
            <w:tcW w:w="9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8,54</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9,18</w:t>
            </w:r>
          </w:p>
        </w:tc>
        <w:tc>
          <w:tcPr>
            <w:tcW w:w="9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9,36</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w:t>
            </w:r>
          </w:p>
        </w:tc>
      </w:tr>
      <w:tr w:rsidR="00370912">
        <w:tc>
          <w:tcPr>
            <w:tcW w:w="369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акционерного капитала, %</w:t>
            </w:r>
          </w:p>
        </w:tc>
        <w:tc>
          <w:tcPr>
            <w:tcW w:w="9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64,64</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36,48</w:t>
            </w:r>
          </w:p>
        </w:tc>
        <w:tc>
          <w:tcPr>
            <w:tcW w:w="9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41,00</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-23,6</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-36,6</w:t>
            </w:r>
          </w:p>
        </w:tc>
      </w:tr>
      <w:tr w:rsidR="00370912">
        <w:tc>
          <w:tcPr>
            <w:tcW w:w="3690" w:type="dxa"/>
            <w:tcBorders>
              <w:top w:val="single" w:sz="6" w:space="0" w:color="auto"/>
              <w:left w:val="single" w:sz="6" w:space="0" w:color="auto"/>
              <w:bottom w:val="nil"/>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оборотных активов, %</w:t>
            </w:r>
          </w:p>
        </w:tc>
        <w:tc>
          <w:tcPr>
            <w:tcW w:w="993" w:type="dxa"/>
            <w:tcBorders>
              <w:top w:val="single" w:sz="6" w:space="0" w:color="auto"/>
              <w:left w:val="single" w:sz="6" w:space="0" w:color="auto"/>
              <w:bottom w:val="nil"/>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3,41</w:t>
            </w:r>
          </w:p>
        </w:tc>
        <w:tc>
          <w:tcPr>
            <w:tcW w:w="992" w:type="dxa"/>
            <w:tcBorders>
              <w:top w:val="single" w:sz="6" w:space="0" w:color="auto"/>
              <w:left w:val="single" w:sz="6" w:space="0" w:color="auto"/>
              <w:bottom w:val="nil"/>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3,84</w:t>
            </w:r>
          </w:p>
        </w:tc>
        <w:tc>
          <w:tcPr>
            <w:tcW w:w="993" w:type="dxa"/>
            <w:tcBorders>
              <w:top w:val="single" w:sz="6" w:space="0" w:color="auto"/>
              <w:left w:val="single" w:sz="6" w:space="0" w:color="auto"/>
              <w:bottom w:val="nil"/>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3,32</w:t>
            </w:r>
          </w:p>
        </w:tc>
        <w:tc>
          <w:tcPr>
            <w:tcW w:w="1418" w:type="dxa"/>
            <w:tcBorders>
              <w:top w:val="single" w:sz="6" w:space="0" w:color="auto"/>
              <w:left w:val="single" w:sz="6" w:space="0" w:color="auto"/>
              <w:bottom w:val="nil"/>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w:t>
            </w:r>
          </w:p>
        </w:tc>
        <w:tc>
          <w:tcPr>
            <w:tcW w:w="1276" w:type="dxa"/>
            <w:tcBorders>
              <w:top w:val="single" w:sz="6" w:space="0" w:color="auto"/>
              <w:left w:val="single" w:sz="6" w:space="0" w:color="auto"/>
              <w:bottom w:val="nil"/>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r>
      <w:tr w:rsidR="00370912">
        <w:tc>
          <w:tcPr>
            <w:tcW w:w="369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9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w:t>
            </w:r>
          </w:p>
        </w:tc>
        <w:tc>
          <w:tcPr>
            <w:tcW w:w="9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 г.</w:t>
            </w:r>
          </w:p>
        </w:tc>
        <w:tc>
          <w:tcPr>
            <w:tcW w:w="2694"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Изменения</w:t>
            </w:r>
          </w:p>
        </w:tc>
      </w:tr>
      <w:tr w:rsidR="00370912">
        <w:tc>
          <w:tcPr>
            <w:tcW w:w="369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абс. выражении</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прироста, %</w:t>
            </w:r>
          </w:p>
        </w:tc>
      </w:tr>
      <w:tr w:rsidR="00370912">
        <w:tc>
          <w:tcPr>
            <w:tcW w:w="369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Общая рентабельность производственных фондов, %</w:t>
            </w:r>
          </w:p>
        </w:tc>
        <w:tc>
          <w:tcPr>
            <w:tcW w:w="9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10,48</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10,83</w:t>
            </w:r>
          </w:p>
        </w:tc>
        <w:tc>
          <w:tcPr>
            <w:tcW w:w="9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13,00</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24,1</w:t>
            </w:r>
          </w:p>
        </w:tc>
      </w:tr>
      <w:tr w:rsidR="00370912">
        <w:tc>
          <w:tcPr>
            <w:tcW w:w="369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всех активов, %</w:t>
            </w:r>
          </w:p>
        </w:tc>
        <w:tc>
          <w:tcPr>
            <w:tcW w:w="9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2,18</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2,40</w:t>
            </w:r>
          </w:p>
        </w:tc>
        <w:tc>
          <w:tcPr>
            <w:tcW w:w="9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2,28</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w:t>
            </w:r>
          </w:p>
        </w:tc>
      </w:tr>
      <w:tr w:rsidR="00370912">
        <w:tc>
          <w:tcPr>
            <w:tcW w:w="369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финансовых вложений, %</w:t>
            </w:r>
          </w:p>
        </w:tc>
        <w:tc>
          <w:tcPr>
            <w:tcW w:w="9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0,01</w:t>
            </w:r>
          </w:p>
        </w:tc>
        <w:tc>
          <w:tcPr>
            <w:tcW w:w="9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0,01</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w:t>
            </w:r>
          </w:p>
        </w:tc>
      </w:tr>
      <w:tr w:rsidR="00370912">
        <w:tc>
          <w:tcPr>
            <w:tcW w:w="369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основной деятельности, %</w:t>
            </w:r>
          </w:p>
        </w:tc>
        <w:tc>
          <w:tcPr>
            <w:tcW w:w="9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25,51</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15,28</w:t>
            </w:r>
          </w:p>
        </w:tc>
        <w:tc>
          <w:tcPr>
            <w:tcW w:w="9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13,92</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-45,4</w:t>
            </w:r>
          </w:p>
        </w:tc>
      </w:tr>
      <w:tr w:rsidR="00370912">
        <w:tc>
          <w:tcPr>
            <w:tcW w:w="369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производства, %</w:t>
            </w:r>
          </w:p>
        </w:tc>
        <w:tc>
          <w:tcPr>
            <w:tcW w:w="9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34,24</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18,03</w:t>
            </w:r>
          </w:p>
        </w:tc>
        <w:tc>
          <w:tcPr>
            <w:tcW w:w="9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16,17</w:t>
            </w:r>
          </w:p>
        </w:tc>
        <w:tc>
          <w:tcPr>
            <w:tcW w:w="141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-18,1</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-52,8</w:t>
            </w:r>
          </w:p>
        </w:tc>
      </w:tr>
    </w:tbl>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Рассматривая показатели рентабельности, прежде всего следует отметить, что и на начало, и на конец анализируемого периода частное от деления прибыли до налогообложения и выручки от реализации (показатель общей рентабельности) находится у ОАО "Уссурийский бальзам" ниже среднеотраслевого значения, установившегося на уровне 10,0%. На начало периода показатель общей рентабельности на предприятии составлял 3,1%, а на конец периода 2,1% (изменение в абсолютном выражении за период - (-1,0%)). Это следует рассматривать как отрицательный момент и искать пути повышения эффективности деятельности организации.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Повышение рентабельности собственного капитала c 8,54% до 9,36% за анализируемый период было вызвано увеличением чистой прибыли предприятия </w:t>
      </w:r>
      <w:r>
        <w:rPr>
          <w:rFonts w:ascii="Times New Roman CYR" w:hAnsi="Times New Roman CYR" w:cs="Times New Roman CYR"/>
          <w:sz w:val="28"/>
          <w:szCs w:val="28"/>
        </w:rPr>
        <w:lastRenderedPageBreak/>
        <w:t>за анализируемый период на 9603,0 тыс.руб.</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таблицы 8, за анализируемый период значения большинства показателей рентабельности либо уменьшились, либо остались на прежнем уровне, что следует скорее рассматривать как негативную тенденцию.</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Анализ структуры и динамики оборотных средств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структурой оборотных средств понимается соотношение между элементами в общей сумме оборотных средств. На структуру оборотных активов оказывают влияние особенности конкретного производства, снабжения, принятый порядок расчетов с покупателями и заказчиками. Изучение структуры является основой прогнозирования перспективных изменений в составе оборотных средств.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оборотных активов предприятия, в первую очередь, отражает специфику операционного, финансового цикла компании. Состав и структура оборотных активов зависит производственного цикла (к примеру, в машиностроении, где достаточно продолжителен производственный цикл, значительную долю составляет незавершенное производство, в пищевой, значительную долю составляет сырье и материалы), а также от факторов экономического и организационного порядка.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и структуру оборотных средств целесообразно рассматривать в зависимости от:</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функциональной роли в процессе производства (оборотные производственные средства и средства обращения);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ликвидности, то есть скорости превращения в денежные средства;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степени риска вложения капитала.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статей оборотных активов бухгалтерского баланса представлен в </w:t>
      </w:r>
      <w:r>
        <w:rPr>
          <w:rFonts w:ascii="Times New Roman CYR" w:hAnsi="Times New Roman CYR" w:cs="Times New Roman CYR"/>
          <w:sz w:val="28"/>
          <w:szCs w:val="28"/>
        </w:rPr>
        <w:lastRenderedPageBreak/>
        <w:t>таблице 9.</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9 - Анализ оборотных активов ОАО «Уссурийский бальзам», (тыс. руб.)</w:t>
      </w:r>
    </w:p>
    <w:tbl>
      <w:tblPr>
        <w:tblW w:w="0" w:type="auto"/>
        <w:tblInd w:w="40" w:type="dxa"/>
        <w:tblLayout w:type="fixed"/>
        <w:tblCellMar>
          <w:left w:w="40" w:type="dxa"/>
          <w:right w:w="40" w:type="dxa"/>
        </w:tblCellMar>
        <w:tblLook w:val="0000" w:firstRow="0" w:lastRow="0" w:firstColumn="0" w:lastColumn="0" w:noHBand="0" w:noVBand="0"/>
      </w:tblPr>
      <w:tblGrid>
        <w:gridCol w:w="1843"/>
        <w:gridCol w:w="989"/>
        <w:gridCol w:w="952"/>
        <w:gridCol w:w="984"/>
        <w:gridCol w:w="936"/>
        <w:gridCol w:w="898"/>
        <w:gridCol w:w="893"/>
        <w:gridCol w:w="1066"/>
        <w:gridCol w:w="795"/>
      </w:tblGrid>
      <w:tr w:rsidR="00370912">
        <w:tc>
          <w:tcPr>
            <w:tcW w:w="1843" w:type="dxa"/>
            <w:tcBorders>
              <w:top w:val="single" w:sz="6" w:space="0" w:color="auto"/>
              <w:left w:val="single" w:sz="6" w:space="0" w:color="auto"/>
              <w:bottom w:val="nil"/>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Статья баланса  </w:t>
            </w:r>
          </w:p>
        </w:tc>
        <w:tc>
          <w:tcPr>
            <w:tcW w:w="989" w:type="dxa"/>
            <w:tcBorders>
              <w:top w:val="single" w:sz="6" w:space="0" w:color="auto"/>
              <w:left w:val="single" w:sz="6" w:space="0" w:color="auto"/>
              <w:bottom w:val="nil"/>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2010 г.  </w:t>
            </w:r>
          </w:p>
        </w:tc>
        <w:tc>
          <w:tcPr>
            <w:tcW w:w="952" w:type="dxa"/>
            <w:tcBorders>
              <w:top w:val="single" w:sz="6" w:space="0" w:color="auto"/>
              <w:left w:val="single" w:sz="6" w:space="0" w:color="auto"/>
              <w:bottom w:val="nil"/>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2011 г.  </w:t>
            </w:r>
          </w:p>
        </w:tc>
        <w:tc>
          <w:tcPr>
            <w:tcW w:w="984" w:type="dxa"/>
            <w:tcBorders>
              <w:top w:val="single" w:sz="6" w:space="0" w:color="auto"/>
              <w:left w:val="single" w:sz="6" w:space="0" w:color="auto"/>
              <w:bottom w:val="nil"/>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2012 г.  </w:t>
            </w:r>
          </w:p>
        </w:tc>
        <w:tc>
          <w:tcPr>
            <w:tcW w:w="2727" w:type="dxa"/>
            <w:gridSpan w:val="3"/>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Структура, %</w:t>
            </w:r>
          </w:p>
        </w:tc>
        <w:tc>
          <w:tcPr>
            <w:tcW w:w="1861"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 г. к 2010 г.</w:t>
            </w:r>
          </w:p>
        </w:tc>
      </w:tr>
      <w:tr w:rsidR="00370912">
        <w:tc>
          <w:tcPr>
            <w:tcW w:w="1843"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989"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952"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984"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93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89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w:t>
            </w:r>
          </w:p>
        </w:tc>
        <w:tc>
          <w:tcPr>
            <w:tcW w:w="8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 г.</w:t>
            </w:r>
          </w:p>
        </w:tc>
        <w:tc>
          <w:tcPr>
            <w:tcW w:w="106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79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370912">
        <w:tc>
          <w:tcPr>
            <w:tcW w:w="184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Запасы</w:t>
            </w:r>
          </w:p>
        </w:tc>
        <w:tc>
          <w:tcPr>
            <w:tcW w:w="98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275948</w:t>
            </w:r>
          </w:p>
        </w:tc>
        <w:tc>
          <w:tcPr>
            <w:tcW w:w="95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334611</w:t>
            </w:r>
          </w:p>
        </w:tc>
        <w:tc>
          <w:tcPr>
            <w:tcW w:w="98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317443</w:t>
            </w:r>
          </w:p>
        </w:tc>
        <w:tc>
          <w:tcPr>
            <w:tcW w:w="93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26,35</w:t>
            </w:r>
          </w:p>
        </w:tc>
        <w:tc>
          <w:tcPr>
            <w:tcW w:w="89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31,83</w:t>
            </w:r>
          </w:p>
        </w:tc>
        <w:tc>
          <w:tcPr>
            <w:tcW w:w="8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23,25</w:t>
            </w:r>
          </w:p>
        </w:tc>
        <w:tc>
          <w:tcPr>
            <w:tcW w:w="106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41495</w:t>
            </w:r>
          </w:p>
        </w:tc>
        <w:tc>
          <w:tcPr>
            <w:tcW w:w="79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15,04</w:t>
            </w:r>
          </w:p>
        </w:tc>
      </w:tr>
      <w:tr w:rsidR="00370912">
        <w:tc>
          <w:tcPr>
            <w:tcW w:w="184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в незавершенном производстве</w:t>
            </w:r>
          </w:p>
        </w:tc>
        <w:tc>
          <w:tcPr>
            <w:tcW w:w="98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16863</w:t>
            </w:r>
          </w:p>
        </w:tc>
        <w:tc>
          <w:tcPr>
            <w:tcW w:w="95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13967</w:t>
            </w:r>
          </w:p>
        </w:tc>
        <w:tc>
          <w:tcPr>
            <w:tcW w:w="98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138658</w:t>
            </w:r>
          </w:p>
        </w:tc>
        <w:tc>
          <w:tcPr>
            <w:tcW w:w="93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1,61</w:t>
            </w:r>
          </w:p>
        </w:tc>
        <w:tc>
          <w:tcPr>
            <w:tcW w:w="89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1,33</w:t>
            </w:r>
          </w:p>
        </w:tc>
        <w:tc>
          <w:tcPr>
            <w:tcW w:w="8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10,15</w:t>
            </w:r>
          </w:p>
        </w:tc>
        <w:tc>
          <w:tcPr>
            <w:tcW w:w="106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121795</w:t>
            </w:r>
          </w:p>
        </w:tc>
        <w:tc>
          <w:tcPr>
            <w:tcW w:w="79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822,26</w:t>
            </w:r>
          </w:p>
        </w:tc>
      </w:tr>
      <w:tr w:rsidR="00370912">
        <w:tc>
          <w:tcPr>
            <w:tcW w:w="184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Расходы будущих периодов</w:t>
            </w:r>
          </w:p>
        </w:tc>
        <w:tc>
          <w:tcPr>
            <w:tcW w:w="98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4968</w:t>
            </w:r>
          </w:p>
        </w:tc>
        <w:tc>
          <w:tcPr>
            <w:tcW w:w="95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98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93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0,47</w:t>
            </w:r>
          </w:p>
        </w:tc>
        <w:tc>
          <w:tcPr>
            <w:tcW w:w="89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c>
          <w:tcPr>
            <w:tcW w:w="8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c>
          <w:tcPr>
            <w:tcW w:w="106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-4968</w:t>
            </w:r>
          </w:p>
        </w:tc>
        <w:tc>
          <w:tcPr>
            <w:tcW w:w="79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r>
      <w:tr w:rsidR="00370912">
        <w:tc>
          <w:tcPr>
            <w:tcW w:w="1843" w:type="dxa"/>
            <w:tcBorders>
              <w:top w:val="single" w:sz="6" w:space="0" w:color="auto"/>
              <w:left w:val="single" w:sz="6" w:space="0" w:color="auto"/>
              <w:bottom w:val="nil"/>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Готовая продукция</w:t>
            </w:r>
          </w:p>
        </w:tc>
        <w:tc>
          <w:tcPr>
            <w:tcW w:w="989" w:type="dxa"/>
            <w:tcBorders>
              <w:top w:val="single" w:sz="6" w:space="0" w:color="auto"/>
              <w:left w:val="single" w:sz="6" w:space="0" w:color="auto"/>
              <w:bottom w:val="nil"/>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130339</w:t>
            </w:r>
          </w:p>
        </w:tc>
        <w:tc>
          <w:tcPr>
            <w:tcW w:w="952" w:type="dxa"/>
            <w:tcBorders>
              <w:top w:val="single" w:sz="6" w:space="0" w:color="auto"/>
              <w:left w:val="single" w:sz="6" w:space="0" w:color="auto"/>
              <w:bottom w:val="nil"/>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27454</w:t>
            </w:r>
          </w:p>
        </w:tc>
        <w:tc>
          <w:tcPr>
            <w:tcW w:w="984" w:type="dxa"/>
            <w:tcBorders>
              <w:top w:val="single" w:sz="6" w:space="0" w:color="auto"/>
              <w:left w:val="single" w:sz="6" w:space="0" w:color="auto"/>
              <w:bottom w:val="nil"/>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128965</w:t>
            </w:r>
          </w:p>
        </w:tc>
        <w:tc>
          <w:tcPr>
            <w:tcW w:w="936" w:type="dxa"/>
            <w:tcBorders>
              <w:top w:val="single" w:sz="6" w:space="0" w:color="auto"/>
              <w:left w:val="single" w:sz="6" w:space="0" w:color="auto"/>
              <w:bottom w:val="nil"/>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12,45</w:t>
            </w:r>
          </w:p>
        </w:tc>
        <w:tc>
          <w:tcPr>
            <w:tcW w:w="898" w:type="dxa"/>
            <w:tcBorders>
              <w:top w:val="single" w:sz="6" w:space="0" w:color="auto"/>
              <w:left w:val="single" w:sz="6" w:space="0" w:color="auto"/>
              <w:bottom w:val="nil"/>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2,61</w:t>
            </w:r>
          </w:p>
        </w:tc>
        <w:tc>
          <w:tcPr>
            <w:tcW w:w="893" w:type="dxa"/>
            <w:tcBorders>
              <w:top w:val="single" w:sz="6" w:space="0" w:color="auto"/>
              <w:left w:val="single" w:sz="6" w:space="0" w:color="auto"/>
              <w:bottom w:val="nil"/>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9,44</w:t>
            </w:r>
          </w:p>
        </w:tc>
        <w:tc>
          <w:tcPr>
            <w:tcW w:w="1066" w:type="dxa"/>
            <w:tcBorders>
              <w:top w:val="single" w:sz="6" w:space="0" w:color="auto"/>
              <w:left w:val="single" w:sz="6" w:space="0" w:color="auto"/>
              <w:bottom w:val="nil"/>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-1374</w:t>
            </w:r>
          </w:p>
        </w:tc>
        <w:tc>
          <w:tcPr>
            <w:tcW w:w="795" w:type="dxa"/>
            <w:tcBorders>
              <w:top w:val="single" w:sz="6" w:space="0" w:color="auto"/>
              <w:left w:val="single" w:sz="6" w:space="0" w:color="auto"/>
              <w:bottom w:val="nil"/>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w:t>
            </w:r>
          </w:p>
        </w:tc>
      </w:tr>
      <w:tr w:rsidR="00370912">
        <w:tc>
          <w:tcPr>
            <w:tcW w:w="1843" w:type="dxa"/>
            <w:tcBorders>
              <w:top w:val="single" w:sz="6" w:space="0" w:color="auto"/>
              <w:left w:val="single" w:sz="6" w:space="0" w:color="auto"/>
              <w:bottom w:val="nil"/>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Статья баланса </w:t>
            </w:r>
          </w:p>
        </w:tc>
        <w:tc>
          <w:tcPr>
            <w:tcW w:w="989" w:type="dxa"/>
            <w:tcBorders>
              <w:top w:val="single" w:sz="6" w:space="0" w:color="auto"/>
              <w:left w:val="single" w:sz="6" w:space="0" w:color="auto"/>
              <w:bottom w:val="nil"/>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2010 г. </w:t>
            </w:r>
          </w:p>
        </w:tc>
        <w:tc>
          <w:tcPr>
            <w:tcW w:w="952" w:type="dxa"/>
            <w:tcBorders>
              <w:top w:val="single" w:sz="6" w:space="0" w:color="auto"/>
              <w:left w:val="single" w:sz="6" w:space="0" w:color="auto"/>
              <w:bottom w:val="nil"/>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2011 г. </w:t>
            </w:r>
          </w:p>
        </w:tc>
        <w:tc>
          <w:tcPr>
            <w:tcW w:w="984" w:type="dxa"/>
            <w:tcBorders>
              <w:top w:val="single" w:sz="6" w:space="0" w:color="auto"/>
              <w:left w:val="single" w:sz="6" w:space="0" w:color="auto"/>
              <w:bottom w:val="nil"/>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2012 г. </w:t>
            </w:r>
          </w:p>
        </w:tc>
        <w:tc>
          <w:tcPr>
            <w:tcW w:w="2727" w:type="dxa"/>
            <w:gridSpan w:val="3"/>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Структура, %</w:t>
            </w:r>
          </w:p>
        </w:tc>
        <w:tc>
          <w:tcPr>
            <w:tcW w:w="1861"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 г. к 2010 г.</w:t>
            </w:r>
          </w:p>
        </w:tc>
      </w:tr>
      <w:tr w:rsidR="00370912">
        <w:tc>
          <w:tcPr>
            <w:tcW w:w="1843"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989"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952"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984"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93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89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w:t>
            </w:r>
          </w:p>
        </w:tc>
        <w:tc>
          <w:tcPr>
            <w:tcW w:w="8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 г.</w:t>
            </w:r>
          </w:p>
        </w:tc>
        <w:tc>
          <w:tcPr>
            <w:tcW w:w="106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79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370912">
        <w:tc>
          <w:tcPr>
            <w:tcW w:w="184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Товары отгруженные</w:t>
            </w:r>
          </w:p>
        </w:tc>
        <w:tc>
          <w:tcPr>
            <w:tcW w:w="98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95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106736</w:t>
            </w:r>
          </w:p>
        </w:tc>
        <w:tc>
          <w:tcPr>
            <w:tcW w:w="98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93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89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10,15</w:t>
            </w:r>
          </w:p>
        </w:tc>
        <w:tc>
          <w:tcPr>
            <w:tcW w:w="8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c>
          <w:tcPr>
            <w:tcW w:w="106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79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370912">
        <w:tc>
          <w:tcPr>
            <w:tcW w:w="184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НДС</w:t>
            </w:r>
          </w:p>
        </w:tc>
        <w:tc>
          <w:tcPr>
            <w:tcW w:w="98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30182</w:t>
            </w:r>
          </w:p>
        </w:tc>
        <w:tc>
          <w:tcPr>
            <w:tcW w:w="95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14911</w:t>
            </w:r>
          </w:p>
        </w:tc>
        <w:tc>
          <w:tcPr>
            <w:tcW w:w="98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10519</w:t>
            </w:r>
          </w:p>
        </w:tc>
        <w:tc>
          <w:tcPr>
            <w:tcW w:w="93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2,88</w:t>
            </w:r>
          </w:p>
        </w:tc>
        <w:tc>
          <w:tcPr>
            <w:tcW w:w="89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1,42</w:t>
            </w:r>
          </w:p>
        </w:tc>
        <w:tc>
          <w:tcPr>
            <w:tcW w:w="8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0,77</w:t>
            </w:r>
          </w:p>
        </w:tc>
        <w:tc>
          <w:tcPr>
            <w:tcW w:w="106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-19663</w:t>
            </w:r>
          </w:p>
        </w:tc>
        <w:tc>
          <w:tcPr>
            <w:tcW w:w="79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65,1</w:t>
            </w:r>
          </w:p>
        </w:tc>
      </w:tr>
      <w:tr w:rsidR="00370912">
        <w:tc>
          <w:tcPr>
            <w:tcW w:w="184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w:t>
            </w:r>
          </w:p>
        </w:tc>
        <w:tc>
          <w:tcPr>
            <w:tcW w:w="98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659575</w:t>
            </w:r>
          </w:p>
        </w:tc>
        <w:tc>
          <w:tcPr>
            <w:tcW w:w="95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659763</w:t>
            </w:r>
          </w:p>
        </w:tc>
        <w:tc>
          <w:tcPr>
            <w:tcW w:w="98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1009204</w:t>
            </w:r>
          </w:p>
        </w:tc>
        <w:tc>
          <w:tcPr>
            <w:tcW w:w="93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62,99</w:t>
            </w:r>
          </w:p>
        </w:tc>
        <w:tc>
          <w:tcPr>
            <w:tcW w:w="89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62,76</w:t>
            </w:r>
          </w:p>
        </w:tc>
        <w:tc>
          <w:tcPr>
            <w:tcW w:w="8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73,91</w:t>
            </w:r>
          </w:p>
        </w:tc>
        <w:tc>
          <w:tcPr>
            <w:tcW w:w="106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349629</w:t>
            </w:r>
          </w:p>
        </w:tc>
        <w:tc>
          <w:tcPr>
            <w:tcW w:w="79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53,01</w:t>
            </w:r>
          </w:p>
        </w:tc>
      </w:tr>
      <w:tr w:rsidR="00370912">
        <w:tc>
          <w:tcPr>
            <w:tcW w:w="184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Денежные средства</w:t>
            </w:r>
          </w:p>
        </w:tc>
        <w:tc>
          <w:tcPr>
            <w:tcW w:w="98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81472</w:t>
            </w:r>
          </w:p>
        </w:tc>
        <w:tc>
          <w:tcPr>
            <w:tcW w:w="95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41987</w:t>
            </w:r>
          </w:p>
        </w:tc>
        <w:tc>
          <w:tcPr>
            <w:tcW w:w="98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28338</w:t>
            </w:r>
          </w:p>
        </w:tc>
        <w:tc>
          <w:tcPr>
            <w:tcW w:w="93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7,78</w:t>
            </w:r>
          </w:p>
        </w:tc>
        <w:tc>
          <w:tcPr>
            <w:tcW w:w="89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3,99</w:t>
            </w:r>
          </w:p>
        </w:tc>
        <w:tc>
          <w:tcPr>
            <w:tcW w:w="8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2,08</w:t>
            </w:r>
          </w:p>
        </w:tc>
        <w:tc>
          <w:tcPr>
            <w:tcW w:w="106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-53134</w:t>
            </w:r>
          </w:p>
        </w:tc>
        <w:tc>
          <w:tcPr>
            <w:tcW w:w="79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65,2</w:t>
            </w:r>
          </w:p>
        </w:tc>
      </w:tr>
      <w:tr w:rsidR="00370912">
        <w:tc>
          <w:tcPr>
            <w:tcW w:w="184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98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1047177</w:t>
            </w:r>
          </w:p>
        </w:tc>
        <w:tc>
          <w:tcPr>
            <w:tcW w:w="95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1051272</w:t>
            </w:r>
          </w:p>
        </w:tc>
        <w:tc>
          <w:tcPr>
            <w:tcW w:w="98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1365504</w:t>
            </w:r>
          </w:p>
        </w:tc>
        <w:tc>
          <w:tcPr>
            <w:tcW w:w="93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89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89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6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318327</w:t>
            </w:r>
          </w:p>
        </w:tc>
        <w:tc>
          <w:tcPr>
            <w:tcW w:w="79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30,40</w:t>
            </w:r>
          </w:p>
        </w:tc>
      </w:tr>
    </w:tbl>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таблицы 9 видно, что оборотные активы предприятия за 2010-2012 гг. увеличились на 318327 тыс. руб. или 30,4%. Увеличение произошло по таким статьям, как запасы (на 41495 тыс. руб. или 15,04%), дебиторская задолженность (на 349629 тыс. руб.).</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Оборотные активы сократились за анализируемый период: расходы будущих периодов - на 4968 тыс. руб., готовая продукция - на 1374 тыс. руб., денежные средства - на 53134 тыс. руб. или 65,22%.</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Наибольший удельный вес в структуре оборотных активов ОАО «Уссурийский бальзам» на конец 2012 года занимают краткосрочная дебиторская задолженность, запасы и затраты в незавершенном производстве. В 2012 году их удельный вес составил соответственно 73,91%, 23,25% и 10,15%. Причем почти вся краткосрочная дебиторская задолженность представлена </w:t>
      </w:r>
      <w:r>
        <w:rPr>
          <w:rFonts w:ascii="Times New Roman CYR" w:hAnsi="Times New Roman CYR" w:cs="Times New Roman CYR"/>
          <w:sz w:val="28"/>
          <w:szCs w:val="28"/>
        </w:rPr>
        <w:lastRenderedPageBreak/>
        <w:t>задолженностью покупателей и заказчиков.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дебиторская задолженность занимает значительный удельный вес в структуре оборотных активов ОАО «Уссурийский бальзам» и возросла за анализируемый период на 53,01%, что обусловлено предоставлением коммерческого кредита покупателям в виде отсрочки оплаты за реализованную продукцию, что в условиях мирового финансового кризиса стало довольно распространенным явлением.</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Рассматривая ситуацию в целом, динамику изменения активов баланса можно назвать положительной.</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запасов в текущих активах зависит от специфики производственной деятельности. Достаточно большой запас может спасти предприятие в случае неожиданной нехватки соответствующих запасов от прекращения процесса производства или покупки более дорогостоящих материалов - заменителей. Необоснованное увеличение доли запасов может привести к значительному увеличению затрат, связанных с их хранением.</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Расчет и оценка показателей оборачиваемости и использования оборотных средств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Сравнение коэффициентов оборачиваемости и загрузки в динамике позволяет выявить тенденции в изменении этих показателей и определить насколько рационально и эффективно используются оборотные средства предприятия. </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Показатели оборачиваемости могут быть исчислены по всем оборотным средствам и по отдельным их элементам, таким как производственные запасы, незавершенное производство, готовая и реализованная продукция, средства в расчетах и дебиторская задолженность. Оборачиваемость запасов </w:t>
      </w:r>
      <w:r>
        <w:rPr>
          <w:rFonts w:ascii="Times New Roman CYR" w:hAnsi="Times New Roman CYR" w:cs="Times New Roman CYR"/>
          <w:sz w:val="28"/>
          <w:szCs w:val="28"/>
        </w:rPr>
        <w:lastRenderedPageBreak/>
        <w:t xml:space="preserve">рассчитывается как отношение затрат на производство продукции к средней величине запасов, оборачиваемость незавершенного производства - как отношение поступивших на склад товаров к среднегодовому объему незавершенного производства, оборачиваемость готовой продукции - как отношение отгруженной или реализованной продукции к средней величине готовой продукции. Показатель оборачиваемости средств в расчетах - это отношение выручки от реализации к средней дебиторской задолженности. Перечисленные показатели дают возможность провести углубленный анализ использования собственных оборотных средств (их называют частными показателями оборачиваемости) [15, с. 74]. </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общем случае оборачиваемость средств, вложенных в имущество, оценивается следующими основными показателями: скорость оборота (количество оборотов, которое совершают за анализируемый период капитал предприятия или его составляющие) и период оборота - средний срок, за который совершается один оборот средств [9, с. 128]. </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Чем быстрее оборачиваются средства, тем больше продукции производит и продает организация при той же сумме капитала. Таким образом, основным эффектом ускорения оборачиваемости является увеличение продаж без дополнительного привлечения финансовых ресурсов. Кроме того, так как после завершения оборота капитал возвращается с приращением в виде прибыли, ускорение оборачиваемости приводит к увеличению прибыли. С другой стороны, чем ниже скорость оборота активов, прежде всего, текущих (оборотных), тем больше потребность в финансировании. Внешнее финансирование является дорогостоящим и имеет определенные ограничительные условия. Собственные источники увеличения капитала ограничены, в первую очередь, возможностью получения необходимой прибыли. Таким образом, управляя оборачиваемостью активов, организация получает </w:t>
      </w:r>
      <w:r>
        <w:rPr>
          <w:rFonts w:ascii="Times New Roman CYR" w:hAnsi="Times New Roman CYR" w:cs="Times New Roman CYR"/>
          <w:sz w:val="28"/>
          <w:szCs w:val="28"/>
        </w:rPr>
        <w:lastRenderedPageBreak/>
        <w:t>возможность в меньшей степени зависеть от внешних источников средств и повысить свою ликвидность.</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Продолжительность затратного цикла рассчитывается как суммарная продолжительность оборота текущих активов, за исключением продолжительности оборота денежных средств и показывает время, необходимое для осуществления производственного процесса.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Эффективное использование оборотных средств характеризуется, прежде всего, их оборачиваемостью. От нее зависит размер необходимых для хозяйственной деятельности оборотных средств, а также размер затрат, связанных с владением и хранением запасов и т.д., что отражается на себестоимости продукции и в конечном итоге на финансовых результатах деятельности предприятия [20].</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показателей оборачиваемости оборотных активов (в днях) за анализируемый период представлен в таблице 11.</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11 - Анализ показателей оборачиваемости оборотных активов</w:t>
      </w:r>
    </w:p>
    <w:tbl>
      <w:tblPr>
        <w:tblW w:w="0" w:type="auto"/>
        <w:tblInd w:w="10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9"/>
        <w:gridCol w:w="851"/>
        <w:gridCol w:w="850"/>
        <w:gridCol w:w="992"/>
        <w:gridCol w:w="1580"/>
        <w:gridCol w:w="1559"/>
      </w:tblGrid>
      <w:tr w:rsidR="00370912">
        <w:tc>
          <w:tcPr>
            <w:tcW w:w="354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85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85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 г.</w:t>
            </w:r>
          </w:p>
        </w:tc>
        <w:tc>
          <w:tcPr>
            <w:tcW w:w="3139"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Изменения 2012 г. к 2010 г.</w:t>
            </w:r>
          </w:p>
        </w:tc>
      </w:tr>
      <w:tr w:rsidR="00370912">
        <w:tc>
          <w:tcPr>
            <w:tcW w:w="354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158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абс. выражении</w:t>
            </w:r>
          </w:p>
        </w:tc>
        <w:tc>
          <w:tcPr>
            <w:tcW w:w="155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прироста, %</w:t>
            </w:r>
          </w:p>
        </w:tc>
      </w:tr>
      <w:tr w:rsidR="00370912">
        <w:tc>
          <w:tcPr>
            <w:tcW w:w="354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Оборачиваемость оборотных активов, дней</w:t>
            </w:r>
          </w:p>
        </w:tc>
        <w:tc>
          <w:tcPr>
            <w:tcW w:w="85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227,62</w:t>
            </w:r>
          </w:p>
        </w:tc>
        <w:tc>
          <w:tcPr>
            <w:tcW w:w="85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137,35</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149,3</w:t>
            </w:r>
          </w:p>
        </w:tc>
        <w:tc>
          <w:tcPr>
            <w:tcW w:w="158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-95,44</w:t>
            </w:r>
          </w:p>
        </w:tc>
        <w:tc>
          <w:tcPr>
            <w:tcW w:w="155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41,93</w:t>
            </w:r>
          </w:p>
        </w:tc>
      </w:tr>
      <w:tr w:rsidR="00370912">
        <w:tc>
          <w:tcPr>
            <w:tcW w:w="354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оборачиваемости оборотных активов, об.</w:t>
            </w:r>
          </w:p>
        </w:tc>
        <w:tc>
          <w:tcPr>
            <w:tcW w:w="85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1,58</w:t>
            </w:r>
          </w:p>
        </w:tc>
        <w:tc>
          <w:tcPr>
            <w:tcW w:w="85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2,62</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2,41</w:t>
            </w:r>
          </w:p>
        </w:tc>
        <w:tc>
          <w:tcPr>
            <w:tcW w:w="158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155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72,2</w:t>
            </w:r>
          </w:p>
        </w:tc>
      </w:tr>
      <w:tr w:rsidR="00370912">
        <w:tc>
          <w:tcPr>
            <w:tcW w:w="354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Продолжительность одного оборота запасов, дней</w:t>
            </w:r>
          </w:p>
        </w:tc>
        <w:tc>
          <w:tcPr>
            <w:tcW w:w="85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89,32</w:t>
            </w:r>
          </w:p>
        </w:tc>
        <w:tc>
          <w:tcPr>
            <w:tcW w:w="85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54,01</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41,67</w:t>
            </w:r>
          </w:p>
        </w:tc>
        <w:tc>
          <w:tcPr>
            <w:tcW w:w="158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-47,65</w:t>
            </w:r>
          </w:p>
        </w:tc>
        <w:tc>
          <w:tcPr>
            <w:tcW w:w="155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53,35</w:t>
            </w:r>
          </w:p>
        </w:tc>
      </w:tr>
      <w:tr w:rsidR="00370912">
        <w:tc>
          <w:tcPr>
            <w:tcW w:w="354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оборачиваемости запасов и затрат, об.</w:t>
            </w:r>
          </w:p>
        </w:tc>
        <w:tc>
          <w:tcPr>
            <w:tcW w:w="85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4,03</w:t>
            </w:r>
          </w:p>
        </w:tc>
        <w:tc>
          <w:tcPr>
            <w:tcW w:w="85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6,67</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8,64</w:t>
            </w:r>
          </w:p>
        </w:tc>
        <w:tc>
          <w:tcPr>
            <w:tcW w:w="158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w:t>
            </w:r>
          </w:p>
        </w:tc>
        <w:tc>
          <w:tcPr>
            <w:tcW w:w="155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114,3</w:t>
            </w:r>
          </w:p>
        </w:tc>
      </w:tr>
      <w:tr w:rsidR="00370912">
        <w:tc>
          <w:tcPr>
            <w:tcW w:w="354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Продолжительность одного оборота дебиторской задолженности, дней</w:t>
            </w:r>
          </w:p>
        </w:tc>
        <w:tc>
          <w:tcPr>
            <w:tcW w:w="85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143,37</w:t>
            </w:r>
          </w:p>
        </w:tc>
        <w:tc>
          <w:tcPr>
            <w:tcW w:w="85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86,36</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110,4</w:t>
            </w:r>
          </w:p>
        </w:tc>
        <w:tc>
          <w:tcPr>
            <w:tcW w:w="158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-32,97</w:t>
            </w:r>
          </w:p>
        </w:tc>
        <w:tc>
          <w:tcPr>
            <w:tcW w:w="155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r>
      <w:tr w:rsidR="00370912">
        <w:tc>
          <w:tcPr>
            <w:tcW w:w="354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оборачиваемости дебиторской задолженности, об.</w:t>
            </w:r>
          </w:p>
        </w:tc>
        <w:tc>
          <w:tcPr>
            <w:tcW w:w="85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2,51</w:t>
            </w:r>
          </w:p>
        </w:tc>
        <w:tc>
          <w:tcPr>
            <w:tcW w:w="85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4,17</w:t>
            </w:r>
          </w:p>
        </w:tc>
        <w:tc>
          <w:tcPr>
            <w:tcW w:w="99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3,26</w:t>
            </w:r>
          </w:p>
        </w:tc>
        <w:tc>
          <w:tcPr>
            <w:tcW w:w="158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0,75</w:t>
            </w:r>
          </w:p>
        </w:tc>
        <w:tc>
          <w:tcPr>
            <w:tcW w:w="155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57,1</w:t>
            </w:r>
          </w:p>
        </w:tc>
      </w:tr>
    </w:tbl>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из таблицы 11оборачиваемость оборотных активов ускорилась на 41,93% , продолжительность оборота сократилась на 95,44 дней. </w:t>
      </w:r>
      <w:r>
        <w:rPr>
          <w:rFonts w:ascii="Times New Roman CYR" w:hAnsi="Times New Roman CYR" w:cs="Times New Roman CYR"/>
          <w:sz w:val="28"/>
          <w:szCs w:val="28"/>
        </w:rPr>
        <w:lastRenderedPageBreak/>
        <w:t>Продолжительность одного оборота запасов снизилась на 47,65 дней. Продолжительность одного оборота дебиторской задолженности так же сократилась на 33 дня, что свидетельствует о повышении эффективности использования оборотных активов предприятия.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Показатели оборачиваемости характеризуют, во-первых, эффективность использования средств, а во-вторых, имеют высокое значение для определения финансового состояния, поскольку отображают скорость превращения производственных средств и дебиторской задолженности в денежные средства, а также срок погашения кредиторской задолженности. </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деловой активности, представленные в таблице, показывают, за какое количество дней оборачивается тот либо иной актив или источник формирования имущества организации. В общем случае для расчета используется формула отношения выручки или себестоимости к активу.</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таблицы, большинство показателей оборачиваемости за анализируемый период снизилось. Снижение периода оборачиваемости говорит о положительной тенденции. Также положительной тенденцией является то, что при снижении периода оборачиваемости увеличилась и выручка. За период с 31.12.2010 г. по 31.12.2012 г. выручка от реализации увеличилась на 98,7%.</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деловой активности (в днях) за весь рассматриваемый период представлены на рисунке 2.1.</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BE751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616450" cy="2184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6450" cy="2184400"/>
                    </a:xfrm>
                    <a:prstGeom prst="rect">
                      <a:avLst/>
                    </a:prstGeom>
                    <a:noFill/>
                    <a:ln>
                      <a:noFill/>
                    </a:ln>
                  </pic:spPr>
                </pic:pic>
              </a:graphicData>
            </a:graphic>
          </wp:inline>
        </w:drawing>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2.1 - Показатели деловой активности (в днях)</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Продолжительность чистого цикла рассчитывается как разница между кредитным и затратным циклами и показывает насколько хорошо организовано на предприятии финансирование производственной деятельности.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Продолжительность затратного цикла рассчитывается как суммарная продолжительность оборота текущих активов, за исключением продолжительности оборота денежных средств и показывает время, необходимое для осуществления производственного процесса.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чем выше значение оборачиваемости затратного цикла (в днях), тем больше средств необходимо предприятию для организации производства.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свою очередь продолжительность оборота текущих пассивов является кредитным циклом предприятия. Чем продолжительнее кредитный цикл, тем эффективнее предприятие использует возможность финансирования текущей деятельности за счет непосредственных участников производственного процесса.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Оборачиваемость оборотных средств может ускоряться или замедляться. При замедлении оборачиваемости в оборот вовлекаются дополнительные средства. Эффект ускорения оборачиваемости выражается в сокращении потребности в оборотных средствах в связи с улучшением их использования, их </w:t>
      </w:r>
      <w:r>
        <w:rPr>
          <w:rFonts w:ascii="Times New Roman CYR" w:hAnsi="Times New Roman CYR" w:cs="Times New Roman CYR"/>
          <w:sz w:val="28"/>
          <w:szCs w:val="28"/>
        </w:rPr>
        <w:lastRenderedPageBreak/>
        <w:t>экономии, что влияет на прирост объемов производства, и как следствие - на финансовые результаты. Ускорение оборачиваемости ведет к высвобождению части оборотных средств (материальных ресурсов, денежных средств), которые используются либо для нужд производства, либо для накопления на расчетном счете. В конечном итоге улучшается платежеспособность и финансовое состояние предприятия.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2.4 Управление величиной текущих финансовых потребностей предприятия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обобщающим показателем финансовой устойчивости является излишек или недостаток источников средств для формирования запасов и затрат, получаемый в виде разницы величины источников средств и величины запасов и затрат. При этом имеется в виду обеспеченность определенными видами источников (собственными, кредитными и другими заемными), поскольку достаточность суммы всех возможных видов источников (включая краткосрочную кредиторскую задолженность и прочие пассивы) гарантирована тождественностью итогов актива и пассива баланса.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13 - Анализ финансовой устойчивости по величине излишка (недостатка) собственных оборотных средств, (тыс. 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7"/>
        <w:gridCol w:w="1386"/>
        <w:gridCol w:w="1417"/>
        <w:gridCol w:w="1369"/>
        <w:gridCol w:w="1267"/>
        <w:gridCol w:w="1074"/>
      </w:tblGrid>
      <w:tr w:rsidR="00370912">
        <w:trPr>
          <w:jc w:val="center"/>
        </w:trPr>
        <w:tc>
          <w:tcPr>
            <w:tcW w:w="240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Показатели, тыс. руб. </w:t>
            </w:r>
          </w:p>
        </w:tc>
        <w:tc>
          <w:tcPr>
            <w:tcW w:w="138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w:t>
            </w:r>
          </w:p>
        </w:tc>
        <w:tc>
          <w:tcPr>
            <w:tcW w:w="136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 г.</w:t>
            </w:r>
          </w:p>
        </w:tc>
        <w:tc>
          <w:tcPr>
            <w:tcW w:w="2341"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Изменения 2012 г. к 2010 г.</w:t>
            </w:r>
          </w:p>
        </w:tc>
      </w:tr>
      <w:tr w:rsidR="00370912">
        <w:trPr>
          <w:jc w:val="center"/>
        </w:trPr>
        <w:tc>
          <w:tcPr>
            <w:tcW w:w="240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138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136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126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абс. выражении, тыс. руб.</w:t>
            </w:r>
          </w:p>
        </w:tc>
        <w:tc>
          <w:tcPr>
            <w:tcW w:w="107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прироста, %</w:t>
            </w:r>
          </w:p>
        </w:tc>
      </w:tr>
      <w:tr w:rsidR="00370912">
        <w:trPr>
          <w:jc w:val="center"/>
        </w:trPr>
        <w:tc>
          <w:tcPr>
            <w:tcW w:w="240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Источники собственных средств</w:t>
            </w:r>
          </w:p>
        </w:tc>
        <w:tc>
          <w:tcPr>
            <w:tcW w:w="138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418794,0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460360,0</w:t>
            </w:r>
          </w:p>
        </w:tc>
        <w:tc>
          <w:tcPr>
            <w:tcW w:w="136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508438,0</w:t>
            </w:r>
          </w:p>
        </w:tc>
        <w:tc>
          <w:tcPr>
            <w:tcW w:w="126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89 644,0</w:t>
            </w:r>
          </w:p>
        </w:tc>
        <w:tc>
          <w:tcPr>
            <w:tcW w:w="107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21,4%</w:t>
            </w:r>
          </w:p>
        </w:tc>
      </w:tr>
      <w:tr w:rsidR="00370912">
        <w:trPr>
          <w:jc w:val="center"/>
        </w:trPr>
        <w:tc>
          <w:tcPr>
            <w:tcW w:w="240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Внеоборотные активы</w:t>
            </w:r>
          </w:p>
        </w:tc>
        <w:tc>
          <w:tcPr>
            <w:tcW w:w="138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593170,0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628813,0</w:t>
            </w:r>
          </w:p>
        </w:tc>
        <w:tc>
          <w:tcPr>
            <w:tcW w:w="136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620270,0</w:t>
            </w:r>
          </w:p>
        </w:tc>
        <w:tc>
          <w:tcPr>
            <w:tcW w:w="126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27 100,0</w:t>
            </w:r>
          </w:p>
        </w:tc>
        <w:tc>
          <w:tcPr>
            <w:tcW w:w="107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w:t>
            </w:r>
          </w:p>
        </w:tc>
      </w:tr>
      <w:tr w:rsidR="00370912">
        <w:trPr>
          <w:jc w:val="center"/>
        </w:trPr>
        <w:tc>
          <w:tcPr>
            <w:tcW w:w="240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Источники собственных оборотных средств для формирования запасов и затрат</w:t>
            </w:r>
          </w:p>
        </w:tc>
        <w:tc>
          <w:tcPr>
            <w:tcW w:w="138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-174376,0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-168453,0</w:t>
            </w:r>
          </w:p>
        </w:tc>
        <w:tc>
          <w:tcPr>
            <w:tcW w:w="136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-111832,0</w:t>
            </w:r>
          </w:p>
        </w:tc>
        <w:tc>
          <w:tcPr>
            <w:tcW w:w="126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62 544,0</w:t>
            </w:r>
          </w:p>
        </w:tc>
        <w:tc>
          <w:tcPr>
            <w:tcW w:w="107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35,9%</w:t>
            </w:r>
          </w:p>
        </w:tc>
      </w:tr>
      <w:tr w:rsidR="00370912">
        <w:trPr>
          <w:jc w:val="center"/>
        </w:trPr>
        <w:tc>
          <w:tcPr>
            <w:tcW w:w="240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Долгосрочные кредиты и займы</w:t>
            </w:r>
          </w:p>
        </w:tc>
        <w:tc>
          <w:tcPr>
            <w:tcW w:w="138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286916,0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125734,0</w:t>
            </w:r>
          </w:p>
        </w:tc>
        <w:tc>
          <w:tcPr>
            <w:tcW w:w="136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445692,0</w:t>
            </w:r>
          </w:p>
        </w:tc>
        <w:tc>
          <w:tcPr>
            <w:tcW w:w="126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158 776,0</w:t>
            </w:r>
          </w:p>
        </w:tc>
        <w:tc>
          <w:tcPr>
            <w:tcW w:w="107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55,3%</w:t>
            </w:r>
          </w:p>
        </w:tc>
      </w:tr>
      <w:tr w:rsidR="00370912">
        <w:trPr>
          <w:jc w:val="center"/>
        </w:trPr>
        <w:tc>
          <w:tcPr>
            <w:tcW w:w="240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Источники собственных средств, скорректированные на величину долгосрочных заемных средств</w:t>
            </w:r>
          </w:p>
        </w:tc>
        <w:tc>
          <w:tcPr>
            <w:tcW w:w="138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112540,0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-42719,0</w:t>
            </w:r>
          </w:p>
        </w:tc>
        <w:tc>
          <w:tcPr>
            <w:tcW w:w="136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333860,0</w:t>
            </w:r>
          </w:p>
        </w:tc>
        <w:tc>
          <w:tcPr>
            <w:tcW w:w="126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221 320,0</w:t>
            </w:r>
          </w:p>
        </w:tc>
        <w:tc>
          <w:tcPr>
            <w:tcW w:w="107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196,7%</w:t>
            </w:r>
          </w:p>
        </w:tc>
      </w:tr>
      <w:tr w:rsidR="00370912">
        <w:trPr>
          <w:jc w:val="center"/>
        </w:trPr>
        <w:tc>
          <w:tcPr>
            <w:tcW w:w="240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Краткосрочные кредитные и заемные средства</w:t>
            </w:r>
          </w:p>
        </w:tc>
        <w:tc>
          <w:tcPr>
            <w:tcW w:w="138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447761,0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565525,0</w:t>
            </w:r>
          </w:p>
        </w:tc>
        <w:tc>
          <w:tcPr>
            <w:tcW w:w="136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292309,0</w:t>
            </w:r>
          </w:p>
        </w:tc>
        <w:tc>
          <w:tcPr>
            <w:tcW w:w="126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-155 452,0</w:t>
            </w:r>
          </w:p>
        </w:tc>
        <w:tc>
          <w:tcPr>
            <w:tcW w:w="107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-34,7%</w:t>
            </w:r>
          </w:p>
        </w:tc>
      </w:tr>
      <w:tr w:rsidR="00370912">
        <w:trPr>
          <w:jc w:val="center"/>
        </w:trPr>
        <w:tc>
          <w:tcPr>
            <w:tcW w:w="240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7. Общая величина </w:t>
            </w:r>
            <w:r>
              <w:rPr>
                <w:rFonts w:ascii="Times New Roman CYR" w:hAnsi="Times New Roman CYR" w:cs="Times New Roman CYR"/>
                <w:sz w:val="20"/>
                <w:szCs w:val="20"/>
              </w:rPr>
              <w:lastRenderedPageBreak/>
              <w:t>источников средств с учетом долгосрочных и краткосрочных заемных средств</w:t>
            </w:r>
          </w:p>
        </w:tc>
        <w:tc>
          <w:tcPr>
            <w:tcW w:w="138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560301,0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522806,0</w:t>
            </w:r>
          </w:p>
        </w:tc>
        <w:tc>
          <w:tcPr>
            <w:tcW w:w="136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626169,0</w:t>
            </w:r>
          </w:p>
        </w:tc>
        <w:tc>
          <w:tcPr>
            <w:tcW w:w="126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65 868,0</w:t>
            </w:r>
          </w:p>
        </w:tc>
        <w:tc>
          <w:tcPr>
            <w:tcW w:w="107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11,8%</w:t>
            </w:r>
          </w:p>
        </w:tc>
      </w:tr>
      <w:tr w:rsidR="00370912">
        <w:trPr>
          <w:jc w:val="center"/>
        </w:trPr>
        <w:tc>
          <w:tcPr>
            <w:tcW w:w="240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8. Величина запасов и затрат, обращающихся в активе баланса</w:t>
            </w:r>
          </w:p>
        </w:tc>
        <w:tc>
          <w:tcPr>
            <w:tcW w:w="138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306130,0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349522,0</w:t>
            </w:r>
          </w:p>
        </w:tc>
        <w:tc>
          <w:tcPr>
            <w:tcW w:w="136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327962,0</w:t>
            </w:r>
          </w:p>
        </w:tc>
        <w:tc>
          <w:tcPr>
            <w:tcW w:w="126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21 832,0</w:t>
            </w:r>
          </w:p>
        </w:tc>
        <w:tc>
          <w:tcPr>
            <w:tcW w:w="107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w:t>
            </w:r>
          </w:p>
        </w:tc>
      </w:tr>
      <w:tr w:rsidR="00370912">
        <w:trPr>
          <w:jc w:val="center"/>
        </w:trPr>
        <w:tc>
          <w:tcPr>
            <w:tcW w:w="240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Излишек источников собственных оборотных средств</w:t>
            </w:r>
          </w:p>
        </w:tc>
        <w:tc>
          <w:tcPr>
            <w:tcW w:w="138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-480506,0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-517975,0</w:t>
            </w:r>
          </w:p>
        </w:tc>
        <w:tc>
          <w:tcPr>
            <w:tcW w:w="136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-439794,0</w:t>
            </w:r>
          </w:p>
        </w:tc>
        <w:tc>
          <w:tcPr>
            <w:tcW w:w="126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40 712,0</w:t>
            </w:r>
          </w:p>
        </w:tc>
        <w:tc>
          <w:tcPr>
            <w:tcW w:w="107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w:t>
            </w:r>
          </w:p>
        </w:tc>
      </w:tr>
      <w:tr w:rsidR="00370912">
        <w:trPr>
          <w:jc w:val="center"/>
        </w:trPr>
        <w:tc>
          <w:tcPr>
            <w:tcW w:w="240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Излишек источников собственных средств и долгосрочных заемных источников</w:t>
            </w:r>
          </w:p>
        </w:tc>
        <w:tc>
          <w:tcPr>
            <w:tcW w:w="138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-193590,0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-392241,0</w:t>
            </w:r>
          </w:p>
        </w:tc>
        <w:tc>
          <w:tcPr>
            <w:tcW w:w="136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5898,0</w:t>
            </w:r>
          </w:p>
        </w:tc>
        <w:tc>
          <w:tcPr>
            <w:tcW w:w="126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199 488,0</w:t>
            </w:r>
          </w:p>
        </w:tc>
        <w:tc>
          <w:tcPr>
            <w:tcW w:w="107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103,0%</w:t>
            </w:r>
          </w:p>
        </w:tc>
      </w:tr>
      <w:tr w:rsidR="00370912">
        <w:trPr>
          <w:jc w:val="center"/>
        </w:trPr>
        <w:tc>
          <w:tcPr>
            <w:tcW w:w="240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Излишек общей величины всех источников для формирования запасов и затрат</w:t>
            </w:r>
          </w:p>
        </w:tc>
        <w:tc>
          <w:tcPr>
            <w:tcW w:w="138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254171,0</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173284,0</w:t>
            </w:r>
          </w:p>
        </w:tc>
        <w:tc>
          <w:tcPr>
            <w:tcW w:w="136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298207,0</w:t>
            </w:r>
          </w:p>
        </w:tc>
        <w:tc>
          <w:tcPr>
            <w:tcW w:w="126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44 036,0</w:t>
            </w:r>
          </w:p>
        </w:tc>
        <w:tc>
          <w:tcPr>
            <w:tcW w:w="107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17,3%</w:t>
            </w:r>
          </w:p>
        </w:tc>
      </w:tr>
      <w:tr w:rsidR="00370912">
        <w:trPr>
          <w:jc w:val="center"/>
        </w:trPr>
        <w:tc>
          <w:tcPr>
            <w:tcW w:w="240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12.1. Комплексный показатель финансовой ситуации</w:t>
            </w:r>
          </w:p>
        </w:tc>
        <w:tc>
          <w:tcPr>
            <w:tcW w:w="138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Допустимо неустойчивое состояние предприятия</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Допустимо неустойчивое состояние предприятия</w:t>
            </w:r>
          </w:p>
        </w:tc>
        <w:tc>
          <w:tcPr>
            <w:tcW w:w="136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Нормальная финансовая устойчивость</w:t>
            </w:r>
          </w:p>
        </w:tc>
        <w:tc>
          <w:tcPr>
            <w:tcW w:w="126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107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r>
    </w:tbl>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Проводя анализ типа финансовой устойчивости предприятия по абсолютным показателям, основываясь на комплексном показателе финансовой устойчивости, в динамике заметно улучшение финансовой устойчивости предприятия.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таблицы, на начало анализируемого периода для финансирования запасов и затрат предприятие использует собственные, а также долгосрочные и краткосрочные заемные средства, а на конец периода для формирования запасов и затрат у предприятия хватает нормальных источников финансирования - предприятие использует для их финансирования собственные и долгосрочные заемные средства.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Текущие финансовые потребности - это разница между текущими активами (без денежных средств) и кредиторской задолженностью.</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14 - Анализ текущих финансовых потребностей предприятия, </w:t>
      </w:r>
      <w:r>
        <w:rPr>
          <w:rFonts w:ascii="Times New Roman CYR" w:hAnsi="Times New Roman CYR" w:cs="Times New Roman CYR"/>
          <w:sz w:val="28"/>
          <w:szCs w:val="28"/>
        </w:rPr>
        <w:lastRenderedPageBreak/>
        <w:t>(тыс. руб.)</w:t>
      </w:r>
    </w:p>
    <w:tbl>
      <w:tblPr>
        <w:tblW w:w="0" w:type="auto"/>
        <w:tblInd w:w="93" w:type="dxa"/>
        <w:tblLayout w:type="fixed"/>
        <w:tblLook w:val="0000" w:firstRow="0" w:lastRow="0" w:firstColumn="0" w:lastColumn="0" w:noHBand="0" w:noVBand="0"/>
      </w:tblPr>
      <w:tblGrid>
        <w:gridCol w:w="3559"/>
        <w:gridCol w:w="936"/>
        <w:gridCol w:w="936"/>
        <w:gridCol w:w="936"/>
        <w:gridCol w:w="1497"/>
        <w:gridCol w:w="1092"/>
      </w:tblGrid>
      <w:tr w:rsidR="00370912">
        <w:tc>
          <w:tcPr>
            <w:tcW w:w="3559"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936" w:type="dxa"/>
            <w:tcBorders>
              <w:top w:val="single" w:sz="6" w:space="0" w:color="auto"/>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 год</w:t>
            </w:r>
          </w:p>
        </w:tc>
        <w:tc>
          <w:tcPr>
            <w:tcW w:w="936" w:type="dxa"/>
            <w:tcBorders>
              <w:top w:val="single" w:sz="6" w:space="0" w:color="auto"/>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год</w:t>
            </w:r>
          </w:p>
        </w:tc>
        <w:tc>
          <w:tcPr>
            <w:tcW w:w="936" w:type="dxa"/>
            <w:tcBorders>
              <w:top w:val="single" w:sz="6" w:space="0" w:color="auto"/>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 год</w:t>
            </w:r>
          </w:p>
        </w:tc>
        <w:tc>
          <w:tcPr>
            <w:tcW w:w="1497" w:type="dxa"/>
            <w:tcBorders>
              <w:top w:val="single" w:sz="6" w:space="0" w:color="auto"/>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Абсолютное изменение</w:t>
            </w:r>
          </w:p>
        </w:tc>
        <w:tc>
          <w:tcPr>
            <w:tcW w:w="1092" w:type="dxa"/>
            <w:tcBorders>
              <w:top w:val="single" w:sz="6" w:space="0" w:color="auto"/>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370912">
        <w:tc>
          <w:tcPr>
            <w:tcW w:w="3559"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Запасы</w:t>
            </w:r>
          </w:p>
        </w:tc>
        <w:tc>
          <w:tcPr>
            <w:tcW w:w="936"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153631</w:t>
            </w:r>
          </w:p>
        </w:tc>
        <w:tc>
          <w:tcPr>
            <w:tcW w:w="936"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195579</w:t>
            </w:r>
          </w:p>
        </w:tc>
        <w:tc>
          <w:tcPr>
            <w:tcW w:w="936"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236895</w:t>
            </w:r>
          </w:p>
        </w:tc>
        <w:tc>
          <w:tcPr>
            <w:tcW w:w="1497"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83264</w:t>
            </w:r>
          </w:p>
        </w:tc>
        <w:tc>
          <w:tcPr>
            <w:tcW w:w="1092"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154,20</w:t>
            </w:r>
          </w:p>
        </w:tc>
      </w:tr>
      <w:tr w:rsidR="00370912">
        <w:tc>
          <w:tcPr>
            <w:tcW w:w="3559"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w:t>
            </w:r>
          </w:p>
        </w:tc>
        <w:tc>
          <w:tcPr>
            <w:tcW w:w="936"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659575</w:t>
            </w:r>
          </w:p>
        </w:tc>
        <w:tc>
          <w:tcPr>
            <w:tcW w:w="936"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659763</w:t>
            </w:r>
          </w:p>
        </w:tc>
        <w:tc>
          <w:tcPr>
            <w:tcW w:w="936"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1009204</w:t>
            </w:r>
          </w:p>
        </w:tc>
        <w:tc>
          <w:tcPr>
            <w:tcW w:w="1497"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349629</w:t>
            </w:r>
          </w:p>
        </w:tc>
        <w:tc>
          <w:tcPr>
            <w:tcW w:w="1092"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153,01</w:t>
            </w:r>
          </w:p>
        </w:tc>
      </w:tr>
      <w:tr w:rsidR="00370912">
        <w:tc>
          <w:tcPr>
            <w:tcW w:w="3559"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w:t>
            </w:r>
          </w:p>
        </w:tc>
        <w:tc>
          <w:tcPr>
            <w:tcW w:w="936"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486876</w:t>
            </w:r>
          </w:p>
        </w:tc>
        <w:tc>
          <w:tcPr>
            <w:tcW w:w="936"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528466</w:t>
            </w:r>
          </w:p>
        </w:tc>
        <w:tc>
          <w:tcPr>
            <w:tcW w:w="936"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739335</w:t>
            </w:r>
          </w:p>
        </w:tc>
        <w:tc>
          <w:tcPr>
            <w:tcW w:w="1497"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252459</w:t>
            </w:r>
          </w:p>
        </w:tc>
        <w:tc>
          <w:tcPr>
            <w:tcW w:w="1092"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151,85</w:t>
            </w:r>
          </w:p>
        </w:tc>
      </w:tr>
      <w:tr w:rsidR="00370912">
        <w:tc>
          <w:tcPr>
            <w:tcW w:w="3559"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Текущие финансовые потребности</w:t>
            </w:r>
          </w:p>
        </w:tc>
        <w:tc>
          <w:tcPr>
            <w:tcW w:w="936"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326330</w:t>
            </w:r>
          </w:p>
        </w:tc>
        <w:tc>
          <w:tcPr>
            <w:tcW w:w="936"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326876</w:t>
            </w:r>
          </w:p>
        </w:tc>
        <w:tc>
          <w:tcPr>
            <w:tcW w:w="936"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506764</w:t>
            </w:r>
          </w:p>
        </w:tc>
        <w:tc>
          <w:tcPr>
            <w:tcW w:w="1497"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180434</w:t>
            </w:r>
          </w:p>
        </w:tc>
        <w:tc>
          <w:tcPr>
            <w:tcW w:w="1092"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155,29</w:t>
            </w:r>
          </w:p>
        </w:tc>
      </w:tr>
    </w:tbl>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yellow"/>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Проведя анализ ТФП за период с 2010 по 2012 гг. ОАО «Уссурийский бальзам»в 2010 году текущая финансовая потребность составила 326330 тыс. руб., в 2011 году - 326876 тыс. руб., в 2012 году - 506764 тыс. руб. За анализируемый период текущая финансовая потребность имеет тенденцию к увеличению.</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общее финансовое положение предприятия является достаточно стабильно развивающимся. Анализ основных показателей финансовой деятельности свидетельствует о том, что на предприятии происходит рост операционной прибыли и выручки от реализации продукции, товаров и услуг.</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Недочетами деятельности предприятия можно выделить следующие:</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предприятие не составляются и не реализуются стратегические и тактические планы, ориентированные на сохранение положительной динамики получения прибыли. Не разрабатываются планы распределения чистой прибыли, проводится недостаточно эффективная аналитическая работа по данным вопросам, не разрабатываются мероприятия, направленные на снижение затрат и увеличение выручки;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сопоставляются сроки и суммы дебиторской и кредиторской задолженности и не проводятся мероприятия по их оптимизации, таки как, например, учет заказов, оформление счетов и установление характера дебиторской задолженности;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анализируются финансовые риски предприятия, что, в свою очередь, не </w:t>
      </w:r>
      <w:r>
        <w:rPr>
          <w:rFonts w:ascii="Times New Roman CYR" w:hAnsi="Times New Roman CYR" w:cs="Times New Roman CYR"/>
          <w:sz w:val="28"/>
          <w:szCs w:val="28"/>
        </w:rPr>
        <w:lastRenderedPageBreak/>
        <w:t>позволяет определить рациональную структуру пассивов предприятия;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неэффективная маркетинговая политика предприятия, которая не привязана к финансовым результатам деятельности;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применяются современные методы эффективного управления денежными потоками предприятия.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эффективности использования оборотных средств состоит в обеспечении непрерывности процесса производства и реализации продукции с наименьшим размером оборотных средств. Это означает, что оборотные средства предприятия должны быть распределены по всем стадиям кругооборота в соответствующей форме и в минимальном, но достаточном объеме. Оборотные средства в каждый момент всегда одновременно находятся на всех трех стадиях кругооборота и выступают в виде денежных средств, материалов, незавершенного производства, готовых изделий.</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полученных показателей проанализируем основные технико-экономические показатели в обобщенной таблице 15.</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15 - Основные технико-экономические показатели работы ОАО «Уссурийский Бальзам».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10"/>
        <w:gridCol w:w="1284"/>
        <w:gridCol w:w="1276"/>
        <w:gridCol w:w="1411"/>
        <w:gridCol w:w="1415"/>
        <w:gridCol w:w="1412"/>
      </w:tblGrid>
      <w:tr w:rsidR="00370912">
        <w:tc>
          <w:tcPr>
            <w:tcW w:w="251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28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41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w:t>
            </w:r>
          </w:p>
        </w:tc>
        <w:tc>
          <w:tcPr>
            <w:tcW w:w="2827"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Изменения</w:t>
            </w:r>
          </w:p>
        </w:tc>
      </w:tr>
      <w:tr w:rsidR="00370912">
        <w:tc>
          <w:tcPr>
            <w:tcW w:w="251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128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141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41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370912">
        <w:tc>
          <w:tcPr>
            <w:tcW w:w="251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 (нетто) от продажи товаров, продукции, работ, услуг</w:t>
            </w:r>
          </w:p>
        </w:tc>
        <w:tc>
          <w:tcPr>
            <w:tcW w:w="128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1 656 223,0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2 749 979,0</w:t>
            </w:r>
          </w:p>
        </w:tc>
        <w:tc>
          <w:tcPr>
            <w:tcW w:w="141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3 291 325,0</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1 635 102,0</w:t>
            </w:r>
          </w:p>
        </w:tc>
        <w:tc>
          <w:tcPr>
            <w:tcW w:w="141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98,7</w:t>
            </w:r>
          </w:p>
        </w:tc>
      </w:tr>
      <w:tr w:rsidR="00370912">
        <w:tc>
          <w:tcPr>
            <w:tcW w:w="251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проданных товаров, продукции, работ, услуг</w:t>
            </w:r>
          </w:p>
        </w:tc>
        <w:tc>
          <w:tcPr>
            <w:tcW w:w="128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1 233 796,0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2 329 888,0</w:t>
            </w:r>
          </w:p>
        </w:tc>
        <w:tc>
          <w:tcPr>
            <w:tcW w:w="141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2 833 107,0</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1 599 311,0</w:t>
            </w:r>
          </w:p>
        </w:tc>
        <w:tc>
          <w:tcPr>
            <w:tcW w:w="141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129,6</w:t>
            </w:r>
          </w:p>
        </w:tc>
      </w:tr>
      <w:tr w:rsidR="00370912">
        <w:tc>
          <w:tcPr>
            <w:tcW w:w="251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работников, чел.</w:t>
            </w:r>
          </w:p>
        </w:tc>
        <w:tc>
          <w:tcPr>
            <w:tcW w:w="128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751</w:t>
            </w:r>
          </w:p>
        </w:tc>
        <w:tc>
          <w:tcPr>
            <w:tcW w:w="141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810</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w:t>
            </w:r>
          </w:p>
        </w:tc>
        <w:tc>
          <w:tcPr>
            <w:tcW w:w="141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w:t>
            </w:r>
          </w:p>
        </w:tc>
      </w:tr>
      <w:tr w:rsidR="00370912">
        <w:tc>
          <w:tcPr>
            <w:tcW w:w="251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Среднегодовая стоимость основных средств</w:t>
            </w:r>
          </w:p>
        </w:tc>
        <w:tc>
          <w:tcPr>
            <w:tcW w:w="128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180 130,0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207 531,0</w:t>
            </w:r>
          </w:p>
        </w:tc>
        <w:tc>
          <w:tcPr>
            <w:tcW w:w="141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208 006,0</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27 876,0</w:t>
            </w:r>
          </w:p>
        </w:tc>
        <w:tc>
          <w:tcPr>
            <w:tcW w:w="141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15,5</w:t>
            </w:r>
          </w:p>
        </w:tc>
      </w:tr>
      <w:tr w:rsidR="00370912">
        <w:tc>
          <w:tcPr>
            <w:tcW w:w="251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Отдача основных средств (фондоотдача), об.</w:t>
            </w:r>
          </w:p>
        </w:tc>
        <w:tc>
          <w:tcPr>
            <w:tcW w:w="128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9,19</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14,18</w:t>
            </w:r>
          </w:p>
        </w:tc>
        <w:tc>
          <w:tcPr>
            <w:tcW w:w="141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15,81</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w:t>
            </w:r>
          </w:p>
        </w:tc>
        <w:tc>
          <w:tcPr>
            <w:tcW w:w="141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72,0</w:t>
            </w:r>
          </w:p>
        </w:tc>
      </w:tr>
      <w:tr w:rsidR="00370912">
        <w:tc>
          <w:tcPr>
            <w:tcW w:w="251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на рубль продукции, услуг</w:t>
            </w:r>
          </w:p>
        </w:tc>
        <w:tc>
          <w:tcPr>
            <w:tcW w:w="128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0,74</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0,84</w:t>
            </w:r>
          </w:p>
        </w:tc>
        <w:tc>
          <w:tcPr>
            <w:tcW w:w="141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0,86</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0,12</w:t>
            </w:r>
          </w:p>
        </w:tc>
        <w:tc>
          <w:tcPr>
            <w:tcW w:w="141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13,5</w:t>
            </w:r>
          </w:p>
        </w:tc>
      </w:tr>
      <w:tr w:rsidR="00370912">
        <w:tc>
          <w:tcPr>
            <w:tcW w:w="251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Валовая прибыль</w:t>
            </w:r>
          </w:p>
        </w:tc>
        <w:tc>
          <w:tcPr>
            <w:tcW w:w="128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422 427,0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420 091,0</w:t>
            </w:r>
          </w:p>
        </w:tc>
        <w:tc>
          <w:tcPr>
            <w:tcW w:w="141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458 218,0</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35 791,0</w:t>
            </w:r>
          </w:p>
        </w:tc>
        <w:tc>
          <w:tcPr>
            <w:tcW w:w="141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w:t>
            </w:r>
          </w:p>
        </w:tc>
      </w:tr>
      <w:tr w:rsidR="00370912">
        <w:tc>
          <w:tcPr>
            <w:tcW w:w="251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(убыток) до налогообложения</w:t>
            </w:r>
          </w:p>
        </w:tc>
        <w:tc>
          <w:tcPr>
            <w:tcW w:w="128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50 962,0</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60 312,0</w:t>
            </w:r>
          </w:p>
        </w:tc>
        <w:tc>
          <w:tcPr>
            <w:tcW w:w="141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69 794,0</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18 832,0</w:t>
            </w:r>
          </w:p>
        </w:tc>
        <w:tc>
          <w:tcPr>
            <w:tcW w:w="141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37,0</w:t>
            </w:r>
          </w:p>
        </w:tc>
      </w:tr>
      <w:tr w:rsidR="00370912">
        <w:tc>
          <w:tcPr>
            <w:tcW w:w="251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w:t>
            </w:r>
          </w:p>
        </w:tc>
        <w:tc>
          <w:tcPr>
            <w:tcW w:w="128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11,62</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5,20</w:t>
            </w:r>
          </w:p>
        </w:tc>
        <w:tc>
          <w:tcPr>
            <w:tcW w:w="141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5,42</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w:t>
            </w:r>
          </w:p>
        </w:tc>
        <w:tc>
          <w:tcPr>
            <w:tcW w:w="141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53,4</w:t>
            </w:r>
          </w:p>
        </w:tc>
      </w:tr>
      <w:tr w:rsidR="00370912">
        <w:tc>
          <w:tcPr>
            <w:tcW w:w="251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производства,%</w:t>
            </w:r>
          </w:p>
        </w:tc>
        <w:tc>
          <w:tcPr>
            <w:tcW w:w="128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w:t>
            </w:r>
          </w:p>
        </w:tc>
        <w:tc>
          <w:tcPr>
            <w:tcW w:w="141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33,5</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w:t>
            </w:r>
          </w:p>
        </w:tc>
        <w:tc>
          <w:tcPr>
            <w:tcW w:w="141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19,6</w:t>
            </w:r>
          </w:p>
        </w:tc>
      </w:tr>
      <w:tr w:rsidR="00370912">
        <w:tc>
          <w:tcPr>
            <w:tcW w:w="251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продукции,%</w:t>
            </w:r>
          </w:p>
        </w:tc>
        <w:tc>
          <w:tcPr>
            <w:tcW w:w="128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34,24</w:t>
            </w:r>
          </w:p>
        </w:tc>
        <w:tc>
          <w:tcPr>
            <w:tcW w:w="1276"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141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16,1</w:t>
            </w:r>
          </w:p>
        </w:tc>
        <w:tc>
          <w:tcPr>
            <w:tcW w:w="1415"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18,1</w:t>
            </w:r>
          </w:p>
        </w:tc>
        <w:tc>
          <w:tcPr>
            <w:tcW w:w="141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52,8</w:t>
            </w:r>
          </w:p>
        </w:tc>
      </w:tr>
    </w:tbl>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таблицы, можно сделать вывод, что на предприятии снизилась рентабельность, уровень рентабельности продукции понизился на 52,8%.На такой показатель оказали влияние следующие факторы:</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Увеличилась среднегодовая стоимость основных средств на 27876 тыс. руб.</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снизилась рентабельность продаж на 53%</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возросли затраты на рубль продукции на 13,5%</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w:t>
      </w:r>
      <w:r>
        <w:rPr>
          <w:rFonts w:ascii="Times New Roman CYR" w:hAnsi="Times New Roman CYR" w:cs="Times New Roman CYR"/>
          <w:sz w:val="28"/>
          <w:szCs w:val="28"/>
        </w:rPr>
        <w:tab/>
        <w:t>Разработка мероприятий по повышению эффективности управления оборотными активами ОАО «Уссурийский бальзам».</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Анализ оборачиваемости оборотных средств ОАО «Уссурийский бальзам»</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анализируемому акционерному обществу за 2010-2012 годы деловая активность характеризуется следующими значениями коэффициентов. Для расчета показателей использованы данные баланса и отчета о прибылях и убытках ОАО «Уссурийский бальзам»</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15 - Анализ оборачиваемости оборотных средств ОАО «Уссурийский бальзам» за 2010-2012 годы (тыс.руб.)</w:t>
      </w:r>
    </w:p>
    <w:tbl>
      <w:tblPr>
        <w:tblW w:w="0" w:type="auto"/>
        <w:tblInd w:w="98" w:type="dxa"/>
        <w:tblLayout w:type="fixed"/>
        <w:tblLook w:val="0000" w:firstRow="0" w:lastRow="0" w:firstColumn="0" w:lastColumn="0" w:noHBand="0" w:noVBand="0"/>
      </w:tblPr>
      <w:tblGrid>
        <w:gridCol w:w="3554"/>
        <w:gridCol w:w="83"/>
        <w:gridCol w:w="1477"/>
        <w:gridCol w:w="83"/>
        <w:gridCol w:w="1192"/>
        <w:gridCol w:w="83"/>
        <w:gridCol w:w="1409"/>
        <w:gridCol w:w="65"/>
        <w:gridCol w:w="1468"/>
      </w:tblGrid>
      <w:tr w:rsidR="00370912">
        <w:tc>
          <w:tcPr>
            <w:tcW w:w="355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560" w:type="dxa"/>
            <w:gridSpan w:val="2"/>
            <w:tcBorders>
              <w:top w:val="single" w:sz="6" w:space="0" w:color="auto"/>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275" w:type="dxa"/>
            <w:gridSpan w:val="2"/>
            <w:tcBorders>
              <w:top w:val="single" w:sz="6" w:space="0" w:color="auto"/>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492" w:type="dxa"/>
            <w:gridSpan w:val="2"/>
            <w:tcBorders>
              <w:top w:val="single" w:sz="6" w:space="0" w:color="auto"/>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w:t>
            </w:r>
          </w:p>
        </w:tc>
        <w:tc>
          <w:tcPr>
            <w:tcW w:w="1533" w:type="dxa"/>
            <w:gridSpan w:val="2"/>
            <w:tcBorders>
              <w:top w:val="single" w:sz="6" w:space="0" w:color="auto"/>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Изменения 2010г. к 2012г.</w:t>
            </w:r>
          </w:p>
        </w:tc>
      </w:tr>
      <w:tr w:rsidR="00370912">
        <w:tc>
          <w:tcPr>
            <w:tcW w:w="7881" w:type="dxa"/>
            <w:gridSpan w:val="7"/>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 Исходные данные для расчета коэффициентов</w:t>
            </w:r>
          </w:p>
        </w:tc>
        <w:tc>
          <w:tcPr>
            <w:tcW w:w="1533"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r>
      <w:tr w:rsidR="00370912">
        <w:tc>
          <w:tcPr>
            <w:tcW w:w="3554"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Выручка (нетто) от продажи товаров, продукции, работ, услуг</w:t>
            </w:r>
          </w:p>
        </w:tc>
        <w:tc>
          <w:tcPr>
            <w:tcW w:w="1560"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1 656 223,0</w:t>
            </w:r>
          </w:p>
        </w:tc>
        <w:tc>
          <w:tcPr>
            <w:tcW w:w="1275"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2 749 979,0</w:t>
            </w:r>
          </w:p>
        </w:tc>
        <w:tc>
          <w:tcPr>
            <w:tcW w:w="1492"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3 291 325,0</w:t>
            </w:r>
          </w:p>
        </w:tc>
        <w:tc>
          <w:tcPr>
            <w:tcW w:w="1533"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1 635 102,0</w:t>
            </w:r>
          </w:p>
        </w:tc>
      </w:tr>
      <w:tr w:rsidR="00370912">
        <w:tc>
          <w:tcPr>
            <w:tcW w:w="3554"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 Себестоимость проданных товаров, продукции, работ, услуг</w:t>
            </w:r>
          </w:p>
        </w:tc>
        <w:tc>
          <w:tcPr>
            <w:tcW w:w="1560"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1 233 796,0</w:t>
            </w:r>
          </w:p>
        </w:tc>
        <w:tc>
          <w:tcPr>
            <w:tcW w:w="1275"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2 329 888,0</w:t>
            </w:r>
          </w:p>
        </w:tc>
        <w:tc>
          <w:tcPr>
            <w:tcW w:w="1492"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2 833 107,0</w:t>
            </w:r>
          </w:p>
        </w:tc>
        <w:tc>
          <w:tcPr>
            <w:tcW w:w="1533"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1 599 311,0</w:t>
            </w:r>
          </w:p>
        </w:tc>
      </w:tr>
      <w:tr w:rsidR="00370912">
        <w:tc>
          <w:tcPr>
            <w:tcW w:w="3554"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 Средняя стоимость оборотных активов, в т.ч.</w:t>
            </w:r>
          </w:p>
        </w:tc>
        <w:tc>
          <w:tcPr>
            <w:tcW w:w="1560"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1 047 177,0</w:t>
            </w:r>
          </w:p>
        </w:tc>
        <w:tc>
          <w:tcPr>
            <w:tcW w:w="1275"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1 051 272,0</w:t>
            </w:r>
          </w:p>
        </w:tc>
        <w:tc>
          <w:tcPr>
            <w:tcW w:w="1492"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1 365 504,0</w:t>
            </w:r>
          </w:p>
        </w:tc>
        <w:tc>
          <w:tcPr>
            <w:tcW w:w="1533"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318 327,0</w:t>
            </w:r>
          </w:p>
        </w:tc>
      </w:tr>
      <w:tr w:rsidR="00370912">
        <w:tc>
          <w:tcPr>
            <w:tcW w:w="3554"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 Запасов</w:t>
            </w:r>
          </w:p>
        </w:tc>
        <w:tc>
          <w:tcPr>
            <w:tcW w:w="1560"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275 948,0</w:t>
            </w:r>
          </w:p>
        </w:tc>
        <w:tc>
          <w:tcPr>
            <w:tcW w:w="1275"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334 611,0</w:t>
            </w:r>
          </w:p>
        </w:tc>
        <w:tc>
          <w:tcPr>
            <w:tcW w:w="1492"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317 443,0</w:t>
            </w:r>
          </w:p>
        </w:tc>
        <w:tc>
          <w:tcPr>
            <w:tcW w:w="1533"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41 495,0</w:t>
            </w:r>
          </w:p>
        </w:tc>
      </w:tr>
      <w:tr w:rsidR="00370912">
        <w:tc>
          <w:tcPr>
            <w:tcW w:w="3554"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 Дебиторской задолженности</w:t>
            </w:r>
          </w:p>
        </w:tc>
        <w:tc>
          <w:tcPr>
            <w:tcW w:w="1560"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659 575,0</w:t>
            </w:r>
          </w:p>
        </w:tc>
        <w:tc>
          <w:tcPr>
            <w:tcW w:w="1275"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659 763,0</w:t>
            </w:r>
          </w:p>
        </w:tc>
        <w:tc>
          <w:tcPr>
            <w:tcW w:w="1492"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1 009 204,0</w:t>
            </w:r>
          </w:p>
        </w:tc>
        <w:tc>
          <w:tcPr>
            <w:tcW w:w="1533"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349 629,0</w:t>
            </w:r>
          </w:p>
        </w:tc>
      </w:tr>
      <w:tr w:rsidR="00370912">
        <w:tc>
          <w:tcPr>
            <w:tcW w:w="3554"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 Средняя стоимость собственного капитала</w:t>
            </w:r>
          </w:p>
        </w:tc>
        <w:tc>
          <w:tcPr>
            <w:tcW w:w="1560"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418 726,0</w:t>
            </w:r>
          </w:p>
        </w:tc>
        <w:tc>
          <w:tcPr>
            <w:tcW w:w="1275"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459 072,0</w:t>
            </w:r>
          </w:p>
        </w:tc>
        <w:tc>
          <w:tcPr>
            <w:tcW w:w="1492"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504 421,0</w:t>
            </w:r>
          </w:p>
        </w:tc>
        <w:tc>
          <w:tcPr>
            <w:tcW w:w="1533"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85 695,0</w:t>
            </w:r>
          </w:p>
        </w:tc>
      </w:tr>
      <w:tr w:rsidR="00370912">
        <w:tc>
          <w:tcPr>
            <w:tcW w:w="3554" w:type="dxa"/>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 Средняя стоимость кредиторской задолженности</w:t>
            </w:r>
          </w:p>
        </w:tc>
        <w:tc>
          <w:tcPr>
            <w:tcW w:w="1560"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486 876,0</w:t>
            </w:r>
          </w:p>
        </w:tc>
        <w:tc>
          <w:tcPr>
            <w:tcW w:w="1275"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528 466,0</w:t>
            </w:r>
          </w:p>
        </w:tc>
        <w:tc>
          <w:tcPr>
            <w:tcW w:w="1492"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739 335,0</w:t>
            </w:r>
          </w:p>
        </w:tc>
        <w:tc>
          <w:tcPr>
            <w:tcW w:w="1533"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252 459,0</w:t>
            </w:r>
          </w:p>
        </w:tc>
      </w:tr>
      <w:tr w:rsidR="00370912">
        <w:tc>
          <w:tcPr>
            <w:tcW w:w="355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560" w:type="dxa"/>
            <w:gridSpan w:val="2"/>
            <w:tcBorders>
              <w:top w:val="single" w:sz="6" w:space="0" w:color="auto"/>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275" w:type="dxa"/>
            <w:gridSpan w:val="2"/>
            <w:tcBorders>
              <w:top w:val="single" w:sz="6" w:space="0" w:color="auto"/>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557" w:type="dxa"/>
            <w:gridSpan w:val="3"/>
            <w:tcBorders>
              <w:top w:val="single" w:sz="6" w:space="0" w:color="auto"/>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w:t>
            </w:r>
          </w:p>
        </w:tc>
        <w:tc>
          <w:tcPr>
            <w:tcW w:w="1468" w:type="dxa"/>
            <w:tcBorders>
              <w:top w:val="single" w:sz="6" w:space="0" w:color="auto"/>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Изменения 2010г. к 2012г.</w:t>
            </w:r>
          </w:p>
        </w:tc>
      </w:tr>
      <w:tr w:rsidR="00370912">
        <w:tc>
          <w:tcPr>
            <w:tcW w:w="3554"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 Валовая прибыль</w:t>
            </w:r>
          </w:p>
        </w:tc>
        <w:tc>
          <w:tcPr>
            <w:tcW w:w="1560" w:type="dxa"/>
            <w:gridSpan w:val="2"/>
            <w:tcBorders>
              <w:top w:val="single" w:sz="6" w:space="0" w:color="auto"/>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422 427,0</w:t>
            </w:r>
          </w:p>
        </w:tc>
        <w:tc>
          <w:tcPr>
            <w:tcW w:w="1275" w:type="dxa"/>
            <w:gridSpan w:val="2"/>
            <w:tcBorders>
              <w:top w:val="single" w:sz="6" w:space="0" w:color="auto"/>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420 091,0</w:t>
            </w:r>
          </w:p>
        </w:tc>
        <w:tc>
          <w:tcPr>
            <w:tcW w:w="1557" w:type="dxa"/>
            <w:gridSpan w:val="3"/>
            <w:tcBorders>
              <w:top w:val="single" w:sz="6" w:space="0" w:color="auto"/>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458 218,0</w:t>
            </w:r>
          </w:p>
        </w:tc>
        <w:tc>
          <w:tcPr>
            <w:tcW w:w="1468" w:type="dxa"/>
            <w:tcBorders>
              <w:top w:val="single" w:sz="6" w:space="0" w:color="auto"/>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35 791,0</w:t>
            </w:r>
          </w:p>
        </w:tc>
      </w:tr>
      <w:tr w:rsidR="00370912">
        <w:tc>
          <w:tcPr>
            <w:tcW w:w="7946" w:type="dxa"/>
            <w:gridSpan w:val="8"/>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 Расчет коэффициентов деловой активности</w:t>
            </w:r>
          </w:p>
        </w:tc>
        <w:tc>
          <w:tcPr>
            <w:tcW w:w="146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r>
      <w:tr w:rsidR="00370912">
        <w:tc>
          <w:tcPr>
            <w:tcW w:w="3637" w:type="dxa"/>
            <w:gridSpan w:val="2"/>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 Коэффициент оборачиваемости оборотных активов (1.1/1.3)</w:t>
            </w:r>
          </w:p>
        </w:tc>
        <w:tc>
          <w:tcPr>
            <w:tcW w:w="1560"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1,58</w:t>
            </w:r>
          </w:p>
        </w:tc>
        <w:tc>
          <w:tcPr>
            <w:tcW w:w="1275"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2,62</w:t>
            </w:r>
          </w:p>
        </w:tc>
        <w:tc>
          <w:tcPr>
            <w:tcW w:w="1474"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2,41</w:t>
            </w:r>
          </w:p>
        </w:tc>
        <w:tc>
          <w:tcPr>
            <w:tcW w:w="1468"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r>
      <w:tr w:rsidR="00370912">
        <w:tc>
          <w:tcPr>
            <w:tcW w:w="3637" w:type="dxa"/>
            <w:gridSpan w:val="2"/>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 Продолжительность одного оборота оборотных активов, дни (360/2.1), в т.ч.</w:t>
            </w:r>
          </w:p>
        </w:tc>
        <w:tc>
          <w:tcPr>
            <w:tcW w:w="1560"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227,62</w:t>
            </w:r>
          </w:p>
        </w:tc>
        <w:tc>
          <w:tcPr>
            <w:tcW w:w="1275"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137,35</w:t>
            </w:r>
          </w:p>
        </w:tc>
        <w:tc>
          <w:tcPr>
            <w:tcW w:w="1474"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149,3</w:t>
            </w:r>
          </w:p>
        </w:tc>
        <w:tc>
          <w:tcPr>
            <w:tcW w:w="1468"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95,44</w:t>
            </w:r>
          </w:p>
        </w:tc>
      </w:tr>
      <w:tr w:rsidR="00370912">
        <w:tc>
          <w:tcPr>
            <w:tcW w:w="3637" w:type="dxa"/>
            <w:gridSpan w:val="2"/>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 коэффициент оборачиваемости запасов (1.2/1.4)</w:t>
            </w:r>
          </w:p>
        </w:tc>
        <w:tc>
          <w:tcPr>
            <w:tcW w:w="1560"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4,47</w:t>
            </w:r>
          </w:p>
        </w:tc>
        <w:tc>
          <w:tcPr>
            <w:tcW w:w="1275"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6,96</w:t>
            </w:r>
          </w:p>
        </w:tc>
        <w:tc>
          <w:tcPr>
            <w:tcW w:w="1474"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8,92</w:t>
            </w:r>
          </w:p>
        </w:tc>
        <w:tc>
          <w:tcPr>
            <w:tcW w:w="1468"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4,45</w:t>
            </w:r>
          </w:p>
        </w:tc>
      </w:tr>
      <w:tr w:rsidR="00370912">
        <w:tc>
          <w:tcPr>
            <w:tcW w:w="3637" w:type="dxa"/>
            <w:gridSpan w:val="2"/>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2.4 Продолжительность одного оборота запасов, дни (360/2.3)</w:t>
            </w:r>
          </w:p>
        </w:tc>
        <w:tc>
          <w:tcPr>
            <w:tcW w:w="1560"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80,53</w:t>
            </w:r>
          </w:p>
        </w:tc>
        <w:tc>
          <w:tcPr>
            <w:tcW w:w="1275"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51,72</w:t>
            </w:r>
          </w:p>
        </w:tc>
        <w:tc>
          <w:tcPr>
            <w:tcW w:w="1474"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40,35</w:t>
            </w:r>
          </w:p>
        </w:tc>
        <w:tc>
          <w:tcPr>
            <w:tcW w:w="1468"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47,65</w:t>
            </w:r>
          </w:p>
        </w:tc>
      </w:tr>
      <w:tr w:rsidR="00370912">
        <w:tc>
          <w:tcPr>
            <w:tcW w:w="3637" w:type="dxa"/>
            <w:gridSpan w:val="2"/>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 коэффициент оборачиваемости дебиторской задолженности (1.1/1.5)</w:t>
            </w:r>
          </w:p>
        </w:tc>
        <w:tc>
          <w:tcPr>
            <w:tcW w:w="1560"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2,51</w:t>
            </w:r>
          </w:p>
        </w:tc>
        <w:tc>
          <w:tcPr>
            <w:tcW w:w="1275"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4,17</w:t>
            </w:r>
          </w:p>
        </w:tc>
        <w:tc>
          <w:tcPr>
            <w:tcW w:w="1474"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3,26</w:t>
            </w:r>
          </w:p>
        </w:tc>
        <w:tc>
          <w:tcPr>
            <w:tcW w:w="1468"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0,75</w:t>
            </w:r>
          </w:p>
        </w:tc>
      </w:tr>
      <w:tr w:rsidR="00370912">
        <w:tc>
          <w:tcPr>
            <w:tcW w:w="3637" w:type="dxa"/>
            <w:gridSpan w:val="2"/>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 Продолжительность одного оборота дебиторской задолженности, дни (360/2.5)</w:t>
            </w:r>
          </w:p>
        </w:tc>
        <w:tc>
          <w:tcPr>
            <w:tcW w:w="1560"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143,37</w:t>
            </w:r>
          </w:p>
        </w:tc>
        <w:tc>
          <w:tcPr>
            <w:tcW w:w="1275"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86,36</w:t>
            </w:r>
          </w:p>
        </w:tc>
        <w:tc>
          <w:tcPr>
            <w:tcW w:w="1474"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110,4</w:t>
            </w:r>
          </w:p>
        </w:tc>
        <w:tc>
          <w:tcPr>
            <w:tcW w:w="1468"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32,97</w:t>
            </w:r>
          </w:p>
        </w:tc>
      </w:tr>
      <w:tr w:rsidR="00370912">
        <w:tc>
          <w:tcPr>
            <w:tcW w:w="3637" w:type="dxa"/>
            <w:gridSpan w:val="2"/>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 Коэффициент оборачиваемости собственного капитала (1.1/1.6)</w:t>
            </w:r>
          </w:p>
        </w:tc>
        <w:tc>
          <w:tcPr>
            <w:tcW w:w="1560"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3,95</w:t>
            </w:r>
          </w:p>
        </w:tc>
        <w:tc>
          <w:tcPr>
            <w:tcW w:w="1275"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5,99</w:t>
            </w:r>
          </w:p>
        </w:tc>
        <w:tc>
          <w:tcPr>
            <w:tcW w:w="1474"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6,52</w:t>
            </w:r>
          </w:p>
        </w:tc>
        <w:tc>
          <w:tcPr>
            <w:tcW w:w="1468"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2,57</w:t>
            </w:r>
          </w:p>
        </w:tc>
      </w:tr>
      <w:tr w:rsidR="00370912">
        <w:tc>
          <w:tcPr>
            <w:tcW w:w="3637" w:type="dxa"/>
            <w:gridSpan w:val="2"/>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 Продолжительность одного оборота собственного капитала, дни (360/2.7)</w:t>
            </w:r>
          </w:p>
        </w:tc>
        <w:tc>
          <w:tcPr>
            <w:tcW w:w="1560"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91,1</w:t>
            </w:r>
          </w:p>
        </w:tc>
        <w:tc>
          <w:tcPr>
            <w:tcW w:w="1275"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60,1</w:t>
            </w:r>
          </w:p>
        </w:tc>
        <w:tc>
          <w:tcPr>
            <w:tcW w:w="1474"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55,21</w:t>
            </w:r>
          </w:p>
        </w:tc>
        <w:tc>
          <w:tcPr>
            <w:tcW w:w="1468"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35,8</w:t>
            </w:r>
          </w:p>
        </w:tc>
      </w:tr>
      <w:tr w:rsidR="00370912">
        <w:tc>
          <w:tcPr>
            <w:tcW w:w="3637"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 Коэффициент оборачиваемости кредиторской задолженности (1.1/1.7)</w:t>
            </w:r>
          </w:p>
        </w:tc>
        <w:tc>
          <w:tcPr>
            <w:tcW w:w="1560" w:type="dxa"/>
            <w:gridSpan w:val="2"/>
            <w:tcBorders>
              <w:top w:val="single" w:sz="6" w:space="0" w:color="auto"/>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w:t>
            </w:r>
          </w:p>
        </w:tc>
        <w:tc>
          <w:tcPr>
            <w:tcW w:w="1275" w:type="dxa"/>
            <w:gridSpan w:val="2"/>
            <w:tcBorders>
              <w:top w:val="single" w:sz="6" w:space="0" w:color="auto"/>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w:t>
            </w:r>
          </w:p>
        </w:tc>
        <w:tc>
          <w:tcPr>
            <w:tcW w:w="1474" w:type="dxa"/>
            <w:gridSpan w:val="2"/>
            <w:tcBorders>
              <w:top w:val="single" w:sz="6" w:space="0" w:color="auto"/>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4,45</w:t>
            </w:r>
          </w:p>
        </w:tc>
        <w:tc>
          <w:tcPr>
            <w:tcW w:w="1468" w:type="dxa"/>
            <w:tcBorders>
              <w:top w:val="single" w:sz="6" w:space="0" w:color="auto"/>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w:t>
            </w:r>
          </w:p>
        </w:tc>
      </w:tr>
      <w:tr w:rsidR="00370912">
        <w:tc>
          <w:tcPr>
            <w:tcW w:w="3637" w:type="dxa"/>
            <w:gridSpan w:val="2"/>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2.10 Продолжительность оборота кредиторской задолженности, дни (360/2.9)</w:t>
            </w:r>
          </w:p>
        </w:tc>
        <w:tc>
          <w:tcPr>
            <w:tcW w:w="1560"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105,8</w:t>
            </w:r>
          </w:p>
        </w:tc>
        <w:tc>
          <w:tcPr>
            <w:tcW w:w="1275"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69,23</w:t>
            </w:r>
          </w:p>
        </w:tc>
        <w:tc>
          <w:tcPr>
            <w:tcW w:w="1474"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80,89</w:t>
            </w:r>
          </w:p>
        </w:tc>
        <w:tc>
          <w:tcPr>
            <w:tcW w:w="1468"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24,9</w:t>
            </w:r>
          </w:p>
        </w:tc>
      </w:tr>
      <w:tr w:rsidR="00370912">
        <w:tc>
          <w:tcPr>
            <w:tcW w:w="3637" w:type="dxa"/>
            <w:gridSpan w:val="2"/>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загрузки оборотных активов(1.3/1.1)</w:t>
            </w:r>
          </w:p>
        </w:tc>
        <w:tc>
          <w:tcPr>
            <w:tcW w:w="1560"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0,63</w:t>
            </w:r>
          </w:p>
        </w:tc>
        <w:tc>
          <w:tcPr>
            <w:tcW w:w="1275"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0,38</w:t>
            </w:r>
          </w:p>
        </w:tc>
        <w:tc>
          <w:tcPr>
            <w:tcW w:w="1474"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0,41</w:t>
            </w:r>
          </w:p>
        </w:tc>
        <w:tc>
          <w:tcPr>
            <w:tcW w:w="1468"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0,22</w:t>
            </w:r>
          </w:p>
        </w:tc>
      </w:tr>
      <w:tr w:rsidR="00370912">
        <w:tc>
          <w:tcPr>
            <w:tcW w:w="3637" w:type="dxa"/>
            <w:gridSpan w:val="2"/>
            <w:tcBorders>
              <w:top w:val="nil"/>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Уровень рентабельности оборотных активов (1.8/1.3*100),%</w:t>
            </w:r>
          </w:p>
        </w:tc>
        <w:tc>
          <w:tcPr>
            <w:tcW w:w="1560"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40,3</w:t>
            </w:r>
          </w:p>
        </w:tc>
        <w:tc>
          <w:tcPr>
            <w:tcW w:w="1275"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39,9</w:t>
            </w:r>
          </w:p>
        </w:tc>
        <w:tc>
          <w:tcPr>
            <w:tcW w:w="1474" w:type="dxa"/>
            <w:gridSpan w:val="2"/>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33,5</w:t>
            </w:r>
          </w:p>
        </w:tc>
        <w:tc>
          <w:tcPr>
            <w:tcW w:w="1468" w:type="dxa"/>
            <w:tcBorders>
              <w:top w:val="nil"/>
              <w:left w:val="nil"/>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w:t>
            </w:r>
          </w:p>
        </w:tc>
      </w:tr>
    </w:tbl>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таблицы, большинство показателей оборачиваемости за анализируемый период снизилось. Снижение периода оборачиваемости говорит о положительной тенденции. Также положительной тенденцией является то, что при снижении периода оборачиваемости увеличилась и выручка. За период с 31.12.2010 г. по 31.12.2012 г. выручка от реализации увеличилась на 98,7%.Средняя стоимость запасов увеличилась на 41495 тыс. руб., так же и увеличилась сума дебиторской задолженности на 349629 тыс. руб.</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Обобщая итоги анализа оборачиваемости оборотных активов можно сделать вывод, что компания проводит необдуманную политику расчетов с покупателями. По анализируемому акционерному обществу продолжительность операционного (производственного) цикла на начало периода составляет (89,32+143,37) 232,69 дня, а на конец (110,4+41,67) 152,07 дня, что так же является положительным моментом в оценке эффективности оборотных активов. Финансовый цикл на начало периода составляет (232,69-105,8) 126,89 и на конец периода (152,07-80,89)71,18 дней, т.е. так же имеет положительную динамику и </w:t>
      </w:r>
      <w:r>
        <w:rPr>
          <w:rFonts w:ascii="Times New Roman CYR" w:hAnsi="Times New Roman CYR" w:cs="Times New Roman CYR"/>
          <w:sz w:val="28"/>
          <w:szCs w:val="28"/>
        </w:rPr>
        <w:lastRenderedPageBreak/>
        <w:t xml:space="preserve">свидетельствует об уменьшении срока отвлечения денежных средств предприятия. </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отрицательным моментам можно отнести снижение рентабельности оборотных активов с 40,3% на 33,5% в общей сумме на 6,8%. </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Разумеется, все показатели оборачиваемости следует рассматривать, принимая во внимание качественные характеристики предприятия, такие как[29]:</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сфера деятельности предприятия;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отраслевая принадлежность;</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масштабы деятельности предприятия;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качество активов, а именно - качество и стоимость реализуемых товаров;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общеэкономическая ситуация в стране;</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качество управления активами предприятия.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 не менее, основной подход к оценке оборачиваемости следующий: чем короче период оборота, тем более эффективна коммерческая деятельность предприятия и тем выше его деловая активность.</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Главной целью управления оборотными средствами является максимизация прибыли на вложенный капитал при обеспечении устойчивой и достаточной платежеспособности предприятия. Согласно проведенного анализа финансово-хозяйственной деятельности предприятия, выявлено, что предприятие испытывает затруднения с возвратом дебиторской задолженности и избыточным количеством запасов. Для активизации производства, для поддержания конкурентоспособности предприятию необходимо работать над снижением себестоимости, в связи с чем представлены следующие мероприятия: </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нормирование запасов, направлено на сокращение запасов;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политики скидок, направлена на сокращение дебиторской задолженности.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Нормирование запасов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управлением запасами понимается контроль за их состоянием и принятием решений, нацеленных на экономию времени и средств за счет минимизации затрат по содержанию запасов. Важнейшим элементом управления оборотными средствами является их нормирование. Посредством нормирования оборотных средств определяется общая потребность хозяйствующих субъектов в собственных оборотных средствах. Правильное исчисление этих норм имеет большое экономическое значение. При этом устанавливается постоянно необходимая минимальная сумма средств, обеспечивающая устойчивое финансовое положение предприятия.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нормирования оборотных средств разрабатываются нормы и нормативы. Норма оборотных средств - это относительная величина, соответствующая минимальному, экономически обоснованному объему запасов товаров. Она устанавливается, как правило, в днях. Норматив оборотных средств - это минимально необходимая сумма денежных средств, обеспечивающих предпринимательскую деятельность предприятия. Нормативы оборотных средств определяются как произведение суммы однодневного расхода или выпуска и нормы по соответствующим видам оборотных средств.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в ОАО «Уссурийский бальзам» удельный вес 23,5% в составе оборотных средств занимают запасы, рассчитаем нормы для запасов: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BE751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914400" cy="22225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222250"/>
                    </a:xfrm>
                    <a:prstGeom prst="rect">
                      <a:avLst/>
                    </a:prstGeom>
                    <a:noFill/>
                    <a:ln>
                      <a:noFill/>
                    </a:ln>
                  </pic:spPr>
                </pic:pic>
              </a:graphicData>
            </a:graphic>
          </wp:inline>
        </w:drawing>
      </w:r>
      <w:r w:rsidR="00370912">
        <w:rPr>
          <w:rFonts w:ascii="Times New Roman CYR" w:hAnsi="Times New Roman CYR" w:cs="Times New Roman CYR"/>
          <w:sz w:val="28"/>
          <w:szCs w:val="28"/>
        </w:rPr>
        <w:t xml:space="preserve">, (19) </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BE751A">
        <w:rPr>
          <w:rFonts w:ascii="Microsoft Sans Serif" w:hAnsi="Microsoft Sans Serif" w:cs="Microsoft Sans Serif"/>
          <w:noProof/>
          <w:sz w:val="17"/>
          <w:szCs w:val="17"/>
        </w:rPr>
        <w:drawing>
          <wp:inline distT="0" distB="0" distL="0" distR="0">
            <wp:extent cx="177800" cy="1651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Pr>
          <w:rFonts w:ascii="Times New Roman CYR" w:hAnsi="Times New Roman CYR" w:cs="Times New Roman CYR"/>
          <w:sz w:val="28"/>
          <w:szCs w:val="28"/>
        </w:rPr>
        <w:t xml:space="preserve"> - норматив запасов;</w:t>
      </w:r>
    </w:p>
    <w:p w:rsidR="00370912" w:rsidRDefault="00BE751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8750" cy="1651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750" cy="165100"/>
                    </a:xfrm>
                    <a:prstGeom prst="rect">
                      <a:avLst/>
                    </a:prstGeom>
                    <a:noFill/>
                    <a:ln>
                      <a:noFill/>
                    </a:ln>
                  </pic:spPr>
                </pic:pic>
              </a:graphicData>
            </a:graphic>
          </wp:inline>
        </w:drawing>
      </w:r>
      <w:r w:rsidR="00370912">
        <w:rPr>
          <w:rFonts w:ascii="Times New Roman CYR" w:hAnsi="Times New Roman CYR" w:cs="Times New Roman CYR"/>
          <w:sz w:val="28"/>
          <w:szCs w:val="28"/>
        </w:rPr>
        <w:t xml:space="preserve"> - реализация товаров по себестоимости;</w:t>
      </w:r>
    </w:p>
    <w:p w:rsidR="00370912" w:rsidRDefault="00BE751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3350" cy="1651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00370912">
        <w:rPr>
          <w:rFonts w:ascii="Times New Roman CYR" w:hAnsi="Times New Roman CYR" w:cs="Times New Roman CYR"/>
          <w:sz w:val="28"/>
          <w:szCs w:val="28"/>
        </w:rPr>
        <w:t xml:space="preserve"> - норма оборотных средств по товарным запасам.</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 = 2833107/360*15 = 118046 тыс. руб.</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дней - норма оборотных средств по запасам на складе. </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Остатки запасов 2012 - Н2012 = 317443-118046 = 199397тыс. руб.</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говорить о сверхнормативных остатках оборотных средств запасов.</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того, чтобы понять насколько велик остаток запасов товаров на складе, необходимо произвести следующие вычисления:</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317443/118046*15 = 40,33 дня</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Данная ситуация не может удовлетворять интересы компании, т.к. ведет к замораживанию средств в запасах, которые с каждым днем теряют свою ликвидность. Это замораживание обходится предприятию очень дорого, т.к. свободные денежные средства можно было бы использовать более рационально для получения дополнительного дохода.</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Способом управления запасами компании может стать способ увеличения скорости оборачиваемости запасов, исходя из сокращаемых остатков запасов в соответствии с рассчитанным нормативом. Проанализируем длительность оборота в днях с учетом отмеченных обстоятельств, а именно:</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Оборачиваемость запасов:</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год: Коб.= = 8,64</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 = 360/8,64 = 41,7 дня</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Эти показатели до пересчета нормы, а после пересчета:</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Оборачиваемость запасов:</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 = (317443-199397)*360/3291325 = 12,9 дня (сокращение)</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 = 41,7-14,6 = 28,8 дня</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Произошло значительное сокращение длительности одного оборота запасов.</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Далее необходимо рассмотреть влияние сокращения длительности оборота на характер высвобождения оборотных средств из оборота, рассмотрим это на примере 2012 года:</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 = 3291325*12,9/360 = 117939,5 тыс. руб. </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это сумма высвобождения оборотных средств из оборота, путем сокращения длительности оборота до 28,8 дней. </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сокращение длительности оборота текущих активов на 28,8 дней позволяет высвободить из оборота 117939,5 тыс. руб.</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 мере развития рыночных отношений и укрепления расчетно-платежной дисциплины значение нормирования запасов усиливается. В связи с этим возникает необходимость повышения качества плановых расчетов и установления экономически обоснованных норм и нормативов запасов. Для достижения отмеченных целей предприятие может ввести в штат завода дополнительную единицу для расчета норм, нормативов, связать деятельность данной штатной единицы с бухгалтерским и плановым отделами компании, предусматривать участие единицы в разработке перспективных бизнес - </w:t>
      </w:r>
      <w:r>
        <w:rPr>
          <w:rFonts w:ascii="Times New Roman CYR" w:hAnsi="Times New Roman CYR" w:cs="Times New Roman CYR"/>
          <w:sz w:val="28"/>
          <w:szCs w:val="28"/>
        </w:rPr>
        <w:lastRenderedPageBreak/>
        <w:t>программ компании как участника детализированных экономических расчетов.</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 Разработка политики скидок</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 целью максимизации притока денежных средств предприятию следует разрабатывать разнообразные модели договоров с гибкими условиями формы оплаты труда и гибким ценообразованием. Возможен следующий вариант: предоставление скидки, размер которой зависит от срока оплаты отпущенного товара.</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Система скидок за ускорение оплаты более эффективна, чем система штрафных санкций за просроченную оплату. И таким образом, система скидок способствует защите предприятия от инфляционных убытков и относительно дешевому пополнению оборотного капитала в денежной или натуральной форме.</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ОАО «Уссурийский бальзам» предложит своим постоянным оптовым покупателям скидку в каком-то размере если покупатели заплатят нам за отпущенный товар в течении некоторых дней со дня продажи. Если же товар в этот срок не оплачивается, то покупатель лишается права на скидку. Данная система вполне применима на предприятии, т.к. дебиторская задолженность занимает наибольший удельный вес в структуре оборотных активов. Оборачиваемость дебиторской задолженности в 2012 году составила 110 день. Предположим, что нашим предложением воспользуется 10% от наших покупателей. </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Уровень рентабельности продукции в 2012 г составил 16%. Рассчитаем полученный эффект:</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текущий годовой объем продаж 3291325 руб.</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сбор платежей 110,4 дней </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условия 3/80, net 110,4</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норма рентабельности 16%</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 Средний остаток дебиторской задолженности до изменения политики:</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3291325/(360/110,4) = 1009204 тыс. руб.</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Средний остаток дебиторской задолженности после изменения политики предприятия по взысканию дебиторской задолженности:</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3291325/(360/80) = 731405 тыс. руб.</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Уменьшение дебиторской задолженности:</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1009204-731405=277798 тыс. руб.</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 Норма рентабельности составляет 16%, следовательно</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277798*0,16 = 44447,7 тыс. руб. - это сумма полученного дохода</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Нужно учесть и недостатки данной скидки:</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Сумма скидки 0,03*0,10*3291325 = 9874 тыс. руб.</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Чистое преимущество скидки 44447,7-9874 = 34573,7 тыс. руб.</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Из расчетов можно сделать вывод, что можно предоставить скидку в 3% и </w:t>
      </w:r>
      <w:r>
        <w:rPr>
          <w:rFonts w:ascii="Times New Roman CYR" w:hAnsi="Times New Roman CYR" w:cs="Times New Roman CYR"/>
          <w:sz w:val="28"/>
          <w:szCs w:val="28"/>
        </w:rPr>
        <w:lastRenderedPageBreak/>
        <w:t>быстрее получить средства, чем ожидать оплаты. Так как даже при предоставлении скидки мы получим прибыль в 34573,7 тыс. руб.</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Рассчитаем другой вариант скидки за скорейшую оплату покупателем за уже отпущенный товар.</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Оборачиваемость, как и в предыдущем примере 110,4 дней. Теперь мы предположим покупателям оплатить товар в 70 дней. Процент скидки 4%. Норма рентабельности остается прежняя 16%. Рассчитаем полученный эффект:</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 Средний остаток дебиторской задолженности до изменения политики:</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3291325/(360/110,4) = 1009204 тыс. руб.</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 После изменения политики по дебиторской задолженности:</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3291325/(360/40) = 640335 тыс. руб.</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Уменьшение дебиторской задолженности произошло на сумму:</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-640335=368869 тыс. руб.</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 Норма рентабельности составляет 16%, следовательно:</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643502*0,16 = 59019 тыс. руб.</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Учтем недостатки данной скидки:</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Сумма предоставляемой скидки = 0,04*0,1*3291325 = 13165,3 тыс. руб.</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Чистое преимущество скидки = 59019-13165,3 = 45854 тыс. руб.</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Рассчитаем третий вариант скидки за скорейшую оплату покупателем за уже отпущенный товар. Оборачиваемость, как и в других примерах 110,4 дней. Теперь мы предложим покупателям оплатить товар в течении 60 дней. Процент скидки 5%. Норма рентабельности остается прежняя 16%. Рассчитаем полученный эффект:</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 Остаток дебиторской задолженности до изменения политики:</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3291325/(360/110,4) = 1009204 тыс. руб.</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 После изменения политики по дебиторской задолженности:</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3291325/(360/60) = 548554 тыс. руб.</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Уменьшение дебиторской задолженности произошло на сумму:</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1009204-548554=460649,8 тыс. руб.</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 Норма рентабельности составляет 16%, следовательно</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,8*0,16 = 73704 тыс. руб.</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Учтем недостатки данной скидки:</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Сумма предоставляемой скидки = 0,05*0,1*3291325 = 16456 тыс. руб.</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Чистое преимущество скидки = 73704-16456 = 57248 тыс. руб.</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Сравним показатели по трем скидкам в сводной таблице</w:t>
      </w: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70912" w:rsidRDefault="00370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16 - Показатели эффективности скидок (тыс.руб)</w:t>
      </w:r>
    </w:p>
    <w:tbl>
      <w:tblPr>
        <w:tblW w:w="0" w:type="auto"/>
        <w:tblInd w:w="1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63"/>
        <w:gridCol w:w="1248"/>
        <w:gridCol w:w="1200"/>
        <w:gridCol w:w="1152"/>
      </w:tblGrid>
      <w:tr w:rsidR="00370912">
        <w:tc>
          <w:tcPr>
            <w:tcW w:w="536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24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3/80 net110,4</w:t>
            </w:r>
          </w:p>
        </w:tc>
        <w:tc>
          <w:tcPr>
            <w:tcW w:w="120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4/70 net110,4</w:t>
            </w:r>
          </w:p>
        </w:tc>
        <w:tc>
          <w:tcPr>
            <w:tcW w:w="115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5/60 net110,4</w:t>
            </w:r>
          </w:p>
        </w:tc>
      </w:tr>
      <w:tr w:rsidR="00370912">
        <w:tc>
          <w:tcPr>
            <w:tcW w:w="536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 остаток дебиторской задолженности до изменения политики</w:t>
            </w:r>
          </w:p>
        </w:tc>
        <w:tc>
          <w:tcPr>
            <w:tcW w:w="124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1009204</w:t>
            </w:r>
          </w:p>
        </w:tc>
        <w:tc>
          <w:tcPr>
            <w:tcW w:w="120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1009204</w:t>
            </w:r>
          </w:p>
        </w:tc>
        <w:tc>
          <w:tcPr>
            <w:tcW w:w="115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1009204</w:t>
            </w:r>
          </w:p>
        </w:tc>
      </w:tr>
      <w:tr w:rsidR="00370912">
        <w:tc>
          <w:tcPr>
            <w:tcW w:w="536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Средний остаток по дебиторской задолженности после </w:t>
            </w:r>
            <w:r>
              <w:rPr>
                <w:rFonts w:ascii="Times New Roman CYR" w:hAnsi="Times New Roman CYR" w:cs="Times New Roman CYR"/>
                <w:sz w:val="20"/>
                <w:szCs w:val="20"/>
              </w:rPr>
              <w:lastRenderedPageBreak/>
              <w:t xml:space="preserve">изменения политики </w:t>
            </w:r>
          </w:p>
        </w:tc>
        <w:tc>
          <w:tcPr>
            <w:tcW w:w="124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731405</w:t>
            </w:r>
          </w:p>
        </w:tc>
        <w:tc>
          <w:tcPr>
            <w:tcW w:w="120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640335</w:t>
            </w:r>
          </w:p>
        </w:tc>
        <w:tc>
          <w:tcPr>
            <w:tcW w:w="115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548554</w:t>
            </w:r>
          </w:p>
        </w:tc>
      </w:tr>
      <w:tr w:rsidR="00370912">
        <w:tc>
          <w:tcPr>
            <w:tcW w:w="536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Уменьшение суммы дебиторской задолженности</w:t>
            </w:r>
          </w:p>
        </w:tc>
        <w:tc>
          <w:tcPr>
            <w:tcW w:w="124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277798</w:t>
            </w:r>
          </w:p>
        </w:tc>
        <w:tc>
          <w:tcPr>
            <w:tcW w:w="120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368869</w:t>
            </w:r>
          </w:p>
        </w:tc>
        <w:tc>
          <w:tcPr>
            <w:tcW w:w="115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460649,8</w:t>
            </w:r>
          </w:p>
        </w:tc>
      </w:tr>
      <w:tr w:rsidR="00370912">
        <w:tc>
          <w:tcPr>
            <w:tcW w:w="536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Валовый доход от скидки</w:t>
            </w:r>
          </w:p>
        </w:tc>
        <w:tc>
          <w:tcPr>
            <w:tcW w:w="124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44447,7</w:t>
            </w:r>
          </w:p>
        </w:tc>
        <w:tc>
          <w:tcPr>
            <w:tcW w:w="120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59019</w:t>
            </w:r>
          </w:p>
        </w:tc>
        <w:tc>
          <w:tcPr>
            <w:tcW w:w="115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73704</w:t>
            </w:r>
          </w:p>
        </w:tc>
      </w:tr>
      <w:tr w:rsidR="00370912">
        <w:tc>
          <w:tcPr>
            <w:tcW w:w="536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предоставляемой скидки</w:t>
            </w:r>
          </w:p>
        </w:tc>
        <w:tc>
          <w:tcPr>
            <w:tcW w:w="124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9874</w:t>
            </w:r>
          </w:p>
        </w:tc>
        <w:tc>
          <w:tcPr>
            <w:tcW w:w="120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13165,3</w:t>
            </w:r>
          </w:p>
        </w:tc>
        <w:tc>
          <w:tcPr>
            <w:tcW w:w="115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16456</w:t>
            </w:r>
          </w:p>
        </w:tc>
      </w:tr>
      <w:tr w:rsidR="00370912">
        <w:tc>
          <w:tcPr>
            <w:tcW w:w="536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Чистое преимущество скидки</w:t>
            </w:r>
          </w:p>
        </w:tc>
        <w:tc>
          <w:tcPr>
            <w:tcW w:w="1248"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34573,7</w:t>
            </w:r>
          </w:p>
        </w:tc>
        <w:tc>
          <w:tcPr>
            <w:tcW w:w="120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45854</w:t>
            </w:r>
          </w:p>
        </w:tc>
        <w:tc>
          <w:tcPr>
            <w:tcW w:w="1152"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57248</w:t>
            </w:r>
          </w:p>
        </w:tc>
      </w:tr>
    </w:tbl>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таблицы можно сделать выводы: сумма средней дебиторской задолженности при скидке в 5% наиболее минимальна. Сумма валового дохода при скидке 3% меньше, чем при скидках в 4% на 59019 тыс. руб. и 73704 тыс. руб. при скидке 5%. Главным показателем при определении выгодности скидки является показатель чистого преимущества скидки 5/60 net 110,4 этот показатель наиболее высок и составляет 57248 тыс. руб. Новый коэффициент оборачиваемости дебиторской задолженности 6. Новый период оборачиваемости дебиторской задолженности 60 дней. Нашему предприятию выгоднее предоставлять этот вид скидки.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более наглядного представления изменений при скидках можно составить следующую таблицу:</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17 - Сводная таблица изменений при скидках</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53"/>
        <w:gridCol w:w="1417"/>
        <w:gridCol w:w="3910"/>
      </w:tblGrid>
      <w:tr w:rsidR="00370912">
        <w:trPr>
          <w:jc w:val="center"/>
        </w:trPr>
        <w:tc>
          <w:tcPr>
            <w:tcW w:w="365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оборачиваемости  Дебиторской задолженности</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Вид скидки</w:t>
            </w:r>
          </w:p>
        </w:tc>
        <w:tc>
          <w:tcPr>
            <w:tcW w:w="391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Срок сокращение оборачиваемости составит минимум 60 день</w:t>
            </w:r>
          </w:p>
        </w:tc>
      </w:tr>
      <w:tr w:rsidR="00370912">
        <w:trPr>
          <w:jc w:val="center"/>
        </w:trPr>
        <w:tc>
          <w:tcPr>
            <w:tcW w:w="365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5/60 net 110,4</w:t>
            </w:r>
          </w:p>
        </w:tc>
        <w:tc>
          <w:tcPr>
            <w:tcW w:w="391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r>
      <w:tr w:rsidR="00370912">
        <w:trPr>
          <w:jc w:val="center"/>
        </w:trPr>
        <w:tc>
          <w:tcPr>
            <w:tcW w:w="365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4/70 net 110,4</w:t>
            </w:r>
          </w:p>
        </w:tc>
        <w:tc>
          <w:tcPr>
            <w:tcW w:w="391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r>
      <w:tr w:rsidR="00370912">
        <w:trPr>
          <w:jc w:val="center"/>
        </w:trPr>
        <w:tc>
          <w:tcPr>
            <w:tcW w:w="3653"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w:t>
            </w:r>
          </w:p>
        </w:tc>
        <w:tc>
          <w:tcPr>
            <w:tcW w:w="1417"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3/80 net 110,4</w:t>
            </w:r>
          </w:p>
        </w:tc>
        <w:tc>
          <w:tcPr>
            <w:tcW w:w="3910"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p>
        </w:tc>
      </w:tr>
    </w:tbl>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Таким образом, политика скидок с гибкими условиями предоставления, способствует возвращению части оборотных средств в оборот и позволит высвободить сумму дебиторской задолженности минимум на 460649 тыс. руб. и сократить срок ее оборачиваемости с 110,4 до 60 дней.</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18 - Изменения после мероприятий на ОАО «Уссурийский бальзам».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71"/>
        <w:gridCol w:w="24"/>
        <w:gridCol w:w="2049"/>
        <w:gridCol w:w="285"/>
        <w:gridCol w:w="2060"/>
        <w:gridCol w:w="270"/>
        <w:gridCol w:w="2040"/>
        <w:gridCol w:w="271"/>
      </w:tblGrid>
      <w:tr w:rsidR="00370912">
        <w:trPr>
          <w:gridAfter w:val="1"/>
          <w:wAfter w:w="271" w:type="dxa"/>
        </w:trPr>
        <w:tc>
          <w:tcPr>
            <w:tcW w:w="257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показатели</w:t>
            </w:r>
          </w:p>
        </w:tc>
        <w:tc>
          <w:tcPr>
            <w:tcW w:w="2073"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 мероприятий</w:t>
            </w:r>
          </w:p>
        </w:tc>
        <w:tc>
          <w:tcPr>
            <w:tcW w:w="2345"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После мероприятий</w:t>
            </w:r>
          </w:p>
        </w:tc>
        <w:tc>
          <w:tcPr>
            <w:tcW w:w="2310"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изменения</w:t>
            </w:r>
          </w:p>
        </w:tc>
      </w:tr>
      <w:tr w:rsidR="00370912">
        <w:trPr>
          <w:gridAfter w:val="1"/>
          <w:wAfter w:w="271" w:type="dxa"/>
        </w:trPr>
        <w:tc>
          <w:tcPr>
            <w:tcW w:w="257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w:t>
            </w:r>
          </w:p>
        </w:tc>
        <w:tc>
          <w:tcPr>
            <w:tcW w:w="2073"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3291325</w:t>
            </w:r>
          </w:p>
        </w:tc>
        <w:tc>
          <w:tcPr>
            <w:tcW w:w="2345"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3291325</w:t>
            </w:r>
          </w:p>
        </w:tc>
        <w:tc>
          <w:tcPr>
            <w:tcW w:w="2310"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370912">
        <w:trPr>
          <w:gridAfter w:val="1"/>
          <w:wAfter w:w="271" w:type="dxa"/>
        </w:trPr>
        <w:tc>
          <w:tcPr>
            <w:tcW w:w="257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себестоимость</w:t>
            </w:r>
          </w:p>
        </w:tc>
        <w:tc>
          <w:tcPr>
            <w:tcW w:w="2073"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2833107</w:t>
            </w:r>
          </w:p>
        </w:tc>
        <w:tc>
          <w:tcPr>
            <w:tcW w:w="2345"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2715168</w:t>
            </w:r>
          </w:p>
        </w:tc>
        <w:tc>
          <w:tcPr>
            <w:tcW w:w="2310"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117939</w:t>
            </w:r>
          </w:p>
        </w:tc>
      </w:tr>
      <w:tr w:rsidR="00370912">
        <w:trPr>
          <w:gridAfter w:val="1"/>
          <w:wAfter w:w="271" w:type="dxa"/>
        </w:trPr>
        <w:tc>
          <w:tcPr>
            <w:tcW w:w="2571" w:type="dxa"/>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Среднегодовой остаток обор средств</w:t>
            </w:r>
          </w:p>
        </w:tc>
        <w:tc>
          <w:tcPr>
            <w:tcW w:w="2073"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1365504</w:t>
            </w:r>
          </w:p>
        </w:tc>
        <w:tc>
          <w:tcPr>
            <w:tcW w:w="2345"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786915</w:t>
            </w:r>
          </w:p>
        </w:tc>
        <w:tc>
          <w:tcPr>
            <w:tcW w:w="2310"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578589</w:t>
            </w:r>
          </w:p>
        </w:tc>
      </w:tr>
      <w:tr w:rsidR="00370912">
        <w:tc>
          <w:tcPr>
            <w:tcW w:w="2595"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334"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 мероприятий</w:t>
            </w:r>
          </w:p>
        </w:tc>
        <w:tc>
          <w:tcPr>
            <w:tcW w:w="2330"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После мероприятий</w:t>
            </w:r>
          </w:p>
        </w:tc>
        <w:tc>
          <w:tcPr>
            <w:tcW w:w="2311"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изменения</w:t>
            </w:r>
          </w:p>
        </w:tc>
      </w:tr>
      <w:tr w:rsidR="00370912">
        <w:tc>
          <w:tcPr>
            <w:tcW w:w="2595"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оборачиваемости</w:t>
            </w:r>
          </w:p>
        </w:tc>
        <w:tc>
          <w:tcPr>
            <w:tcW w:w="2334"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2,41</w:t>
            </w:r>
          </w:p>
        </w:tc>
        <w:tc>
          <w:tcPr>
            <w:tcW w:w="2330"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4,91</w:t>
            </w:r>
          </w:p>
        </w:tc>
        <w:tc>
          <w:tcPr>
            <w:tcW w:w="2311"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r>
      <w:tr w:rsidR="00370912">
        <w:tc>
          <w:tcPr>
            <w:tcW w:w="2595"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Продолжительность оного оборота</w:t>
            </w:r>
          </w:p>
        </w:tc>
        <w:tc>
          <w:tcPr>
            <w:tcW w:w="2334"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149,3</w:t>
            </w:r>
          </w:p>
        </w:tc>
        <w:tc>
          <w:tcPr>
            <w:tcW w:w="2330"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73,3</w:t>
            </w:r>
          </w:p>
        </w:tc>
        <w:tc>
          <w:tcPr>
            <w:tcW w:w="2311"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w:t>
            </w:r>
          </w:p>
        </w:tc>
      </w:tr>
      <w:tr w:rsidR="00370912">
        <w:tc>
          <w:tcPr>
            <w:tcW w:w="2595"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оборотных средств обортных средств,%</w:t>
            </w:r>
          </w:p>
        </w:tc>
        <w:tc>
          <w:tcPr>
            <w:tcW w:w="2334"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c>
          <w:tcPr>
            <w:tcW w:w="2330"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w:t>
            </w:r>
          </w:p>
        </w:tc>
        <w:tc>
          <w:tcPr>
            <w:tcW w:w="2311" w:type="dxa"/>
            <w:gridSpan w:val="2"/>
            <w:tcBorders>
              <w:top w:val="single" w:sz="6" w:space="0" w:color="auto"/>
              <w:left w:val="single" w:sz="6" w:space="0" w:color="auto"/>
              <w:bottom w:val="single" w:sz="6" w:space="0" w:color="auto"/>
              <w:right w:val="single" w:sz="6" w:space="0" w:color="auto"/>
            </w:tcBorders>
          </w:tcPr>
          <w:p w:rsidR="00370912" w:rsidRDefault="00370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w:t>
            </w:r>
          </w:p>
        </w:tc>
      </w:tr>
    </w:tbl>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полученных результатов можно сделать вывод , что мероприятия связанные с нормированием запасов и введения политики скидок, значительно изменят ситуацию на предприятии. Продолжительность оборачиваемости оборотных активов сократится вдвое и составит 73,3 дня, самое главное повысится рентабельность оборотных средств на 40%.</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составом оборотных активов понимают совокупность элементов, образующих оборотные активы. Деление оборотных активов на оборотные производственные фонды и фонды обращения определяется особенностями их использования и распределения в сферах производства продукции и ее реализации.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источником информации для анализа оборотных активов является бухгалтерский баланс (ф. №1) элементами оборотных средств являются: материальные ресурсы; готовая продукция на складах предприятия, товары для перепродажи; дебиторская задолженность; денежные средства.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Производственные запасы оказывают большое влияние на финансовые результаты предприятия. В целях нормального обеспечения производства и сбыта продукции запасы должны быть оптимальными. Каждое предприятие должно стремиться к тому, чтобы производство вовремя и в полном объеме обеспечивалось всеми необходимыми ресурсами, и в то же время, чтобы они не залеживались на складах.</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Задачей анализа является обоснование минимальных затрат на создание запасов при обеспечении бесперебойного функционирования с учетом текущих расходов на формирование запасов, соотношения цены на закупаемые материальные ценности и их объема, опасности устаревания и порчи, размеров складских помещений. Расчет показателей оборачиваемости основных групп запасов и их сравнение с аналогичными показателями прошедших периодов с целью установления соответствия наличия запасов текущим потребностям предприятия. Анализ оборачиваемости запасов имеет важное значение, потому, что на его основе разрабатываются нормы оборачиваемости.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Величина оборотных активов, составлявшая на 31.12.2010 г. 1047177,0 </w:t>
      </w:r>
      <w:r>
        <w:rPr>
          <w:rFonts w:ascii="Times New Roman CYR" w:hAnsi="Times New Roman CYR" w:cs="Times New Roman CYR"/>
          <w:sz w:val="28"/>
          <w:szCs w:val="28"/>
        </w:rPr>
        <w:lastRenderedPageBreak/>
        <w:t>тыс.руб. также возросла на 318327,0 тыс.руб. (темп прироста составил 30,4%) и на 31.12.2012 г. их величина составила 1365504,0 тыс. руб.</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основных средств в общей структуре активов на 31.12.2012 г. составила 10,5%, что говорит о том, что предприятие имеет 'легкую' структуру активов и свидетельствует о мобильности имущества ОАО "Уссурийский бальзам".</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дебиторской задолженности за анализируемый период увеличился на 349629,0 тыс.руб. , что является негативным изменением и может быть вызвано проблемой с оплатой продукции, либо активным предоставлением потребительского кредита покупателям, т.е. отвлечением части текущих активов и иммобилизации части оборотных средств из производственного процесса.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Большинство показателей оборачиваемости за анализируемый период снизилось. Снижение периода оборачиваемости говорит о положительной тенденции. Также положительной тенденцией является то, что при снижении периода оборачиваемости увеличилась и выручка. За период с 31.12.2010 г. по 31.12.2012 г. выручка от реализации увеличилась на 98,7%.</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задачей рационального управления оборотными активами предприятия является сокращение периода оборачиваемости запасов и дебиторской задолженности. Для принятия финансовых решений по управлению оборотным капиталом необходимо рассчитать наличие собственных оборотных средств на предприятии и его текущие финансовые потребности.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Высокая эффективность использования запасов в хозяйственном обороте каждой самостоятельной единицы достигается при внедрении и умелом использовании комплексной системы управления этими ценностями. Она включает следующие важнейшие этапы и действия.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обоснование оптимального размера текущих и сезонных производственных запасов во взаимосвязи с объемом, структурой производства </w:t>
      </w:r>
      <w:r>
        <w:rPr>
          <w:rFonts w:ascii="Times New Roman CYR" w:hAnsi="Times New Roman CYR" w:cs="Times New Roman CYR"/>
          <w:sz w:val="28"/>
          <w:szCs w:val="28"/>
        </w:rPr>
        <w:lastRenderedPageBreak/>
        <w:t>и сбытом продукции, а также с учетом использования возможностей минимизации затрат на их приобретение и хранение.</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ритмичности и комплектности поставляемых ценностей, что связано с рациональным выбором их производителей, способами доставки, текущим постоянным контролем за выполнением установленных условий договора.</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маневрирование уровнем и структурой запасов соответственно с изменением основных параметров деятельности предприятия или внешней экономической ситуацией (изменение ассортимента продукции, технологии производства, цен, процентных ставок за кредиты и т.д.). Эффективное маневрирование этими ресурсами должно базироваться на данных систематического анализа важнейших показателей и их использования, оборачиваемости, воздействия на решающие экономические результаты деятельности.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третьей главе в качестве рекомендаций по комплексному управлению оборотными средствами были предложены мероприятия по управлению оборотными средствами, включающие нормирование величины запасов и предоставление системы скидок при возврате дебиторской задолженности.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 от предоставления скидок при возврате дебиторской задолженности и нормирования запасов, будет выражаться в снижении периода оборачиваемости оборотных активов, что позволит привлечь в оборот новые средства. Результатом станет рост выручки на предприятии и как следствие получение прибыли.</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использованных источников</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Учебники и учебные пособия</w:t>
      </w:r>
    </w:p>
    <w:p w:rsidR="00370912" w:rsidRDefault="00370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Анискин Ю.П. Организация и управление малым бизнесом: Учебное пособие. - М., 2011. - 367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Ансофф И. Новая корпоративная стратегия. - СПб.: Издательство «Питер», 2011. - 284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Баканов М.И., Шеремет А.Д. Теория экономического анализа: Учебник. - 4-е изд., доп. и перераб. - М.: Финансы и статистика, 2011. - 462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Балабанов И.Т. «Анализ и планирование финансово - хозяйственного субъекта» - М. Финансы и статистика, 2012. - 432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Балабанов и.т. «Основы финансового менеджмента. Как управлять капиталом» - М. Финансы и статистика, 2012. - 684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Басовский Л.Е. Теория экономического анализа: Учеб. пос. - М.: ИНФРА - М, 2012. - 184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Беренс В., Харванек П.Л. «Руководство по оценке эффективности инвестиций», М - АОЗТ Интерэкспорт, М - Инфра - М, 2012. - 184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Бизнес-план. Методические материалы. / Р.Г. Маниловский, Л.С. Юлкина, Н.А. Колесникова. - М., 2010. - 312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Боумен К. Основы стратегического менеджмента. - М.: ЮНИТИ, 2012.</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Вакуленко Т.Г., Фомина Л.Ф. Анализ бухгалтерской (финансовой) отчетности для принятия управленческих решений. - СПб.: Герда, 2011. - 384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Виханский О. С. Стратегическое управление: Учебник. - М., 2012. - 436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Голуб А.А., Струкова Е.Б. «Экономика предприятия», М.: Аспект пресс, 2011. - 288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Гольшина П.В. «Финансовые рычаги повышения фондоотдачи» - М.; 2012. - 84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Градов А.П. Экономическая стратегия фирмы. - СПб.: Социальная литература, 2012. - 98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Гришин В.В. Обязательное медицинское страхование: состояние, анализ, пути развития. Экономика и жизнь 2010. - 84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Грузинов В.П. Экономика предприятия; учебник. М. ЮНИТИ-2011. - 468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Деловое планирование: Методы. Организация. Современная практика. - М.: Финансы и статистика, 2012. - 512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Ильин А.И. Планирование на предприятии; учебник. Мн. Новое знание, .-2011. - 384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Инвестиционно-финансовый портфель: Книга инвестиционного менеджера - М.: СОМИНТЕК, 2010. - 412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Как анализировать финансовое положение предприятия” О.В.Ефимова. Москва 2012. - 349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Камаев В. Д. Экономическая теория: Учебник. - М.: «Владос» , 2012. - 418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Карлоф Б. «Деловая стратегия» - М.: Экономика, 2011. - 142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Карминский А.М., Оленев Н.И., Примак А.Г., Фалько С.Г. Контроллинг в бизнесе. Методологические и практические основы построения контроллинга в организациях. - М.: Финансы и статистика, 2010. - 176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Ковалев В.В., Волкова О.Н. Анализ хозяйственной деятельности предприятия. - М.: ООО «ТК Велби», 2010.</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Ковалев В.В.. Финансовый анализ: методы и процедуры. Финансы и статистика. М.: 2011. - 386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Коротков Э. Антикризисное управление. Учебник. М.: ИНФРА-М, 2012. - 584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Крейнина М.Н. «Финансовое состояние предприятия. Методы оценки» - М, 2011. - 496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Курач Л.А., Лепе Л.Н., Семенов П.М. Разработка бизнес-плана предприятия. - М.: Республиканский исследовательский научно-консультационный центр </w:t>
      </w:r>
      <w:r>
        <w:rPr>
          <w:rFonts w:ascii="Times New Roman CYR" w:hAnsi="Times New Roman CYR" w:cs="Times New Roman CYR"/>
          <w:sz w:val="28"/>
          <w:szCs w:val="28"/>
        </w:rPr>
        <w:lastRenderedPageBreak/>
        <w:t>экспертизы, 2010. - 98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Маниловский Р.Г. Бизнес-план. - М.: Финансы и статистика, 2012. - 246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Мескон М.Х, Хедоури Ф. Основы менеджмента, пер. с англ.-М.: Дело, 2011. - 842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Методические рекомендации по оценке эффективности инвестиционных проектов и их отбору для финансирования. - М.: НПКВЦ, 2011. - 84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материальными ресурсами и коммерческая деятельность предприятия - Минск, 2010. - 48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Основы предпринимательской деятельности, под ред. Власовой В.М., м.: 2012. - 146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Основы экономического анализа хозяйствующего субъекта. А.Н. Богатко - М.: Финансы и статистика, 2012. - 482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Попов В.М. и С.И. Ляпунов. С.И. - Бизнес планирование. Учебник / М.: Финансы и статистика, 2010. - 418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Савицкая Г.В. Анализ хозяйственной деятельности предприятия. - Минск: ООО «Новое издание», 2010. - 684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Справочник инвестиционного менеджера Часть 2 - М.: Дело 2010. - 483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Справочник инвестиционного менеджера. Часть 1 - М.: Дело 2012. - 468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Уткин Э.А. «Бизнес план» - М.: 2010. - 142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Хан Д. Планирование и контроль: концепция контроллинга / Пер. с нем. - М.: Финансы и статистика, 2012. - 214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Шеремет А.Д., Сайфулин Р.С. «Методика финансового анализа», С.: 2010. - 489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Составная часть периодических изданий (газета, журнал)</w:t>
      </w:r>
    </w:p>
    <w:p w:rsidR="00370912" w:rsidRDefault="00370912">
      <w:pPr>
        <w:widowControl w:val="0"/>
        <w:autoSpaceDE w:val="0"/>
        <w:autoSpaceDN w:val="0"/>
        <w:adjustRightInd w:val="0"/>
        <w:spacing w:after="0" w:line="360" w:lineRule="auto"/>
        <w:ind w:firstLine="708"/>
        <w:jc w:val="both"/>
        <w:rPr>
          <w:rFonts w:ascii="Times New Roman CYR" w:hAnsi="Times New Roman CYR" w:cs="Times New Roman CYR"/>
          <w:sz w:val="28"/>
          <w:szCs w:val="28"/>
        </w:rPr>
      </w:pP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эффективности использования оборотных средств// Бухгалтерский учет </w:t>
      </w:r>
      <w:r>
        <w:rPr>
          <w:rFonts w:ascii="Times New Roman CYR" w:hAnsi="Times New Roman CYR" w:cs="Times New Roman CYR"/>
          <w:sz w:val="28"/>
          <w:szCs w:val="28"/>
        </w:rPr>
        <w:lastRenderedPageBreak/>
        <w:t>№10, 2011. - 288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Бодряков Р. Анализ оборотных средств и товарных ресурсов // Логистик &amp; система. №3 март 2010. - 276 с.</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Внедрение системы управления оборотными активами //Финансовый директор, 2009, № 6, с. 27</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Демчук И. Н. Финансово - экономическая основа функционирования предприятий в условиях рыночных отношений// Аваль. - №3. - 2012 - С. 14 - 18.</w:t>
      </w:r>
    </w:p>
    <w:p w:rsidR="00370912" w:rsidRDefault="00370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Шарыпова Н. Как нормировать оборотные активы компании // Финансовый директор № 2, 2011. - 124 с.</w:t>
      </w:r>
    </w:p>
    <w:tbl>
      <w:tblPr>
        <w:tblStyle w:val="a4"/>
        <w:tblW w:w="0" w:type="auto"/>
        <w:jc w:val="center"/>
        <w:tblInd w:w="0" w:type="dxa"/>
        <w:tblLook w:val="04A0" w:firstRow="1" w:lastRow="0" w:firstColumn="1" w:lastColumn="0" w:noHBand="0" w:noVBand="1"/>
      </w:tblPr>
      <w:tblGrid>
        <w:gridCol w:w="8472"/>
      </w:tblGrid>
      <w:tr w:rsidR="00E00D27" w:rsidTr="00E00D27">
        <w:trPr>
          <w:jc w:val="center"/>
        </w:trPr>
        <w:tc>
          <w:tcPr>
            <w:tcW w:w="8472" w:type="dxa"/>
            <w:hideMark/>
          </w:tcPr>
          <w:p w:rsidR="00E00D27" w:rsidRDefault="00D2059F">
            <w:pPr>
              <w:spacing w:line="360" w:lineRule="auto"/>
              <w:textAlignment w:val="baseline"/>
              <w:rPr>
                <w:rFonts w:ascii="Arial" w:hAnsi="Arial"/>
                <w:color w:val="444444"/>
                <w:sz w:val="21"/>
                <w:szCs w:val="21"/>
                <w:lang w:eastAsia="ru-RU"/>
              </w:rPr>
            </w:pPr>
            <w:hyperlink r:id="rId22" w:history="1">
              <w:r w:rsidR="00E00D27">
                <w:rPr>
                  <w:rStyle w:val="a3"/>
                  <w:sz w:val="21"/>
                  <w:szCs w:val="21"/>
                  <w:lang w:eastAsia="ru-RU"/>
                </w:rPr>
                <w:t>Вернуться в библиотеку по экономике и праву: учебники, дипломы, диссертации</w:t>
              </w:r>
            </w:hyperlink>
          </w:p>
          <w:p w:rsidR="00E00D27" w:rsidRDefault="00D2059F">
            <w:pPr>
              <w:spacing w:line="360" w:lineRule="auto"/>
              <w:textAlignment w:val="baseline"/>
              <w:rPr>
                <w:rFonts w:ascii="Arial" w:hAnsi="Arial"/>
                <w:color w:val="444444"/>
                <w:sz w:val="21"/>
                <w:szCs w:val="21"/>
                <w:lang w:eastAsia="ru-RU"/>
              </w:rPr>
            </w:pPr>
            <w:hyperlink r:id="rId23" w:history="1">
              <w:r w:rsidR="00E00D27">
                <w:rPr>
                  <w:rStyle w:val="a3"/>
                  <w:sz w:val="21"/>
                  <w:szCs w:val="21"/>
                  <w:lang w:eastAsia="ru-RU"/>
                </w:rPr>
                <w:t>Рерайт текстов и уникализация 90 %</w:t>
              </w:r>
            </w:hyperlink>
          </w:p>
          <w:p w:rsidR="00E00D27" w:rsidRDefault="00D2059F">
            <w:pPr>
              <w:spacing w:line="360" w:lineRule="auto"/>
              <w:textAlignment w:val="baseline"/>
              <w:rPr>
                <w:rFonts w:ascii="Arial" w:hAnsi="Arial"/>
                <w:color w:val="444444"/>
                <w:sz w:val="21"/>
                <w:szCs w:val="21"/>
                <w:lang w:eastAsia="ru-RU"/>
              </w:rPr>
            </w:pPr>
            <w:hyperlink r:id="rId24" w:history="1">
              <w:r w:rsidR="00E00D27">
                <w:rPr>
                  <w:rStyle w:val="a3"/>
                  <w:sz w:val="21"/>
                  <w:szCs w:val="21"/>
                  <w:lang w:eastAsia="ru-RU"/>
                </w:rPr>
                <w:t>Написание по заказу контрольных, дипломов, диссертаций. . .</w:t>
              </w:r>
            </w:hyperlink>
          </w:p>
        </w:tc>
      </w:tr>
    </w:tbl>
    <w:p w:rsidR="000879DC" w:rsidRPr="000879DC" w:rsidRDefault="000879DC" w:rsidP="000879DC">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0879DC" w:rsidRPr="000879DC" w:rsidTr="00093B82">
        <w:tc>
          <w:tcPr>
            <w:tcW w:w="3227" w:type="dxa"/>
            <w:tcBorders>
              <w:top w:val="single" w:sz="4" w:space="0" w:color="auto"/>
              <w:left w:val="single" w:sz="4" w:space="0" w:color="auto"/>
              <w:bottom w:val="single" w:sz="4" w:space="0" w:color="auto"/>
              <w:right w:val="single" w:sz="4" w:space="0" w:color="auto"/>
            </w:tcBorders>
          </w:tcPr>
          <w:p w:rsidR="000879DC" w:rsidRPr="000879DC" w:rsidRDefault="000879DC" w:rsidP="000879DC">
            <w:pPr>
              <w:spacing w:line="480" w:lineRule="auto"/>
              <w:jc w:val="center"/>
              <w:rPr>
                <w:rFonts w:ascii="Times New Roman CYR" w:eastAsia="Calibri" w:hAnsi="Times New Roman CYR" w:cs="Times New Roman CYR"/>
                <w:sz w:val="24"/>
                <w:szCs w:val="24"/>
              </w:rPr>
            </w:pPr>
          </w:p>
          <w:p w:rsidR="000879DC" w:rsidRPr="000879DC" w:rsidRDefault="000879DC" w:rsidP="000879DC">
            <w:pPr>
              <w:spacing w:line="480" w:lineRule="auto"/>
              <w:jc w:val="center"/>
              <w:rPr>
                <w:rFonts w:eastAsia="Calibri"/>
                <w:lang w:val="en-US"/>
              </w:rPr>
            </w:pPr>
            <w:hyperlink r:id="rId25" w:history="1">
              <w:r w:rsidRPr="000879DC">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0879DC" w:rsidRPr="000879DC" w:rsidRDefault="000879DC" w:rsidP="000879DC">
            <w:pPr>
              <w:spacing w:line="480" w:lineRule="auto"/>
              <w:jc w:val="center"/>
              <w:rPr>
                <w:rFonts w:eastAsia="Calibri"/>
                <w:lang w:val="en-US"/>
              </w:rPr>
            </w:pPr>
            <w:r w:rsidRPr="000879DC">
              <w:rPr>
                <w:rFonts w:eastAsia="Calibri"/>
                <w:noProof/>
              </w:rPr>
              <w:drawing>
                <wp:inline distT="0" distB="0" distL="0" distR="0" wp14:anchorId="25E449D4" wp14:editId="41F103A3">
                  <wp:extent cx="3784600" cy="1257300"/>
                  <wp:effectExtent l="0" t="0" r="635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879DC" w:rsidRPr="000879DC" w:rsidRDefault="000879DC" w:rsidP="000879DC">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0879DC" w:rsidRPr="000879DC" w:rsidTr="00093B82">
        <w:tc>
          <w:tcPr>
            <w:tcW w:w="4952" w:type="dxa"/>
            <w:tcBorders>
              <w:top w:val="single" w:sz="4" w:space="0" w:color="auto"/>
              <w:left w:val="single" w:sz="4" w:space="0" w:color="auto"/>
              <w:bottom w:val="single" w:sz="4" w:space="0" w:color="auto"/>
              <w:right w:val="single" w:sz="4" w:space="0" w:color="auto"/>
            </w:tcBorders>
          </w:tcPr>
          <w:p w:rsidR="000879DC" w:rsidRPr="000879DC" w:rsidRDefault="000879DC" w:rsidP="000879DC">
            <w:pPr>
              <w:spacing w:line="480" w:lineRule="auto"/>
              <w:jc w:val="center"/>
              <w:rPr>
                <w:rFonts w:ascii="Times New Roman CYR" w:eastAsia="Calibri" w:hAnsi="Times New Roman CYR" w:cs="Times New Roman CYR"/>
                <w:sz w:val="24"/>
                <w:szCs w:val="24"/>
              </w:rPr>
            </w:pPr>
          </w:p>
          <w:p w:rsidR="000879DC" w:rsidRPr="000879DC" w:rsidRDefault="000879DC" w:rsidP="000879DC">
            <w:pPr>
              <w:spacing w:line="480" w:lineRule="auto"/>
              <w:jc w:val="center"/>
              <w:rPr>
                <w:rFonts w:eastAsia="Calibri"/>
              </w:rPr>
            </w:pPr>
            <w:hyperlink r:id="rId27" w:history="1">
              <w:r w:rsidRPr="000879DC">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0879DC" w:rsidRPr="000879DC" w:rsidRDefault="000879DC" w:rsidP="000879DC">
            <w:pPr>
              <w:spacing w:line="480" w:lineRule="auto"/>
              <w:jc w:val="center"/>
              <w:rPr>
                <w:rFonts w:eastAsia="Calibri"/>
              </w:rPr>
            </w:pPr>
            <w:r w:rsidRPr="000879DC">
              <w:rPr>
                <w:rFonts w:eastAsia="Calibri"/>
                <w:noProof/>
              </w:rPr>
              <w:drawing>
                <wp:inline distT="0" distB="0" distL="0" distR="0" wp14:anchorId="562551D7" wp14:editId="70C185D6">
                  <wp:extent cx="2184400" cy="1962150"/>
                  <wp:effectExtent l="0" t="0" r="635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879DC" w:rsidRPr="000879DC" w:rsidRDefault="000879DC" w:rsidP="000879DC">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0879DC" w:rsidRPr="000879DC"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0879DC" w:rsidRPr="000879DC" w:rsidRDefault="000879DC" w:rsidP="000879DC">
            <w:pPr>
              <w:spacing w:line="480" w:lineRule="auto"/>
              <w:jc w:val="center"/>
              <w:rPr>
                <w:rFonts w:ascii="Times New Roman CYR" w:eastAsia="Calibri" w:hAnsi="Times New Roman CYR" w:cs="Times New Roman CYR"/>
                <w:sz w:val="24"/>
                <w:szCs w:val="24"/>
              </w:rPr>
            </w:pPr>
          </w:p>
          <w:p w:rsidR="000879DC" w:rsidRPr="000879DC" w:rsidRDefault="000879DC" w:rsidP="000879DC">
            <w:pPr>
              <w:spacing w:line="480" w:lineRule="auto"/>
              <w:jc w:val="center"/>
              <w:rPr>
                <w:rFonts w:ascii="Arial Black" w:eastAsia="Calibri" w:hAnsi="Arial Black" w:cs="Arial"/>
                <w:b/>
                <w:sz w:val="28"/>
                <w:szCs w:val="28"/>
              </w:rPr>
            </w:pPr>
            <w:hyperlink r:id="rId29" w:history="1">
              <w:r w:rsidRPr="000879DC">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0879DC" w:rsidRPr="000879DC" w:rsidRDefault="000879DC" w:rsidP="000879DC">
            <w:pPr>
              <w:spacing w:line="480" w:lineRule="auto"/>
              <w:jc w:val="center"/>
              <w:rPr>
                <w:rFonts w:ascii="Arial Black" w:eastAsia="Calibri" w:hAnsi="Arial Black" w:cs="Arial"/>
                <w:b/>
                <w:sz w:val="28"/>
                <w:szCs w:val="28"/>
              </w:rPr>
            </w:pPr>
            <w:r w:rsidRPr="000879DC">
              <w:rPr>
                <w:rFonts w:eastAsia="Calibri"/>
                <w:noProof/>
              </w:rPr>
              <w:drawing>
                <wp:inline distT="0" distB="0" distL="0" distR="0" wp14:anchorId="4B384FB0" wp14:editId="4A55F0D3">
                  <wp:extent cx="1600200" cy="1600200"/>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879DC" w:rsidRPr="000879DC" w:rsidRDefault="000879DC" w:rsidP="000879DC">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0879DC" w:rsidRPr="000879DC" w:rsidTr="00093B82">
        <w:tc>
          <w:tcPr>
            <w:tcW w:w="3652" w:type="dxa"/>
            <w:tcBorders>
              <w:top w:val="single" w:sz="4" w:space="0" w:color="auto"/>
              <w:left w:val="single" w:sz="4" w:space="0" w:color="auto"/>
              <w:bottom w:val="single" w:sz="4" w:space="0" w:color="auto"/>
              <w:right w:val="single" w:sz="4" w:space="0" w:color="auto"/>
            </w:tcBorders>
          </w:tcPr>
          <w:p w:rsidR="000879DC" w:rsidRPr="000879DC" w:rsidRDefault="000879DC" w:rsidP="000879DC">
            <w:pPr>
              <w:spacing w:line="480" w:lineRule="auto"/>
              <w:jc w:val="center"/>
              <w:rPr>
                <w:rFonts w:ascii="Times New Roman CYR" w:eastAsia="Calibri" w:hAnsi="Times New Roman CYR" w:cs="Times New Roman CYR"/>
                <w:sz w:val="24"/>
                <w:szCs w:val="24"/>
              </w:rPr>
            </w:pPr>
          </w:p>
          <w:p w:rsidR="000879DC" w:rsidRPr="000879DC" w:rsidRDefault="000879DC" w:rsidP="000879DC">
            <w:pPr>
              <w:spacing w:line="480" w:lineRule="auto"/>
              <w:jc w:val="center"/>
              <w:rPr>
                <w:rFonts w:eastAsia="Calibri"/>
                <w:lang w:val="en-US"/>
              </w:rPr>
            </w:pPr>
            <w:hyperlink r:id="rId31" w:history="1">
              <w:r w:rsidRPr="000879DC">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0879DC" w:rsidRPr="000879DC" w:rsidRDefault="000879DC" w:rsidP="000879DC">
            <w:pPr>
              <w:spacing w:line="480" w:lineRule="auto"/>
              <w:jc w:val="center"/>
              <w:rPr>
                <w:rFonts w:eastAsia="Calibri"/>
                <w:lang w:val="en-US"/>
              </w:rPr>
            </w:pPr>
            <w:r w:rsidRPr="000879DC">
              <w:rPr>
                <w:rFonts w:eastAsia="Calibri"/>
                <w:noProof/>
              </w:rPr>
              <w:drawing>
                <wp:inline distT="0" distB="0" distL="0" distR="0" wp14:anchorId="5E0498FB" wp14:editId="716DB637">
                  <wp:extent cx="3752850" cy="1841500"/>
                  <wp:effectExtent l="0" t="0" r="0" b="635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0879DC" w:rsidRPr="000879DC" w:rsidRDefault="000879DC" w:rsidP="000879DC">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0879DC" w:rsidRPr="000879DC" w:rsidTr="00093B82">
        <w:tc>
          <w:tcPr>
            <w:tcW w:w="3936" w:type="dxa"/>
            <w:tcBorders>
              <w:top w:val="single" w:sz="4" w:space="0" w:color="auto"/>
              <w:left w:val="single" w:sz="4" w:space="0" w:color="auto"/>
              <w:bottom w:val="single" w:sz="4" w:space="0" w:color="auto"/>
              <w:right w:val="single" w:sz="4" w:space="0" w:color="auto"/>
            </w:tcBorders>
          </w:tcPr>
          <w:p w:rsidR="000879DC" w:rsidRPr="000879DC" w:rsidRDefault="000879DC" w:rsidP="000879DC">
            <w:pPr>
              <w:jc w:val="center"/>
              <w:rPr>
                <w:rFonts w:ascii="Times New Roman CYR" w:eastAsia="Calibri" w:hAnsi="Times New Roman CYR" w:cs="Times New Roman CYR"/>
                <w:sz w:val="24"/>
                <w:szCs w:val="24"/>
              </w:rPr>
            </w:pPr>
          </w:p>
          <w:p w:rsidR="000879DC" w:rsidRPr="000879DC" w:rsidRDefault="000879DC" w:rsidP="000879DC">
            <w:pPr>
              <w:jc w:val="center"/>
              <w:rPr>
                <w:rFonts w:eastAsia="Calibri"/>
              </w:rPr>
            </w:pPr>
            <w:hyperlink r:id="rId33" w:history="1">
              <w:r w:rsidRPr="000879DC">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0879DC" w:rsidRPr="000879DC" w:rsidRDefault="000879DC" w:rsidP="000879DC">
            <w:pPr>
              <w:jc w:val="center"/>
              <w:rPr>
                <w:rFonts w:eastAsia="Calibri"/>
              </w:rPr>
            </w:pPr>
            <w:r w:rsidRPr="000879DC">
              <w:rPr>
                <w:rFonts w:eastAsia="Calibri"/>
                <w:noProof/>
              </w:rPr>
              <w:drawing>
                <wp:inline distT="0" distB="0" distL="0" distR="0" wp14:anchorId="18F43E70" wp14:editId="6D0C1C16">
                  <wp:extent cx="2806700" cy="1873250"/>
                  <wp:effectExtent l="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E00D27" w:rsidRDefault="00E00D27">
      <w:pPr>
        <w:widowControl w:val="0"/>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E00D27">
      <w:headerReference w:type="even" r:id="rId35"/>
      <w:headerReference w:type="default" r:id="rId36"/>
      <w:footerReference w:type="even" r:id="rId37"/>
      <w:footerReference w:type="default" r:id="rId38"/>
      <w:headerReference w:type="first" r:id="rId39"/>
      <w:footerReference w:type="first" r:id="rId4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59F" w:rsidRDefault="00D2059F" w:rsidP="00846D43">
      <w:pPr>
        <w:spacing w:after="0" w:line="240" w:lineRule="auto"/>
      </w:pPr>
      <w:r>
        <w:separator/>
      </w:r>
    </w:p>
  </w:endnote>
  <w:endnote w:type="continuationSeparator" w:id="0">
    <w:p w:rsidR="00D2059F" w:rsidRDefault="00D2059F" w:rsidP="00846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D43" w:rsidRDefault="00846D4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D43" w:rsidRDefault="00846D43" w:rsidP="00846D43">
    <w:pPr>
      <w:pStyle w:val="a7"/>
    </w:pPr>
    <w:r>
      <w:t xml:space="preserve">Вернуться в каталог готовых дипломов и магистерских диссертаций </w:t>
    </w:r>
  </w:p>
  <w:p w:rsidR="00846D43" w:rsidRDefault="00846D43" w:rsidP="00846D43">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D43" w:rsidRDefault="00846D4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59F" w:rsidRDefault="00D2059F" w:rsidP="00846D43">
      <w:pPr>
        <w:spacing w:after="0" w:line="240" w:lineRule="auto"/>
      </w:pPr>
      <w:r>
        <w:separator/>
      </w:r>
    </w:p>
  </w:footnote>
  <w:footnote w:type="continuationSeparator" w:id="0">
    <w:p w:rsidR="00D2059F" w:rsidRDefault="00D2059F" w:rsidP="00846D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D43" w:rsidRDefault="00846D43">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2F8" w:rsidRDefault="00B442F8" w:rsidP="00B442F8">
    <w:pPr>
      <w:pStyle w:val="a5"/>
    </w:pPr>
    <w:r>
      <w:t>Узнайте стоимость написания на заказ студенческих и аспирантских работ</w:t>
    </w:r>
  </w:p>
  <w:p w:rsidR="00846D43" w:rsidRDefault="00B442F8" w:rsidP="00B442F8">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D43" w:rsidRDefault="00846D43">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D27"/>
    <w:rsid w:val="000879DC"/>
    <w:rsid w:val="00370912"/>
    <w:rsid w:val="003A798D"/>
    <w:rsid w:val="00734417"/>
    <w:rsid w:val="00846D43"/>
    <w:rsid w:val="00B442F8"/>
    <w:rsid w:val="00BE5A7C"/>
    <w:rsid w:val="00BE751A"/>
    <w:rsid w:val="00D03499"/>
    <w:rsid w:val="00D2059F"/>
    <w:rsid w:val="00E00D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00D27"/>
    <w:rPr>
      <w:rFonts w:cs="Times New Roman"/>
      <w:color w:val="0000FF"/>
      <w:u w:val="single"/>
    </w:rPr>
  </w:style>
  <w:style w:type="table" w:styleId="a4">
    <w:name w:val="Table Grid"/>
    <w:basedOn w:val="a1"/>
    <w:uiPriority w:val="59"/>
    <w:rsid w:val="00E00D27"/>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46D4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46D43"/>
  </w:style>
  <w:style w:type="paragraph" w:styleId="a7">
    <w:name w:val="footer"/>
    <w:basedOn w:val="a"/>
    <w:link w:val="a8"/>
    <w:uiPriority w:val="99"/>
    <w:unhideWhenUsed/>
    <w:rsid w:val="00846D4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46D43"/>
  </w:style>
  <w:style w:type="paragraph" w:styleId="a9">
    <w:name w:val="Balloon Text"/>
    <w:basedOn w:val="a"/>
    <w:link w:val="aa"/>
    <w:uiPriority w:val="99"/>
    <w:semiHidden/>
    <w:unhideWhenUsed/>
    <w:rsid w:val="000879D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879DC"/>
    <w:rPr>
      <w:rFonts w:ascii="Tahoma" w:hAnsi="Tahoma" w:cs="Tahoma"/>
      <w:sz w:val="16"/>
      <w:szCs w:val="16"/>
    </w:rPr>
  </w:style>
  <w:style w:type="table" w:customStyle="1" w:styleId="2">
    <w:name w:val="Сетка таблицы2"/>
    <w:basedOn w:val="a1"/>
    <w:uiPriority w:val="59"/>
    <w:rsid w:val="000879DC"/>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00D27"/>
    <w:rPr>
      <w:rFonts w:cs="Times New Roman"/>
      <w:color w:val="0000FF"/>
      <w:u w:val="single"/>
    </w:rPr>
  </w:style>
  <w:style w:type="table" w:styleId="a4">
    <w:name w:val="Table Grid"/>
    <w:basedOn w:val="a1"/>
    <w:uiPriority w:val="59"/>
    <w:rsid w:val="00E00D27"/>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46D4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46D43"/>
  </w:style>
  <w:style w:type="paragraph" w:styleId="a7">
    <w:name w:val="footer"/>
    <w:basedOn w:val="a"/>
    <w:link w:val="a8"/>
    <w:uiPriority w:val="99"/>
    <w:unhideWhenUsed/>
    <w:rsid w:val="00846D4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46D43"/>
  </w:style>
  <w:style w:type="paragraph" w:styleId="a9">
    <w:name w:val="Balloon Text"/>
    <w:basedOn w:val="a"/>
    <w:link w:val="aa"/>
    <w:uiPriority w:val="99"/>
    <w:semiHidden/>
    <w:unhideWhenUsed/>
    <w:rsid w:val="000879D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879DC"/>
    <w:rPr>
      <w:rFonts w:ascii="Tahoma" w:hAnsi="Tahoma" w:cs="Tahoma"/>
      <w:sz w:val="16"/>
      <w:szCs w:val="16"/>
    </w:rPr>
  </w:style>
  <w:style w:type="table" w:customStyle="1" w:styleId="2">
    <w:name w:val="Сетка таблицы2"/>
    <w:basedOn w:val="a1"/>
    <w:uiPriority w:val="59"/>
    <w:rsid w:val="000879DC"/>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816858">
      <w:marLeft w:val="0"/>
      <w:marRight w:val="0"/>
      <w:marTop w:val="0"/>
      <w:marBottom w:val="0"/>
      <w:divBdr>
        <w:top w:val="none" w:sz="0" w:space="0" w:color="auto"/>
        <w:left w:val="none" w:sz="0" w:space="0" w:color="auto"/>
        <w:bottom w:val="none" w:sz="0" w:space="0" w:color="auto"/>
        <w:right w:val="none" w:sz="0" w:space="0" w:color="auto"/>
      </w:divBdr>
    </w:div>
    <w:div w:id="123281685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2.png"/><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1.wmf"/><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hyperlink" Target="http://&#1091;&#1095;&#1077;&#1073;&#1085;&#1080;&#1082;&#1080;.&#1080;&#1085;&#1092;&#1086;&#1088;&#1084;2000.&#1088;&#1092;/chitai.shtml" TargetMode="External"/><Relationship Id="rId33" Type="http://schemas.openxmlformats.org/officeDocument/2006/relationships/hyperlink" Target="http://&#1091;&#1095;&#1077;&#1073;&#1085;&#1080;&#1082;&#1080;.&#1080;&#1085;&#1092;&#1086;&#1088;&#1084;2000.&#1088;&#1092;/fit1.shtml" TargetMode="External"/><Relationship Id="rId38"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hyperlink" Target="http://&#1091;&#1095;&#1077;&#1073;&#1085;&#1080;&#1082;&#1080;.&#1080;&#1085;&#1092;&#1086;&#1088;&#1084;2000.&#1088;&#1092;/lectr.shtml"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hyperlink" Target="http://&#1091;&#1095;&#1077;&#1073;&#1085;&#1080;&#1082;&#1080;.&#1080;&#1085;&#1092;&#1086;&#1088;&#1084;2000.&#1088;&#1092;/napisat-diplom.shtml" TargetMode="External"/><Relationship Id="rId32" Type="http://schemas.openxmlformats.org/officeDocument/2006/relationships/image" Target="media/image1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hyperlink" Target="http://&#1091;&#1095;&#1077;&#1073;&#1085;&#1080;&#1082;&#1080;.&#1080;&#1085;&#1092;&#1086;&#1088;&#1084;2000.&#1088;&#1092;/rerait-diplom.shtml" TargetMode="External"/><Relationship Id="rId28" Type="http://schemas.openxmlformats.org/officeDocument/2006/relationships/image" Target="media/image13.png"/><Relationship Id="rId36" Type="http://schemas.openxmlformats.org/officeDocument/2006/relationships/header" Target="head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9.wmf"/><Relationship Id="rId31"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wmf"/><Relationship Id="rId22" Type="http://schemas.openxmlformats.org/officeDocument/2006/relationships/hyperlink" Target="http://&#1091;&#1095;&#1077;&#1073;&#1085;&#1080;&#1082;&#1080;.&#1080;&#1085;&#1092;&#1086;&#1088;&#1084;2000.&#1088;&#1092;/index.shtml" TargetMode="External"/><Relationship Id="rId27" Type="http://schemas.openxmlformats.org/officeDocument/2006/relationships/hyperlink" Target="http://&#1091;&#1095;&#1077;&#1073;&#1085;&#1080;&#1082;&#1080;.&#1080;&#1085;&#1092;&#1086;&#1088;&#1084;2000.&#1088;&#1092;/kar.shtml" TargetMode="External"/><Relationship Id="rId30" Type="http://schemas.openxmlformats.org/officeDocument/2006/relationships/image" Target="media/image14.pn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81</Pages>
  <Words>18096</Words>
  <Characters>103152</Characters>
  <Application>Microsoft Office Word</Application>
  <DocSecurity>0</DocSecurity>
  <Lines>859</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2021-04-05T10:54:00Z</dcterms:created>
  <dcterms:modified xsi:type="dcterms:W3CDTF">2023-05-11T15:14:00Z</dcterms:modified>
</cp:coreProperties>
</file>