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6A2" w:rsidRDefault="00E726A2">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E726A2" w:rsidRPr="00E726A2" w:rsidRDefault="00E726A2" w:rsidP="00E726A2">
      <w:pPr>
        <w:widowControl w:val="0"/>
        <w:tabs>
          <w:tab w:val="left" w:pos="6330"/>
        </w:tabs>
        <w:autoSpaceDE w:val="0"/>
        <w:autoSpaceDN w:val="0"/>
        <w:adjustRightInd w:val="0"/>
        <w:spacing w:after="0" w:line="360" w:lineRule="auto"/>
        <w:ind w:firstLine="709"/>
        <w:jc w:val="center"/>
        <w:rPr>
          <w:rFonts w:ascii="Times New Roman CYR" w:hAnsi="Times New Roman CYR" w:cs="Times New Roman CYR"/>
          <w:b/>
          <w:sz w:val="28"/>
          <w:szCs w:val="28"/>
        </w:rPr>
      </w:pPr>
      <w:r w:rsidRPr="00E726A2">
        <w:rPr>
          <w:rFonts w:ascii="Times New Roman CYR" w:hAnsi="Times New Roman CYR" w:cs="Times New Roman CYR"/>
          <w:b/>
          <w:sz w:val="28"/>
          <w:szCs w:val="28"/>
        </w:rPr>
        <w:t>Анализ финансового состояния как элемент финансового менеджмента на предприятии</w:t>
      </w:r>
    </w:p>
    <w:p w:rsidR="00E726A2" w:rsidRPr="00E726A2" w:rsidRDefault="00E726A2" w:rsidP="00E726A2">
      <w:pPr>
        <w:widowControl w:val="0"/>
        <w:tabs>
          <w:tab w:val="left" w:pos="6330"/>
        </w:tab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2012</w:t>
      </w:r>
    </w:p>
    <w:p w:rsidR="00E726A2" w:rsidRDefault="00E726A2">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Анализ финансового состояния является непременным элементом как финансового менеджмента на предприятии, так и его экономических взаимоотношений с партнёрами, финансово-кредитной системой. В процессе этих взаимоотношений постоянно возникает необходимость в расчетах показателя ликвидности предприятия. С развитием рыночных отношений исследуемая проблематика приобрела важное значение для предприятий и организаций. Изучение ликвидности предприятия в связи с этим является актуальным, т. к. изучением и оценкой ликвидности и платежеспособности различных предприятий организации занимаются разные инвесторы, банки и другие кредитные институты. В современных условиях необходимо проводить тщательный анализ ликвидности предприятия и организации для вложения средств, кредитования связанных с последующим получением прибыли и процентов, а также с возвратом средств инвесторов и кредита банков и других кредитных институтов.</w:t>
      </w:r>
    </w:p>
    <w:p w:rsidR="00301EE6" w:rsidRPr="00301EE6" w:rsidRDefault="00301EE6" w:rsidP="00301EE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301EE6">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301EE6" w:rsidRPr="00301EE6" w:rsidRDefault="006E5B9E" w:rsidP="00301EE6">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301EE6" w:rsidRPr="00301EE6">
          <w:rPr>
            <w:rFonts w:ascii="Times New Roman CYR" w:eastAsia="Times New Roman" w:hAnsi="Times New Roman CYR" w:cs="Times New Roman CYR"/>
            <w:b/>
            <w:color w:val="0000FF"/>
            <w:sz w:val="28"/>
            <w:szCs w:val="28"/>
            <w:u w:val="single"/>
            <w:lang w:val="en-US"/>
          </w:rPr>
          <w:t>http</w:t>
        </w:r>
        <w:r w:rsidR="00301EE6" w:rsidRPr="00301EE6">
          <w:rPr>
            <w:rFonts w:ascii="Times New Roman CYR" w:eastAsia="Times New Roman" w:hAnsi="Times New Roman CYR" w:cs="Times New Roman CYR"/>
            <w:b/>
            <w:color w:val="0000FF"/>
            <w:sz w:val="28"/>
            <w:szCs w:val="28"/>
            <w:u w:val="single"/>
          </w:rPr>
          <w:t>://учебники.информ2000.рф/</w:t>
        </w:r>
        <w:r w:rsidR="00301EE6" w:rsidRPr="00301EE6">
          <w:rPr>
            <w:rFonts w:ascii="Times New Roman CYR" w:eastAsia="Times New Roman" w:hAnsi="Times New Roman CYR" w:cs="Times New Roman CYR"/>
            <w:b/>
            <w:color w:val="0000FF"/>
            <w:sz w:val="28"/>
            <w:szCs w:val="28"/>
            <w:u w:val="single"/>
            <w:lang w:val="en-US"/>
          </w:rPr>
          <w:t>diplom</w:t>
        </w:r>
        <w:r w:rsidR="00301EE6" w:rsidRPr="00301EE6">
          <w:rPr>
            <w:rFonts w:ascii="Times New Roman CYR" w:eastAsia="Times New Roman" w:hAnsi="Times New Roman CYR" w:cs="Times New Roman CYR"/>
            <w:b/>
            <w:color w:val="0000FF"/>
            <w:sz w:val="28"/>
            <w:szCs w:val="28"/>
            <w:u w:val="single"/>
          </w:rPr>
          <w:t>.</w:t>
        </w:r>
        <w:r w:rsidR="00301EE6" w:rsidRPr="00301EE6">
          <w:rPr>
            <w:rFonts w:ascii="Times New Roman CYR" w:eastAsia="Times New Roman" w:hAnsi="Times New Roman CYR" w:cs="Times New Roman CYR"/>
            <w:b/>
            <w:color w:val="0000FF"/>
            <w:sz w:val="28"/>
            <w:szCs w:val="28"/>
            <w:u w:val="single"/>
            <w:lang w:val="en-US"/>
          </w:rPr>
          <w:t>shtml</w:t>
        </w:r>
      </w:hyperlink>
    </w:p>
    <w:p w:rsidR="00301EE6" w:rsidRDefault="00301EE6">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и задачи исследования. Основной целью дипломной работы является рассмотрение и изучение вопросов управления ликвидностью предприятия в кризисных условиях. При этом необходимо рассмотренный теоретический материал правильно применить на практике для решения поставленной цели (т.е. </w:t>
      </w:r>
      <w:r>
        <w:rPr>
          <w:rFonts w:ascii="Times New Roman CYR" w:hAnsi="Times New Roman CYR" w:cs="Times New Roman CYR"/>
          <w:sz w:val="28"/>
          <w:szCs w:val="28"/>
        </w:rPr>
        <w:lastRenderedPageBreak/>
        <w:t>оценка ликвидности и платежеспособности выбранного предприятия). В соответствии с данной целью были поставлены следующие основные задачи:</w:t>
      </w:r>
    </w:p>
    <w:p w:rsidR="0009449B" w:rsidRDefault="0009449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Определение влияния ликвидности и платежеспособности на финансовую устойчивость предприятия.</w:t>
      </w:r>
    </w:p>
    <w:p w:rsidR="0009449B" w:rsidRDefault="0009449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Оценить состояние и динамику ликвидности филиала открытого акционерного общества «РЖД-ЗДОРОВЬЕ» санаторий «Долина Нарзанов» Оценить уровень платежеспособности филиала открытого акционерного общества «РЖД-ЗДОРОВЬЕ» санаторий «Долина Нарзанов»</w:t>
      </w:r>
    </w:p>
    <w:p w:rsidR="0009449B" w:rsidRDefault="0009449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вышеперечисленных задач была использована годовая бухгалтерская отчетность филиала открытого акционерного общества «РЖД-ЗДОРОВЬЕ» санаторий «Долина Нарзанов» за 2011,2012,2013годы.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также, статистическая отчётность утверждённые Минфином и Госкомстатом Российской Федерации, система показателей оценки финансово-хозяйственной деятельности, предложенных доктором экономических наук профессором В. В. Ковалёвым.</w:t>
      </w:r>
    </w:p>
    <w:tbl>
      <w:tblPr>
        <w:tblStyle w:val="a4"/>
        <w:tblW w:w="0" w:type="auto"/>
        <w:jc w:val="center"/>
        <w:tblInd w:w="0" w:type="dxa"/>
        <w:tblLook w:val="04A0" w:firstRow="1" w:lastRow="0" w:firstColumn="1" w:lastColumn="0" w:noHBand="0" w:noVBand="1"/>
      </w:tblPr>
      <w:tblGrid>
        <w:gridCol w:w="8472"/>
      </w:tblGrid>
      <w:tr w:rsidR="00AA752C" w:rsidTr="00AA752C">
        <w:trPr>
          <w:jc w:val="center"/>
        </w:trPr>
        <w:tc>
          <w:tcPr>
            <w:tcW w:w="8472" w:type="dxa"/>
            <w:hideMark/>
          </w:tcPr>
          <w:p w:rsidR="00AA752C" w:rsidRDefault="006E5B9E">
            <w:pPr>
              <w:spacing w:line="360" w:lineRule="auto"/>
              <w:textAlignment w:val="baseline"/>
              <w:rPr>
                <w:rFonts w:ascii="Arial" w:hAnsi="Arial"/>
                <w:color w:val="444444"/>
                <w:sz w:val="21"/>
                <w:szCs w:val="21"/>
                <w:lang w:eastAsia="ru-RU"/>
              </w:rPr>
            </w:pPr>
            <w:hyperlink r:id="rId8" w:history="1">
              <w:r w:rsidR="00AA752C">
                <w:rPr>
                  <w:rStyle w:val="a3"/>
                  <w:sz w:val="21"/>
                  <w:szCs w:val="21"/>
                  <w:lang w:eastAsia="ru-RU"/>
                </w:rPr>
                <w:t>Вернуться в библиотеку по экономике и праву: учебники, дипломы, диссертации</w:t>
              </w:r>
            </w:hyperlink>
          </w:p>
          <w:p w:rsidR="00AA752C" w:rsidRDefault="006E5B9E">
            <w:pPr>
              <w:spacing w:line="360" w:lineRule="auto"/>
              <w:textAlignment w:val="baseline"/>
              <w:rPr>
                <w:rFonts w:ascii="Arial" w:hAnsi="Arial"/>
                <w:color w:val="444444"/>
                <w:sz w:val="21"/>
                <w:szCs w:val="21"/>
                <w:lang w:eastAsia="ru-RU"/>
              </w:rPr>
            </w:pPr>
            <w:hyperlink r:id="rId9" w:history="1">
              <w:r w:rsidR="00AA752C">
                <w:rPr>
                  <w:rStyle w:val="a3"/>
                  <w:sz w:val="21"/>
                  <w:szCs w:val="21"/>
                  <w:lang w:eastAsia="ru-RU"/>
                </w:rPr>
                <w:t>Рерайт текстов и уникализация 90 %</w:t>
              </w:r>
            </w:hyperlink>
          </w:p>
          <w:p w:rsidR="00AA752C" w:rsidRDefault="006E5B9E">
            <w:pPr>
              <w:spacing w:line="360" w:lineRule="auto"/>
              <w:textAlignment w:val="baseline"/>
              <w:rPr>
                <w:rFonts w:ascii="Arial" w:hAnsi="Arial"/>
                <w:color w:val="444444"/>
                <w:sz w:val="21"/>
                <w:szCs w:val="21"/>
                <w:lang w:eastAsia="ru-RU"/>
              </w:rPr>
            </w:pPr>
            <w:hyperlink r:id="rId10" w:history="1">
              <w:r w:rsidR="00AA752C">
                <w:rPr>
                  <w:rStyle w:val="a3"/>
                  <w:sz w:val="21"/>
                  <w:szCs w:val="21"/>
                  <w:lang w:eastAsia="ru-RU"/>
                </w:rPr>
                <w:t>Написание по заказу контрольных, дипломов, диссертаций. . .</w:t>
              </w:r>
            </w:hyperlink>
          </w:p>
        </w:tc>
      </w:tr>
    </w:tbl>
    <w:p w:rsidR="00AA752C" w:rsidRDefault="00AA752C">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филиал открытого акционерного общества «РЖД-ЗДОРОВЬЕ» санаторий «Долина Нарзанов».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сама методика анализа финансовой деятельности и практика применения её в управленческой деятельности.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Методологическая и теоретическая основа исследования. При проведении данного анализа были использованы следующие приемы и методы: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вертикальный анализ;</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коэффициентов (относительных показателей);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финансового состояния предприятий различных форм собственности нашёл своё отражение во многих источниках научной литературы, например: Шеремет А. Д. “Теория экономического анализа”, Ефимова О. В. “Финансовый анализ”, Ковалёв В. В. “Финансовый анализ”, Холт Роберт Н. “Основы финансового менеджмента”, Абрамов А. Е. “Основы анализа хозяйственной финансовой и инвестиционной деятельности”.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них рассматривались следующие понятия, используемые в дипломной работе: финансы предприятия; финансовое состояние; виды, методы и приёмы финансового анализа; система показателей, характеризующих финансовое состояние; анализ финансовой отчётности и структуры баланса; оценка платёжеспособности, устойчивости, доходности предприятия.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Финансово - экономическое состояние филиала ОАО «РЖД-ЗДОРОВЬЕ» санаторий «Долина Нарзанов»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 открытого акционерного общества «РЖД-ЗДОРОВЬЕ» санаторий «Долина Нарзанов» является обособленным структурным подразделением открытого акционерного общества «РЖД-ЗДОРОВЬЕ».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 руководствуется в своей деятельности с Конституцией Российской Федерации, федеральными конституционными законами, федеральными законами, иными нормативными актами Российской Федерации, нормативными актами субъектов Российской Федерации, уставом ОАО «РЖД-ЗДОРОВЬЕ», приказами и другими нормативными документами ОАО «РЖД-ЗДОРОВЬЕ», а также Устав.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Филиал не является юридическим лицом и осуществляет деятельность от имени ОАО «РЖД-ЗДОРОВЬЕ». Ответственность по обязательствам Филиала несет ОАО «РЖД-ЗДОРОВЬЕ». Для организации и ведения своей деятельности Филиал открывает расчетный и иные счета ОАО «РЖД-ЗДОРОВЬЕ» в банках и </w:t>
      </w:r>
      <w:r>
        <w:rPr>
          <w:rFonts w:ascii="Times New Roman CYR" w:hAnsi="Times New Roman CYR" w:cs="Times New Roman CYR"/>
          <w:sz w:val="28"/>
          <w:szCs w:val="28"/>
        </w:rPr>
        <w:lastRenderedPageBreak/>
        <w:t>иных кредитных организациях в порядке, установленном законодательством Российской Федерации.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наименование Филиала: Филиал открытого акционерного общества «РЖД-ЗДОРОВЬЕ» САНАТОРИЙ «ДОЛИНА Нарзанов» г.Нальчик. Место нахождения и почтовый адрес Филиала: 360002, Кабардино-Балкарская Республика, г.Нальчик, улица Марко Вовчок, 4.</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создания Филиала является содействие достижению уставных целей ОАО «РЖД-ЗДОРОВЬЕ». Для достижения цели своей деятельности Филиал осуществляет следующие виды деятельности: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Медицинская деятельность по обследованию и лечению пациентов, включающая санаторно-курортное, в том числе долечивание после стационарного лечения, амбулаторно-курортное, амбулаторно-поликлиническое и стационарное лечение в отделении реабилитационно- восстановительного лечения;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Научно-исследовательская деятельность, в том числе клинические испытания лекарственных средств;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по организации отдыха и досуга пациентов;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Туроператорская и турагентская деятельность и оказание экскурсионных услуг;</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в области использования источников ионизирующего излучения, а так же деятельность, связанная с использованием возбудителей инфекционных заболевании;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Рекреационная деятельность;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Фармацевтическая деятельность;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общественного питания;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Рекламная деятельность;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Управление недвижимым имуществом, управление </w:t>
      </w:r>
      <w:r>
        <w:rPr>
          <w:rFonts w:ascii="Times New Roman CYR" w:hAnsi="Times New Roman CYR" w:cs="Times New Roman CYR"/>
          <w:sz w:val="28"/>
          <w:szCs w:val="28"/>
        </w:rPr>
        <w:lastRenderedPageBreak/>
        <w:t>санаторно-курортными объектами и объектами отдыха по договорам управления с юридическими лицами;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по оказанию транспортных услуг;</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по продаже товаров народного потребления;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Образовательная деятельность;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Пользование недрами;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разлив, оптовая и розничная реализация минеральной и природной питьевой воды;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Внешнеэкономическая деятельность;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проведения мероприятии по мобилизационной подготовке и гражданской обороне в соответствии с законодательством РФ;</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защиты государственной тайны;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.Иные виды деятельности, не противоречащие законодательству РФ, уставу ОАО «РЖД-ЗДОРОВЬЕ», приказам и другим нормативным документам ОАО «РЖД-ЗДОРОВЬЕ».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Подлежащая лицензированию деятельность Филиала осуществляется на основании лицензии, полученной в порядке, установленном законодательством РФ.</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«РЖД-ЗДОРОВЬЕ» предоставляет Филиалу оперативную самостоятельность в осуществлении финансово-хозяйственной деятельности согласно закрепленным за ним функциями и в пределах утвержденного ОАО «РЖД-ЗДОРОВЬЕ» бюджета и финансового плана.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Филиал строит свои отношения с другими юридическими и физическими лицами во всех сферах финансово-хозяйственной деятельности на основе договоров, соглашении заключаемых от имени ОАО «РЖД-ЗДОРОВЬЕ», в соответствии с законодательством РФ, внутренними документами ОАО «РЖД-ЗДОРОВЬЕ», настоящим Положением и доверенностью, выданной </w:t>
      </w:r>
      <w:r>
        <w:rPr>
          <w:rFonts w:ascii="Times New Roman CYR" w:hAnsi="Times New Roman CYR" w:cs="Times New Roman CYR"/>
          <w:sz w:val="28"/>
          <w:szCs w:val="28"/>
        </w:rPr>
        <w:lastRenderedPageBreak/>
        <w:t>Директору филиала. Филиал осуществляет в установленном законодательством РФ порядке бухгалтерской, налоговый, управленческий, статистический учет и отчетность по видам деятельности, предусмотренным настоящим Положением, контролирует правильность и достоверность содержащихся в них сведений, обеспечивает провидение мероприятий по их автоматизации, представляет все виды отчетности в органы управления ОАО «РЖД-ЗДОРОВЬЕ».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финансового обеспечения Филиала являются: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Средства, выделяемые ОАО «РЖД-ЗДОРОВЬЕ» в установленном порядке;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Доходы от реализации продукции, работ и услуг, производимых Филиалом;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Иные, не запрещающие законодательством РФ источники.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 несет ответственность за выполнение утвержденных бюджетов, внутренних регламентов хозяйственных отношений, соблюдение исполнительской дисциплины принятых соответствующими распорядительными документами ОАО «РЖД-ЗДОРОВЬЕ».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 и реорганизация Филиала производится по решению соответствующего органа управления ОАО «РЖД-ЗДОРОВЬЕ», либо по иным основаниям, установленным законодательством.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ликвидации Филиала создается ликвидационная комиссия, состав которой определяется ОАО «РЖД-ЗДОРОВЬЕ» и имущество возвращается на баланс ОАО «РЖД-ЗДОРОВЬЕ».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предприятия характеризуется системой показателей, отражающих состояние капитала в процессе его кругооборота и способность субъекта хозяйствования финансировать свою деятельность на фиксированный момент времени.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показателей, характеризующих финансовое состояние </w:t>
      </w:r>
      <w:r>
        <w:rPr>
          <w:rFonts w:ascii="Times New Roman CYR" w:hAnsi="Times New Roman CYR" w:cs="Times New Roman CYR"/>
          <w:sz w:val="28"/>
          <w:szCs w:val="28"/>
        </w:rPr>
        <w:lastRenderedPageBreak/>
        <w:t>предприятия, состоят из пяти основных блоков параметров: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Состава и структуры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Ликвидности и платежеспособности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Финансовой устойчивости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Рентабельности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Деловой активности.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данные показатели: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быстрой оценки финансового состояния организации проводят горизонтальный и вертикальный анализ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вертикальный и горизонтальный анализ организации представляет собой отчет о прибыли и убытках.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заключается в построении одной или нескольких аналитических таблиц, в которых абсолютные балансовые показатели дополняются относительными - темпами роста (снижения). Он позволяет проводить сравнение каждой позиций баланса на сегодняшний момент с предыдущим периодом.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баланса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0"/>
        <w:gridCol w:w="1060"/>
        <w:gridCol w:w="1060"/>
        <w:gridCol w:w="1060"/>
        <w:gridCol w:w="1600"/>
        <w:gridCol w:w="1620"/>
      </w:tblGrid>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180" w:type="dxa"/>
            <w:gridSpan w:val="3"/>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(2013-2011)</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(2013/2011)</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9220" w:type="dxa"/>
            <w:gridSpan w:val="6"/>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73248</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73315</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63400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-9848</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69585</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69627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62825</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3952</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79,04</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5013</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90,09</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1083</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98,08</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77395</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66524</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-10676</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86,17</w:t>
            </w:r>
          </w:p>
        </w:tc>
      </w:tr>
      <w:tr w:rsidR="0009449B">
        <w:tc>
          <w:tcPr>
            <w:tcW w:w="9220" w:type="dxa"/>
            <w:gridSpan w:val="6"/>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8378</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5814</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326,7</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8378</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5814</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326,7</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64518</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64227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54729</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-9789</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10118</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3417</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-6701</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13707</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21104</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2738</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-10969</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r>
      <w:tr w:rsidR="0009449B">
        <w:tc>
          <w:tcPr>
            <w:tcW w:w="28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77200</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77395</w:t>
            </w:r>
          </w:p>
        </w:tc>
        <w:tc>
          <w:tcPr>
            <w:tcW w:w="1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66524</w:t>
            </w:r>
          </w:p>
        </w:tc>
        <w:tc>
          <w:tcPr>
            <w:tcW w:w="16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-10676</w:t>
            </w:r>
          </w:p>
        </w:tc>
        <w:tc>
          <w:tcPr>
            <w:tcW w:w="16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86,16</w:t>
            </w: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горизонтального анализа состоит в том, чтобы выявить абсолютные и относительные изменения величин различных статей баланса за определенный период, дать оценку этим изменениям.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активов ОАО «РЖД-ЗДОРОВЬЕ» санаторий «Долина Нарзанов» показывает, что абсолютная их сумма за 2013 год уменьшилась на 10676 тыс.рублей или на 86,17%. В то же время снижение внеоборотных активов за аналогичный период составило 9848 тыс.рублей.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произошло уменьшение оборотных средств на 828 тыс.рублей. рассматривая снижение товарных запасов (-479тыс.руб.) и снижение такого показателя как денежные средства (-567тыс.руб) можно предположить, что </w:t>
      </w:r>
      <w:r>
        <w:rPr>
          <w:rFonts w:ascii="Times New Roman CYR" w:hAnsi="Times New Roman CYR" w:cs="Times New Roman CYR"/>
          <w:sz w:val="28"/>
          <w:szCs w:val="28"/>
        </w:rPr>
        <w:lastRenderedPageBreak/>
        <w:t>организация испытывает финансовые затруднения.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за рассматриваемый период вся дебиторская задолженность ОАО «РЖД-ЗДОРОВЬЕ» санаторий «Долина Нарзанов» была краткосрочной, и платежи по ней ожидались в течений 12 месяцев после отчетной даты. Наблюдается падение её роста (-17 тыс.руб), что благополучно сказывается на ликвидности текущих активов.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составляющей проведения анализа финансового состояния организаций является оценка источников образования средств организаций. Для проведения оценки источников используют данные горизонтального анализа пассивов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пассивов ОАО «РЖД-ЗДОРОВЬЕ» санаторий «Долина -Нарзанов» произошло за счет уменьшения долгосрочных обязательств на (-9789 тыс.руб). На конец анализируемого периода обязательства ОАО «РЖД-ЗДОРОВЬЕ» санаторий «Долина Нарзанов» по кредиторской задолженности уменьшилась на (-10969 тыс.руб). Увеличение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собственного капитала произошло за счет нераспределенной прибыли в размере 5814 тыс.рублей. Несмотря на значительное увеличение собственного капитала, добавочный капитал остался неизменным.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проведенного горизонтального анализа можно сказать, что финансово-хозяйственная деятельность ОАО «РЖД-ЗДОРОВЬЕ» санаторий «Долина Нарзанов» способствовала увеличению его собственного капитала.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вертикальном анализе финансовой отчетности проводится некий анализ, в результате которого выявляются все изменения структуры, динамики, а также рассчитывается количество затрат и прибыли в общей денежной выручке. Именно при использовании вертикального анализа можно произвести изучение тенденций в переходящем аспекте, в результате которых происходит </w:t>
      </w:r>
      <w:r>
        <w:rPr>
          <w:rFonts w:ascii="Times New Roman CYR" w:hAnsi="Times New Roman CYR" w:cs="Times New Roman CYR"/>
          <w:sz w:val="28"/>
          <w:szCs w:val="28"/>
        </w:rPr>
        <w:lastRenderedPageBreak/>
        <w:t>модификация показателей того или иного вида деятельности.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вертикального анализа является вычисление удельного веса нетто.</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Вертикальный анализ баланса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3"/>
        <w:gridCol w:w="1034"/>
        <w:gridCol w:w="851"/>
        <w:gridCol w:w="992"/>
        <w:gridCol w:w="851"/>
        <w:gridCol w:w="801"/>
        <w:gridCol w:w="850"/>
        <w:gridCol w:w="1524"/>
      </w:tblGrid>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5379" w:type="dxa"/>
            <w:gridSpan w:val="6"/>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(2013-2011)</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885" w:type="dxa"/>
            <w:gridSpan w:val="2"/>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43" w:type="dxa"/>
            <w:gridSpan w:val="2"/>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651" w:type="dxa"/>
            <w:gridSpan w:val="2"/>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т.р.</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т.р.</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т.р.</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9286" w:type="dxa"/>
            <w:gridSpan w:val="8"/>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активы</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73248</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94,88</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73315</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94,72</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63400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69585</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90,13</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69627</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89,96</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62825</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94,43</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3952</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5013</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4358</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1083</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77395</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66524</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9286" w:type="dxa"/>
            <w:gridSpan w:val="8"/>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пассивы</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6437</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8378</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6437</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8378</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64518</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83,57</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64228</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82,98</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54729</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82,26</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10118</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8,32</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3417</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-7,97</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13707</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17,75</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21104</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27,26</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2738</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-13,64</w:t>
            </w:r>
          </w:p>
        </w:tc>
      </w:tr>
      <w:tr w:rsidR="0009449B">
        <w:tc>
          <w:tcPr>
            <w:tcW w:w="238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0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77200</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77395</w:t>
            </w:r>
          </w:p>
        </w:tc>
        <w:tc>
          <w:tcPr>
            <w:tcW w:w="85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66524</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2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Вертикальный анализ активов ОАО «РЖД-ЗДОРОВЬЕ» санаторий «Долина Нарзанов» показывает, что в структуре активов значительная доля принадлежит внеоборотным активам. На начало 2011 года величина внеоборотных активов составило 94,88% от их общей величины, на конец 2013 года-95,3% . Прослеживается тенденция увеличения доли этого вида активов.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структуре оборотных активов ОАО «РЖД-ЗДОРОВЬЕ» санаторий «Долина Нарзанов» преобладали товарные запасы, доля которых по состоянию на начало 2011 года составила 6,26%. В течении последующих двух лет произошло увеличение запасов и их доля на конец 2013 года составила 6,55%.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видом оборотных активов со значительным удельным весом была дебиторская задолженность. На начало 2011 года удельный вес этого вида актива составлял 1,14%, к концу 2013 года он увеличился на 0,16%.</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Незначительный удельный вес в оборотных активах показали денежные средства. По сравнению с началом 2011 года он потерял вес на (-0,72%). Это говорит о недостаточной ликвидности ОАО «РЖД-ЗДОРОВЬЕ» санаторий «Долина Нарзанов».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оборотные активы организации ОАО «РЖД-ЗДОРОВЬЕ» санаторий «Долина Нарзанов» характеризуются большой долей товарных запасов, незначительной долей денежных средств и наличием авансов, выданным поставщикам, что ухудшает ликвидность текущих активов.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оценки источников ОАО «РЖД-ЗДОРОВЬЕ» санаторий «Долина Нарзанов», необходимо провести вертикальный анализ пассивов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в ОАО «РЖД-ЗДОРОВЬЕ» санаторий «Долина Нарзанов» происходило увеличение собственного капитала с 3,32% до 12,59%. Следует отметить, что содержание доли собственного капитала ниже 50% является не желательным, так как организация будет в большей степени зависеть от лиц, предоставляющих ему займы, ссуды и кредиты.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краткосрочных обязательств в анализируемом периоде уменьшился на (-7,97%). В общем объеме пассивов ОАО «РЖД-ЗДОРОВЬЕ» санаторий «Долина Нарзанов».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конец отчетного периода кредиторская задолженность составила 4,11% </w:t>
      </w:r>
      <w:r>
        <w:rPr>
          <w:rFonts w:ascii="Times New Roman CYR" w:hAnsi="Times New Roman CYR" w:cs="Times New Roman CYR"/>
          <w:sz w:val="28"/>
          <w:szCs w:val="28"/>
        </w:rPr>
        <w:lastRenderedPageBreak/>
        <w:t>от суммарных обязательств организации. Это на (-13,64%) ниже удельного веса данного вида пассивов в кредиторской задолженности на начало анализируемого периода (17,75%).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проведенного горизонтального и вертикального анализа можно сказать, что финансово хозяйственная деятельность ОАО «РЖД-ЗДОРОВЬЕ» санаторий «Долина Нарзанов» способствовала увеличению его собственного капитала.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платежеспособность финансовый устойчивость доходность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 Анализ платежеспособности и ликвидности ОАО «РЖД-ЗДОРОВЬЕ» санаторий «Долина Нарзанов»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caps/>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критериев оценки финансового состояния организации является ее ликвидность и платежеспособность.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 - это такое соотношение активов и пассивов, которая обеспечивает своевременное покрытие краткосрочных обязательств оборотными активами. Для проведения анализа ликвидности баланса актив и пассив группируют по следующим признакам: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убывания ликвидности (актив);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срочности оплаты (пассив).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степени ликвидности актив предприятия разделяют на следующие группы: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 наиболее ликвидные активы - суммы по всем статьям денежных средств, которые могут быть использованы для выполнения текущих расчетов немедленно (260). В эту группу включают так же краткосрочные финансовые вложения(ценные бумаги) (250).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 быстрореализуемые активы - дебиторская задолженность (в течений 12 месяцев после отчетной даты) и прочие оборотные активы (240+270).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А3 - медленно реализуемые активы - запасы (210), НДС (220) и долгосрочная дебиторская задолженность (230).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 труднореализуемые активы - активы, которые предназначены для длительного использования в хозяйственной деятельности в течений продолжительного времени (190).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группы активов в течение текущего хозяйственного периода могут постоянно меняться и относиться к текущим активам предприятия. Они более ликвидны, чем остальное имущество.</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пассивов происходит по степени срочности их возврата: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 наиболее краткосрочные обязательства - кредиторская задолженность, включая задолженность участникам по доходам и прочие краткосрочные обязательства (620+630+660).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П2 - краткосрочные пассивы, т.е. краткосрочные заемные средства (610) .</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П3 - долгосрочные пассивы - долгосрочные обязательства (590).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П4 - постоянные пассивы - собственный капитал организации (490+640+650).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считается ликвидным, если его текущие активы превышают краткосрочные обязательства. Оно может быть ликвидным в большей или меньшей степени, поскольку в состав текущих активов входят разные оборотные средства, среди которых имеются как легкореализуемые, так и труднореализуемые для погашения внешней задолженности. Для оценки реальной степени ликвидности предприятия необходимо провести анализ ликвидности баланса. Баланс считается абсолютно - ликвидным, если одновременно выполнены условия: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А1&gt;=П1; А2 &gt;=П2; А3&gt;=П3; А4&gt;=П4;</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анализируемого предприятия, в исследуемый период произведем расчет ликвидности: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ликвидности предприятия за 2009 год.</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А1=260+250=643 П1=620+630+660=6850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А2=240+270=886 П2=610=0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А3=210+220+230=2423 П3=590=64518</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А4=190=73248 П4=490+640+650=5832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качественной оценки платежеспособности и ликвидности предприятия необходим расчет коэффициентов ликвидности.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расчета - оценить соотношение имеющихся активов, как предназначенных для непосредственной реализации, так и задействованных в технологическом процессе с целью их последующей реализации и возмещения вложенных средств и существующих обязательств, которые должны быть погашены предприятием в предстоящем периоде.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основывается на том, что виды оборотных средств обладают различной степенью ликвидности. Поэтому для оценки платежеспособности и ликвидности предприятия применяют показатели, которые различаются в зависимости от порядка включения их в расчет ликвидных средств, рассматриваемых в качестве покрытия краткосрочных обязательств.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текущей ликвидности, достаточно ли у предприятия средств, которые могут быть использованы им для погашения своих краткосрочных обязательств в течение года. Это основной показатель платежеспособности предприятия. Коэффициент текущей ликвидности </w:t>
      </w:r>
      <w:r>
        <w:rPr>
          <w:rFonts w:ascii="Times New Roman CYR" w:hAnsi="Times New Roman CYR" w:cs="Times New Roman CYR"/>
          <w:sz w:val="28"/>
          <w:szCs w:val="28"/>
        </w:rPr>
        <w:lastRenderedPageBreak/>
        <w:t>определяется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 (А1+А2+А3)/(П1+П2) = 0,57</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мировой практике значение этого коэффициента должно находиться в диапазоне 1-2. Естественно, существуют обстоятельства, при которых значение этого показателя может быть и больше, однако, если коэффициент текущей ликвидности более 2-3, это, как правило, говорит о нерациональном использовании средств предприятия. Значение коэффициента текущей ликвидности ниже единицы говорит о неплатежеспособности предприятия.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срочной ликвидности, или коэффициент «критической оценки», показывает, насколько ликвидные средства предприятия покрывают его краткосрочную задолженность. Коэффициент срочной ликвидности определяется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Ксл = (А1+А2)/(П1+П2)=0,22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ликвидные активы предприятия включаются все оборотные активы предприятия, за исключением товарно-материальных запасов. Данный показатель определяет, какая доля кредиторской задолженности может быть погашена за счет наиболее ликвидных активов, т. е. показывает, какая часть краткосрочных обязательств предприятия может быть немедленно погашена за счет средств на различных счетах, в краткосрочных ценных бумагах, а также поступлений по расчетам. Рекомендуемое значение данного показателя от 0,7-0,8 до 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абсолютной ликвидности показывает, какую часть кредиторской задолженности предприятие может погасить немедленно. Коэффициент абсолютной ликвидности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Кал=А1/(П1+П2)=0,09</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данного показателя не должно опускаться ниже 0,2.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«цены» ликвидности определяет, в какой степени будут покрыты все внешние обязательства предприятия в результате его ликвидации и продажи имущества. Он рассчитывается по формуле: </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Кцл=(А1+А2+А3+А4)/(П1+П2+П3)=1,08</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Низкое значение показателя указывает на недостаточность имеющихся активов для покрытия внешних обязательств анализируемого предприятия.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комплексной оценки ликвидности баланса в целом рекомендуется использовать общий показатель ликвидности баланса предприятия, который показывает отношение суммы всех ликвидных средств предприятия к сумме всех платежных обязательств (краткосрочных, долгосрочных, среднесрочных) при условии, что различные группы ликвидных средств и платежных обязательств входят в указанные суммы с определенными весовыми коэффициентами, учитывающими их значимость с точки зрения сроков поступления средств и погашения обязательств. Общий показатель ликвидности баланса определяется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Колб= (А1+0,5*А2+0,3*А3)/(П1+0,5*П2+0,3*П3)=0,06</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данного коэффициента должно быть больше или равно 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перспективной платежеспособности определяет прогноз платежеспособности предприятия на основе сопоставления будущих платежей и </w:t>
      </w:r>
      <w:r>
        <w:rPr>
          <w:rFonts w:ascii="Times New Roman CYR" w:hAnsi="Times New Roman CYR" w:cs="Times New Roman CYR"/>
          <w:sz w:val="28"/>
          <w:szCs w:val="28"/>
        </w:rPr>
        <w:lastRenderedPageBreak/>
        <w:t xml:space="preserve">предстоящих поступлений, т.е. на сколько производственные запасы покрывают долгосрочные обязательства. Он рассчитывается по формуле: </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Кпп = П3/А3=26,62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коэффициентов ликвидности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2"/>
        <w:gridCol w:w="1400"/>
        <w:gridCol w:w="944"/>
        <w:gridCol w:w="944"/>
        <w:gridCol w:w="944"/>
        <w:gridCol w:w="1886"/>
      </w:tblGrid>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w:t>
            </w:r>
          </w:p>
        </w:tc>
        <w:tc>
          <w:tcPr>
            <w:tcW w:w="2832" w:type="dxa"/>
            <w:gridSpan w:val="3"/>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(2013-2011)</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0,2-0,5</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"цены" ликвидации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коэффициент ликвидности баланса</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перспективной платежеспособности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26,62</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25,61</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25,11</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задолженности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&lt;0,38</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09449B">
        <w:tc>
          <w:tcPr>
            <w:tcW w:w="270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платежеспособности</w:t>
            </w:r>
          </w:p>
        </w:tc>
        <w:tc>
          <w:tcPr>
            <w:tcW w:w="140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94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1886"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задолженности показывает, сколько долгосрочных обязательств приходится на 1руб., вложенный в активы предприятия. Другими словами, определяет, какая часть активов предприятия в случае необходимости, понадобится для покрытия его долгосрочных обязательств. Он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П3/(А1+А2+А3+А4)=0,83</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ниже коэффициент задолженности, тем меньше надо средств для погашения долгосрочных платежей.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общей платежеспособности устанавливает долю покрытия кредитов и займов за счет материальных и не материальных активов. Он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 =(П2+П3)/(А3+А4)=0,85.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xml:space="preserve">Данная таблица </w:t>
      </w:r>
      <w:r>
        <w:rPr>
          <w:rFonts w:ascii="Times New Roman CYR" w:hAnsi="Times New Roman CYR" w:cs="Times New Roman CYR"/>
          <w:sz w:val="28"/>
          <w:szCs w:val="28"/>
        </w:rPr>
        <w:t xml:space="preserve">ликвидности баланса ОАО «РЖД-ЗДОРОВЬЕ» санаторий «Долина Нарзанов» </w:t>
      </w:r>
      <w:r>
        <w:rPr>
          <w:rFonts w:ascii="Times New Roman CYR" w:hAnsi="Times New Roman CYR" w:cs="Times New Roman CYR"/>
          <w:noProof/>
          <w:sz w:val="28"/>
          <w:szCs w:val="28"/>
        </w:rPr>
        <w:t>свидетельствует о не устойчивом уровне ликвидности, так как показатели анализируемой организации как отрицательные, так и положительные.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конце 2013 года наблюдается снижение общего показателя платежеспособности с 0,85 до 0,83 - ниже нормального ограничения, что может говорить о снижении ликвидности активов предприятия.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Показатель абсолютной ликвидности говорит о не достаточности числа денежных средств для погашения текущих обязательств, так как его значение не превышает нормальное ограничение коэффициента.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как значение коэффициента текущей ликвидности в конце 2013года превышает 2,0, то можно сделать вывод о том, что организация располагает некоторым объемом свободных ресурсов, формируемых за счет собственных средств. Но при этом заметно значительное снижение коэффициента в 2011 году, что является отрицательной тенденцией.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Коэффициент критической ликвидности не достигает нормального значения. Значение коэффициента увеличилось по сравнению с 2009 годом на 0,47.</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данных коэффициентов можно сделать вывод о не устойчивом уровне ликвидности предприятия. Можно сказать, что предприятие демонстрирует некоторую степень риска по задолженности, но еще не рассматривается как рискованное. Фирма не может рассчитываться по своим текущим обязательствам своевременно, а значит, имеется большой финансовый риск для кредитора.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и практике анализа различают:</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Долгосрочную платежеспособность-это способность организации рассчитываться по своим обязательствам в долгосрочной перспективе;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Текущую платежеспособность (ликвидность)- способность организации своевременно и в полном объеме отвечать по своим краткосрочным обязательствам, используя при этом оборотные активы.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платежеспособности организации рассчитываются три следующих коэффициента: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текущей ликвидности (коэффициент покрытия);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обеспеченности предприятия собственными средствами;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восстановления (утраты) платежеспособности.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характеризует общую обеспеченность предприятия оборотными средствами для введения хозяйственной деятельности и своевременного погашения его срочных обязательств. Коэффициент текущей ликвидности определяется как отношение фактической стоимости находящихся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к наиболее срочным обязательствам предприятия в виде краткосрочных кредитов банков, краткосрочных займов и кредиторской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Формула расчета коэффициента текущей ликвидности выглядит так:</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Ктл=ОбА/КДО</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ОбА - оборотные активы, принимаемые в расчет при оценке структуры баланса (итог второго раздела формы №1*290* за вычетом строки *230*).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КДО - краткосрочные долговые обязательства (итог пятого раздела баланса формы №1 строка *690* за вычетом строк *640* и *650*).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Ктлн2010=10537/(10980-809)=10537/10171=1,03</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Ктлн2011=3952/(10118-3268)=3952/6850=0,57</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Ктлн2012=4080/(6730-1678)=4080/5052=0,81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Ктлк2010=3952/(10118-3268-0)=3952/6850=0,57</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Ктлк2011=4080/(6730-1677)=4080/5053=0,81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Ктлк2012=3124/(3417-2048)=3124/1369=2,28</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 характеризует наличие собственных оборотных средств у предприятия, необходимых для обеспечения его финансовой устойчивости.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 определяется как отношение разности между объемами источников собственных средств и физической стоимостью основных средств и прочих внеоборотных активов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дебиторской задолженности и прочих оборотных активов.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Формула расчета коэффициента обеспеченности собственными средствами следующая: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Кос=СКО/ОбА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СКО - сумма источников собственного капитала (разность между итогом четвертого раздела баланса *490* и итогом первого раздела баланса *190*).</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Кос2011=(2564-73248)/3952=-17,88</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Кос2012=(6437-73315)/4080=-16,39</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Кос2013=(8378-63400)/3124=-17,61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коэффициент текущей ликвидности на конец отчетного периода имеет значение менее 2 и коэффициент обеспеченности собственными средствами на конец года имеет значение менее 0,1, то структура баланса </w:t>
      </w:r>
      <w:r>
        <w:rPr>
          <w:rFonts w:ascii="Times New Roman CYR" w:hAnsi="Times New Roman CYR" w:cs="Times New Roman CYR"/>
          <w:sz w:val="28"/>
          <w:szCs w:val="28"/>
        </w:rPr>
        <w:lastRenderedPageBreak/>
        <w:t>предприятия признается неудовлетворительной, а предприятие неплатежеспособным.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хотя бы один из указанных коэффициентов не отвечает установленным выше требованиям, рассчитывается коэффициент восстановления платежеспособности за предстоящий период (6месяцев). Если коэффициент текущей ликвидности больше или равен 2, а коэффициент обеспеченности собственными средствами больше или равен 0,1, то рассчитывается коэффициент возможной утраты платежеспособности за предстоящий период (3месяца). Таким образом, наличие реальной возможности у предприятия восстановит (или утратить) свою платежеспособность в течении назначенного периода выясняется с помощью коэффициента восстановления (утраты) платежеспособности.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восстановления платежеспособности определяется как отношение расчетного коэффициента текущей ликвидности к его установленному значению. Расчетный коэффициент текущей ликвидности определяется как сумма фактического значения этого коэффициента на конец отчетного периода и изменение этого коэффициента между окончанием и началом отчетного периода в пересчете на период восстановления платежеспособности (6месяцев). Формула расчета следующая: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 Ктлк+(6/Т(Ктлк-ктлн))/2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Ктл.к - фактическое значение на конец отчетного периода;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 - значение на начало года;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отчетный период, месяц;</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нормативное значение коэффициента текущей ликвидности;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нормативный период восстановления платежеспособности в месяцах.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Кв2011=(0,57+(6/3*( 0,57-1,03)))/2=-0,175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Кв2012=(0,81+(6/3*(0,81-0,57)))/2=0,645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Кв2013=(2,28+(6/3(2,28-0,81)))=2,61.</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восстановления платежеспособности, принимающий значение больше 1, свидетельствует о наличии реальной возможности у предприятия восстановить свою платежеспособность.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утраты платежеспособности определяется как отношение расчетного коэффициента текущей ликвидности к его установленному значению. Формула расчета следующая: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 Ктлк+(3/Т(Ктлк-ктлн))/2</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3 - нормативный период восстановления платежеспособности в месяцах.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Ку2011=(0,57+3/3*(0,57-4,03)))/2=0,055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Ку2012=(0,81+(3/3*(0,81-0,57)))/2=0,405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Ку2013=(2,28+(3/3(2,28-0,81)))=1,875.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утраты платежеспособности, принимающий значение больше 1, свидетельствует о наличии реальной возможности у предприятия не утратить платежеспособность.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платежеспособности баланса ОАО «РЖД-ЗДОРОВЬЕ» санаторий «Долина Нарзанов» видим, что коэффициент текущей ликвидности </w:t>
      </w:r>
      <w:r>
        <w:rPr>
          <w:rFonts w:ascii="Times New Roman CYR" w:hAnsi="Times New Roman CYR" w:cs="Times New Roman CYR"/>
          <w:noProof/>
          <w:sz w:val="28"/>
          <w:szCs w:val="28"/>
        </w:rPr>
        <w:t>в конце 2013 года превышает 2,0, то можно сделать вывод о том, что организация располагает некоторым объемом свободных ресурсов, формируемых за счет собственных средств.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Платежеспособность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1301"/>
        <w:gridCol w:w="1134"/>
        <w:gridCol w:w="850"/>
        <w:gridCol w:w="1032"/>
        <w:gridCol w:w="1701"/>
      </w:tblGrid>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Нормативы</w:t>
            </w:r>
          </w:p>
        </w:tc>
        <w:tc>
          <w:tcPr>
            <w:tcW w:w="3016" w:type="dxa"/>
            <w:gridSpan w:val="3"/>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(2013-2011)</w:t>
            </w:r>
          </w:p>
        </w:tc>
      </w:tr>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3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11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103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предприятия собственными средствами</w:t>
            </w: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&gt;</w:t>
            </w:r>
            <w:r>
              <w:rPr>
                <w:rFonts w:ascii="Times New Roman CYR" w:hAnsi="Times New Roman CYR" w:cs="Times New Roman CYR"/>
                <w:sz w:val="20"/>
                <w:szCs w:val="20"/>
              </w:rPr>
              <w:t>либо=1</w:t>
            </w:r>
          </w:p>
        </w:tc>
        <w:tc>
          <w:tcPr>
            <w:tcW w:w="11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-17,88</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-16,39</w:t>
            </w:r>
          </w:p>
        </w:tc>
        <w:tc>
          <w:tcPr>
            <w:tcW w:w="103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-17,61</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восстановления платежеспособности</w:t>
            </w: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&gt;</w:t>
            </w:r>
            <w:r>
              <w:rPr>
                <w:rFonts w:ascii="Times New Roman CYR" w:hAnsi="Times New Roman CYR" w:cs="Times New Roman CYR"/>
                <w:sz w:val="20"/>
                <w:szCs w:val="20"/>
              </w:rPr>
              <w:t>либо=1</w:t>
            </w:r>
          </w:p>
        </w:tc>
        <w:tc>
          <w:tcPr>
            <w:tcW w:w="11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-0,175</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0,645</w:t>
            </w:r>
          </w:p>
        </w:tc>
        <w:tc>
          <w:tcPr>
            <w:tcW w:w="103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2,785</w:t>
            </w:r>
          </w:p>
        </w:tc>
      </w:tr>
      <w:tr w:rsidR="0009449B">
        <w:tc>
          <w:tcPr>
            <w:tcW w:w="306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утраты платежеспособности</w:t>
            </w:r>
          </w:p>
        </w:tc>
        <w:tc>
          <w:tcPr>
            <w:tcW w:w="13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&gt;</w:t>
            </w:r>
            <w:r>
              <w:rPr>
                <w:rFonts w:ascii="Times New Roman CYR" w:hAnsi="Times New Roman CYR" w:cs="Times New Roman CYR"/>
                <w:sz w:val="20"/>
                <w:szCs w:val="20"/>
              </w:rPr>
              <w:t>либо=1</w:t>
            </w:r>
          </w:p>
        </w:tc>
        <w:tc>
          <w:tcPr>
            <w:tcW w:w="113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0,055</w:t>
            </w:r>
          </w:p>
        </w:tc>
        <w:tc>
          <w:tcPr>
            <w:tcW w:w="85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0,405</w:t>
            </w:r>
          </w:p>
        </w:tc>
        <w:tc>
          <w:tcPr>
            <w:tcW w:w="1032"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w:t>
            </w:r>
          </w:p>
        </w:tc>
        <w:tc>
          <w:tcPr>
            <w:tcW w:w="170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 xml:space="preserve">С другой стороны также видим, что коэффициент обеспеченности предприятия собственными </w:t>
      </w:r>
      <w:r>
        <w:rPr>
          <w:rFonts w:ascii="Times New Roman CYR" w:hAnsi="Times New Roman CYR" w:cs="Times New Roman CYR"/>
          <w:noProof/>
          <w:sz w:val="28"/>
          <w:szCs w:val="28"/>
        </w:rPr>
        <w:t>средствами ниже нормального значения и имеет отрицательную тенденцию. Это свидетельствует о том, что в ОАО "РЖД-ЗДОРОВЬЕ" санаторий «Долина Нарзанов» не остается другого источника пополнения оборотных средств, как только за счет не возврата в установленный договорами срок кредиторской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характеристик стабильного положения организации служит её финансовая устойчивость.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устойчивости финансового состояния на ту или иную дату позволяет ответить на вопрос, насколько правильно предприятие управляет финансовыми ресурсами в течение периода, предшествовавшего дате. Недостаточная финансовая устойчивость может привести к неплатежеспособности предприятия и отсутствию у него средств, для развития производства, а избыточная - препятствовать развитию, отягощая затраты предприятия излишними запасами и резервами.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сущность финансовой устойчивости определяется эффективным формированием, распределением и использованием финансовых ресурсов, которое обеспечивает развитие предприятия на основе роста прибыли и капитала при сохранении платежеспособности и кредитоспособности в условиях допустимого риска.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оценивается с помощью абсолютных и относительных показателей.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Абсолютные показатели финансовой устойчивости - это показатели, характеризующие состояние запасов и обеспеченность их источниками формирования.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устойчивости состояния предприятия условно разделяется на 4 типа.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Абсолютная устойчивость предприятия. Все займы для покрытия запасов (ЗЗ) полностью покрываются собственными оборотными капиталом (СОК), то есть нет зависимости от внешних кредиторов. Это условие выражается неравенством: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ЗЗ &lt; СОК.</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Нормальная устойчивость предприятия. Для покрытия запасов используются нормальные источники покрытия (НИП):</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НИП = СОК + ЗЗ + Расчеты с кредиторами за товар.</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Неустойчивое состояние предприятия. Для покрытия запасов требуются источники покрытия, дополнительные к нормальным.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СОК &lt; ЗЗ &lt; НИП</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Кризисное состояние предприятия означает, что организация находится на грани банкротства.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НИП &lt; ЗЗ.</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может быть оценена с помощью относительных показателей-коэффициентов, характеризующих степень независимости организации от внешних источников финансирования.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коэффициентов финансовой устойчивости: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независимости (концентрации) собственного капитала. Определяет долю средств, инвестированных в деятельность предприятия его владельцами. Чем выше значение этого коэффициента, тем более финансово устойчиво, стабильно и независимо от внешних кредиторов предприятие.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независимости собственного капитала рассчитывается по следующей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09449B" w:rsidRDefault="001E04E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95350" cy="527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527050"/>
                    </a:xfrm>
                    <a:prstGeom prst="rect">
                      <a:avLst/>
                    </a:prstGeom>
                    <a:noFill/>
                    <a:ln>
                      <a:noFill/>
                    </a:ln>
                  </pic:spPr>
                </pic:pic>
              </a:graphicData>
            </a:graphic>
          </wp:inline>
        </w:drawing>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СК - собственный капитал ВБ - валюта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финансовой зависимости предприятия означает насколько активы предприятия финансируются за счет заемных средств.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Кфз=ЗК/ВБ</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ЗК-заемный капитал; ВБ-валюта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финансовой устойчивости показывает удельный вес источников финансирования, которые могут быть использованы длительное время. Оптимальное значение данного коэффициента 0,8-0,9.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Кфу=(СК+ДОб)/ВБ</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СК - собственный капитал; ДОб - долгосрочные обязательства; ВБ - валюта баланса.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финансирования характеризует соотношение собственных и заемных средств. Оптимальное значение данного коэффициента &lt;=1.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Кф=СК/ЗК</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ЗК- заемный капитал; СК - собственный капитал.</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финансовой активности характеризует соотношение заемных и собственных средств. Оптимальное значение данного коэффициента &lt;=1.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Кфа=ЗК/СК</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ЗК- заемный капитал; СК - собственный капитал.</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Собственный оборотный капитал характеризует величину оборотных средств, сформированных за счет собственных источников. Оптимальное значение показателя - не менее 10% от стоимости оборотных активов. </w:t>
      </w:r>
      <w:r>
        <w:rPr>
          <w:rFonts w:ascii="Times New Roman CYR" w:hAnsi="Times New Roman CYR" w:cs="Times New Roman CYR"/>
          <w:sz w:val="28"/>
          <w:szCs w:val="28"/>
        </w:rPr>
        <w:lastRenderedPageBreak/>
        <w:t>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СОК=СК-ВнА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СОК - собственный оборотный капитал; ВнА - внеоборотные активы.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маневренности собственного капитала характеризует какая доля источников собственных средств находится в мобильной форме и равен отношению разности между суммой всех источников собственных средств и стоимостью внеоборотных активов к сумме всех источников собственных средств и долгосрочных кредитов и займов. Рекомендуемое значение - 0,5 и выше. Коэффициент маневренности собственного капитала рассчитывается по следующей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Кмск= СОК/СК</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СОК- собственный оборотный капитал; СК- собственный капитал.</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обеспеченности собственными оборонными средствами показывает долю оборотных активов, сформированных за счет собственных источников, в общей величине оборотных активов. Оптимальное значение данного коэффициента 0,1.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Кос=СОК/ОбА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СОК- собственный оборотный капитал; ОбА - оборотные активы.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обеспеченности запасов собственными средствами источниками показывает, в какой степени запасы предприятия сформированы за счет собственных средств или нуждаются в привлечении заемных. Оптимальное </w:t>
      </w:r>
      <w:r>
        <w:rPr>
          <w:rFonts w:ascii="Times New Roman CYR" w:hAnsi="Times New Roman CYR" w:cs="Times New Roman CYR"/>
          <w:sz w:val="28"/>
          <w:szCs w:val="28"/>
        </w:rPr>
        <w:lastRenderedPageBreak/>
        <w:t>значение данного коэффициента 0,6-0,8.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Коз=СОК/З</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СОК - собственный оборотный капитал; З - запасы(НДС).</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(индекс) постоянного актива показывает долю внеоборотных активов в величине собственных источников средств. Оптимальное значение данного коэффициента 0,1. Рассчитывается по формуле: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Кпа=ВА/СК</w:t>
      </w:r>
    </w:p>
    <w:p w:rsidR="0009449B" w:rsidRDefault="0009449B">
      <w:pPr>
        <w:widowControl w:val="0"/>
        <w:tabs>
          <w:tab w:val="left" w:pos="6330"/>
          <w:tab w:val="left" w:pos="8080"/>
          <w:tab w:val="left" w:pos="8222"/>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 w:val="left" w:pos="8080"/>
          <w:tab w:val="left" w:pos="82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ВА- внеоборотные активы; СК - собственный капитал.</w:t>
      </w:r>
    </w:p>
    <w:p w:rsidR="0009449B" w:rsidRDefault="0009449B">
      <w:pPr>
        <w:widowControl w:val="0"/>
        <w:tabs>
          <w:tab w:val="left" w:pos="6330"/>
          <w:tab w:val="left" w:pos="8080"/>
          <w:tab w:val="left" w:pos="82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можно сделать выводы о состоянии каждого коэффициента и о финансовой устойчивости предприятия в целом.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Коэффициент независимости на ОАО «РЖД-ЗДОРОВЬЕ» санаторий «Долина Нарзанов» на конец отчетного периода составляет 0,15, что очень далеко от рекомендуемой нормы, следовательно предприятие не имеет собственных средств, а источники формирования - краткосрочные займы. Следовательно, говорить о финансовой независимости предприятия не приходится.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коэффициента финансовой устойчивости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3"/>
        <w:gridCol w:w="1220"/>
        <w:gridCol w:w="949"/>
        <w:gridCol w:w="915"/>
        <w:gridCol w:w="1977"/>
      </w:tblGrid>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084" w:type="dxa"/>
            <w:gridSpan w:val="3"/>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 (2013-2011)</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73248</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73315</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63400</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-9848</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3952</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4080</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 (в т.ч. НДС)</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2423</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2179</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Валюта баланса</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77200</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77395</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66524</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-10676</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Собственный капитал</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5832</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8114</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10426</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4594</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64518</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64228</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54729</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-9789</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71368</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69280</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56098</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-15270</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независимости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зависимости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устойчивости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финансирования</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активности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12,23</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оборотный капитал</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-67416</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-65201</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-52974</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14442</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СОК</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-11,55</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-8,03</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собственными оборотными средствами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-17,05</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-16,95</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собственными источниками</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-27,82</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-24,31</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r>
      <w:tr w:rsidR="0009449B">
        <w:tc>
          <w:tcPr>
            <w:tcW w:w="4133"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(индекс) постоянного актива</w:t>
            </w:r>
          </w:p>
        </w:tc>
        <w:tc>
          <w:tcPr>
            <w:tcW w:w="1220"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4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w:t>
            </w:r>
          </w:p>
        </w:tc>
        <w:tc>
          <w:tcPr>
            <w:tcW w:w="915"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6,08</w:t>
            </w:r>
          </w:p>
        </w:tc>
        <w:tc>
          <w:tcPr>
            <w:tcW w:w="1977"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w:t>
            </w: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8080"/>
          <w:tab w:val="left" w:pos="82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Значение коэффициента финансовой активности свидетельствует, что формирование источников происходит за счет займов.</w:t>
      </w:r>
    </w:p>
    <w:p w:rsidR="0009449B" w:rsidRDefault="0009449B">
      <w:pPr>
        <w:widowControl w:val="0"/>
        <w:tabs>
          <w:tab w:val="left" w:pos="8080"/>
          <w:tab w:val="left" w:pos="82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манёвренности собственных средств и коэффициент обеспеченности собственными средствами имеют отрицательное значение так, как у предприятия не было собственных оборотных средств. Предприятие не имеет финансовой автономии и полностью зависит от кредиторов.</w:t>
      </w:r>
    </w:p>
    <w:p w:rsidR="0009449B" w:rsidRDefault="0009449B">
      <w:pPr>
        <w:widowControl w:val="0"/>
        <w:tabs>
          <w:tab w:val="left" w:pos="6330"/>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финансовой устойчивости предприятия следует учитывать множество факторов, влияющих на данных показатель. Оценивая лишь значения одних коэффициентов, не беря в учет другие показатели, мы не можем говорить об объективной оценке финансовой устойчивости.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 это результативность работы предприятия относительно величины авансированных ресурсов или величины их потребления в процессе производства. Деловая активность проявляется в динамичности развития хозяйствующего субъекта, достижении им поставленных целей, а также скорости оборота средств: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 скорости оборота средств зависит размер годового оборота средств;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размерами оборота связанна относительная величина условно постоянных расходов: чем быстрее оборот, тем меньше на каждый оборот приходится этих расходов;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Ускорение оборота на той или иной стадии кругооборота средств, влечет за собой ускорение оборота и на других стадиях.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средств, вложенных в имущество организации, может быть оценена: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Скорость оборота - количеством оборотов, которое делают за анализируемый период капитал организации или его составляющие;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Периодом оборота - средним сроком, за который возвращаются в хозяйственную деятельность организации денежные средства, вложенные в производственно - коммерческие организации.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предприятия измеряется с помощью системы количественных и качественных критериев.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критерии - это широта рынков сбыта продукта (внутренних и внешних); деловая репутация предприятия; его конкурентоспособность; наличие постоянных поставщиков и потребителей; степень выполнения плана и т.д. Такие неформализованные критерии необходимо сопоставлять с аналогичными параметрами конкурентов, действующих в данной отрасли или сфере бизнеса.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Количественные критерии деловой активности характеризуются абсолютными и относительными показателями.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абсолютных показателей деловой активности необходимо выделить объем продаж готовой продукции, товаров, работ и услуг; прибыль и величину активов. Относительные показатели деловой активности характеризуют активность использования ресурсов (материальных, трудовых и финансовых). Среди них особое место занимают показатели оборачиваемости. И это объясняется тем, что со скоростью оборота связаны: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Минимально необходимая величина авансированного капитала и связанные с ним выплаты денежных средств;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Потребность в дополнительных источниках финансирования;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Сумма затрат, связанных с владением товарно - материальными ценностями и их хранением;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Величина уплачиваемых налогов и др.</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следующие коэффициенты оборачиваемости: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оборачиваемости материально - производственных запасов. Данный коэффициент отражает скорость реализации этих запасов. Для расчета этого коэффициента используется не выручка от реализации, а себестоимость реализованной продукции. Расчетная формула имеет вид:</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Коз= себестоимость реализации/ Среднегодовая стоимость запасов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выше показатель оборачиваемости запасов, тем меньше средств, связанно в этой статье, тем более ликвидную структуру имеют оборотные средства и тем устойчивее финансовое положение предприятия.</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коэффициенту оборачиваемости дебиторской задолженности судят, сколько раз в среднем дебиторская задолженность превращалась в денежные средства в течении отчетного периода. Расчетная формула имеет вид:</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Кодз= выручка от реализации / среднегодовая величина дебиторской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показатель полезно сравнивать с коэффициентом оборачиваемости кредиторской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оборачиваемости кредиторской задолженности показывает, сколько компании требуется оборотов для оплаты выставленных ей счетов. Расчетная формула показателя имеет вид:</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Кокз= выручка от реализации / среднегодовая величина кредит.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Длительность операционного цикла. Данный показатель показывает, сколько дней в среднем требуется для производства, продажи и оплаты продукции предприятия, иначе говоря, в течение какого периода денежные средства связанны в материально - производственных запасах и дебиторской задолженности: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операционного цикла = оборачиваемость дебиторской задолженности в днях + оборачиваемость запасов в днях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Разрыв между сроком платежа по своим обязательствам перед поставщиками и получением денег от покупателя является финансовым циклом, в течение которого денежные средства отвлечены из оборота: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финансового цикла = оборачиваемость производственных запасов в днях + оборачиваемость дебиторской задолженности в днях - оборачиваемость кредиторской задолженности, в днях.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Производственный цикл характеризует период полного оборота материальных элементов, используемых для обслуживания производственного процесса, начиная с момента поступления сырья, материалов, их переработки и отгрузки покупателю.Финансовый цикл предприятия представляет собой период полного оборота денежных средств, инвестированных в оборотные активы, начиная с момента оплаты за сырье, материалы и полуфабрикаты, и заканчивая </w:t>
      </w:r>
      <w:r>
        <w:rPr>
          <w:rFonts w:ascii="Times New Roman CYR" w:hAnsi="Times New Roman CYR" w:cs="Times New Roman CYR"/>
          <w:sz w:val="28"/>
          <w:szCs w:val="28"/>
        </w:rPr>
        <w:lastRenderedPageBreak/>
        <w:t>получением денег за отгруженную продукцию.</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коэффициента деловой активности на ОАО «РЖД-ЗДОРОВЬЕ» санаторий «Долина Нарзанов».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4"/>
        <w:gridCol w:w="1079"/>
        <w:gridCol w:w="1074"/>
        <w:gridCol w:w="1061"/>
        <w:gridCol w:w="2731"/>
      </w:tblGrid>
      <w:tr w:rsidR="0009449B">
        <w:tc>
          <w:tcPr>
            <w:tcW w:w="9039" w:type="dxa"/>
            <w:gridSpan w:val="5"/>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область ввода</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показателя</w:t>
            </w:r>
          </w:p>
        </w:tc>
        <w:tc>
          <w:tcPr>
            <w:tcW w:w="3214" w:type="dxa"/>
            <w:gridSpan w:val="3"/>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(2013/2011)</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43030</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51490</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49133</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114,18%</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реализации</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39172</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45716</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43970</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112,25%</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запасов</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2423</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2179</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89,93%</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величина дебиторской задолженности</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1083</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98,08%</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величина кредиторской задолженности</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6850</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5052</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1369</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19,99%</w:t>
            </w:r>
          </w:p>
        </w:tc>
      </w:tr>
      <w:tr w:rsidR="0009449B">
        <w:tc>
          <w:tcPr>
            <w:tcW w:w="9039" w:type="dxa"/>
            <w:gridSpan w:val="5"/>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область вычислений</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в оборотах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18,23</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20,17</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124,81%</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в днях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22,58</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18,09</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80,12%</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дебиторской задолженности, в оборотах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48,56</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47,54</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56,53</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116,41%</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дебиторской задолженности, в днях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85,89%</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кредиторской задолженности, в оборотах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32,11</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562,35%</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кредиторской задолженности, в днях</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40,37</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11,36</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17,78%</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операционного цикла</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30,09</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27,69</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24,54</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81,56%</w:t>
            </w:r>
          </w:p>
        </w:tc>
      </w:tr>
      <w:tr w:rsidR="0009449B">
        <w:tc>
          <w:tcPr>
            <w:tcW w:w="309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финансового цикла</w:t>
            </w:r>
          </w:p>
        </w:tc>
        <w:tc>
          <w:tcPr>
            <w:tcW w:w="1079"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-33,81</w:t>
            </w:r>
          </w:p>
        </w:tc>
        <w:tc>
          <w:tcPr>
            <w:tcW w:w="1074"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w:t>
            </w:r>
          </w:p>
        </w:tc>
        <w:tc>
          <w:tcPr>
            <w:tcW w:w="106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w:t>
            </w:r>
          </w:p>
        </w:tc>
        <w:tc>
          <w:tcPr>
            <w:tcW w:w="2731" w:type="dxa"/>
            <w:tcBorders>
              <w:top w:val="single" w:sz="6" w:space="0" w:color="auto"/>
              <w:left w:val="single" w:sz="6" w:space="0" w:color="auto"/>
              <w:bottom w:val="single" w:sz="6" w:space="0" w:color="auto"/>
              <w:right w:val="single" w:sz="6" w:space="0" w:color="auto"/>
            </w:tcBorders>
          </w:tcPr>
          <w:p w:rsidR="0009449B" w:rsidRDefault="0009449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-38,98%</w:t>
            </w:r>
          </w:p>
        </w:tc>
      </w:tr>
    </w:tbl>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выручка от реализации в 2013 году по сравнению с 2011 возросла. Темп прироста размера выручки составил 114,18%. Данные цифры свидетельствуют о том, что положение является достаточно стабильным.</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прироста себестоимости продукции за период с 2011 по 2013год в несколько раз меньше темпа прироста выручки. Он, на конец отчетного периода, составил 112,25%.</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Продолжительность операционного цикла в 2013году в сравнении с 2011 годом снизилась. Темп прироста составил 81,56%. А продолжительность </w:t>
      </w:r>
      <w:r>
        <w:rPr>
          <w:rFonts w:ascii="Times New Roman CYR" w:hAnsi="Times New Roman CYR" w:cs="Times New Roman CYR"/>
          <w:sz w:val="28"/>
          <w:szCs w:val="28"/>
        </w:rPr>
        <w:lastRenderedPageBreak/>
        <w:t>финансового цикла наоборот увеличилась- в 2011 году (-33,81), а в 2013 составила 13,18. В среднем темп прироста составил (-38,98%).</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рынка предъявляются жесткие требования к предприятиям. Показателем рыночной стабильности является способность успешно развиваться в условиях трансформации внешней и внутренней среды. Для этого необходимо располагать гибкой структурой финансовых ресурсов.</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таких требований является улучшение финансово - экономических показателей деятельности предприятия. Меры, принимаемые для решения этой проблемы должны быть комплексными и должны проводиться по разным направлениям и на различных уровнях:</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федеральном уровне должны приниматься решения по формированию конкурентных преимуществ национальной экономики на мировом рынке путем создания наиболее благоприятных общих условий для предпринимательства и стабильной экономико-правовой среды, а также за счет поддержания конкурентоспособности в тех сферах, в которых эти преимущества не могут быть реализованы лишь при посредничестве чисто рыночного механизма.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Региональный уровень.</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конкурентное экономическое состояние субъектов региональной экономики определяется их способностью осуществлять хозяйственную деятельность на принципах самофинансирования. Приток капитала в тот или иной регион зависит сейчас не только от централизованно принимаемых отраслевых решений, сколько от желания частных инвесторов работать в том или ином регионе. Социально- экономическая привлекательность региона возрастает при наличии надежного источника формирования местного бюджета и четкого экономико-правового механизма упорядочения финансовых взаимоотношений между субъектами рыночных отношений.</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свою очередь финансовая самостоятельность региональной экономики находится в прямой зависимости от наличия соответствующего социально-экономического, кадрового, научно-технического, инновационного, конкурентного потенциала, который определяется в значительной степени результатами функционирования предприятий, расположенных на данной территории.</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предприятий возможен только в рамках системного подхода, Положительный результат усилий по регулированию платежеспособности и ликвидности который обобщенно может быть представлен четырьмя блоками: оперативно предупредительный мониторинг платежеспособности, оздоровление финансов, обновление основных средств, оптимизация структуры капитала.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концентрировать в единый комплекс нормативно закрепленные механизмы снижения дебиторско-кредиторской задолженности с использованием таких финансовых инструментов, как факторинг, перевод долга, уступка требований на акции (доли участия), налоговый кредит, новация долга. Применимость и эффективность этих финансовых инструментов обоснована на практике трендом параметров системы долговых показателей Д и К к критериальным значениям, соответствующим восстановленной платежеспособности хозяйствующего субъекта.</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также систематизировать нормативно закрепленные финансовые инструменты наращивания входящих и рационализации исходящих финансовых потоков предприятия (увеличение уставного капитала, товарный и коммерческий кредит, финансовый лизинг, бюджетный кредит).Для выполнения поставленных задач целесообразно использовать основные положения и инструментарий теории финансового менеджмента и маркетинга. Необходимо внести изменения в организационную структуру предприятия, создав маркетинговую службу.</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09449B" w:rsidRDefault="0009449B">
      <w:pPr>
        <w:widowControl w:val="0"/>
        <w:tabs>
          <w:tab w:val="left" w:pos="6330"/>
        </w:tabs>
        <w:autoSpaceDE w:val="0"/>
        <w:autoSpaceDN w:val="0"/>
        <w:adjustRightInd w:val="0"/>
        <w:spacing w:after="0" w:line="360" w:lineRule="auto"/>
        <w:ind w:firstLine="709"/>
        <w:jc w:val="both"/>
        <w:rPr>
          <w:rFonts w:ascii="Times New Roman CYR" w:hAnsi="Times New Roman CYR" w:cs="Times New Roman CYR"/>
          <w:sz w:val="28"/>
          <w:szCs w:val="28"/>
        </w:rPr>
      </w:pPr>
    </w:p>
    <w:p w:rsidR="0009449B" w:rsidRDefault="0009449B">
      <w:pPr>
        <w:widowControl w:val="0"/>
        <w:tabs>
          <w:tab w:val="left" w:pos="633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Книги и монографии</w:t>
      </w:r>
    </w:p>
    <w:p w:rsidR="0009449B" w:rsidRDefault="0009449B">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Баканов М.И., Шеремет А.Д. Теория анализа хозяйственной деятельности: Учебник. - М.: Финансы и статистика, 1997.</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Бланк И.А. Основы финансового менеджмента. - Киев: Ника-центр, 1999.</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Бухгалтерский анализ. (Рекомендовано институтом банковского дела). Пер. с англ./под ред. М.А. Гольцберга и Л.М. Хасан-Бекю - Киев, 1993-428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Бухгалтерский учет. Под ред. П.С. Безруких. - М.: Бухгалтерский учет, 1994-528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Герчикова И.Н. Маркетинг и международное коммерческое дело. М.: Внешторгиздат, 1991.</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Дышекова А.А. Совершенствование методики оценки финансовой устойчивости предприятий АПК. В кн.: Актуальные проблемы современной экономики. - Нальчик: изд-во КБСХА, 1999-328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Камышанов П.И. Практическое пособие по бухгалтерскому учету. - М.: Экономика, 1995-349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Финансы. - М.: Финансы и статистика, 1996.</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Ковалев В.В. Финансы предприятий. - М.: Проспект, 2002.</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Котлер Ф. Основы маркетинга. - М.: Прогресс, 1990.</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Мексон М. и др. Основы менеджмента. М.: Дело ЛТД, 1994-702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Новодворский В.Д. и др. Бухгалтерская отчетность: составление и анализ. /под ред.В.Д. Новодворского. В 3-х частях. 4.3. - М.: Бухгалтерский учет, 1994-80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Нидлз Б.И. и др. Принципы бухгалтерского учета. Пер. с англ./Под ред. Я.В. Соколова. - М.: Финансы и статистика, 1993-496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Патров В.В., Ковалев В.В. Как читать баланс, М.: Финансы и статистика, </w:t>
      </w:r>
      <w:r>
        <w:rPr>
          <w:rFonts w:ascii="Times New Roman CYR" w:hAnsi="Times New Roman CYR" w:cs="Times New Roman CYR"/>
          <w:sz w:val="28"/>
          <w:szCs w:val="28"/>
        </w:rPr>
        <w:lastRenderedPageBreak/>
        <w:t>1993-256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Питере Т., Уотерммен Р. В поисках эффективного управления. - М.: Прогресс, 1986-324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Родионова В.М., Федотова М.А. Финансовая устойчивость предприятия в условиях инфляции. М.: Перспектива, 1995.</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предприятия. - Мн.: ИП «Экоперспектива», 1998.</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Словарь-справочник экономиста АПК / Сост. В.П. Коровкин - М.: Экономика, 1990-384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Современный маркетинг / под ред. В.Е. Хрупкого. - М.: Финансы и статистика, 1991-256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Стоянова В.С. Финансовый менеджмент. - М.: Перспектива, 1998.</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Цыпкин Ю.А., Пакулин С.Л. Основы маркетинга в агропромышленном комплексе. - М.: Международная ассоциация агромаркетинга, 1995-211с.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Четыркин Е.М. Методы финансовых и коммерческих расчетов. - М.: Дело, 1992-230 с.</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А.Д., Сайфулин Р.С. Финансы предприятий. - М.: Инфра-М, 1998.</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А.Д., Сайфулин Р.С. Методика финансового анализа. М.: Инфра-М, 1995.</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Шишкин А.К., Вартанян С.С., Мирюков В.А. «Бухгалтерский учет и финансовый анализ на коммерческих предприятиях». - М.: «Инфра-М», 1996.</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Экономические проблемы АПК / под ред. В.Ф. Машенкова. - М.: ВНИИЭСХ, 1995-230 с.</w:t>
      </w:r>
    </w:p>
    <w:p w:rsidR="0009449B" w:rsidRDefault="0009449B">
      <w:pPr>
        <w:widowControl w:val="0"/>
        <w:tabs>
          <w:tab w:val="left" w:pos="633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Серийные издания</w:t>
      </w:r>
    </w:p>
    <w:p w:rsidR="0009449B" w:rsidRDefault="0009449B">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Альборов Р.А. Учет финансовых результатов и расчет с бюджетом по налогу на прибыль // Экономика сельскохозяйственных и перерабатывающих предприятий, 2005, №3, с.7-12.</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28.</w:t>
      </w:r>
      <w:r>
        <w:rPr>
          <w:rFonts w:ascii="Times New Roman CYR" w:hAnsi="Times New Roman CYR" w:cs="Times New Roman CYR"/>
          <w:sz w:val="28"/>
          <w:szCs w:val="28"/>
        </w:rPr>
        <w:tab/>
        <w:t>Булганов Э. Критерии оценки финансовой устойчивости предприятий АПК // АПК: экономика, управление, №4,2009.</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 Н.Г. Учетная политика предприятий // Бухгалтерский учет, 2009, №3, с. 14-22.</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Голованова А.А. Особенности организации бухгалтерского учета затрат па производство, доходов и финансовых результатов на предприятиях АПК // Экономика сельскохозяйственных и перерабатывающих предприятий, 2010, №12, с.27-32.</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В.П., Куликова М.Г., Львова Л.Н. Проблема определения финансовой устойчивости и банкротства предприятий АПК // Экономика сельскохозяйственных и перерабатывающих предприятий, 2010, №9.</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Краснова В.П., Привалов А.Е. Любишь бизнес - люби и план //Эксперт, 2010,№19, с. 6-8.</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Лаптев С. Проблемы углубления реформ в региональном АПК // АПК: экономика, управление, 2009, №10, с. 10-16.</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Лезин М.Л. О ходе аграрной реформы (экономическое образование) // Экономика сельскохозяйственных и перерабатывающих предприятий, 2007, №4,5.</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Лисициан Н. Оборотные средства, процесс обращения стоимости капитала, неплатежи // Вопросы экономики, 2010, №9.</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Методические положения по организации маркетинга на перерабатывающем предприятии // АПК: экономика, управление, 2010, №10,11.</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Моляков Д.С., Докучаев М.В., Большаков С.В. Актуальные проблемы финансов предприятий // Финансы, 2010, №4.</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Палий В.Ф. Учет доходов и расходов // Бухгалтерский учет, 2009, №10, с. 6-10.</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Пизенгольц М.З. Учет финансовых результатов в сельском хозяйстве // </w:t>
      </w:r>
      <w:r>
        <w:rPr>
          <w:rFonts w:ascii="Times New Roman CYR" w:hAnsi="Times New Roman CYR" w:cs="Times New Roman CYR"/>
          <w:sz w:val="28"/>
          <w:szCs w:val="28"/>
        </w:rPr>
        <w:lastRenderedPageBreak/>
        <w:t>Бухгалтерский учет, 2008, №12, с. 48-50.</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Рекомендации научно-практической конференции «Социальные приоритеты и механизмы экономических преобразований в России» // Вопросы экономики, 2011, №7, с. 27-32.</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Сагайдак Э., Урусов В. Ценовое и финансово-кредитное регулирование АЛКУ // АПК: экономика, управление, 2011, №4, с. 46-54.</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Сажин М.А., Майстренко А.В. Условия кредитоспособности российского предприятия // Финансы, 2009, №8.</w:t>
      </w:r>
    </w:p>
    <w:p w:rsidR="0009449B" w:rsidRDefault="0009449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Фащевский В Финансы предприятий: особенности и возможности укрепления // Экономист, 2009, №1.</w:t>
      </w:r>
    </w:p>
    <w:tbl>
      <w:tblPr>
        <w:tblStyle w:val="a4"/>
        <w:tblW w:w="0" w:type="auto"/>
        <w:jc w:val="center"/>
        <w:tblInd w:w="0" w:type="dxa"/>
        <w:tblLook w:val="04A0" w:firstRow="1" w:lastRow="0" w:firstColumn="1" w:lastColumn="0" w:noHBand="0" w:noVBand="1"/>
      </w:tblPr>
      <w:tblGrid>
        <w:gridCol w:w="8472"/>
      </w:tblGrid>
      <w:tr w:rsidR="00AA752C" w:rsidTr="00AA752C">
        <w:trPr>
          <w:jc w:val="center"/>
        </w:trPr>
        <w:tc>
          <w:tcPr>
            <w:tcW w:w="8472" w:type="dxa"/>
            <w:hideMark/>
          </w:tcPr>
          <w:p w:rsidR="00AA752C" w:rsidRDefault="006E5B9E">
            <w:pPr>
              <w:spacing w:line="360" w:lineRule="auto"/>
              <w:textAlignment w:val="baseline"/>
              <w:rPr>
                <w:rFonts w:ascii="Arial" w:hAnsi="Arial"/>
                <w:color w:val="444444"/>
                <w:sz w:val="21"/>
                <w:szCs w:val="21"/>
                <w:lang w:eastAsia="ru-RU"/>
              </w:rPr>
            </w:pPr>
            <w:hyperlink r:id="rId12" w:history="1">
              <w:r w:rsidR="00AA752C">
                <w:rPr>
                  <w:rStyle w:val="a3"/>
                  <w:sz w:val="21"/>
                  <w:szCs w:val="21"/>
                  <w:lang w:eastAsia="ru-RU"/>
                </w:rPr>
                <w:t>Вернуться в библиотеку по экономике и праву: учебники, дипломы, диссертации</w:t>
              </w:r>
            </w:hyperlink>
          </w:p>
          <w:p w:rsidR="00AA752C" w:rsidRDefault="006E5B9E">
            <w:pPr>
              <w:spacing w:line="360" w:lineRule="auto"/>
              <w:textAlignment w:val="baseline"/>
              <w:rPr>
                <w:rFonts w:ascii="Arial" w:hAnsi="Arial"/>
                <w:color w:val="444444"/>
                <w:sz w:val="21"/>
                <w:szCs w:val="21"/>
                <w:lang w:eastAsia="ru-RU"/>
              </w:rPr>
            </w:pPr>
            <w:hyperlink r:id="rId13" w:history="1">
              <w:r w:rsidR="00AA752C">
                <w:rPr>
                  <w:rStyle w:val="a3"/>
                  <w:sz w:val="21"/>
                  <w:szCs w:val="21"/>
                  <w:lang w:eastAsia="ru-RU"/>
                </w:rPr>
                <w:t>Рерайт текстов и уникализация 90 %</w:t>
              </w:r>
            </w:hyperlink>
          </w:p>
          <w:p w:rsidR="00AA752C" w:rsidRDefault="006E5B9E">
            <w:pPr>
              <w:spacing w:line="360" w:lineRule="auto"/>
              <w:textAlignment w:val="baseline"/>
              <w:rPr>
                <w:rFonts w:ascii="Arial" w:hAnsi="Arial"/>
                <w:color w:val="444444"/>
                <w:sz w:val="21"/>
                <w:szCs w:val="21"/>
                <w:lang w:eastAsia="ru-RU"/>
              </w:rPr>
            </w:pPr>
            <w:hyperlink r:id="rId14" w:history="1">
              <w:r w:rsidR="00AA752C">
                <w:rPr>
                  <w:rStyle w:val="a3"/>
                  <w:sz w:val="21"/>
                  <w:szCs w:val="21"/>
                  <w:lang w:eastAsia="ru-RU"/>
                </w:rPr>
                <w:t>Написание по заказу контрольных, дипломов, диссертаций. . .</w:t>
              </w:r>
            </w:hyperlink>
          </w:p>
        </w:tc>
      </w:tr>
    </w:tbl>
    <w:p w:rsidR="008F75E9" w:rsidRPr="008F75E9" w:rsidRDefault="008F75E9" w:rsidP="008F75E9">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8F75E9" w:rsidRPr="008F75E9" w:rsidTr="00093B82">
        <w:tc>
          <w:tcPr>
            <w:tcW w:w="3227" w:type="dxa"/>
            <w:tcBorders>
              <w:top w:val="single" w:sz="4" w:space="0" w:color="auto"/>
              <w:left w:val="single" w:sz="4" w:space="0" w:color="auto"/>
              <w:bottom w:val="single" w:sz="4" w:space="0" w:color="auto"/>
              <w:right w:val="single" w:sz="4" w:space="0" w:color="auto"/>
            </w:tcBorders>
          </w:tcPr>
          <w:p w:rsidR="008F75E9" w:rsidRPr="008F75E9" w:rsidRDefault="008F75E9" w:rsidP="008F75E9">
            <w:pPr>
              <w:spacing w:line="480" w:lineRule="auto"/>
              <w:jc w:val="center"/>
              <w:rPr>
                <w:rFonts w:ascii="Times New Roman CYR" w:eastAsia="Calibri" w:hAnsi="Times New Roman CYR" w:cs="Times New Roman CYR"/>
                <w:sz w:val="24"/>
                <w:szCs w:val="24"/>
              </w:rPr>
            </w:pPr>
          </w:p>
          <w:p w:rsidR="008F75E9" w:rsidRPr="008F75E9" w:rsidRDefault="008F75E9" w:rsidP="008F75E9">
            <w:pPr>
              <w:spacing w:line="480" w:lineRule="auto"/>
              <w:jc w:val="center"/>
              <w:rPr>
                <w:rFonts w:eastAsia="Calibri"/>
                <w:lang w:val="en-US"/>
              </w:rPr>
            </w:pPr>
            <w:hyperlink r:id="rId15" w:history="1">
              <w:r w:rsidRPr="008F75E9">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F75E9" w:rsidRPr="008F75E9" w:rsidRDefault="008F75E9" w:rsidP="008F75E9">
            <w:pPr>
              <w:spacing w:line="480" w:lineRule="auto"/>
              <w:jc w:val="center"/>
              <w:rPr>
                <w:rFonts w:eastAsia="Calibri"/>
                <w:lang w:val="en-US"/>
              </w:rPr>
            </w:pPr>
            <w:r w:rsidRPr="008F75E9">
              <w:rPr>
                <w:rFonts w:eastAsia="Calibri"/>
                <w:noProof/>
              </w:rPr>
              <w:drawing>
                <wp:inline distT="0" distB="0" distL="0" distR="0" wp14:anchorId="67FB9423" wp14:editId="396EECAA">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F75E9" w:rsidRPr="008F75E9" w:rsidRDefault="008F75E9" w:rsidP="008F75E9">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8F75E9" w:rsidRPr="008F75E9" w:rsidTr="00093B82">
        <w:tc>
          <w:tcPr>
            <w:tcW w:w="4952" w:type="dxa"/>
            <w:tcBorders>
              <w:top w:val="single" w:sz="4" w:space="0" w:color="auto"/>
              <w:left w:val="single" w:sz="4" w:space="0" w:color="auto"/>
              <w:bottom w:val="single" w:sz="4" w:space="0" w:color="auto"/>
              <w:right w:val="single" w:sz="4" w:space="0" w:color="auto"/>
            </w:tcBorders>
          </w:tcPr>
          <w:p w:rsidR="008F75E9" w:rsidRPr="008F75E9" w:rsidRDefault="008F75E9" w:rsidP="008F75E9">
            <w:pPr>
              <w:spacing w:line="480" w:lineRule="auto"/>
              <w:jc w:val="center"/>
              <w:rPr>
                <w:rFonts w:ascii="Times New Roman CYR" w:eastAsia="Calibri" w:hAnsi="Times New Roman CYR" w:cs="Times New Roman CYR"/>
                <w:sz w:val="24"/>
                <w:szCs w:val="24"/>
              </w:rPr>
            </w:pPr>
          </w:p>
          <w:p w:rsidR="008F75E9" w:rsidRPr="008F75E9" w:rsidRDefault="008F75E9" w:rsidP="008F75E9">
            <w:pPr>
              <w:spacing w:line="480" w:lineRule="auto"/>
              <w:jc w:val="center"/>
              <w:rPr>
                <w:rFonts w:eastAsia="Calibri"/>
              </w:rPr>
            </w:pPr>
            <w:hyperlink r:id="rId17" w:history="1">
              <w:r w:rsidRPr="008F75E9">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F75E9" w:rsidRPr="008F75E9" w:rsidRDefault="008F75E9" w:rsidP="008F75E9">
            <w:pPr>
              <w:spacing w:line="480" w:lineRule="auto"/>
              <w:jc w:val="center"/>
              <w:rPr>
                <w:rFonts w:eastAsia="Calibri"/>
              </w:rPr>
            </w:pPr>
            <w:r w:rsidRPr="008F75E9">
              <w:rPr>
                <w:rFonts w:eastAsia="Calibri"/>
                <w:noProof/>
              </w:rPr>
              <w:drawing>
                <wp:inline distT="0" distB="0" distL="0" distR="0" wp14:anchorId="6F7A0973" wp14:editId="37C97CDC">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F75E9" w:rsidRPr="008F75E9" w:rsidRDefault="008F75E9" w:rsidP="008F75E9">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8F75E9" w:rsidRPr="008F75E9"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8F75E9" w:rsidRPr="008F75E9" w:rsidRDefault="008F75E9" w:rsidP="008F75E9">
            <w:pPr>
              <w:spacing w:line="480" w:lineRule="auto"/>
              <w:jc w:val="center"/>
              <w:rPr>
                <w:rFonts w:ascii="Times New Roman CYR" w:eastAsia="Calibri" w:hAnsi="Times New Roman CYR" w:cs="Times New Roman CYR"/>
                <w:sz w:val="24"/>
                <w:szCs w:val="24"/>
              </w:rPr>
            </w:pPr>
          </w:p>
          <w:p w:rsidR="008F75E9" w:rsidRPr="008F75E9" w:rsidRDefault="008F75E9" w:rsidP="008F75E9">
            <w:pPr>
              <w:spacing w:line="480" w:lineRule="auto"/>
              <w:jc w:val="center"/>
              <w:rPr>
                <w:rFonts w:ascii="Arial Black" w:eastAsia="Calibri" w:hAnsi="Arial Black" w:cs="Arial"/>
                <w:b/>
                <w:sz w:val="28"/>
                <w:szCs w:val="28"/>
              </w:rPr>
            </w:pPr>
            <w:hyperlink r:id="rId19" w:history="1">
              <w:r w:rsidRPr="008F75E9">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F75E9" w:rsidRPr="008F75E9" w:rsidRDefault="008F75E9" w:rsidP="008F75E9">
            <w:pPr>
              <w:spacing w:line="480" w:lineRule="auto"/>
              <w:jc w:val="center"/>
              <w:rPr>
                <w:rFonts w:ascii="Arial Black" w:eastAsia="Calibri" w:hAnsi="Arial Black" w:cs="Arial"/>
                <w:b/>
                <w:sz w:val="28"/>
                <w:szCs w:val="28"/>
              </w:rPr>
            </w:pPr>
            <w:r w:rsidRPr="008F75E9">
              <w:rPr>
                <w:rFonts w:eastAsia="Calibri"/>
                <w:noProof/>
              </w:rPr>
              <w:drawing>
                <wp:inline distT="0" distB="0" distL="0" distR="0" wp14:anchorId="47C7D5F8" wp14:editId="586860F6">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F75E9" w:rsidRPr="008F75E9" w:rsidRDefault="008F75E9" w:rsidP="008F75E9">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8F75E9" w:rsidRPr="008F75E9" w:rsidTr="00093B82">
        <w:tc>
          <w:tcPr>
            <w:tcW w:w="3652" w:type="dxa"/>
            <w:tcBorders>
              <w:top w:val="single" w:sz="4" w:space="0" w:color="auto"/>
              <w:left w:val="single" w:sz="4" w:space="0" w:color="auto"/>
              <w:bottom w:val="single" w:sz="4" w:space="0" w:color="auto"/>
              <w:right w:val="single" w:sz="4" w:space="0" w:color="auto"/>
            </w:tcBorders>
          </w:tcPr>
          <w:p w:rsidR="008F75E9" w:rsidRPr="008F75E9" w:rsidRDefault="008F75E9" w:rsidP="008F75E9">
            <w:pPr>
              <w:spacing w:line="480" w:lineRule="auto"/>
              <w:jc w:val="center"/>
              <w:rPr>
                <w:rFonts w:ascii="Times New Roman CYR" w:eastAsia="Calibri" w:hAnsi="Times New Roman CYR" w:cs="Times New Roman CYR"/>
                <w:sz w:val="24"/>
                <w:szCs w:val="24"/>
              </w:rPr>
            </w:pPr>
          </w:p>
          <w:p w:rsidR="008F75E9" w:rsidRPr="008F75E9" w:rsidRDefault="008F75E9" w:rsidP="008F75E9">
            <w:pPr>
              <w:spacing w:line="480" w:lineRule="auto"/>
              <w:jc w:val="center"/>
              <w:rPr>
                <w:rFonts w:eastAsia="Calibri"/>
                <w:lang w:val="en-US"/>
              </w:rPr>
            </w:pPr>
            <w:hyperlink r:id="rId21" w:history="1">
              <w:r w:rsidRPr="008F75E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F75E9" w:rsidRPr="008F75E9" w:rsidRDefault="008F75E9" w:rsidP="008F75E9">
            <w:pPr>
              <w:spacing w:line="480" w:lineRule="auto"/>
              <w:jc w:val="center"/>
              <w:rPr>
                <w:rFonts w:eastAsia="Calibri"/>
                <w:lang w:val="en-US"/>
              </w:rPr>
            </w:pPr>
            <w:r w:rsidRPr="008F75E9">
              <w:rPr>
                <w:rFonts w:eastAsia="Calibri"/>
                <w:noProof/>
              </w:rPr>
              <w:drawing>
                <wp:inline distT="0" distB="0" distL="0" distR="0" wp14:anchorId="375C9D5A" wp14:editId="770D5351">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F75E9" w:rsidRPr="008F75E9" w:rsidRDefault="008F75E9" w:rsidP="008F75E9">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8F75E9" w:rsidRPr="008F75E9" w:rsidTr="00093B82">
        <w:tc>
          <w:tcPr>
            <w:tcW w:w="3936" w:type="dxa"/>
            <w:tcBorders>
              <w:top w:val="single" w:sz="4" w:space="0" w:color="auto"/>
              <w:left w:val="single" w:sz="4" w:space="0" w:color="auto"/>
              <w:bottom w:val="single" w:sz="4" w:space="0" w:color="auto"/>
              <w:right w:val="single" w:sz="4" w:space="0" w:color="auto"/>
            </w:tcBorders>
          </w:tcPr>
          <w:p w:rsidR="008F75E9" w:rsidRPr="008F75E9" w:rsidRDefault="008F75E9" w:rsidP="008F75E9">
            <w:pPr>
              <w:jc w:val="center"/>
              <w:rPr>
                <w:rFonts w:ascii="Times New Roman CYR" w:eastAsia="Calibri" w:hAnsi="Times New Roman CYR" w:cs="Times New Roman CYR"/>
                <w:sz w:val="24"/>
                <w:szCs w:val="24"/>
              </w:rPr>
            </w:pPr>
          </w:p>
          <w:p w:rsidR="008F75E9" w:rsidRPr="008F75E9" w:rsidRDefault="008F75E9" w:rsidP="008F75E9">
            <w:pPr>
              <w:jc w:val="center"/>
              <w:rPr>
                <w:rFonts w:eastAsia="Calibri"/>
              </w:rPr>
            </w:pPr>
            <w:hyperlink r:id="rId23" w:history="1">
              <w:r w:rsidRPr="008F75E9">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F75E9" w:rsidRPr="008F75E9" w:rsidRDefault="008F75E9" w:rsidP="008F75E9">
            <w:pPr>
              <w:jc w:val="center"/>
              <w:rPr>
                <w:rFonts w:eastAsia="Calibri"/>
              </w:rPr>
            </w:pPr>
            <w:r w:rsidRPr="008F75E9">
              <w:rPr>
                <w:rFonts w:eastAsia="Calibri"/>
                <w:noProof/>
              </w:rPr>
              <w:drawing>
                <wp:inline distT="0" distB="0" distL="0" distR="0" wp14:anchorId="55425185" wp14:editId="6C3E4856">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A752C" w:rsidRDefault="00AA752C">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AA752C">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B9E" w:rsidRDefault="006E5B9E" w:rsidP="00F47F86">
      <w:pPr>
        <w:spacing w:after="0" w:line="240" w:lineRule="auto"/>
      </w:pPr>
      <w:r>
        <w:separator/>
      </w:r>
    </w:p>
  </w:endnote>
  <w:endnote w:type="continuationSeparator" w:id="0">
    <w:p w:rsidR="006E5B9E" w:rsidRDefault="006E5B9E" w:rsidP="00F47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86" w:rsidRDefault="00F47F8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86" w:rsidRDefault="00F47F86" w:rsidP="00F47F86">
    <w:pPr>
      <w:pStyle w:val="a7"/>
    </w:pPr>
    <w:r>
      <w:t xml:space="preserve">Вернуться в каталог готовых дипломов и магистерских диссертаций </w:t>
    </w:r>
  </w:p>
  <w:p w:rsidR="00F47F86" w:rsidRDefault="00F47F86" w:rsidP="00F47F8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86" w:rsidRDefault="00F47F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B9E" w:rsidRDefault="006E5B9E" w:rsidP="00F47F86">
      <w:pPr>
        <w:spacing w:after="0" w:line="240" w:lineRule="auto"/>
      </w:pPr>
      <w:r>
        <w:separator/>
      </w:r>
    </w:p>
  </w:footnote>
  <w:footnote w:type="continuationSeparator" w:id="0">
    <w:p w:rsidR="006E5B9E" w:rsidRDefault="006E5B9E" w:rsidP="00F47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86" w:rsidRDefault="00F47F8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2E" w:rsidRDefault="00E84F2E" w:rsidP="00E84F2E">
    <w:pPr>
      <w:pStyle w:val="a5"/>
    </w:pPr>
    <w:r>
      <w:t>Узнайте стоимость написания на заказ студенческих и аспирантских работ</w:t>
    </w:r>
  </w:p>
  <w:p w:rsidR="00F47F86" w:rsidRDefault="00E84F2E" w:rsidP="00E84F2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86" w:rsidRDefault="00F47F8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52C"/>
    <w:rsid w:val="0009449B"/>
    <w:rsid w:val="001E04EB"/>
    <w:rsid w:val="001F720D"/>
    <w:rsid w:val="00301EE6"/>
    <w:rsid w:val="006E5B9E"/>
    <w:rsid w:val="008F75E9"/>
    <w:rsid w:val="00AA752C"/>
    <w:rsid w:val="00BF686A"/>
    <w:rsid w:val="00E726A2"/>
    <w:rsid w:val="00E84F2E"/>
    <w:rsid w:val="00F47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752C"/>
    <w:rPr>
      <w:rFonts w:cs="Times New Roman"/>
      <w:color w:val="0000FF"/>
      <w:u w:val="single"/>
    </w:rPr>
  </w:style>
  <w:style w:type="table" w:styleId="a4">
    <w:name w:val="Table Grid"/>
    <w:basedOn w:val="a1"/>
    <w:uiPriority w:val="59"/>
    <w:rsid w:val="00AA752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47F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47F86"/>
  </w:style>
  <w:style w:type="paragraph" w:styleId="a7">
    <w:name w:val="footer"/>
    <w:basedOn w:val="a"/>
    <w:link w:val="a8"/>
    <w:uiPriority w:val="99"/>
    <w:unhideWhenUsed/>
    <w:rsid w:val="00F47F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7F86"/>
  </w:style>
  <w:style w:type="paragraph" w:styleId="a9">
    <w:name w:val="Balloon Text"/>
    <w:basedOn w:val="a"/>
    <w:link w:val="aa"/>
    <w:uiPriority w:val="99"/>
    <w:semiHidden/>
    <w:unhideWhenUsed/>
    <w:rsid w:val="008F75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75E9"/>
    <w:rPr>
      <w:rFonts w:ascii="Tahoma" w:hAnsi="Tahoma" w:cs="Tahoma"/>
      <w:sz w:val="16"/>
      <w:szCs w:val="16"/>
    </w:rPr>
  </w:style>
  <w:style w:type="table" w:customStyle="1" w:styleId="2">
    <w:name w:val="Сетка таблицы2"/>
    <w:basedOn w:val="a1"/>
    <w:uiPriority w:val="59"/>
    <w:rsid w:val="008F75E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752C"/>
    <w:rPr>
      <w:rFonts w:cs="Times New Roman"/>
      <w:color w:val="0000FF"/>
      <w:u w:val="single"/>
    </w:rPr>
  </w:style>
  <w:style w:type="table" w:styleId="a4">
    <w:name w:val="Table Grid"/>
    <w:basedOn w:val="a1"/>
    <w:uiPriority w:val="59"/>
    <w:rsid w:val="00AA752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47F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47F86"/>
  </w:style>
  <w:style w:type="paragraph" w:styleId="a7">
    <w:name w:val="footer"/>
    <w:basedOn w:val="a"/>
    <w:link w:val="a8"/>
    <w:uiPriority w:val="99"/>
    <w:unhideWhenUsed/>
    <w:rsid w:val="00F47F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7F86"/>
  </w:style>
  <w:style w:type="paragraph" w:styleId="a9">
    <w:name w:val="Balloon Text"/>
    <w:basedOn w:val="a"/>
    <w:link w:val="aa"/>
    <w:uiPriority w:val="99"/>
    <w:semiHidden/>
    <w:unhideWhenUsed/>
    <w:rsid w:val="008F75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75E9"/>
    <w:rPr>
      <w:rFonts w:ascii="Tahoma" w:hAnsi="Tahoma" w:cs="Tahoma"/>
      <w:sz w:val="16"/>
      <w:szCs w:val="16"/>
    </w:rPr>
  </w:style>
  <w:style w:type="table" w:customStyle="1" w:styleId="2">
    <w:name w:val="Сетка таблицы2"/>
    <w:basedOn w:val="a1"/>
    <w:uiPriority w:val="59"/>
    <w:rsid w:val="008F75E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541637">
      <w:marLeft w:val="0"/>
      <w:marRight w:val="0"/>
      <w:marTop w:val="0"/>
      <w:marBottom w:val="0"/>
      <w:divBdr>
        <w:top w:val="none" w:sz="0" w:space="0" w:color="auto"/>
        <w:left w:val="none" w:sz="0" w:space="0" w:color="auto"/>
        <w:bottom w:val="none" w:sz="0" w:space="0" w:color="auto"/>
        <w:right w:val="none" w:sz="0" w:space="0" w:color="auto"/>
      </w:divBdr>
    </w:div>
    <w:div w:id="15185416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8284</Words>
  <Characters>47220</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2021-04-05T10:55:00Z</dcterms:created>
  <dcterms:modified xsi:type="dcterms:W3CDTF">2023-05-11T15:15:00Z</dcterms:modified>
</cp:coreProperties>
</file>