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793" w:rsidRDefault="00C2379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C23793" w:rsidRPr="00EB3983" w:rsidRDefault="00C23793" w:rsidP="00C23793">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C23793">
        <w:rPr>
          <w:rFonts w:ascii="Times New Roman CYR" w:hAnsi="Times New Roman CYR" w:cs="Times New Roman CYR"/>
          <w:b/>
          <w:sz w:val="28"/>
          <w:szCs w:val="28"/>
        </w:rPr>
        <w:t>Направления снижения материальных затрат на производство продукции</w:t>
      </w:r>
    </w:p>
    <w:p w:rsidR="00C23793" w:rsidRPr="00C23793" w:rsidRDefault="00C23793" w:rsidP="00C23793">
      <w:pPr>
        <w:widowControl w:val="0"/>
        <w:autoSpaceDE w:val="0"/>
        <w:autoSpaceDN w:val="0"/>
        <w:adjustRightInd w:val="0"/>
        <w:spacing w:after="0" w:line="360" w:lineRule="auto"/>
        <w:ind w:firstLine="709"/>
        <w:jc w:val="center"/>
        <w:rPr>
          <w:rFonts w:ascii="Times New Roman CYR" w:hAnsi="Times New Roman CYR" w:cs="Times New Roman CYR"/>
          <w:b/>
          <w:sz w:val="28"/>
          <w:szCs w:val="28"/>
          <w:lang w:val="en-US"/>
        </w:rPr>
      </w:pPr>
      <w:r>
        <w:rPr>
          <w:rFonts w:ascii="Times New Roman CYR" w:hAnsi="Times New Roman CYR" w:cs="Times New Roman CYR"/>
          <w:b/>
          <w:sz w:val="28"/>
          <w:szCs w:val="28"/>
          <w:lang w:val="en-US"/>
        </w:rPr>
        <w:t>2013</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Содержание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Теоретическая часть </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затрат и их классификация</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Сущность материальных затрат</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Направления снижения материальных затрат на производство продукции</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Аналитическая часть</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объекта анализа</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2 Анализ производства и реализации продукции</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.2.1 Анализ динамики объемов и реализации продукции</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.2.2 Анализ состава и структуры продукции (работ, услуг)</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использования основных производственных фондов (ОПФ) предприятия</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 Анализ динамики, состава и структуры ОПФ</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.3.2 Анализ движения ОПФ</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.3.3 Анализ эффективности использования ОПФ</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Анализ использования трудовых ресурсов</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.4.1 Анализ динамики численности работников</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.4.2 Анализ использования трудовых ресурсов</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.4.3 Анализ производительности труда</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.4.4 Анализ фонда зарплаты работников</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.4.5 Анализ эффективности использования трудовых ресурсов</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.5 Анализ себестоимости продукции (работ, услуг)</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.5.1 Анализ динамики и структуры затрат на производство продукции</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.5.2 Анализ динамики себестоимости продукции в калькуляционном разрезе</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.5.3 Анализ динамики затрат на рубль товарной продукции</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 Анализ прибыли и рентабельности производства</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.6.1 Анализ динамики прибыли (убытков) предприятия</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.6.2 Анализ динамики структуры прибыли (убытков) предприятия</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.6.3 Анализ динамики рентабельности</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 Анализ финансового состояния предприятия</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.7.1 Анализ платежеспособности и ликвидности</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Выводы</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Проектная часть</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Снижение материальных затрат за счёт интенсификации зернового производства</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Внедрение системы контроля расхода топлива</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Обоснование выбора мероприятий</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Выводы</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существенно выросла проблема учета, анализа и контроля затрат на предприятиях, т.е. проблема управления затратами. Вопрос управления затратами актуален потому, что достижение устойчивого преимущества над конкурентами сегодня возможно только при наличии более низкой, по сравнению с другими производителями, себестоимости выпускаемых изделий.</w:t>
      </w:r>
    </w:p>
    <w:p w:rsidR="00EB3983" w:rsidRPr="00EB3983" w:rsidRDefault="00EB3983" w:rsidP="00EB3983">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EB3983">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EB3983" w:rsidRDefault="001E40A9" w:rsidP="00EB398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EB3983" w:rsidRPr="00EB3983">
          <w:rPr>
            <w:rFonts w:ascii="Times New Roman CYR" w:eastAsia="Times New Roman" w:hAnsi="Times New Roman CYR" w:cs="Times New Roman CYR"/>
            <w:b/>
            <w:color w:val="FF0000"/>
            <w:sz w:val="28"/>
            <w:szCs w:val="28"/>
            <w:u w:val="single"/>
            <w:lang w:val="en-US"/>
          </w:rPr>
          <w:t>http</w:t>
        </w:r>
        <w:r w:rsidR="00EB3983" w:rsidRPr="00EB3983">
          <w:rPr>
            <w:rFonts w:ascii="Times New Roman CYR" w:eastAsia="Times New Roman" w:hAnsi="Times New Roman CYR" w:cs="Times New Roman CYR"/>
            <w:b/>
            <w:color w:val="FF0000"/>
            <w:sz w:val="28"/>
            <w:szCs w:val="28"/>
            <w:u w:val="single"/>
          </w:rPr>
          <w:t>://учебники.информ2000.рф/</w:t>
        </w:r>
        <w:r w:rsidR="00EB3983" w:rsidRPr="00EB3983">
          <w:rPr>
            <w:rFonts w:ascii="Times New Roman CYR" w:eastAsia="Times New Roman" w:hAnsi="Times New Roman CYR" w:cs="Times New Roman CYR"/>
            <w:b/>
            <w:color w:val="FF0000"/>
            <w:sz w:val="28"/>
            <w:szCs w:val="28"/>
            <w:u w:val="single"/>
            <w:lang w:val="en-US"/>
          </w:rPr>
          <w:t>diplom</w:t>
        </w:r>
        <w:r w:rsidR="00EB3983" w:rsidRPr="00EB3983">
          <w:rPr>
            <w:rFonts w:ascii="Times New Roman CYR" w:eastAsia="Times New Roman" w:hAnsi="Times New Roman CYR" w:cs="Times New Roman CYR"/>
            <w:b/>
            <w:color w:val="FF0000"/>
            <w:sz w:val="28"/>
            <w:szCs w:val="28"/>
            <w:u w:val="single"/>
          </w:rPr>
          <w:t>.</w:t>
        </w:r>
        <w:r w:rsidR="00EB3983" w:rsidRPr="00EB3983">
          <w:rPr>
            <w:rFonts w:ascii="Times New Roman CYR" w:eastAsia="Times New Roman" w:hAnsi="Times New Roman CYR" w:cs="Times New Roman CYR"/>
            <w:b/>
            <w:color w:val="FF0000"/>
            <w:sz w:val="28"/>
            <w:szCs w:val="28"/>
            <w:u w:val="single"/>
            <w:lang w:val="en-US"/>
          </w:rPr>
          <w:t>shtml</w:t>
        </w:r>
      </w:hyperlink>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организации представляют собой величину тех или иных расходов, необходимых для обеспечения ее функционирования и осуществления производственной и сбытовой деятельности [4, с.84].</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Производство продукции (работ и услуг) связано с определенными затратами или издержками. В процессе производства продукции затрачивается труд, используются средства труда, а также предметы труда. Все затраты предприятия на производство и реализацию продукции, выраженные в денежной форме, образуют себестоимость продукции. Себестоимость - важнейший показатель эффективного использования производственных ресурсов.</w:t>
      </w:r>
    </w:p>
    <w:tbl>
      <w:tblPr>
        <w:tblStyle w:val="a4"/>
        <w:tblW w:w="0" w:type="auto"/>
        <w:jc w:val="center"/>
        <w:tblInd w:w="0" w:type="dxa"/>
        <w:tblLook w:val="04A0" w:firstRow="1" w:lastRow="0" w:firstColumn="1" w:lastColumn="0" w:noHBand="0" w:noVBand="1"/>
      </w:tblPr>
      <w:tblGrid>
        <w:gridCol w:w="8472"/>
      </w:tblGrid>
      <w:tr w:rsidR="00C23793" w:rsidTr="00427233">
        <w:trPr>
          <w:jc w:val="center"/>
        </w:trPr>
        <w:tc>
          <w:tcPr>
            <w:tcW w:w="8472" w:type="dxa"/>
            <w:hideMark/>
          </w:tcPr>
          <w:p w:rsidR="00C23793" w:rsidRDefault="001E40A9" w:rsidP="00427233">
            <w:pPr>
              <w:spacing w:line="360" w:lineRule="auto"/>
              <w:textAlignment w:val="baseline"/>
              <w:rPr>
                <w:rFonts w:ascii="Arial" w:hAnsi="Arial"/>
                <w:color w:val="444444"/>
                <w:sz w:val="21"/>
                <w:szCs w:val="21"/>
                <w:lang w:eastAsia="ru-RU"/>
              </w:rPr>
            </w:pPr>
            <w:hyperlink r:id="rId8" w:history="1">
              <w:r w:rsidR="00C23793">
                <w:rPr>
                  <w:rStyle w:val="a3"/>
                  <w:sz w:val="21"/>
                  <w:szCs w:val="21"/>
                  <w:lang w:eastAsia="ru-RU"/>
                </w:rPr>
                <w:t>Вернуться в библиотеку по экономике и праву: учебники, дипломы, диссертации</w:t>
              </w:r>
            </w:hyperlink>
          </w:p>
          <w:p w:rsidR="00C23793" w:rsidRDefault="001E40A9" w:rsidP="00427233">
            <w:pPr>
              <w:spacing w:line="360" w:lineRule="auto"/>
              <w:textAlignment w:val="baseline"/>
              <w:rPr>
                <w:rFonts w:ascii="Arial" w:hAnsi="Arial"/>
                <w:color w:val="444444"/>
                <w:sz w:val="21"/>
                <w:szCs w:val="21"/>
                <w:lang w:eastAsia="ru-RU"/>
              </w:rPr>
            </w:pPr>
            <w:hyperlink r:id="rId9" w:history="1">
              <w:r w:rsidR="00C23793">
                <w:rPr>
                  <w:rStyle w:val="a3"/>
                  <w:sz w:val="21"/>
                  <w:szCs w:val="21"/>
                  <w:lang w:eastAsia="ru-RU"/>
                </w:rPr>
                <w:t>Рерайт текстов и уникализация 90 %</w:t>
              </w:r>
            </w:hyperlink>
          </w:p>
          <w:p w:rsidR="00C23793" w:rsidRDefault="001E40A9" w:rsidP="00427233">
            <w:pPr>
              <w:spacing w:line="360" w:lineRule="auto"/>
              <w:textAlignment w:val="baseline"/>
              <w:rPr>
                <w:rFonts w:ascii="Arial" w:hAnsi="Arial"/>
                <w:color w:val="444444"/>
                <w:sz w:val="21"/>
                <w:szCs w:val="21"/>
                <w:lang w:eastAsia="ru-RU"/>
              </w:rPr>
            </w:pPr>
            <w:hyperlink r:id="rId10" w:history="1">
              <w:r w:rsidR="00C23793">
                <w:rPr>
                  <w:rStyle w:val="a3"/>
                  <w:sz w:val="21"/>
                  <w:szCs w:val="21"/>
                  <w:lang w:eastAsia="ru-RU"/>
                </w:rPr>
                <w:t>Написание по заказу контрольных, дипломов, диссертаций. . .</w:t>
              </w:r>
            </w:hyperlink>
          </w:p>
        </w:tc>
      </w:tr>
    </w:tbl>
    <w:p w:rsidR="00C23793" w:rsidRPr="00C23793" w:rsidRDefault="00C237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представляет собой стоимостную оценку используемых в процессе производства продукции (работ, услуг) природных ресурсов, сырья, материалов, топлива, энергии основных фондов, трудовых ресурсов, а также других затрат на ее производство и реализацию.</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Главными задачами развития экономики на современном этапе является </w:t>
      </w:r>
      <w:r>
        <w:rPr>
          <w:rFonts w:ascii="Times New Roman CYR" w:hAnsi="Times New Roman CYR" w:cs="Times New Roman CYR"/>
          <w:sz w:val="28"/>
          <w:szCs w:val="28"/>
        </w:rPr>
        <w:lastRenderedPageBreak/>
        <w:t>повышение эффективности производства, а также занятие устойчивых позиций предприятий на внутреннем и международном рынках. Чтобы выдержать острую конкуренцию и завоевать доверие покупателей предприятие должно выгодно выделятся на фоне предприятий того же типа. Хорошо известно, что покупателя интересует качество продукции и ее цена. Чем выше качество и ниже цена, тем лучше и выгоднее для покупателя. Эти показатели как раз и заключены в себестоимости продукции [8, с.65].</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Себестоимость является основой определения цен на продукцию и требует тщательного изучения. Систематическое снижение себестоимости продукции - одно из основных условий повышения эффективности производства. Это актуально и важно на современном этапе развития сельского хозяйства, и в том числе для анализируемого предприятия ФГУП «Орошаемое».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дипломной работы - направления снижения материальных затрат на производство продукции на примере ФГУП «Орошаемое».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дипломной работы - материальные затраты на производство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дипломной работы - предприятие ФГУП «Орошаемое».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 изучение материальных затрат на производство продукции на примере ФГУП «Орошаемое», и предложение направлений по снижению этих затрат.</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в дипломной работе необходимо решить ряд задач:</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понятие затрат и их классификацию, сущность материальных затрат.</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Описать направления снижения материальных затрат на производство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Проанализировать финансово-хозяйственную деятельность предприятия </w:t>
      </w:r>
      <w:r>
        <w:rPr>
          <w:rFonts w:ascii="Times New Roman CYR" w:hAnsi="Times New Roman CYR" w:cs="Times New Roman CYR"/>
          <w:sz w:val="28"/>
          <w:szCs w:val="28"/>
        </w:rPr>
        <w:lastRenderedPageBreak/>
        <w:t>ФГУП «Орошаемое».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мероприятия, направленные на снижение материальных затрат на производство продукции на ФГУП «Орошаемое».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ФГУП «Орошаемое» Россельхозакадемии является правопреемником опытно-производственного хозяйства «Орошаемое» Волжского научно-исследовательского института орошаемого земледелия и является юридическим лицом. Предприятие является подведомственной Россельхозакадемии организацией научного обслуживания. Учредителем является - Российская академия сельскохозяйственных наук.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ФГУП «Орошаемое» Россельхозакадемии является опытно-производственной (экспериментальной) базой Государственного научного учреждения Всероссийского научно-исследовательского института орошаемого земледелия Российской академии сельскохозяйственных наук.</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и функциями ФГУП «Орошаемое» Россельхозакадемии является обеспечение необходимых условий для проведения научных исследований в соответствии с тематическими планами института, внедрение достижений науки и передового опыта, направленных на применение новых знаний в сфере агропромышленного комплекса, способствующих его технологическому, экономическому и социальному развитию.</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ФГУП «Орошаемое», являясь коммерческой организацией, вправе оказывать платные услуги и заниматься предпринимательской и иной приносящей доход деятельностью. Хозяйство реализует свою продукцию (товары и услуги) по ценам и тарифам, останавливаемым самостоятельно или на договорной основе.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1. Теоретическая часть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затрат и их классификация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место в системе управленческого учета занимает понятие затрат и их классификация, так как затраты, возникающие в ходе текущей деятельности предприятия, являются одним из основных объектов управленческого учета. Информация о затратах, формируемая в управленческом учете, важна для организации эффективного управления ими.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 стоимостное выражение использованных в хозяйственной деятельности организации за отчетный период материальных, трудовых, финансовых и иных ресурсов. Затраты могут быть отнесены либо в активы, либо в расходы организации.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понятие «затраты» отождествляется с понятием «расходы», однако эти явления имеют принципиальные отличия и не могут использоваться как синонимы.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представляют собой отток экономических выгод в течение отчетного периода в форме уменьшения или использования активов организации или увеличения ее обязательств, приводящий к уменьшению капитала, отличный от распределения капитала между участниками организации [1, с. 61].</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признаку принадлежности к отчетным периодам расходы организации делятся на две категории: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данного (текущего) отчетного периода;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отложенные расходы.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данного (текущего) отчетного периода - расходы, обусловленные фактами хозяйственной деятельности текущего отчетного периода и признаваемые в отчете о прибылях и убытках данного периода.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Отложенные расходы - расходы, связанные с хозяйственными операциями по использованию ресурсов организации, осуществляемые в данном отчетном периоде с целью получения возможных доходов в будущем. Это условные расходы, поскольку они не признаны в качестве расходов в текущем отчетном периоде и в данном отчете о прибылях и убытках. Отложенные расходы подлежат капитализации на балансе организации.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Отложенные расходы по признаку возможности возникновения будущих ресурсов организации делятся на: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инвестиции (капитальные вложения);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будущих периодов.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данного (текущего) отчетного периода по признаку взаимосвязи с доходами отчетного периода делятся на: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данного (текущего) отчетного периода, обусловленные полученными в данном отчетном периоде доходами;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данного (текущего) отчетного периода, не связанные с получением текущих доходов (расходы периода).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данного (текущего) отчетного периода, обусловленные полученными в данном отчетном периоде доходами, не могут быть признаны в данном отчете о прибылях и убытках до тех пор, пока не будет признан доход.</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данного (текущего) отчетного периода, не связанные с получением текущих доходов (расходы периода), признаются в текущем отчетном периоде и в данном отчете о прибылях и убытках вне зависимости от факта получения доходов в данном отчетном периоде. Эти расходы обусловлены в большей степени наличием периода, нежели наличием или отсутствием дохода [7, с.89].</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в период их возникновения могут совпадать с расходами, если выполняется одно из следующих условий: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получены доходы в результате их осуществления;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имеется достаточная степень уверенности в отсутствии доходов как в данном, так и в будущих отчетных периодах.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затрат, не признанных в качестве расходов на конец отчетного периода, признается не в отчете о прибылях и убытках, а в балансовом отчете в качестве активов (правило соотношения расходов и затрат).</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случае стоимостная оценка потребленных ресурсов продолжает числиться в составе затрат до тех пор, пока не наступит момент признания дохода, на извлечение которого было направлено потребление этих ресурсов. В момент признания дохода затраты признаются в качестве расходов.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важным аспектом при изучении категории затрат является определение экономически обоснованной классификации затрат по определенным признакам, необходимой для эффективного управления затратами. Это позволяет не только лучше планировать и учитывать затраты, но и точнее их анализировать, а также выявлять определенные соотношения между отдельными видами затрат и исчислять степень их влияния на уровень себестоимости и рентабельности производства [2, с.64].</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цель классификации затрат состоит в создании упорядоченной структуры, без которой невозможны эффективное ведение счетов и привязка затрат к объекту. Классификация затрат, по сути, сводится к образованию групп затрат с одинаковыми характеристиками по отношению к установленному объекту затрат. Объект затрат имеет значение, так как он определяет выбор классификации; изменение объекта затрат может изменить категорию конкретных затрат в заданной классификации.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распространенными группировками затрат, используемыми в отечественной практике учета, являются группировка по экономическим элементам, а также по статьям.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 экономическим элементом затрат принято понимать экономически однородный вид ресурсов, используемых для производства и реализации продукции (работ, услуг). Принято выделять следующие экономические элементы: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затраты;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оплату труда;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отчисления на социальные нужды;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затраты.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элементе «Материальные затраты» отражается стоимость материальных ресурсов, которая формируется, исходя из цен их приобретения (без налога на добавленную стоимость), надбавок, наценок, стоимости услуг различных сторонних организаций (таможни, товарных бирж, складов, транспортных организаций и пр.). Из затрат на материальные ресурсы исключается стоимость возвратных отходов. Под возвратными отходами производства понимаются остатки сырья, материалов, полуфабрикатов и других материальных ценностей, которые в процессе производства утратили полностью или частично свои качества и поэтому не могут использоваться по своему прямому назначению. Оцениваются такие возвратные отходы по ценам возможного использования. На рисунке 1 изображены основные пути улучшения обеспеченности материальными ресурсами.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Основные пути улучшения обеспеченности материальными ресурсами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рисунком 1, удовлетворение потребности предприятия в материальных ресурсах осуществляется двумя путями: экстенсивным и интенсивным. Экстенсивный путь предполагает увеличение добычи и производства материальных ресурсов и связан с дополнительными затратами. Интенсивный путь удовлетворения потребности предприятия в материалах, сырье, топливе, энергии и других материальных ресурсах предусматривает более экономное расходование имеющихся запасов в процессе производства продукции. Экономия сырья и материалов в процессе потребления равнозначна увеличению их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Элемент «Затраты на оплату труда» охватывает затраты на оплату труда </w:t>
      </w:r>
      <w:r>
        <w:rPr>
          <w:rFonts w:ascii="Times New Roman CYR" w:hAnsi="Times New Roman CYR" w:cs="Times New Roman CYR"/>
          <w:sz w:val="28"/>
          <w:szCs w:val="28"/>
        </w:rPr>
        <w:lastRenderedPageBreak/>
        <w:t>производственного персонала, включая премии за производственные результаты, стимулирующие и компенсационные выплаты, а также затраты на оплату труда не состоящих в штате работников, занятых в основной деятельности.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Элемент «Отчисления на социальные нужды» отражает все обязательные отчисления по установленным законодательством нормам (социальный налог) органам государственного социального страхования. Пенсионного фонда и обязательного медицинского страхования. Они начисляются с сумм затрат организации на оплату труда работников, которые были включены в себестоимость продукции (работ, услуг) (по элементу «Затраты на оплату труда»). На отдельные виды оплаты труда страховые взносы не начисляются (такие виды выплат оговариваются в нормативных документах).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Элемент «Амортизация основных фондов» отражает сумму амортизационных отчислений производственных основных средств. Сюда входят также суммы ускоренной амортизации активной части основных средств.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элементу «Прочие затраты» относятся налоги, сборы, платежи, отчисления в страховые фонды (резервы), затраты на оплату процентов по полученным кредитам, на командировки, на подготовку и переподготовку кадров, оплату услуг связи, банков, информационных услуг и пр.</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Подразделение затрат по экономическим элементам необходимо в бухгалтерском учете для установления сметных (плановых) и фактических затрат на производство по организации в целом, без определения их целевого назначения, т.е. независимо от того, на что произведены затраты. Таким образом, сумма затрат по экономическим элементам определяет объем затрат, произведенных организацией за отчетный период на производство и сбыт продукции (работ, услуг). Но для эффективного управления организациям всегда нужно знать и размер затрат, определяющих себестоимость выпущенных из </w:t>
      </w:r>
      <w:r>
        <w:rPr>
          <w:rFonts w:ascii="Times New Roman CYR" w:hAnsi="Times New Roman CYR" w:cs="Times New Roman CYR"/>
          <w:sz w:val="28"/>
          <w:szCs w:val="28"/>
        </w:rPr>
        <w:lastRenderedPageBreak/>
        <w:t>производства готовых изделий, выполненных работ и оказанных услуг.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затрат по экономическим элементам позволяет определять и анализировать структуру затрат предприятия. Для проведения такого рода анализа необходимо рассчитать удельный вес того или иного элемента в общей сумме затрат. В зависимости от этого соотношения, отрасли экономики можно разделить соответственно на материалоемкие (высок удельный вес материальных затрат в себестоимости), трудоемкие (высока доля затрат на оплату труда), фондоемкие (преобладает амортизация основных средств и иных внеоборотных активов) [10, с.102].</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затрат - совокупность затрат, отражающая их однородное целевое использование.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используемых статей затрат принято называть номенклатурой затрат.</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Калькулирование - это совокупность приемов и способов, обеспечивающих исчисление себестоимости продуктов производства (работ, услуг). Оно является частью производственного учета, охватывающего все стадии подготовки и получения информации о процессе производства и реализации продукции. В его основе лежит калькуляционная процедура.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Калькуляция - это исчисление себестоимости единицы продукции или услуг по статьям расходов. В отличие от элементов сметы затрат, статьи калькуляции себестоимости объединяют затраты с учетом их конкретного целевого назначения и места образования.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помощи калькуляции определяется себестоимость различных объектов учета: основных средств, нематериальных активов, приобретенных материальных ресурсов, произведенной и реализованной продукции, выполненных работ, оказанных услуг и т.д. Она является основой денежной оценки соответствующих объектов бухгалтерского учета.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помощью калькуляции управляют себестоимостью продукции, контролируют ее уровень, выявляют резервы снижения материальных, трудовых и финансовых ресурсов, устанавливают цены на изделия.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калькулирования себестоимости продукции на предприятиях состоит в основном из следующих этапов: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группировка и детализация первичных затрат в разрезе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калькуляционных статей по объектам учета затрат и калькулирования;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себестоимости окончательного брака;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отходов производства и побочной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незавершенного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разграничение затрат между готовой продукцией и незавершенным производством;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исчисление себестоимости единицы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Калькуляционная работа на предприятиях организуется в соответствии с общей методологией планирования и учета затрат на производство и реализацию продукции. Она требует соблюдения общих принципов, обеспечивающих методологическое единство исчисления себестоимости продукции и возможность использования данных калькуляций для анализа и оценки работы, как всего предприятия, так и его отдельных внутрипроизводственных звеньев. Типовая номенклатура статей выглядит следующим образом: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Сырье и материалы.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Возвратные отходы (вычитаются).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Покупные изделия, полуфабрикаты и услуги производственного характера сторонних организаций и предприятий.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Топливо и энергия на технологические цели.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Заработная плата производственных рабочих.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Отчисления на социальные нужды;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Расходы на подготовку и освоение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Потери от брака.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Общепроизводственные расходы.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Прочие производственные расходы.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Общехозяйственные расходы.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Коммерческие расходы.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10 статей образуют так называемую производственную себестоимость. Сумма всех 12 статей представляет собой полную себестоимость производства и реализации (продажи).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израсходованных в производстве сырья и материалов отражается за вычетом стоимости возвратных отходов. Количество и стоимость возвратных отходов целесообразно по каждому виду продукции определять прямым путем, а при невозможности определения надо распределять возвратные отходы по видам продукции пропорционально количеству и стоимости израсходованных сырья или материалов.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Вспомогательные материалы учитываются в основном так же, как и основные, но между объектами калькуляции они распределяются, как правило, косвенным путем, пропорционально сметным ставкам, которые устанавливают на единицу продукции исходя из нормы расхода вспомогательных материалов на технологические цели и их плановой себестоимости. Сметные ставки пересматриваются по мере изменения норм расхода или цен.</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Статья «Покупные изделия, полуфабрикаты и услуги производственного характера сторонних организаций» отражает затраты на покупные изделия и полуфабрикаты, используемые для производства готовой продукции. Сюда же включают затраты на оплату услуг производственного характера (по обработке сырья и материалов, внутризаводскому перемещению сырья и материалов и др.), которые выполняются сторонними организациями. Эти затраты могут быть </w:t>
      </w:r>
      <w:r>
        <w:rPr>
          <w:rFonts w:ascii="Times New Roman CYR" w:hAnsi="Times New Roman CYR" w:cs="Times New Roman CYR"/>
          <w:sz w:val="28"/>
          <w:szCs w:val="28"/>
        </w:rPr>
        <w:lastRenderedPageBreak/>
        <w:t>прямо отнесены на себестоимость отдельных изделий.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«Топливо и энергия на технологические цели» отражает расходы топлива, горячей и холодной воды, пара, сжатого воздуха, холода, которые используются непосредственно в производстве продукции. Расход энергии по отдельным цехам и участкам определяют по счетчикам и приборам.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стоимости топлива и энергетических расходов между отдельными видами продукции ведется в ведомости распределения услуг вспомогательных производств и хозяйств. Энергетические расходы распределяют между отдельными видами продукции исходя из норм и действующих цен.</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затрат на оплату труда. Статья «Заработная плата производственных рабочих» учитывает основную и дополнительную заработную плату рабочих и инженерно-технических работников, непосредственно связанных с выработкой продукции. Для отнесения суммы заработной платы и отчислений органам социального страхования на объекты калькуляции составляют разработочную таблицу распределения заработной платы. Ее составляют на основании первичных документов по учету выработки и расчетно-платежных ведомостей.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зарплата рабочих включается в себестоимость отдельных видов продукции или однородных ее видов прямым путем. Часть заработной платы, которую невозможно отнести на себестоимость отдельных изделий прямым путем, распределяют косвенно пропорционально сметной ставке соответствующих расходов на единицу продукции. Дополнительную заработную плату рабочих и отчисления на социальные нужды с их заработной платы распределяют между видами продукции пропорционально основной заработной плате рабочих.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«Расходы на подготовку и освоение производства» отражает следующие затраты: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расходы на создание новых организаций, производств, цехов и агрегатов (пусковые расходы);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подготовку и освоение производства продукции, не предназначенной для серийного и массового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по подготовительным работам в добывающих отраслях.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Пусковые расходы в себестоимость отдельных видов продукции включаются по нормам погашения, устанавливаемым на единицу продукции исходя из общей суммы расходов, длительности периода их погашения и планового объема выпуска продукции в этом периоде.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расходам на подготовку и освоение производства продукции, не предназначенной для серийного или массового производства, относят затраты на проектирование и конструирование, разработку технологии изготовления продукции, переоснастку и переналадку оборудования и др.</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расходы предварительно учитывают на счете 31, а с момента перехода к индивидуальному и мелкосерийному производству перечисляют со счета 31 в дебет счета 20.</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отличать расходы на подготовку и освоение производства новых видов продукции серийного и массового производства и технологических процессов. Эти расходы не относят на себестоимость продукции (работ, услуг) и возмещают за счет внебюджетных фондов финансирования отраслевых и межотраслевых научно-исследовательских, опытно-конструкторских работ и мероприятий по освоению новых видов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отдельном субсчете счета 25 «Общепроизводственные расходы» учитываются расходы на содержание и эксплуатацию машин и оборудования. Для аналитического учета расходов по содержанию и эксплуатации оборудования используют ведомости учета затрат цехов (ф. № 12), которые открывают на каждый цех в отдельности. Запись в ведомость производят на </w:t>
      </w:r>
      <w:r>
        <w:rPr>
          <w:rFonts w:ascii="Times New Roman CYR" w:hAnsi="Times New Roman CYR" w:cs="Times New Roman CYR"/>
          <w:sz w:val="28"/>
          <w:szCs w:val="28"/>
        </w:rPr>
        <w:lastRenderedPageBreak/>
        <w:t>основании первичных документов и разработочных таблиц распределения материалов, заработной платы, услуг вспомогательных производств, расчета амортизации основных средств, износа МБП и листков-расшифровок по прочим денежным расходам, отраженным в журналах-ордерах.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содержание и эксплуатацию оборудования по окончании месяца списывают на счета 20 «Основное производство» и 28 «Брак в производстве» (для исправимого брака) и распределяют между отдельными видами продукции и незавершенным производством пропорционально нормативным ставкам на содержание и эксплуатацию оборудования. Если сметных ставок нет, расходы на содержание и эксплуатацию оборудования распределяют между видами продукции пропорционально сумме основной заработной платы производственных рабочих.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косвенных расходов между объектами калькуляции осуществляют несколькими способами: пропорционально основной заработной плате, нормативным или плановым затратам, сметным (нормативным) ставкам на содержание и эксплуатацию оборудования, массе и объему продукции, количеству отработанных рабочими человеко-часов, количеству машино-часов работы оборудования и др. Выбирая способ распределения косвенных расходов, организация должна учитывать специфику своей работы, в том числе уровень механизации и автоматизации отдельных подразделений, квалификацию учетных работников и др.</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другом субсчете счета 25 «Общепроизводственные расходы» ведут учет расходов по обслуживанию, организации и управлению структурным подразделением. Аналитический учет второй части общепроизводственных расходов ведут по каждому цеху в отдельности в ведомости учета затрат цехов. По истечении месяца собранные в ведомости ф. № 12 расходы списываются на счета 20 «Основное производство и 28 «Брак в производстве» [19, с.185].</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Многие виды затрат в составе общехозяйственных и общепроизводственных расходов ограничены утвержденными в установленном порядке лимитами, нормами и нормативами для налогообложения, контроля затрат и других целей. Это командировочные, представительские расходы, расходы на подготовку и переподготовку кадров и др.</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резервов повышения производительности труда и рентабельности производства является недопущение потерь от брака и переделок некачественно выполненных работ (услуг, изготовленных изделий). Между тем, надо признать, учет брака является одним из недостаточно разработанных вопросов и ведется далеко не на всех предприятиях.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Основанием для учета потерь от брака является акт о браке.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«Потери от брака» есть, как правило, только в отчетных калькуляциях. Браком считаются изделия и полуфабрикаты, которые по качеству не соответствуют установленным стандартам, техническим условиям или договорам. В зависимости от характера дефектов, обнаруженных при оценке готовой продукции или полуфабрикатов, брак делят на исправимый и неисправимый (окончательный).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внутреннего окончательного брака складывается из фактических затрат по установленным статьям расходов, за исключением затрат по статьям: «Расходы на подготовку и освоение производства»; «Общехозяйственные расходы»; «Потери от брака»; «Прочие производственные расходы». При большой номенклатуре изделий брак обычно оценивают исходя из плановой или нормативной себестоимости.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Себестоимость исправимого брака определяют исходя из стоимости сырья, материалов и полуфабрикатов, израсходованных на исправление брака, заработной платы рабочих, занятых исправлением брака, отчислений на социальные нужды и соответствующей доли общепроизводственных расходов. </w:t>
      </w:r>
      <w:r>
        <w:rPr>
          <w:rFonts w:ascii="Times New Roman CYR" w:hAnsi="Times New Roman CYR" w:cs="Times New Roman CYR"/>
          <w:sz w:val="28"/>
          <w:szCs w:val="28"/>
        </w:rPr>
        <w:lastRenderedPageBreak/>
        <w:t>Потери от внутреннего исправимого брака определяют вычитанием из его себестоимости сумм, которые удерживают с виновников.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вине в браке поставщиков сырья, материалов и полуфабрикатов в себестоимость внутреннего окончательного и исправимого брака включают также долю общезаводских расходов в процентном отношении по утвержденному плану и заработной плате, начисленной за операции до момента обнаружения окончательного брака или до момента доработки исправимого брака [23, с.415].</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способов отнесения на себестоимость, продукции затраты подразделяются на прямые и косвенные.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прямыми затратами понимаются расходы, связанные с производством отдельных видов продукции, которые смогут быть прямо и непосредственно включены в себестоимость. Это расходы на сырье, основные материалы, покупные изделия и полуфабрикаты, основную заработную плату производственных рабочих и др. К косвенным относятся затраты, связанные с производством разных изделий, а поэтому их нельзя прямо отнести на себестоимость определенного вида продукции. Это расходы на содержание и эксплуатацию оборудования, содержание и ремонт зданий, на заработную плату вспомогательных рабочих, инженерно-технических работников и др. Такие затраты включаются в себестоимость продукции с помощью специальных методов, определяемых отраслевыми методическими рекомендациями по вопросам планирования, учета и калькулирования себестоимости продукции (работ, услуг). Деление затрат на прямые и косвенные зависит от организационной структуры производства, его специализации, методов учета расходов и других факторов [11, с. 64].</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связи затрат с объемом производства выделяются условно-постоянные и условно-переменные затраты.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 условно-постоянным относятся расходы, общая величина которых существенно не меняется при уменьшении или увеличении объема выпуска продукции, в результат чего изменяется их относительная величина на единиц продукции. Это расходы на отопление и освещение помещений, заработная плата управленческого персонала, амортизационные отчисления, денежные расходы на административно-хозяйственные нужды и др. Условно-переменные расходы зависят от объема производства продукции, он растут или уменьшаются в соответствии с изменением объем выпуска продукции. К ним относятся затраты на сырье основные материалы, технологическое топливо и энергию, основную заработную плату производственных рабочих и т. п.</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степени однородности затраты подразделяются элементные и комплексные. Элементы затрат имеют единое экономическое содержание для данного звена независимо от их назначения. Цель группировки затрат по элементам - выявить все затраты на производство продукции (работ, услуг) по их видам. Например, выделяются такие элементы, как материальные затраты, заработная плата, амортизация основных производственных фондов и др. Соотношение между отдельными элементами затрат представляет собой структуру затрат на производство продукции (работ, услуг).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Комплексные затраты включают несколько элементов затрат, а следовательно, разнородны по составу. Объединяются они по определенному экономическому назначению. Такими затратами, например, являются общезаводские расходы, потери от брака, расходы по содержанию и эксплуатации оборудования и др. [20, с.116]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затраты на производство и реализацию продукции (работ, услуг) составляют их полную себестоимость.</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Себестоимость продукции (работ, услуг) - это выраженные в денежной форме текущие затраты предприятия на производство и сбыт продукции (работ, </w:t>
      </w:r>
      <w:r>
        <w:rPr>
          <w:rFonts w:ascii="Times New Roman CYR" w:hAnsi="Times New Roman CYR" w:cs="Times New Roman CYR"/>
          <w:sz w:val="28"/>
          <w:szCs w:val="28"/>
        </w:rPr>
        <w:lastRenderedPageBreak/>
        <w:t>услуг).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выпускаемой продукции является основным экономическим показателем, характеризующим производственную и финансово-хозяйственную деятельность предприятия. Себестоимость продукции - емкая, многообразная и динамичная экономическая категория. Она является важнейшим качественным показателем, который показывает, во что обходится предприятию производство и сбыт продукции. Чем ниже себестоимость, тем выше прибыль и, соответственно, рентабельность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тесно связана с издержками ее производства и стоимостью. Себестоимость - это форма стоимости, однако между стоимостью и себестоимостью имеются существенные различия количественного и качественного характера [15, с.196].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затрат на производство и реализацию продукции (работ, услуг), включаемых в себестоимость, учитываются: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непосредственно связанные с производством продукции (работ, услуг);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по использованию природного сырья; затраты на подготовку и освоение производства. Вместе с тем не относятся на себестоимость продукции (работ, услуг) затраты на подготовку и освоение новых видов продукции серийного и массового производства и технологических процессов. Они осуществляются за счет средств внебюджетные фондов финансирования НИЭР;</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некапитального характера, направленные повышение качества продукции, ее надежности и долго вечности, совершенствование технологии и организаций производства. Не учитываются в себестоимости затраты по созданию новых и совершенствованию применяемых технологий, связанные с созданием новых видов сырья и материалов, переоснащением производства. Они </w:t>
      </w:r>
      <w:r>
        <w:rPr>
          <w:rFonts w:ascii="Times New Roman CYR" w:hAnsi="Times New Roman CYR" w:cs="Times New Roman CYR"/>
          <w:sz w:val="28"/>
          <w:szCs w:val="28"/>
        </w:rPr>
        <w:lastRenderedPageBreak/>
        <w:t>также возмещаются за счет средств внебюджетных фондов финансирования НИЭР и других средств, направляемых на развитие и совершенствование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связанные с изобретательством и рационализаторством;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обслуживание производственного процесса: обеспечение производства сырьем, материалами, топливом, инструментами, приспособлениями и т. п.; поддержание основных производственных фондов в рабочем состоянии; обеспечение выполнения санитарно-гигиенических требований;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по обеспечению нормальных условий труда и техники безопасности;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связанные с управлением производством: содержание работников аппарата управления, материально-техническое и транспортное обслуживание их деятельности, расходы на командировки, оплата консультационных, информационных, аудиторских услуг, представительские расходы и др.;</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по содержанию и эксплуатации природоохранных объектов и другие виды текущих природоохранных затрат;</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связанные с подготовкой и переподготовкой кадров;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отчисления на государственное социальное страхование и пенсионное обеспечение, на обязательное медицинское страхование, в Государственный фонд занятости населения;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платежи по краткосрочным кредитам банков в пределах установленной ставки;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износ основных производственных фондов и нематериальных активов и другие виды затрат в соответствии с установленным порядком [18, с.116].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Сущность материальных затрат</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затраты - наиболее крупный элемент затрат на производство. Их доля в общей сумме затрат составлять 60-90% и поэтому на них следует обращать особое внимание. В материальные затраты предприятия включаются: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сырья и материалов, приобретаемых на стороне;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покупных полуфабрикатов и комплектующих;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работ и услуг, которые выполняла сторонняя организация;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топлива всех видов приобретаемого со стороны;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энергоресурсов всех видов;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комиссионные вознаграждения, оплата брокерских и иных посреднических услуг.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вышеперечисленные элементы входят в структуру себестоимости, за вычетом стоимости реализуемых отходов. Под отходами следует понимать остатки сырья, материалов, полуфабрикатов, теплоносителей и т.д., образовавшиеся в процессе производства, полностью или частично утратившие потребительские качества. Они могут быть реализованы по пониженной или полной цене, в зависимости от их дальнейшего использования. Материальные ресурсы, которые по установленной технологии передаются в другие цеха, и используются в качестве полноценного материала, для производства другой продукции, к возвратным отходам не относятся [24, с.201].</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материальным затратам предприятия следует относить все покупные материалы используемые для обеспечения технологического процесса включая упаковку продукции и материалы расходуемые на другие производственно- хозяйственные нужды (содержание и эксплуатация оборудования, зданий и сооружений, испытания, контроль и т.д.). Сюда же относятся приспособления, инвентарь, лабораторное оборудование и другие средства труда не отнесенные к </w:t>
      </w:r>
      <w:r>
        <w:rPr>
          <w:rFonts w:ascii="Times New Roman CYR" w:hAnsi="Times New Roman CYR" w:cs="Times New Roman CYR"/>
          <w:sz w:val="28"/>
          <w:szCs w:val="28"/>
        </w:rPr>
        <w:lastRenderedPageBreak/>
        <w:t>основным фондам.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влияние на себестоимость материальных ресурсов оказывает цена их приобретения (без НДС), наценки (надбавки), комиссионные вознаграждения снабженческим и внешнеэкономическим организациям, стоимость брокерских услуг и товарных бирж, таможенные пошлины, оплата сторонним организациям за хранение, транспортировку и доставку. С целью установления оптимальной цены изделий, и повышения рентабельности, предприятиям следует проводить тщательный анализ цен материалов и услуг, предлагаемых разными поставщиками. Кроме того для повышения эффективности использования материальных ресурсов, необходимо внедрять малоотходные, ресурсосберегающие технологии. Важным моментом, влияющим на себестоимость, является полнота сбора и дальнейшего использования отходов, обоснованная их оценка [14, с.209].</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 из обязательных условий рационального использования материалов - нормирование материальных затрат. Норма расхода - это максимально допустимое количество сырья, материалов, топлива, расходуемое на изготовление единицы продукции установленного качества, выполнение технологических операций. В настоящее время система нормативов представляет собой комплекс научно обоснованных трудовых, материальных и финансовых норм, порядок и методы их формирования, обновления и использования при разработке перспективных и текущих планов.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четыре метода контроля использования сырья и материалов: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Документирование.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Партионный раскрой.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Партионный учет.</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Инвентарный метод.</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документирования используют на всех предприятиях, он основан на </w:t>
      </w:r>
      <w:r>
        <w:rPr>
          <w:rFonts w:ascii="Times New Roman CYR" w:hAnsi="Times New Roman CYR" w:cs="Times New Roman CYR"/>
          <w:sz w:val="28"/>
          <w:szCs w:val="28"/>
        </w:rPr>
        <w:lastRenderedPageBreak/>
        <w:t>оформлении отдельными документами всех случаев отклонений расхода материалов от установленных нормативов [12, с.385].</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машиностроительной промышленности широко применяется метод партионного раскроя. Его сущность в составлении раскройных листов (учетных карт) на каждую партию материала. В них указывают количество материалов, заготовок и отходов, которое должно быть получено, и фактически полученные отходы и заготовки, затем эти значения сравнивают с нормативными, тем самым определяется экономия или перерасход. В учетной карте указывают причины отклонений и лиц, ответственных за раскрой.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партионном учете формируются однородные по технологическим параметрам партии сырья и материала. Все партии хранятся обособлено, и каждой присваивается свой номер. Эти номера партий в дальнейшем должны указываться во всех первичных документах учета материалов, что позволяет относить их на конкретные виды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 потребляют огромное количество разнообразных материальных ресурсов. Руководителям необходимо постоянно следить за соблюдением нормативов и динамикой фактических расходов материала, так как эти затраты оказывают наибольшее влияние на величину получаемой прибыли, а экономия материалов является важнейшим фактором повышения эффективности производства [9, с.38].</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учёта производственных запасов являются: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правильное и своевременное документальное оформление всех операций по движению материальных ресурсов;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сохранностью материальных ресурсов в местах их хранения и на всех стадиях движения;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соблюдением установленных норм расхода материальных ресурсов в процессе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своевременное выявление материальных ресурсов, не используемых предприятием и подлежащих реализации другим предприятиям и др.</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Необходимыми условиями действенного контроля за сохранностью и рациональным использованием материальных ресурсов на предприятии являются: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надлежащая организация материально- технического снабжения;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должностное состояние складского и весоизмерительного хозяйства;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прогрессивных норм расхода материальных ресурсов на единицу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Запасы товарно-материальных ценностей должны соответствовать нормативам, установленным администрацией. При определении нормативов принимают во внимание планируемые объёмы производства продукции, сложившуюся динамику цен на материальных ценностей, надёжность поставщиков и транспортных организаций, специфические особенности закупаемых сырья и материалов, наличие складских помещений у организации и ряд других факторов [16, с.165].</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высоком уровне организации снабжения и производственного процесса организации должны стремиться к установлению минимальных нормативов материальных запасов, что позволит снизить потери из-за порчи при хранении и страховании, увеличить доходы с оборотного капитала.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расходом сырья и материалов в процессе производства понимают их непосредственное потребление в процессе производства. Отпуск сырья и материалов в кладовые цехов рассматривается не как расход на производство, а как перемещение материальных ценностей.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условием контроля за рациональным использованием материалов является их нормирование и отпуск на основе установленных лимитов. Лимиты рассчитываются отделами снабжения на основе данных планового отдела об </w:t>
      </w:r>
      <w:r>
        <w:rPr>
          <w:rFonts w:ascii="Times New Roman CYR" w:hAnsi="Times New Roman CYR" w:cs="Times New Roman CYR"/>
          <w:sz w:val="28"/>
          <w:szCs w:val="28"/>
        </w:rPr>
        <w:lastRenderedPageBreak/>
        <w:t>объёме выпуска продукции и норм расхода материалов на единицу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службы предприятия должны иметь список должностных лиц, которым предоставлено право подписывать документы на получение и отпуск материалов со склада, а также давать разрешение на вывоз их с предприятия. Отпускаемые материалы должны быть точно взвешены, измерены и подсчитаны.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производственных предприятиях применяется большое количество разнообразных материальных ресурсов. Одни из них полностью потребляются в производственном процессе (сырьё и основные материалы, полуфабрикаты, комплектующие изделия и т.п.), другие - изменяют только свою форму (смазочные материалы, лаки, краски), третьи - входят в изделия без каких-либо внешних изменений (запасные части). В зависимости от функциональной роли и назначения в процессе производства их подразделяют на следующие группы: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Сырье и основные материалы - предмет труда, из которых изготавливают продукт и которые образуют материальную основу продукта.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Вспомогательные материалы - используют для воздействия на сырье и основные материалы, придания продукту определенных потребительских свойств или же для обслуживания и ухода за орудием труда и облегчения процесса производства.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иметь в виду, что деление материалов на основные и вспомогательные носит условный характер и не редко зависит лишь от количества материала, использованного на производство различных видов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Покупные полуфабрикаты - представляют собой предметы труда изготовленные другим предприятием и предназначенные для дальнейшей обработки на данном предприятии. В изготовлении продукции они выполняют такую же роль, как и основные материалы, то есть составляют материальную основу.</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Возвратные отходы производства - остатки сырья и материалов, образовавшиеся в процессе их переработки в готовую продукцию, полностью или частично утратившие потребительские свойства исходного сырья и материалов (опилки, стружка). При производстве пива к возвратным отходам относятся: дробина, отсев, пивные дрожжи.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группы вспомогательных материалов отдельно выделяют в связи с особенностью их использования топливо, тара и тарные материалы, запасные части.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Топливо подразделяют на технологическое (для технологических целей), двигательное (горючее) и хозяйственное (на отопление).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Тара и тарные материалы - предметы, используемые для упаковки, транспортировки, хранения различных материалов и продукции (мешки, ящики, коробки).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Запасные части - используют для ремонта и замены износившихся деталей машин и оборудования [20, с.297].</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Направления снижения материальных затрат на производство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пути снижения материальных затрат, необходимо учитывать все элементы, входящие в состав этих затрат. Одним из основных путей снижения затрат на приобретаемое сырье и материалы является снижение материалоемкости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материалоемкости достигается следующими путями: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технологии, сокращающей или исключающей образование неиспользуемых отходов;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инновационных материалов;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оптимизация и периодическое сокращение норм расхода материалов;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материальное и моральное стимулирование бережного отношения к расходу ресурсов работниками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результатов научных исследований в сфере ресурсосбережения при разработке технологии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стратегии и тактики ресурсосбережения;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модернизация средств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вторичное использование отходов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эффективности материальных затрат и использования оборотных средств производится по показателям материало- и энергоемкости, материалоотдачи, коэффициентов оборачиваемости (использования) и загрузки (длительности оборота) оборотных средств, себестоимости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анализ позволяет разработать мероприятия по снижению материальных затрат и, следовательно, повышению эффективности деятельности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Суммарные затраты на ресурсы и материалы зависят от объема и структуры производства, количества и цены ресурсов, затрачиваемых на единицу каждого изделия.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Методом цепных подстановок показателей предшествующего и планируемого периода определяется изменение материальных затрат в зависимости от изменения объемов и структуры производства, норм расхода и цен на сырье. Практика цепных подстановок показывает, что наибольшее влияние на сокращение материальных затрат оказывают сокращение затрат на единицу изделия и рост объемов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каждого предприятия определяются наиболее значимые резервы снижения материальных затрат (морально устаревшая технология, неэффективная система управления качеством, низкая квалификация работников </w:t>
      </w:r>
      <w:r>
        <w:rPr>
          <w:rFonts w:ascii="Times New Roman CYR" w:hAnsi="Times New Roman CYR" w:cs="Times New Roman CYR"/>
          <w:sz w:val="28"/>
          <w:szCs w:val="28"/>
        </w:rPr>
        <w:lastRenderedPageBreak/>
        <w:t>или их нерадивое отношение к сбережению ресурсов, недоиспользование имеющихся мощностей и т.д.)</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объема производства влечет снижение материальных затрат на единицу продукции, т.к. увеличение объема закупки ресурсов способствует снижению цены на них, сокращаются затраты на изготовление приспособлений, уменьшается количество производственных отходов, сокращается энергоемкость работ [6, с.115].</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недостатка уровня профессионализма и культуры работников снижение материальных затрат можно достигнуть увеличением инвестиций в человеческий капитал и оптимизацией системы стимулирования кадров. Низкое качество продукции также ведет к увеличению материальных затрат, поэтому в этом случае необходимо совершенствовать систему управления качеством.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существуют общие для всех предприятий резервы снижения материальных затрат, например, утилизация и увеличение объема использования вторичного сырья из отходов, использование инновационных технологий и материалов. Ряд специфических для определенного предприятия резервов определяется на базе анализа результатов деятельности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 представлены основные пути снижения себестоимости.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выделить следующие основные направления снижения затрат на производство продукции: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Повышение технического уровня производства. Это внедрение новой, прогрессивной технологии, механизация и автоматизация производственных процессов; улучшение использования и применение новых видов сырья и материалов; изменение конструкции и технических характеристик изделий; прочие факторы, повышающие технический уровень производства. По данной группе также анализируется влияние на себестоимость научно-технических достижений и передового опыта.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Основные пути снижения себестоимости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себестоимости может произойти при создании автоматизированных систем управления, использовании ЭВМ, совершенствовании и модернизации существующей техники и технологии. Уменьшаются затраты и в результате комплексного использования сырья, применения экономичных заменителей, полного использования отходов в производстве. Большой резерв таит в себе и совершенствование продукции, снижение ее материалоемкости и трудоемкости, снижение веса машин и оборудования, уменьшение габаритных размеров и др.</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Совершенствование организации производства и труда. Снижение </w:t>
      </w:r>
      <w:r>
        <w:rPr>
          <w:rFonts w:ascii="Times New Roman CYR" w:hAnsi="Times New Roman CYR" w:cs="Times New Roman CYR"/>
          <w:sz w:val="28"/>
          <w:szCs w:val="28"/>
        </w:rPr>
        <w:lastRenderedPageBreak/>
        <w:t>себестоимости может произойти в результате изменения в организации производства, при развитии специализации производства; совершенствования управления производством и сокращения затрат на него; улучшение использования основных фондов; улучшение материально-технического снабжения; сокращения транспортных расходов; прочих факторов, повышающих уровень организации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Серьезным резервом снижения себестоимости продукции является расширение специализации и кооперирования. На специализированных предприятиях с массово-поточным производством себестоимость продукции значительно ниже, чем на предприятиях, вырабатывающих эту же продукцию в небольших количествах.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текущих затрат происходит в результате совершенствования обслуживания основного производства, например, развития поточного производства, упорядочения подсобно-технологических работ, улучшения инструментального хозяйства, совершенствования организации контроля за качеством работ и продукции. Значительное уменьшение затрат живого труда может произойти при сокращении потерь рабочего времени, уменьшении числа рабочих, не выполняющих норм выработки. Дополнительная экономия возникает при совершенствовании структуры управления предприятия в целом. Она выражается в сокращении расходов на управление и в экономии заработной платы и начислений на нее в связи с высвобождением управленческого персонала.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улучшении использования основных фондов снижение себестоимости происходит в результате повышения надежности и долговечности оборудования; совершенствования системы планово-предупредительного ремонта; централизации и внедрения индустриальных методов ремонта, содержания и эксплуатации основных фондов.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Совершенствование материально-технического снабжения и использования материальных ресурсов находит отражение в уменьшении норм расхода сырья и материалов, снижении их себестоимости за счет уменьшения заготовительно-складских расходов. Транспортные расходы сокращаются в результате уменьшения затрат на доставку сырья и материалов, на транспортировку готовой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Определенные резервы снижения себестоимости заложены в устранении или сокращении затрат, которые не являются необходимыми при нормальной организации производственного процесса (сверхнормативный расход сырья, материалов, топлива, энергии, доплаты рабочим за отступление от нормальных условий труда и сверхурочные работы, платежи по регрессивным искам и т.п.). Сюда же можно отнести и такие наиболее распространенные производственные потери, как потери от брака. Выявление этих излишних затрат требует особых методов и внимания коллектива предприятия. Устранение этих потерь является существенным резервом снижения себестоимости продукции.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Следующий фактор, влияющий на себестоимость продукции - это производительность труда. При этом необходимо учитывать, что снижение себестоимости продукции во многом определяется правильным соотношением темпов роста производительности труда и роста заработной платы. Рост производительности труда должен опережать рост заработной платы, обеспечивая тем самым снижение себестоимости продукции.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в каких условиях при росте производительности труда на предприятиях сокращаются затраты труда в расчете на единицу продукции. Увеличение выработки продукции на одного рабочего может быть достигнуто за счет осуществления организационно-технических мероприятий, благодаря чему изменяются нормы выработки и соответственно им расценки за выполняемые работы и за счет перевыполнения установленных норм выработки без </w:t>
      </w:r>
      <w:r>
        <w:rPr>
          <w:rFonts w:ascii="Times New Roman CYR" w:hAnsi="Times New Roman CYR" w:cs="Times New Roman CYR"/>
          <w:sz w:val="28"/>
          <w:szCs w:val="28"/>
        </w:rPr>
        <w:lastRenderedPageBreak/>
        <w:t xml:space="preserve">проведения организационно-технических мероприятий.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первом случае предприятие получает экономию на заработной плате рабочих. Объясняется это тем, что в связи со снижением расценок доля заработной платы в себестоимости единицы продукции уменьшается. Однако это не приводит к снижению средней заработной платы рабочих, так как проводимые организационно-технические мероприятия дают возможность рабочим с теми же затратами труда выработать больше продукции.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втором случае величина затрат на заработную плату рабочих в себестоимости единицы продукции не уменьшается. Но с ростом производительности труда увеличивается объем производства, что приводит к экономии по другим статьям расходов, в частности сокращаются расходы по обслуживанию производства и управлению.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Также важно сокращать цеховые и общезаводские расходы. Это заключаются прежде всего в упрощении и удешевлении аппарата управления, в экономии на управленческих расходах; а также в сокращении затрат на заработную плату вспомогательных и подсобных рабочих.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Изменение объема и структуры продукции может привести к относительному уменьшению условно-постоянных расходов (кроме амортизации), амортизационных отчислений, изменению номенклатуры и ассортимента продукции, повышению ее качества. С увеличением объема производства количество условно-постоянных расходов на единицу продукции уменьшается, что приводит к снижению ее себестоимости.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Изменение номенклатуры и ассортимента производимой продукции является одним из важных факторов, влияющих на уровень затрат на производство. При различной рентабельности отдельных изделий (по отношению к себестоимости) сдвиги в составе продукции, связанные с совершенствованием ее структуры и повышением эффективности производства, </w:t>
      </w:r>
      <w:r>
        <w:rPr>
          <w:rFonts w:ascii="Times New Roman CYR" w:hAnsi="Times New Roman CYR" w:cs="Times New Roman CYR"/>
          <w:sz w:val="28"/>
          <w:szCs w:val="28"/>
        </w:rPr>
        <w:lastRenderedPageBreak/>
        <w:t xml:space="preserve">могут приводить и к уменьшению и к увеличению затрат на производство.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Улучшение использования природных ресурсов. Здесь учитывается: изменение состава и качества сырья; изменение продуктивности месторождений, объемов подготовительных работ при добыче, способов добычи природного сырья; изменение других природных условий. Эти факторы отражают влияние естественных (природных) условий на величину переменных затрат.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Отраслевые и прочие факторы: ввод и освоение новых цехов, производственных единиц и производств, подготовка и освоение производства в действующих объединениях и на предприятиях; прочие факторы.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Значительные резервы заложены в снижении расходов на подготовку и освоение новых видов продукции и новых технологических процессов, в уменьшении затрат пускового периода по вновь вводимым в действие цехам и объектам.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на себестоимость товарной продукции изменений в размещении производства анализируется тогда, когда один и тот же вид продукции производится на нескольких предприятиях, имеющих неодинаковые затраты в результате применения различных технологических процессов. При этом целесообразно провести расчет оптимального размещения отдельных видов продукции по предприятиям объединения с учетом использования существующих мощностей, снижения издержек производства и на основе сопоставления оптимального варианта с фактическим выявить резервы.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изменения величины затрат в анализируемый период не нашли отражения в вышеизложенных факторах, то их относят к прочим: например, изменение размеров или прекращение разного рода обязательных платежей, изменение величины затрат, включаемых в себестоимость продукции и др. [27, с.12]</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Выводы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анализа теоретической базы исследуемой темы были раскрыты понятие, сущность затрат и их классификация.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 стоимостное выражение использованных в хозяйственной деятельности организации за отчетный период материальных, трудовых, финансовых и иных ресурсов. Затраты могут быть отнесены либо в активы, либо в расходы организации.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цель классификации затрат состоит в создании упорядоченной структуры, без которой невозможны эффективное ведение счетов и привязка затрат к объекту. Классификация затрат, по сути, сводится к образованию групп затрат с одинаковыми характеристиками по отношению к установленному объекту затрат. Объект затрат имеет значение, так как он определяет выбор классификации; изменение объекта затрат может изменить категорию конкретных затрат в заданной классификации.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распространенными группировками затрат, используемыми в отечественной практике учета, являются группировка по экономическим элементам, а также по статьям.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экономическим элементом затрат принято понимать экономически однородный вид ресурсов, используемых для производства и реализации продукции (работ, услуг). Принято выделять следующие экономические элементы: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затраты;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оплату труда;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отчисления на социальные нужды;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затраты.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Все затраты на производство и реализацию продукции (работ, услуг) составляют их полную себестоимость.</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выпускаемой продукции является основным экономическим показателем, характеризующим производственную и финансово-хозяйственную деятельность предприятия. Себестоимость продукции - емкая, многообразная и динамичная экономическая категория. Она является важнейшим качественным показателем, который показывает, во что обходится предприятию производство и сбыт продукции. Чем ниже себестоимость, тем выше прибыль и, соответственно, рентабельность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затраты - наиболее крупный элемент затрат на производство. Их доля в общей сумме затрат составлять 60-90% и поэтому на них следует обращать особое внимание. В материальные затраты предприятия включаются: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сырья и материалов, приобретаемых на стороне;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покупных полуфабрикатов и комплектующих;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работ и услуг, которые выполняла сторонняя организация;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топлива всех видов приобретаемого со стороны;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энергоресурсов всех видов;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комиссионные вознаграждения, оплата брокерских и иных посреднических услуг.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вышеперечисленные элементы входят в структуру себестоимости, за вычетом стоимости реализуемых отходов. Под отходами следует понимать остатки сырья, материалов, полуфабрикатов, теплоносителей и т.д., образовавшиеся в процессе производства, полностью или частично утратившие потребительские качества.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вышеизложенного можно сделать вывод, что существуют общие для </w:t>
      </w:r>
      <w:r>
        <w:rPr>
          <w:rFonts w:ascii="Times New Roman CYR" w:hAnsi="Times New Roman CYR" w:cs="Times New Roman CYR"/>
          <w:sz w:val="28"/>
          <w:szCs w:val="28"/>
        </w:rPr>
        <w:lastRenderedPageBreak/>
        <w:t>всех предприятий резервы снижения материальных затрат, например, утилизация и увеличение объема использования вторичного сырья из отходов, использование инновационных технологий и материалов. Ряд специфических для определенного предприятия резервов определяется на базе анализа результатов деятельности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Аналитическая часть</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объекта анализа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Федеральное государственное унитарное предприятие «Орошаемое» Российской академии сельскохозяйственных наук, именуемое в дальнейшем ФГУП «Орошаемое» Россельхозакадемии находится по адресу: Волгоград, поселок Водный, улица Школьная, 2. ФГУП «Орошаемое» пригородное хозяйство, расположено в 15 км от трассы «Волгоград - Ростов». Рядом находятся железнодорожные станции в п. Новый Рогачик - Карповская, и в Волгограде - Максима Горького. Ближайшими по отношению к хозяйству пунктами сбыта являются элеваторы в п. Новый Рогачик и в г. Волгограде, а также Волгоградский мясокомбинат.</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ФГУП «Орошаемое» Россельхозакадемии является правопреемником опытно-производственного хозяйства «Орошаемое» Волжского научно-исследовательского института орошаемого земледелия и является юридическим лицом, организованным на основании приказа №308 от 19.10.1967г. Министерства сельского хозяйства СССР и согласно распоряжению Совета Министров РСФСР от 24.04.1980 г. № 571-Р. Предприятие является подведомственной Россельхозакадемии организацией научного обслуживания. Учредителем является - Российская академия сельскохозяйственных наук. ФГУП «Орошаемое» Россельхозакадемии является опытно-производственной (экспериментальной) базой Государственного научного учреждения Всероссийского научно-исследовательского института орошаемого земледелия Российской академии сельскохозяйственных наук.</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задачами и функциями ФГУП «Орошаемое» Россельхозакадемии является обеспечение необходимых условий для </w:t>
      </w:r>
      <w:r>
        <w:rPr>
          <w:rFonts w:ascii="Times New Roman CYR" w:hAnsi="Times New Roman CYR" w:cs="Times New Roman CYR"/>
          <w:sz w:val="28"/>
          <w:szCs w:val="28"/>
        </w:rPr>
        <w:lastRenderedPageBreak/>
        <w:t>проведения научных исследований в соответствии с тематическими планами института, внедрение достижений науки и передового опыта, направленных на применение новых знаний в сфере агропромышленного комплекса, способствующих его технологическому, экономическому и социальному развитию. В своей деятельности предприятие руководствуется следующими целями: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роста урожайности с/х культур, продуктивности животных, увеличение производства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рентабельности и прибыльности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Рост социальной защищенности работников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внедряются достижения науки и передового опыта, обеспечена высокая культура земледелия и животноводства, рациональная организация труда, специализация производства и комплексная её механизация.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видом деятельности организации является производство и реализация сельскохозяйственной продукции: молоко, племенной скот голштинно-фризской породы, картофель, овощи, зерновые культуры, кормовые культуры. ФГУП «Орошаемое» Россельхозакадемии является племзаводом -репродуктором по разведению голштинской породы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ФГУП «Орошаемое», являясь коммерческой организацией, вправе оказывать платные услуги и заниматься предпринимательской и иной приносящей доход деятельностью. Хозяйство реализует свою продукцию (товары и услуги) по ценам и тарифам, останавливаемым самостоятельно или на договорной основе. Растениеводческая продукция реализуется в основном в городские учебные заведения, воинскую часть, животноводческая продукция распределяется следующим образом: бычки в возрасте до года реализуются населению, молоко приобретает Гормолзавод №3.</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используется для расчетов по своим обязательствам с бюджетом, </w:t>
      </w:r>
      <w:r>
        <w:rPr>
          <w:rFonts w:ascii="Times New Roman CYR" w:hAnsi="Times New Roman CYR" w:cs="Times New Roman CYR"/>
          <w:sz w:val="28"/>
          <w:szCs w:val="28"/>
        </w:rPr>
        <w:lastRenderedPageBreak/>
        <w:t>банками, учредителями и направляется на формирование фондов.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перспективу, производственное направление хозяйства определено как семеноводческое, так же производства растениеводческой продукции, животноводства за счет укрепления кормовой базы. Истоками образования современных управленческих структур являются крупное общественное разделение труда, кооперация и внутрихозяйственное разделение труда.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рисунком 2 на 2012 год во главе организации стоит директор, которому починяются отделы. Директор решает все вопросы руководства деятельностью, назначает должностных лиц, совершает сделки и иные юридические акты, выдает доверенности, открывает в банках счета, принимает решения о крупных сделках.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специалисты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Управляющие производственными участками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 Организационно-производственная структура ФГУП «Орошаемое»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деятельности предприятия является: производство, переработка, закупка, реализация растениеводческой, животноводческой и другой сельскохозяйственной продукции. Продажа или сдача зерна, выращенного на своем поле, осуществляется другим организациям.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ФГУП «Орошаемое» существует централизованный учет. При централизации учета учетный аппарат организации сосредоточен в главной бухгалтерии, в ней осуществляется ведение всего синтетического и аналитического учета на основе первичных и сводных документов, поступивших из отдельных подразделений организации (участков, цехов). В самих подразделениях осуществляется лишь первичная регистрация хозяйственных операций.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Централизованный учет обеспечивает более действенное руководство и контроль со стороны главного бухгалтера, позволяет целесообразнее распределить труд между работниками учета, более эффективно использовать оргтехнику.</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существует линейная организация (иерархическая) структуры бухгалтерии. При которой все работники бухгалтерии подчиняются непосредственно главному бухгалтеру.</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ФГУП «Орошаемое» Россельхозакадемии ежегодно проводит аудит своей бухгалтерской финансовой отчетности. Имеется аудиторские заключения о том, что бухгалтерская отчетность ФГУП «Орошаемое» Россельхозакадемии за 2012г. подготовлена в соответствии с требованиями законодательства РФ.</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представлен анализ финансово-хозяйственной деятельности ФГУП «Орошаемое» Россельхозакадемии в период с 2010г. по 2012г.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производства и реализации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Анализ динамики объемов и реализации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производства и объем реализации продукции взаимозависимы. В условиях ограниченных производственных возможностей и неограниченного спроса приоритет отдается объему производства, который определяет объем продаж. Объем производства может выражаться в натуральных, условно натуральных и стоимостных показателях, в единицах трудоемкости. Основными показателями объема производства являются валовая и товарная продукция. Валовая продукция это стоимость всей произведенной продукции и выполненных работ, включая незавершенное производство и внутрихозяйственный оборот. Товарная продукция отличается от валовой тем, что в нее не включают остатки незавершенного производства и внутрихозяйственный оборот и выражается в действующих отпускных ценах (без налога на добавленную стоимость) [24, с.169]. Данные об объемах производства и реализации продукции и их изменениях приводятся в таблице 1.</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Динамика объемов производства и реализации продукции (работ, услуг)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2"/>
        <w:gridCol w:w="944"/>
        <w:gridCol w:w="992"/>
        <w:gridCol w:w="993"/>
        <w:gridCol w:w="978"/>
        <w:gridCol w:w="992"/>
        <w:gridCol w:w="992"/>
        <w:gridCol w:w="1049"/>
      </w:tblGrid>
      <w:tr w:rsidR="00BD128C">
        <w:trPr>
          <w:jc w:val="center"/>
        </w:trPr>
        <w:tc>
          <w:tcPr>
            <w:tcW w:w="250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продукции (работ, услуг)</w:t>
            </w:r>
          </w:p>
        </w:tc>
        <w:tc>
          <w:tcPr>
            <w:tcW w:w="2929"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 по периодам</w:t>
            </w:r>
          </w:p>
        </w:tc>
        <w:tc>
          <w:tcPr>
            <w:tcW w:w="1970"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Горизонтальный анализ</w:t>
            </w:r>
          </w:p>
        </w:tc>
        <w:tc>
          <w:tcPr>
            <w:tcW w:w="2041"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Трендовый анализ</w:t>
            </w:r>
          </w:p>
        </w:tc>
      </w:tr>
      <w:tr w:rsidR="00BD128C">
        <w:trPr>
          <w:jc w:val="center"/>
        </w:trPr>
        <w:tc>
          <w:tcPr>
            <w:tcW w:w="250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929"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970"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c>
          <w:tcPr>
            <w:tcW w:w="2041"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r>
      <w:tr w:rsidR="00BD128C">
        <w:trPr>
          <w:jc w:val="center"/>
        </w:trPr>
        <w:tc>
          <w:tcPr>
            <w:tcW w:w="250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4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7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104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r>
      <w:tr w:rsidR="00BD128C">
        <w:trPr>
          <w:jc w:val="center"/>
        </w:trPr>
        <w:tc>
          <w:tcPr>
            <w:tcW w:w="250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Натуральные показатели: Зерновые и зернобобовые культуры Картофель Овощи открытого грунта Прочая продукция растениеводства Итого реализовано продукции растениеводства Скот и птица в живой массе Молоко цельное Продукция звероводства Прочая продукция животноводства Итого собственная продукция животноводства Итого по </w:t>
            </w:r>
            <w:r>
              <w:rPr>
                <w:rFonts w:ascii="Times New Roman CYR" w:hAnsi="Times New Roman CYR" w:cs="Times New Roman CYR"/>
                <w:sz w:val="20"/>
                <w:szCs w:val="20"/>
              </w:rPr>
              <w:lastRenderedPageBreak/>
              <w:t>сельскохозяйственному производству Товары  Работы и услуги Всего по сельскохозяйственному предприятию Стоимостные показатели: Валовая продукция Реализованная продукция Товарная продукция</w:t>
            </w:r>
          </w:p>
        </w:tc>
        <w:tc>
          <w:tcPr>
            <w:tcW w:w="94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5483 14685 5209  2322  27699  2523  13693 -  31  16247   43946  473 3033 47452     84798 43946  </w:t>
            </w:r>
            <w:r>
              <w:rPr>
                <w:rFonts w:ascii="Times New Roman CYR" w:hAnsi="Times New Roman CYR" w:cs="Times New Roman CYR"/>
                <w:sz w:val="20"/>
                <w:szCs w:val="20"/>
              </w:rPr>
              <w:lastRenderedPageBreak/>
              <w:t>47457</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826 9405 5820  3320  19371  2163  13769 56  -  15988   35359  482 3232 39073     69825 35359  39073</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1726 3337 3744  2376  11183  1950  14519 -  101  16570   27753  433 3006 31192     73722 27753  29395</w:t>
            </w:r>
          </w:p>
        </w:tc>
        <w:tc>
          <w:tcPr>
            <w:tcW w:w="97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15,1 64,0 111,7  143,0  69,9  85,7  100,5 -  -  98,4   80,5  101,9 106,6 82,3     82,3 80,5  82,3</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208,9 35,5 64,3  71,6  57,7  90,1  105,4 -  -  103,6   78,5  89,8 93,0 79,8     105,6 78,5  75,2</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15,1 64,0 111,7  143,0  69,9  85,7  100,5 -  -  98,4   80,5   101,9 106,6 82,3     82,3 80,5 82,3</w:t>
            </w:r>
          </w:p>
        </w:tc>
        <w:tc>
          <w:tcPr>
            <w:tcW w:w="104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31,5 22,7 71,9  102,3  40,4  77,3  106,0 -  325,8  102,0   63,1  91,5 99,1 65,7     86,9 63,1  61,9</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1 видно, что валовая продукция в 2011г. по сравнению с 2010г. уменьшилась на 17,7%, а в 2012г. по сравнению с 2011г. увеличилась на 5,6%. Реализованная продукция в 2011г. по сравнению с 2010г. уменьшилась на 19,5%, а в 2012г. по сравнению с 2011г. снизилась на 21,5%. Товарная продукция в 2011г. снизилась на 17,7% по сравнению с 2010г., а в 2012г. уменьшилась на 24,8% по сравнению с 2011г.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Анализ состава и структуры продукции (работ, услуг)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продукции это соотношение удельных весов отдельных изделий в общем объеме ее выпуска. Сдвиги в структуре, в свою очередь, оказывают влияние на величину производительности труда, себестоимости и прибыли продукции. Данные о составе и структуре продукции приведены в таблице 2 и наглядно представлены на рисунке 3.</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 Динамика состава и структуры продукции (работ, услуг) на ФГУП «Орошаемое» Россельхозакадемии,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1276"/>
        <w:gridCol w:w="1134"/>
        <w:gridCol w:w="1249"/>
        <w:gridCol w:w="1134"/>
        <w:gridCol w:w="1134"/>
        <w:gridCol w:w="1134"/>
      </w:tblGrid>
      <w:tr w:rsidR="00BD128C">
        <w:tc>
          <w:tcPr>
            <w:tcW w:w="23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продукции (работ, услуг)</w:t>
            </w:r>
          </w:p>
        </w:tc>
        <w:tc>
          <w:tcPr>
            <w:tcW w:w="7061" w:type="dxa"/>
            <w:gridSpan w:val="6"/>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Вертикальный анализ</w:t>
            </w:r>
          </w:p>
        </w:tc>
      </w:tr>
      <w:tr w:rsidR="00BD128C">
        <w:tc>
          <w:tcPr>
            <w:tcW w:w="23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383"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26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23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ед.</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24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ед.</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ед.</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BD128C">
        <w:tc>
          <w:tcPr>
            <w:tcW w:w="23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Зерновые и зернобобовые культуры в том числе: Пшеница Ячмень Картофель Овощи открытого грунта Итого по растениеводству Скот и </w:t>
            </w:r>
            <w:r>
              <w:rPr>
                <w:rFonts w:ascii="Times New Roman CYR" w:hAnsi="Times New Roman CYR" w:cs="Times New Roman CYR"/>
                <w:sz w:val="20"/>
                <w:szCs w:val="20"/>
              </w:rPr>
              <w:lastRenderedPageBreak/>
              <w:t>птица в живой массе в том числе: Крупный рогатый скот Молоко цельное Итого по животноводству</w:t>
            </w:r>
          </w:p>
        </w:tc>
        <w:tc>
          <w:tcPr>
            <w:tcW w:w="12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11433   9875 1558 9560 5423  26416 395   395  12301 12696</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29,231   25,248 3,983 24,243 13,865  67,539 1,009   </w:t>
            </w:r>
            <w:r>
              <w:rPr>
                <w:rFonts w:ascii="Times New Roman CYR" w:hAnsi="Times New Roman CYR" w:cs="Times New Roman CYR"/>
                <w:sz w:val="20"/>
                <w:szCs w:val="20"/>
              </w:rPr>
              <w:lastRenderedPageBreak/>
              <w:t>1,009  31,451 32,461</w:t>
            </w:r>
          </w:p>
        </w:tc>
        <w:tc>
          <w:tcPr>
            <w:tcW w:w="124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1652   1652 - 10697 11528  23877 294   294  11496 11790</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4,632   4,632 - 29,991 32,321  66,944 0,824   0,824  </w:t>
            </w:r>
            <w:r>
              <w:rPr>
                <w:rFonts w:ascii="Times New Roman CYR" w:hAnsi="Times New Roman CYR" w:cs="Times New Roman CYR"/>
                <w:sz w:val="20"/>
                <w:szCs w:val="20"/>
              </w:rPr>
              <w:lastRenderedPageBreak/>
              <w:t>32,156 33,056</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2680   2680 - 3595 7053  13328 296   296  11170 11466</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10,809   10,809 - 14,499 28,116  53,755 1,194   1,194  </w:t>
            </w:r>
            <w:r>
              <w:rPr>
                <w:rFonts w:ascii="Times New Roman CYR" w:hAnsi="Times New Roman CYR" w:cs="Times New Roman CYR"/>
                <w:sz w:val="20"/>
                <w:szCs w:val="20"/>
              </w:rPr>
              <w:lastRenderedPageBreak/>
              <w:t>45,051 46,245</w:t>
            </w:r>
          </w:p>
        </w:tc>
      </w:tr>
      <w:tr w:rsidR="00BD128C">
        <w:tc>
          <w:tcPr>
            <w:tcW w:w="23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Итого</w:t>
            </w:r>
          </w:p>
        </w:tc>
        <w:tc>
          <w:tcPr>
            <w:tcW w:w="12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39112</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4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35667</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24794</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таблицу заметно, что в течение трех лет наибольший удельный вес в составе всей продукции занимает растениеводство (в 2010г. - 67,5%, в 2011г. - 66,9%, в 2012г. - 53,7%). Максимальный удельный вес в растениеводстве занимают: в 2010г. - зерновые культуры (29,2%), в 2011г. и 2012г. - овощи открытого грунта (32,3% и 28,1% соответственно). Наибольший удельный вес в животноводстве занимает молоко, а наименьший крупный рогатый скот.</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BF3187">
        <w:rPr>
          <w:rFonts w:ascii="Microsoft Sans Serif" w:hAnsi="Microsoft Sans Serif" w:cs="Microsoft Sans Serif"/>
          <w:noProof/>
          <w:sz w:val="17"/>
          <w:szCs w:val="17"/>
        </w:rPr>
        <w:lastRenderedPageBreak/>
        <w:drawing>
          <wp:inline distT="0" distB="0" distL="0" distR="0">
            <wp:extent cx="5374005" cy="34391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4005" cy="3439160"/>
                    </a:xfrm>
                    <a:prstGeom prst="rect">
                      <a:avLst/>
                    </a:prstGeom>
                    <a:noFill/>
                    <a:ln>
                      <a:noFill/>
                    </a:ln>
                  </pic:spPr>
                </pic:pic>
              </a:graphicData>
            </a:graphic>
          </wp:inline>
        </w:drawing>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4 - Динамика состава и структуры продукции (работ, услуг) на ФГУП «Орошаемое» Россельхозакадемии</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рисунке 3 видно, что за 2010г. наибольший удельный вес в продукции ФГУП «Орошаемое» Россельхозакадемии занимает молоко цельное (31,451%), в 2011г. наибольший удельный вес в продукции предприятия занимает овощи открытого грунта (32,321%), а в 2012г. наибольший удельный вес во всей продукции предприятия занимает молоко цельное (45,051%). И, несмотря на то, что максимальный вес в составе всей продукции занимает растениеводство, такой продукт животноводства, как молоко в 2010г. и 2012г. занял лидирующее место, это свидетельствует о большой роли продуктов животноводства в прибыли предприятия.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Сделав анализ производства и реализации продукции можно сделать вывод, что за исследуемый период валовая продукция уменьшилась на 13,1%, товарная продукция на 38,1%, а реализованная продукция на 36,9%. Наибольший удельный вес в составе всей продукции занимает растениеводство: в 2010г. - 67,5%, в 2011г. - 66,9%, в 2012г. - 53,7%. Наибольший удельный вес в животноводстве занимает молоко, а наименьший крупный рогатый скот. И, несмотря на то, что максимальный вес в составе всей продукции занимает растениеводство, такой продукт животноводства, как молоко в 2010г. и 2012г. занял лидирующее место, это свидетельствует о большой роли продуктов животноводства в прибыли предприятия.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.3 Анализ использования основных производственных фондов (ОПФ) </w:t>
      </w:r>
      <w:r>
        <w:rPr>
          <w:rFonts w:ascii="Times New Roman CYR" w:hAnsi="Times New Roman CYR" w:cs="Times New Roman CYR"/>
          <w:sz w:val="28"/>
          <w:szCs w:val="28"/>
        </w:rPr>
        <w:lastRenderedPageBreak/>
        <w:t>предприятия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.3.1 Анализ динамики, состава и структуры ОПФ</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производственные фонды являются материально-технической базой общественного производства. От их объема зависят производственная мощность предприятия и, в значительной мере, уровень технической вооруженности труда. Накопление основных фондов и повышение технической вооруженности труда обогащают процесс труда, придают труду творческий характер, повышают культурно-технический уровень общества.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Производственные фонды представляют собой основные фонды промышленного, строительного, сельскохозяйственного назначения, автомобильного транспорта, связи, торговли и других видов материального производства, которые непосредственно участвуют в производственном процессе или создают условия для его осуществления. Данные о составе ОПФ приведены в таблице 3.</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3 - Динамика состава ОПФ на ФГУП «Орошаемое» Россельхозакадемии</w:t>
      </w:r>
    </w:p>
    <w:tbl>
      <w:tblPr>
        <w:tblW w:w="0" w:type="auto"/>
        <w:tblInd w:w="-1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8"/>
        <w:gridCol w:w="992"/>
        <w:gridCol w:w="992"/>
        <w:gridCol w:w="992"/>
        <w:gridCol w:w="902"/>
        <w:gridCol w:w="992"/>
        <w:gridCol w:w="992"/>
        <w:gridCol w:w="1046"/>
      </w:tblGrid>
      <w:tr w:rsidR="00BD128C">
        <w:tc>
          <w:tcPr>
            <w:tcW w:w="265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Перечень состава ОПФ</w:t>
            </w:r>
          </w:p>
        </w:tc>
        <w:tc>
          <w:tcPr>
            <w:tcW w:w="2976"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Стоимостная оценка</w:t>
            </w:r>
          </w:p>
        </w:tc>
        <w:tc>
          <w:tcPr>
            <w:tcW w:w="189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Горизонтальный анализ</w:t>
            </w:r>
          </w:p>
        </w:tc>
        <w:tc>
          <w:tcPr>
            <w:tcW w:w="203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Трендовый анализ</w:t>
            </w:r>
          </w:p>
        </w:tc>
      </w:tr>
      <w:tr w:rsidR="00BD128C">
        <w:tc>
          <w:tcPr>
            <w:tcW w:w="265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976"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89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c>
          <w:tcPr>
            <w:tcW w:w="203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r>
      <w:tr w:rsidR="00BD128C">
        <w:tc>
          <w:tcPr>
            <w:tcW w:w="265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0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104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r>
      <w:tr w:rsidR="00BD128C">
        <w:tc>
          <w:tcPr>
            <w:tcW w:w="265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Здания, сооружения и передаточные устройства 2. Машины и оборудование 3. Транспортные средства 4. Производственный инвентарь 5. Продуктивный скот 6. Многолетние насаждения 7. Другие виды основных средств</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38670  44560 7331  4992 6796 84  959</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39820  41096 8046  4892 7826 84  959</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39956  39329 8046  4863 8858 84  156</w:t>
            </w:r>
          </w:p>
        </w:tc>
        <w:tc>
          <w:tcPr>
            <w:tcW w:w="90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103,0  92,2 109,7  98,0 115,1 100  100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100,3  95,7 1  99,4 113,2 100  16,3</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103,0  92,2 109,7  98,0 115,1 100  100</w:t>
            </w:r>
          </w:p>
        </w:tc>
        <w:tc>
          <w:tcPr>
            <w:tcW w:w="104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103,3  88,3 109,7  97,4 130,3 100  16,3</w:t>
            </w:r>
          </w:p>
        </w:tc>
      </w:tr>
      <w:tr w:rsidR="00BD128C">
        <w:tc>
          <w:tcPr>
            <w:tcW w:w="265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103392</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102723</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101292</w:t>
            </w:r>
          </w:p>
        </w:tc>
        <w:tc>
          <w:tcPr>
            <w:tcW w:w="90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99,3</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99,3</w:t>
            </w:r>
          </w:p>
        </w:tc>
        <w:tc>
          <w:tcPr>
            <w:tcW w:w="104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3 видно, что состав ОПФ в 2011г. снизился за три года на 2%. Отрицательную тенденцию уменьшения состава имеют машины и оборудования (8,8% в 2011г. и 4,3% в 2012г.) и производственный и хозяйственный инвентарь (2% в 2011г. и 0,6% в 2012г.). В свою очередь здания и сооружения увеличились на 3% и 0,3% в 2011г. и 2012г. соответственно по сравнению с предыдущим.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современном этапе развития экономики величина и прогрессивность структуры основных фондов, их техническое состояние в решающей мере предопределяет потенциальный объём промышленного производства, его производственную мощность. От степени использования оборудования зависит фактический выпуск продукции. Важным условием при проведении анализа основных фондов является правильная группировка их по составу, структуре и видам. Для анализа качественного состояния основных средств необходимо знание их структуры. Показатели структуры основных фондов характеризуют их состав; определяются они процентным отношением отдельных групп основных фондов к общему их итогу [3, с.36].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структуре ОПФ приведены в таблице 4, а динамика структуры ОПФ наглядно представлена на рисунке 5.</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4 - Динамика структуры ОПФ на ФГУП «Орошаемое» Россельхозакадемии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951"/>
        <w:gridCol w:w="993"/>
        <w:gridCol w:w="992"/>
        <w:gridCol w:w="992"/>
        <w:gridCol w:w="992"/>
        <w:gridCol w:w="958"/>
      </w:tblGrid>
      <w:tr w:rsidR="00BD128C">
        <w:tc>
          <w:tcPr>
            <w:tcW w:w="336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Перечень состава ОПФ</w:t>
            </w:r>
          </w:p>
        </w:tc>
        <w:tc>
          <w:tcPr>
            <w:tcW w:w="5878" w:type="dxa"/>
            <w:gridSpan w:val="6"/>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Вертикальный анализ</w:t>
            </w:r>
          </w:p>
        </w:tc>
      </w:tr>
      <w:tr w:rsidR="00BD128C">
        <w:tc>
          <w:tcPr>
            <w:tcW w:w="336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94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98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950"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336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5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BD128C">
        <w:tc>
          <w:tcPr>
            <w:tcW w:w="336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Здания, сооружения и передаточные устройства 2. Машины и оборудование 3. Транспортные средства 4. Производственный и хозяйственный инвентарь 5. Продуктивный скот 6. Многолетние насаждения 7. Другие виды основных средств</w:t>
            </w:r>
          </w:p>
        </w:tc>
        <w:tc>
          <w:tcPr>
            <w:tcW w:w="9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38670  44560 7331 4992  6796 84 959</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37,401  43,098 0,709 4,828  6,573 0,081 0,927</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39820  41096 8046 4892  7826 84 959</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38,764  40,007 7,833 4,762  7,618 0,082 0,933</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39956  39329 8046 4863  8858 84 156</w:t>
            </w:r>
          </w:p>
        </w:tc>
        <w:tc>
          <w:tcPr>
            <w:tcW w:w="95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39,446  38,827 7,943 4,801  8,745 0,083 0,154</w:t>
            </w:r>
          </w:p>
        </w:tc>
      </w:tr>
      <w:tr w:rsidR="00BD128C">
        <w:tc>
          <w:tcPr>
            <w:tcW w:w="336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103392</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102723</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101292</w:t>
            </w:r>
          </w:p>
        </w:tc>
        <w:tc>
          <w:tcPr>
            <w:tcW w:w="95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структуру ОПФ на ФГУП «Орошаемое» Россельхозакадемии видно, что наибольший удельный вес в течение исследуемого периода занимают в машины и оборудование (в 2012г. - 38,827%), а наименьший многолетние насаждения (в 2012г. - 0,083%). </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BF3187">
        <w:rPr>
          <w:rFonts w:ascii="Microsoft Sans Serif" w:hAnsi="Microsoft Sans Serif" w:cs="Microsoft Sans Serif"/>
          <w:noProof/>
          <w:sz w:val="17"/>
          <w:szCs w:val="17"/>
        </w:rPr>
        <w:lastRenderedPageBreak/>
        <w:drawing>
          <wp:inline distT="0" distB="0" distL="0" distR="0">
            <wp:extent cx="5837555" cy="259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555" cy="2597150"/>
                    </a:xfrm>
                    <a:prstGeom prst="rect">
                      <a:avLst/>
                    </a:prstGeom>
                    <a:noFill/>
                    <a:ln>
                      <a:noFill/>
                    </a:ln>
                  </pic:spPr>
                </pic:pic>
              </a:graphicData>
            </a:graphic>
          </wp:inline>
        </w:drawing>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 Динамика структуры ОПФ на ФГУП «Орошаемое» Россельхозакадемии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несколько видов структуры: технологическую, возрастную и отраслевую. Структура основных производственных фондов в отраслях агропромышленного комплекса неодинакова и зависит от технико-экономических и природных особенностей, а также от уровня концентрации, специализации, комбинирования и кооперирования. Данные о возрастной структуре ОПФ представлены в таблице 5.</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 Возрастная структура ОПФ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83"/>
        <w:gridCol w:w="992"/>
        <w:gridCol w:w="1105"/>
        <w:gridCol w:w="993"/>
        <w:gridCol w:w="1161"/>
        <w:gridCol w:w="992"/>
        <w:gridCol w:w="1276"/>
      </w:tblGrid>
      <w:tr w:rsidR="00BD128C">
        <w:trPr>
          <w:jc w:val="center"/>
        </w:trPr>
        <w:tc>
          <w:tcPr>
            <w:tcW w:w="278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Структура ОПФ</w:t>
            </w:r>
          </w:p>
        </w:tc>
        <w:tc>
          <w:tcPr>
            <w:tcW w:w="2097"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15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26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278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6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2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BD128C">
        <w:trPr>
          <w:jc w:val="center"/>
        </w:trPr>
        <w:tc>
          <w:tcPr>
            <w:tcW w:w="278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ОПФ, всего в т.ч. возраста эксплуатации: до 5 лет 5 - 10 лет 10 - 20 лет более 20 лет</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103392  - 19119 44560 39713</w:t>
            </w:r>
          </w:p>
        </w:tc>
        <w:tc>
          <w:tcPr>
            <w:tcW w:w="110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- 18,492 43,098 38,410</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102723  - 20764 41096 40863</w:t>
            </w:r>
          </w:p>
        </w:tc>
        <w:tc>
          <w:tcPr>
            <w:tcW w:w="116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- 20,215 40,006 39,779</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101292  - 21767 39329 40196</w:t>
            </w:r>
          </w:p>
        </w:tc>
        <w:tc>
          <w:tcPr>
            <w:tcW w:w="12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- 21,489 38,828 39,683</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возрастную структуру ОПФ на ФГУП «Орошаемое» Россельхозакадемии можно сделать вывод, что наибольший удельный вес </w:t>
      </w:r>
      <w:r>
        <w:rPr>
          <w:rFonts w:ascii="Times New Roman CYR" w:hAnsi="Times New Roman CYR" w:cs="Times New Roman CYR"/>
          <w:sz w:val="28"/>
          <w:szCs w:val="28"/>
        </w:rPr>
        <w:lastRenderedPageBreak/>
        <w:t xml:space="preserve">занимают ОПФ в возрасте эксплуатации от 10 до 20 лет. Только в 2012г. наибольший удельный вес занимают ОПФ в возрасте более 20 лет. А ОПФ в возрасте менее пяти лет отсутствуют. Это свидетельствует об устаревании производственных фондов и необходимости немедленного ремонта или замены.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 Анализ движения ОПФ</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использования основных фондов определяет потребность сельскохозяйственного предприятия в основных средства. Чем выше эффективность использования, тем относительно меньше объем основных фондов, требующийся для нормального производства товаров и услуг.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движением ОПФ подразумевают поступление, выбытие, износ, замену, обновление, увеличение или уменьшение фондов. От изменений структуры основных фондов, их движения во многом зависит технический уровень производства. Движение ОПФ отражено в таблице 6.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 Динамика движения ОПФ на ФГУП «Орошаемое» Россельхозакадемии,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1"/>
        <w:gridCol w:w="1837"/>
        <w:gridCol w:w="1314"/>
        <w:gridCol w:w="1175"/>
        <w:gridCol w:w="1620"/>
      </w:tblGrid>
      <w:tr w:rsidR="00BD128C">
        <w:trPr>
          <w:jc w:val="center"/>
        </w:trPr>
        <w:tc>
          <w:tcPr>
            <w:tcW w:w="189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Года</w:t>
            </w:r>
          </w:p>
        </w:tc>
        <w:tc>
          <w:tcPr>
            <w:tcW w:w="183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13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Поступило</w:t>
            </w:r>
          </w:p>
        </w:tc>
        <w:tc>
          <w:tcPr>
            <w:tcW w:w="11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Выбыло</w:t>
            </w:r>
          </w:p>
        </w:tc>
        <w:tc>
          <w:tcPr>
            <w:tcW w:w="162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r>
      <w:tr w:rsidR="00BD128C">
        <w:trPr>
          <w:jc w:val="center"/>
        </w:trPr>
        <w:tc>
          <w:tcPr>
            <w:tcW w:w="189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2010 2011 2012</w:t>
            </w:r>
          </w:p>
        </w:tc>
        <w:tc>
          <w:tcPr>
            <w:tcW w:w="183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103392 102723 101292</w:t>
            </w:r>
          </w:p>
        </w:tc>
        <w:tc>
          <w:tcPr>
            <w:tcW w:w="13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8469 4424 6340</w:t>
            </w:r>
          </w:p>
        </w:tc>
        <w:tc>
          <w:tcPr>
            <w:tcW w:w="11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9138 5855 3323</w:t>
            </w:r>
          </w:p>
        </w:tc>
        <w:tc>
          <w:tcPr>
            <w:tcW w:w="162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102723 101292 104309</w:t>
            </w:r>
          </w:p>
        </w:tc>
      </w:tr>
      <w:tr w:rsidR="00BD128C">
        <w:trPr>
          <w:jc w:val="center"/>
        </w:trPr>
        <w:tc>
          <w:tcPr>
            <w:tcW w:w="7837" w:type="dxa"/>
            <w:gridSpan w:val="5"/>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 310158 тыс. руб.</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движение ОПФ можно сделать вывод, что в 2010г. и 2011г. ОПФ поступило меньше, чем выбыло, но в 2012г. поступило ОПФ больше, чем выбыло и на конец года стоимость ОПФ увеличилась на 3017 тыс. руб. В целом за исследуемый период ОПФ увеличились на 917 тыс.руб.</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движения основных фондов проводится на основе следующих показателей: коэффициентов поступления основных средств; обновления, выбытия, прироста. Для характеристики технического состояния основных </w:t>
      </w:r>
      <w:r>
        <w:rPr>
          <w:rFonts w:ascii="Times New Roman CYR" w:hAnsi="Times New Roman CYR" w:cs="Times New Roman CYR"/>
          <w:sz w:val="28"/>
          <w:szCs w:val="28"/>
        </w:rPr>
        <w:lastRenderedPageBreak/>
        <w:t>фондов рассчитываются коэффициенты годности и износа.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обновления основных фондов это стоимость основных промышленно-производственных фондов, вновь поступивших на предприятие за данный период деленная на стоимость основных фондов, имеющихся на предприятии в наличии на конец этого отчетного периода.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выбытия основных фондов это стоимость основных промышленно-производственных фондов, выбывших с предприятия в данном отчетном периоде деленная на стоимость основных промышленно-производственных фондов, имеющихся на предприятии в наличии на начало этого отчетного периода.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прироста основных фондов это сумма прироста основных промышленно-производственных фондов деленная на стоимость основных промышленно-производственных фондов на начало периода.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годности основных средств - коэффициент равный отношению остаточной стоимости (первоначальной стоимости основных фондов за вычетом износа) к их полной первоначальной (восстановительной) стоимости. Данными для его расчета служит бухгалтерский баланс.</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износа определяется как отношение суммы амортизационных отчислений за период его использования к первоначальной стоимости объекта основных средств [21, с.85].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движения основных фондов представлены в таблице 7.</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 Показатели движения основных фондов на ФГУП «Орошаемое» Россельхозакадемии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227"/>
        <w:gridCol w:w="1228"/>
        <w:gridCol w:w="1228"/>
      </w:tblGrid>
      <w:tr w:rsidR="00BD128C">
        <w:tc>
          <w:tcPr>
            <w:tcW w:w="322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22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22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2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322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обновления Коэффициент выбытия Коэффициент прироста Коэффициент износа Коэффициент годности</w:t>
            </w:r>
          </w:p>
        </w:tc>
        <w:tc>
          <w:tcPr>
            <w:tcW w:w="122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1,006 0,088 -0,006 -0,009 0,993</w:t>
            </w:r>
          </w:p>
        </w:tc>
        <w:tc>
          <w:tcPr>
            <w:tcW w:w="122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1,014 0,056 -0,014 0,008 0,992</w:t>
            </w:r>
          </w:p>
        </w:tc>
        <w:tc>
          <w:tcPr>
            <w:tcW w:w="122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0,971 0,033 0,030 0,036 0,963</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таблицы 7 видно, что коэффициент износа увеличивался с каждым годом. Это свидетельствует о необходимости обновления основных средств предприятия. Коэффициент обновления основных средств увеличился в 2011г. по сравнению с 2010г., что является положительной тенденцией. Но, в 2012 году этот коэффициент уменьшился. Коэффициент выбытия основных средств должен был быть меньше, чем коэффициент обновления. Положительная тенденция данного показателя прослеживается в течение всего периода. В 2010г. и 2011г. коэффициент прироста со знаком минус, что свидетельствует о том, что выбытие основных фондов превышает их ввод, но в 2012г. показатель положительный и это значит, что ввод основных фондов превышает выбытие. Коэффициент годности с каждым годом уменьшается. Это говорит о том, что ухудшается техническое состояние основных средств.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.3.3 Анализ эффективности использования ОПФ</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 - экономический показатель, характеризующий уровень эффективности использования основных производственных фондов предприятия, отрасли. Показатель фондоотдачи определяется делением годового объёма продукции в стоимостном или натуральном выражении на среднегодовую полную балансовую стоимость производственных основных фондов.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фондоотдачи темп роста производительность труда должен опережать темп роста фондовооруженности. Такой характер присущ интенсивному развитию производства. Обратная ситуация, когда темп роста фондовооруженности опережает темп роста производительности труда, и фондоотдача снижается, характерна для экстенсивного пути развития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Фондоемкость является обратной величиной от фондоотдачи. Она </w:t>
      </w:r>
      <w:r>
        <w:rPr>
          <w:rFonts w:ascii="Times New Roman CYR" w:hAnsi="Times New Roman CYR" w:cs="Times New Roman CYR"/>
          <w:sz w:val="28"/>
          <w:szCs w:val="28"/>
        </w:rPr>
        <w:lastRenderedPageBreak/>
        <w:t xml:space="preserve">характеризует, сколько основных производственных фондов приходится на 1 рубль произведенной продукции. Показатель фондорентабельности характеризует рентабельность основных фондов. Ее уровень зависит не только от фондоотдачи, но и от рентабельности продукции. На изменение уровня фондоотдачи в свою очередь оказывает влияние ряд факторов.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работы предприятия во многом определяется уровнем фондовооружённости труда, определяемой стоимостью основных производственных фондов к числу рабочих (работников промышленно-производственного персонала) предприятия [25, с.116].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показателей эффективности использования ОПФ приведен в таблице 8.</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 Динамика показателей эффективности использования ОПФ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5"/>
        <w:gridCol w:w="1164"/>
        <w:gridCol w:w="1179"/>
        <w:gridCol w:w="1160"/>
      </w:tblGrid>
      <w:tr w:rsidR="00BD128C">
        <w:trPr>
          <w:jc w:val="center"/>
        </w:trPr>
        <w:tc>
          <w:tcPr>
            <w:tcW w:w="538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16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7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6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538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продукция, тыс. руб. Прибыль от реализации продукции (работ, услуг), тыс. руб. Среднегодовая стоимость ОПФ, тыс. руб., в том числе активной части. Численность работающих, чел. Фондоотдача, руб./руб. Фондоемкость, руб./руб.  Фондорентабельность, % Фондовооруженность, руб./чел.</w:t>
            </w:r>
          </w:p>
        </w:tc>
        <w:tc>
          <w:tcPr>
            <w:tcW w:w="116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84798 3731 102723  105 0,825 1,212 0,034 978,31</w:t>
            </w:r>
          </w:p>
        </w:tc>
        <w:tc>
          <w:tcPr>
            <w:tcW w:w="117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69825 3843 101292  115 0,689 1,451 0,044 880,8</w:t>
            </w:r>
          </w:p>
        </w:tc>
        <w:tc>
          <w:tcPr>
            <w:tcW w:w="116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73722 21264 104309  82 0,707 1,414 0,204 1272,06</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8 видно, что фондоотдача уменьшилась за три года на 0,118 руб./руб., что говорит об увеличении суммы амортизированных отчислений, приходящихся на один рубль готовой продукции или амортизационной емкости. Показатель фондоемкости увеличивается с каждым годом, что говорит об отрицательной динамике и снижении стоимости основных производственных фондов, приходящихся на единицу стоимости выпускаемой продукции. Увеличение показателя фондорентабельности за три года характеризует эффективное использование основных фондов. Показатель фондовооруженности за три года значительно вырос, что говорит о лучшей оснащенности труда </w:t>
      </w:r>
      <w:r>
        <w:rPr>
          <w:rFonts w:ascii="Times New Roman CYR" w:hAnsi="Times New Roman CYR" w:cs="Times New Roman CYR"/>
          <w:sz w:val="28"/>
          <w:szCs w:val="28"/>
        </w:rPr>
        <w:lastRenderedPageBreak/>
        <w:t>производственными основными фондами за исследуемый период.</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использования основных производственных фондов на ФГУП «Орошаемое» Россельхозакадемии показал, что состав ОПФ снизился на 2% в исследуемом периоде. Наибольший удельный вес в структуре ОПФ в течение трех лет занимают в машины и оборудование. За три года увеличилась доля старого оборудования, и необходим немедленный ремонт или его замена. Показатель фондоемкости увеличивается с каждым годом, что говорит о снижении стоимости основных производственных фондов, приходящихся на единицу стоимости выпускаемой продукции. Увеличение показателя фондорентабельности в динамике за три года характеризует эффективное использование основных фондов.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Анализ использования трудовых ресурсов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.4.1 Анализ динамики численности работников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ресурсы - та часть населения, обладающая физическим развитием и интеллектуальными (умственными) способностями, необходимыми для трудовой деятельности. В трудовые ресурсы входят как занятые, так и потенциальные работники. Обеспеченность предприятия трудовыми ресурсами, их рациональное использование являются ключевыми факторами успешной работы предприятия. Поэтому анализу использования трудовых ресурсов на предприятии должно уделяться большое значение.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анализа использования трудовых ресурсов изучается движение персонала, так как любые изменения, происходящие в структуре трудовых ресурсов, отражаются на результатах деятельности всего предприятия [5, с.53].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численности работников приведены в таблице 9.</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9 - Динамика численности работников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9"/>
        <w:gridCol w:w="851"/>
        <w:gridCol w:w="992"/>
        <w:gridCol w:w="900"/>
        <w:gridCol w:w="993"/>
        <w:gridCol w:w="992"/>
        <w:gridCol w:w="992"/>
        <w:gridCol w:w="1046"/>
      </w:tblGrid>
      <w:tr w:rsidR="00BD128C">
        <w:trPr>
          <w:jc w:val="center"/>
        </w:trPr>
        <w:tc>
          <w:tcPr>
            <w:tcW w:w="279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743"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 численности, чел.</w:t>
            </w: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Горизонтальный анализ</w:t>
            </w:r>
          </w:p>
        </w:tc>
        <w:tc>
          <w:tcPr>
            <w:tcW w:w="203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Трендовый анализ</w:t>
            </w:r>
          </w:p>
        </w:tc>
      </w:tr>
      <w:tr w:rsidR="00BD128C">
        <w:trPr>
          <w:jc w:val="center"/>
        </w:trPr>
        <w:tc>
          <w:tcPr>
            <w:tcW w:w="279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743"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c>
          <w:tcPr>
            <w:tcW w:w="203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r>
      <w:tr w:rsidR="00BD128C">
        <w:trPr>
          <w:jc w:val="center"/>
        </w:trPr>
        <w:tc>
          <w:tcPr>
            <w:tcW w:w="279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104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r>
      <w:tr w:rsidR="00BD128C">
        <w:trPr>
          <w:jc w:val="center"/>
        </w:trPr>
        <w:tc>
          <w:tcPr>
            <w:tcW w:w="279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организации - всего в том числе: Работники, занятые в сельскохозяйственном производстве - всего в том числе: Рабочие постоянные из них: трактористы - машинисты операторы машинного доения, дояры Скотники КРС Рабочие сезонные и временные  Служащие из них:  руководители специалисты  Работники жилищно-коммунального хозяйства и культурно-бытовых учреждений  Работника торговли и общественного питания</w:t>
            </w: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105  105    47  1 8  5 30  22  8 14 3     3</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  115    47  9 6  7 41  27  9 7 -     -</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  82    43  7 5  7 15  24  10 7 -     -</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109,5  109,5    100  900 75,0  140,0 136,7  122,7  112,5 50,0 -     -</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71,3  71,3    91,5  77,8 83,3  100 36,6  88,9  111,1 100 -     -</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109,5  109,5    100  900 75,0   140,0 136,7  122,7  112,5 50,0 -    </w:t>
            </w:r>
          </w:p>
        </w:tc>
        <w:tc>
          <w:tcPr>
            <w:tcW w:w="104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78,1  78,1    91,5  700 62,5  140,0 50,0  109,1  125,0 50,0 -     -</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данных о численности работников на ФГУП «Орошаемое» Россельхозакадемии говорит о том, что наибольшая численность работников была в 2011г. (115 человек) и за три года она уменьшилась на 21,9% по сравнению с 2010г. Особенно возросло число скотников КРС и трактористов в 2011г. по сравнению с 2010г (на 40% и 800% соответственно). Информация о динамике структуры численности работников представлена в таблице 10 и на рисунке 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10 - Динамика структуры численности работников на ФГУП «Орошаемое» Россельхозакадемии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093"/>
        <w:gridCol w:w="1175"/>
        <w:gridCol w:w="1039"/>
        <w:gridCol w:w="1087"/>
        <w:gridCol w:w="926"/>
        <w:gridCol w:w="1059"/>
      </w:tblGrid>
      <w:tr w:rsidR="00BD128C">
        <w:tc>
          <w:tcPr>
            <w:tcW w:w="308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6379" w:type="dxa"/>
            <w:gridSpan w:val="6"/>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Вертикальный анализ</w:t>
            </w:r>
          </w:p>
        </w:tc>
      </w:tr>
      <w:tr w:rsidR="00BD128C">
        <w:tc>
          <w:tcPr>
            <w:tcW w:w="308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126"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308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0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ед.</w:t>
            </w:r>
          </w:p>
        </w:tc>
        <w:tc>
          <w:tcPr>
            <w:tcW w:w="11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03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ед.</w:t>
            </w:r>
          </w:p>
        </w:tc>
        <w:tc>
          <w:tcPr>
            <w:tcW w:w="10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ед.</w:t>
            </w:r>
          </w:p>
        </w:tc>
        <w:tc>
          <w:tcPr>
            <w:tcW w:w="10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BD128C">
        <w:tc>
          <w:tcPr>
            <w:tcW w:w="308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Работники, занятые в сельскохозяйственном производстве - всего в том числе: Рабочие постоянные из них: трактористы - машинисты </w:t>
            </w:r>
            <w:r>
              <w:rPr>
                <w:rFonts w:ascii="Times New Roman CYR" w:hAnsi="Times New Roman CYR" w:cs="Times New Roman CYR"/>
                <w:sz w:val="20"/>
                <w:szCs w:val="20"/>
              </w:rPr>
              <w:lastRenderedPageBreak/>
              <w:t>операторы машинного доения, дояры Скотники КРС Рабочие сезонные и временные Служащие из них:  руководители специалисты Работники жилищно-коммунального хозяйства и культурно-бытовых учреждений Работника торговли и общественного питания</w:t>
            </w:r>
          </w:p>
        </w:tc>
        <w:tc>
          <w:tcPr>
            <w:tcW w:w="10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105    47  1 8  5 30  22  8 14 3   3</w:t>
            </w:r>
          </w:p>
        </w:tc>
        <w:tc>
          <w:tcPr>
            <w:tcW w:w="11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100    44,762  0,952 7,619  4,762 28,571  </w:t>
            </w:r>
            <w:r>
              <w:rPr>
                <w:rFonts w:ascii="Times New Roman CYR" w:hAnsi="Times New Roman CYR" w:cs="Times New Roman CYR"/>
                <w:sz w:val="20"/>
                <w:szCs w:val="20"/>
              </w:rPr>
              <w:lastRenderedPageBreak/>
              <w:t>1,905  7,619 13,333 2,857   2,857</w:t>
            </w:r>
          </w:p>
        </w:tc>
        <w:tc>
          <w:tcPr>
            <w:tcW w:w="103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115    47  9 6  7 41  27  9 7 -   -</w:t>
            </w:r>
          </w:p>
        </w:tc>
        <w:tc>
          <w:tcPr>
            <w:tcW w:w="10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100    40,869  7,826 5,217  6,087 </w:t>
            </w:r>
            <w:r>
              <w:rPr>
                <w:rFonts w:ascii="Times New Roman CYR" w:hAnsi="Times New Roman CYR" w:cs="Times New Roman CYR"/>
                <w:sz w:val="20"/>
                <w:szCs w:val="20"/>
              </w:rPr>
              <w:lastRenderedPageBreak/>
              <w:t>35,652  23,478  7,826 6,087 -   -</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82    43  7 5  7 15  24  10 7 -   -</w:t>
            </w:r>
          </w:p>
        </w:tc>
        <w:tc>
          <w:tcPr>
            <w:tcW w:w="10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100    52,439  8,536 6,097  8,536 </w:t>
            </w:r>
            <w:r>
              <w:rPr>
                <w:rFonts w:ascii="Times New Roman CYR" w:hAnsi="Times New Roman CYR" w:cs="Times New Roman CYR"/>
                <w:sz w:val="20"/>
                <w:szCs w:val="20"/>
              </w:rPr>
              <w:lastRenderedPageBreak/>
              <w:t>18,293  29,268  12,195 8,536 -   -</w:t>
            </w:r>
          </w:p>
        </w:tc>
      </w:tr>
      <w:tr w:rsidR="00BD128C">
        <w:tc>
          <w:tcPr>
            <w:tcW w:w="308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Численность ППП всего</w:t>
            </w:r>
          </w:p>
        </w:tc>
        <w:tc>
          <w:tcPr>
            <w:tcW w:w="10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11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3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10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10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таблицы 10 показал, что наибольший удельный вес в общей среднесписочной численности работников ФГУП «Орошаемое» Россельхозакадемии занимают постоянные работники, в частности операторы машинного доения в 2010г., в 2011г. - трактористы, в 2012г. - трактористы и скотники КРС. Наименьший удельный вес в общей численности персонала занимают служащие в 2010г. и 2011г., а в 2012г. - сезонные рабочие. За исследуемый период из среднесписочной численности работников полностью исчезли работники жилищно-коммунального хозяйства и культурно-бытовых учреждений, и работники торговли и общественного питания.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78350" cy="274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noFill/>
                    </a:ln>
                  </pic:spPr>
                </pic:pic>
              </a:graphicData>
            </a:graphic>
          </wp:inline>
        </w:drawing>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6 - Динамика структуры численности работников на ФГУП «Орошаемое» Россельхозакадемии</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следующие показатели, характеризующие движение рабочей </w:t>
      </w:r>
      <w:r>
        <w:rPr>
          <w:rFonts w:ascii="Times New Roman CYR" w:hAnsi="Times New Roman CYR" w:cs="Times New Roman CYR"/>
          <w:sz w:val="28"/>
          <w:szCs w:val="28"/>
        </w:rPr>
        <w:lastRenderedPageBreak/>
        <w:t>силы:</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Коэффициент оборота по приему - это число принятых на работу деленное на среднесписочную численность рабочих за данный период.</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Коэффициент оборота по увольнению - это число уволенных с работы, деленное на среднесписочную численность рабочих за данный период.</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Коэффициент постоянства состава - это отношение числа работников, проработавших весь год, к среднесписочной численности.</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текучести рабочей силы - это число уволенных по собственному желанию, а также за нарушения трудовой дисциплины за данный период деленное на среднесписочную численность рабочих за данный период. Этот показатель отражает неоправданное движение рабочей силы, вызывающее потери рабочего времени на подготовку новых рабочих, освоение ими оборудования и т.д.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 всех коэффициентах, отражающих в совокупности процесс движения трудовых ресурсов, используется показатель среднесписочной численности [17, с.116]. Данные по движению рабочей силы представлены в таблице 11.</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11 - Движение рабочей силы на ФГУП «Орошаемое» Россельхозакадемии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936"/>
        <w:gridCol w:w="936"/>
        <w:gridCol w:w="1389"/>
      </w:tblGrid>
      <w:tr w:rsidR="00BD128C">
        <w:tc>
          <w:tcPr>
            <w:tcW w:w="407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261"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  по годам</w:t>
            </w:r>
          </w:p>
        </w:tc>
      </w:tr>
      <w:tr w:rsidR="00BD128C">
        <w:tc>
          <w:tcPr>
            <w:tcW w:w="407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38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407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оборота по приему Коэффициент оборота по выбытию Коэффициент текучести кадров Коэффициент постоянства состава</w:t>
            </w: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0,057 0 0 1</w:t>
            </w: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0,087 0 0 0,913</w:t>
            </w:r>
          </w:p>
        </w:tc>
        <w:tc>
          <w:tcPr>
            <w:tcW w:w="138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0 0,402 0,402 1</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движения рабочей силы на ФГУП «Орошаемое» Россельхозакадемии показал, что в коэффициент оборота по приему в 2011г. вырос по сравнению с 2010г., т.е. была увеличена среднесписочная численность персонала, а 2012г. она уменьшилась. Коэффициент постоянства состава показал, что в 2011г. не все работники проработали целый год, 10 человек были устроены в течение года, и некоторое время отняло обучение и переподготовка.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.4.2 Анализ использования трудовых ресурсов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трудовых ресурсов - вид деятельности, направленный на: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уровня занятости трудоспособного населения в общественном производстве, коллективном и частном секторах экономики;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его распределение по отраслям и сферам народного хозяйства и по территории страны;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использования работников в сфере материального производства и в непроизводственной сфере.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рыночной экономики, наличия рынка труда использование трудовых ресурсов регулируется не в масштабе страны, а только в рамках отдельных отраслей и территорий. Использование трудовых ресурсов как фаза общего процесса управления трудовыми ресурсами решает задачи повышения технической вооруженности труда, применения передовых методов труда, сокращения ручного неквалифицированного и тяжелого труда, улучшения затрат живого труда на единицу выпускаемой продукции или услуг, материального и морального стимулирования результатов труда, улучшения условий труда и его охраны и т. п. Показатели использования трудовых ресурсов отражают уровень занятости трудоспособного населения, эффективность использования трудовых ресурсов, развитие трудового потенциала, качественные изменения в совокупной рабочей силе [22, с.169]. Использование трудовых ресурсов предприятия отражено в таблице 12.</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Использование трудовых ресурсов предприятия на ФГУП «Орошаемое» Россельхозакадемии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20"/>
        <w:gridCol w:w="992"/>
        <w:gridCol w:w="993"/>
        <w:gridCol w:w="1003"/>
      </w:tblGrid>
      <w:tr w:rsidR="00BD128C">
        <w:tc>
          <w:tcPr>
            <w:tcW w:w="592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988"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  по годам</w:t>
            </w:r>
          </w:p>
        </w:tc>
      </w:tr>
      <w:tr w:rsidR="00BD128C">
        <w:tc>
          <w:tcPr>
            <w:tcW w:w="592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0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592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рабочих (работающих), чел. Отработано за год одним рабочим (работающим): чел.- дней чел. - часов Средняя продолжительность рабочего дня, час. 4. Фонд рабочего времени, тыс. час.</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105  245 1470 6 160020</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115  248 1488 6 171005</w:t>
            </w:r>
          </w:p>
        </w:tc>
        <w:tc>
          <w:tcPr>
            <w:tcW w:w="100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82  244 1952 8 160064</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12 видно, что в 2012г. в связи со снижением численности работников и рабочих дней, возросло количество часов, отработанных одним сотрудником за год, т.е. на одного работника возросла нагрузка на 482 часа по </w:t>
      </w:r>
      <w:r>
        <w:rPr>
          <w:rFonts w:ascii="Times New Roman CYR" w:hAnsi="Times New Roman CYR" w:cs="Times New Roman CYR"/>
          <w:sz w:val="28"/>
          <w:szCs w:val="28"/>
        </w:rPr>
        <w:lastRenderedPageBreak/>
        <w:t>сравнению с 2010г.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2.4.3 Анализ производительности труда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Производительность труда - важнейший экономический показатель, характеризующий эффективность затрат труда в материальном производстве как отдельного работника, так и коллектива предприятия в целом. Производительность труда - динамичный показатель, т. е. имеет значение лишь при прогрессирующем изменении.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повышение производительности труда является наиболее важным условием, обеспечивающим рост объемов материального производства и доходов.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производительности труда зависит от многих факторов. Факторами роста производительности труда (или его резервами) считается совокупность объективных и субъективных причин, обусловливающих изменение уровня производительности труда.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анализа производительности труда работников приведены в таблице 13.</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Анализ производительности труда на ФГУП «Орошаемое» Россельхозакадемии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98"/>
        <w:gridCol w:w="936"/>
        <w:gridCol w:w="936"/>
        <w:gridCol w:w="936"/>
      </w:tblGrid>
      <w:tr w:rsidR="00BD128C">
        <w:tc>
          <w:tcPr>
            <w:tcW w:w="659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808"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  по годам</w:t>
            </w:r>
          </w:p>
        </w:tc>
      </w:tr>
      <w:tr w:rsidR="00BD128C">
        <w:tc>
          <w:tcPr>
            <w:tcW w:w="659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659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1.Объем производства продукции в стоимостном выражении (валовой или товарной) 2.Среднесписочная численность ППП, чел., 3.Среднегодовая выработка на одного рабочего (работающего), руб./ чел.</w:t>
            </w: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84798  105 807,6</w:t>
            </w: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69825  115 607,2</w:t>
            </w: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73722  82 899,0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таблицы 13 показал, что в 2012г. по сравнению с предыдущим годом среднегодовая выработка на одного рабочего увеличилась на 291,8 руб./чел, и на 91,4 руб./чел по сравнению с 2010г.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производительности труда представлен в таблице 14.</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14 - Динамика производительности труда на ФГУП «Орошаемое» </w:t>
      </w:r>
      <w:r>
        <w:rPr>
          <w:rFonts w:ascii="Times New Roman CYR" w:hAnsi="Times New Roman CYR" w:cs="Times New Roman CYR"/>
          <w:sz w:val="28"/>
          <w:szCs w:val="28"/>
        </w:rPr>
        <w:lastRenderedPageBreak/>
        <w:t>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7"/>
        <w:gridCol w:w="851"/>
        <w:gridCol w:w="992"/>
        <w:gridCol w:w="1071"/>
        <w:gridCol w:w="993"/>
        <w:gridCol w:w="992"/>
        <w:gridCol w:w="992"/>
        <w:gridCol w:w="1046"/>
      </w:tblGrid>
      <w:tr w:rsidR="00BD128C">
        <w:trPr>
          <w:jc w:val="center"/>
        </w:trPr>
        <w:tc>
          <w:tcPr>
            <w:tcW w:w="24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914"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 по годам</w:t>
            </w: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Горизонтальный анализ</w:t>
            </w:r>
          </w:p>
        </w:tc>
        <w:tc>
          <w:tcPr>
            <w:tcW w:w="203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Трендовый анализ</w:t>
            </w:r>
          </w:p>
        </w:tc>
      </w:tr>
      <w:tr w:rsidR="00BD128C">
        <w:trPr>
          <w:jc w:val="center"/>
        </w:trPr>
        <w:tc>
          <w:tcPr>
            <w:tcW w:w="24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914"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c>
          <w:tcPr>
            <w:tcW w:w="203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r>
      <w:tr w:rsidR="00BD128C">
        <w:trPr>
          <w:jc w:val="center"/>
        </w:trPr>
        <w:tc>
          <w:tcPr>
            <w:tcW w:w="24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104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r>
      <w:tr w:rsidR="00BD128C">
        <w:trPr>
          <w:jc w:val="center"/>
        </w:trPr>
        <w:tc>
          <w:tcPr>
            <w:tcW w:w="24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Среднегодовая выработка на одного работающего</w:t>
            </w: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807,6</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607,2</w:t>
            </w:r>
          </w:p>
        </w:tc>
        <w:tc>
          <w:tcPr>
            <w:tcW w:w="10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899,0</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75,2</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75,2</w:t>
            </w:r>
          </w:p>
        </w:tc>
        <w:tc>
          <w:tcPr>
            <w:tcW w:w="104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111,3</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таблицу 14 видно, что за три года среднегодовая выработка на одного работающего на ФГУП «Орошаемое» Россельхозакадемии увеличилась на 11,3%.</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.4.4 Анализ фонда зарплаты работников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ростом производительности труда создаются реальные предпосылки для повышения уровня оплаты труда. При этом средства на оплату труда нужно использовать таким образом, чтобы темпы роста производительности труда обгоняли темпы роста его оплаты. Только при таких условиях создаются возможности для наращивания темпов расширенного воспроизводства.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анализ использования средств на оплату труда на каждом предприятии имеет большое значение. В процессе его следует осуществлять систематический контроль над использованием фонда заработной платы (оплаты труда), выявлять возможности экономии средств за счет роста производительности труда и снижения трудоемкости продукции. Анализ фонда заработной платы проводится в таблице 15.</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15 - Анализ фонда заработной платы на ФГУП «Орошаемое» Россельхозакадемии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1417"/>
        <w:gridCol w:w="1276"/>
        <w:gridCol w:w="1353"/>
      </w:tblGrid>
      <w:tr w:rsidR="00BD128C">
        <w:tc>
          <w:tcPr>
            <w:tcW w:w="478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4046"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  по годам</w:t>
            </w:r>
          </w:p>
        </w:tc>
      </w:tr>
      <w:tr w:rsidR="00BD128C">
        <w:tc>
          <w:tcPr>
            <w:tcW w:w="478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2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35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478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ФЗП всех работающих, тыс. руб. Среднесписочная численность всех работающих Среднегодовая зарплата одного работающего</w:t>
            </w:r>
          </w:p>
        </w:tc>
        <w:tc>
          <w:tcPr>
            <w:tcW w:w="141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12521355 105 119251</w:t>
            </w:r>
          </w:p>
        </w:tc>
        <w:tc>
          <w:tcPr>
            <w:tcW w:w="127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10892340 115 94716</w:t>
            </w:r>
          </w:p>
        </w:tc>
        <w:tc>
          <w:tcPr>
            <w:tcW w:w="135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10132822 82 123572</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фонд заработной платы можно сделать вывод, что среднегодовая заработная плата одного работающего в целом за три года увеличилась на 4321 руб.</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среднегодовой зарплаты одного работающего приведен в таблице 16.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16 - Динамика среднегодовой зарплаты одного работающего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5"/>
        <w:gridCol w:w="973"/>
        <w:gridCol w:w="992"/>
        <w:gridCol w:w="1071"/>
        <w:gridCol w:w="993"/>
        <w:gridCol w:w="992"/>
        <w:gridCol w:w="992"/>
        <w:gridCol w:w="1046"/>
      </w:tblGrid>
      <w:tr w:rsidR="00BD128C">
        <w:trPr>
          <w:jc w:val="center"/>
        </w:trPr>
        <w:tc>
          <w:tcPr>
            <w:tcW w:w="252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036"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 по годам</w:t>
            </w: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Горизонтальный анализ</w:t>
            </w:r>
          </w:p>
        </w:tc>
        <w:tc>
          <w:tcPr>
            <w:tcW w:w="203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Трендовый анализ</w:t>
            </w:r>
          </w:p>
        </w:tc>
      </w:tr>
      <w:tr w:rsidR="00BD128C">
        <w:trPr>
          <w:jc w:val="center"/>
        </w:trPr>
        <w:tc>
          <w:tcPr>
            <w:tcW w:w="252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3036"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c>
          <w:tcPr>
            <w:tcW w:w="203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r>
      <w:tr w:rsidR="00BD128C">
        <w:trPr>
          <w:jc w:val="center"/>
        </w:trPr>
        <w:tc>
          <w:tcPr>
            <w:tcW w:w="252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7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104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r>
      <w:tr w:rsidR="00BD128C">
        <w:trPr>
          <w:jc w:val="center"/>
        </w:trPr>
        <w:tc>
          <w:tcPr>
            <w:tcW w:w="252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Среднегодовая зарплата на одного работающего</w:t>
            </w:r>
          </w:p>
        </w:tc>
        <w:tc>
          <w:tcPr>
            <w:tcW w:w="97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119251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94716</w:t>
            </w:r>
          </w:p>
        </w:tc>
        <w:tc>
          <w:tcPr>
            <w:tcW w:w="10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123572</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79,4</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130,5</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79,4</w:t>
            </w:r>
          </w:p>
        </w:tc>
        <w:tc>
          <w:tcPr>
            <w:tcW w:w="104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динамику среднегодовой зарплаты одного работающего на ФГУП «Орошаемое» Россельхозакадемии можно заключить, что среднегодовая заработная плата одного работающего в целом за три года увеличилась на 3,6%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.4.5 Анализ эффективности использования трудовых ресурсов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предприятия трудовыми ресурсами, их рациональное использование являются ключевыми факторами успешной работы предприятия. Поэтому анализу использования трудовых ресурсов на предприятии должно уделяться большое значение.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использования трудовых ресурсов предприятия </w:t>
      </w:r>
      <w:r>
        <w:rPr>
          <w:rFonts w:ascii="Times New Roman CYR" w:hAnsi="Times New Roman CYR" w:cs="Times New Roman CYR"/>
          <w:sz w:val="28"/>
          <w:szCs w:val="28"/>
        </w:rPr>
        <w:lastRenderedPageBreak/>
        <w:t>характеризует производительность труда, которая определяется количеством продукции, производимой в единицу рабочего времени или затратами труда на единицу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эффективности использования трудовых ресурсов приведены в таблице 17.</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17 - Анализ фонда заработной платы на ФГУП «Орошаемое» Россельхозакадемии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04"/>
        <w:gridCol w:w="992"/>
        <w:gridCol w:w="1053"/>
        <w:gridCol w:w="936"/>
      </w:tblGrid>
      <w:tr w:rsidR="00BD128C">
        <w:tc>
          <w:tcPr>
            <w:tcW w:w="620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981"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w:t>
            </w:r>
          </w:p>
        </w:tc>
      </w:tr>
      <w:tr w:rsidR="00BD128C">
        <w:tc>
          <w:tcPr>
            <w:tcW w:w="620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5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620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работающих Производительность труда одного работающего Среднегодовая зарплата одного работающего</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105 807,6 119251</w:t>
            </w:r>
          </w:p>
        </w:tc>
        <w:tc>
          <w:tcPr>
            <w:tcW w:w="105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115 607,174 94716</w:t>
            </w:r>
          </w:p>
        </w:tc>
        <w:tc>
          <w:tcPr>
            <w:tcW w:w="9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82 899,04 123572</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анализ фонда заработной платы на ФГУП «Орошаемое» Россельхозакадемии видно, что производительность труда одного работающего в 2012г. по сравнению с предыдущим годом увеличилась на 291,8 руб./чел, и на 91,4 руб./чел по сравнению с 2010г.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трудовых ресурсов на ФГУП «Орошаемое» Россельхозакадемии показал, что численность работников за исследуемый период уменьшилась на 21,9%. Наибольший удельный вес в общей среднесписочной численности работников занимают постоянные работники. В 2012г. в связи со снижением численности работников и рабочих дней, возросло количество часов, отработанных одним сотрудником за год, т.е. на одного работника возросла нагрузка на 482 часа по сравнению с 2010г. Динамика производительности труда показала, что за три года среднегодовая выработка на одного работающего увеличилась на 11,3%. За три года среднегодовая зарплата одного работающего увеличилась на 4321 руб.</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2.5 Анализ себестоимости продукции (работ, услуг)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.5.1 Анализ динамики и структуры затрат на производство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(работ, услуг) представляет собой стоимостную оценку используемых в процессе производства природных ресурсов, сырья, материалов, топлива, энергии, основных средств, трудовых ресурсов, а также других затрат на производство и сбыт товаров.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является качественным показателем работы производственных объединений (комбинатов), предприятий, в котором отражаются все стороны работы, как отдельного предприятия, так и всей промышленности в целом. Объем производства, ассортимент и качество продукции, рациональное использование сырья, топлива и других материалов, использование оборудования и рабочей силы, повышение производительности труда и т. д. - все эти элементы производственного процесса в той или иной мере влияют на уровень себестоимости.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ниже себестоимость продукции, тем больше общество получает возможностей для расширения производства материальных благ, увеличения расходов на социальные нужды населения, больше возможностей для снижения цен, для повышения жизненного уровня. Итак, снижение себестоимости приводит к увеличению суммы прибыли и уровня рентабельности. Чтобы добиться снижения себестоимости, надо знать ее состав, структуру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Издержки - это суммарные жертвы организации связанные с выполнением определенных операций. Они включают в себя как явные (бухгалтерские, расчетные), так и вмененные (альтернативные) издержки. Явные (расчетные) издержки - это выраженные в денежной форме фактические затраты, обусловленные приобретением и расходованием разных видов экономических ресурсов в процессе производства и обращения продукции, товаров или услуг. </w:t>
      </w:r>
      <w:r>
        <w:rPr>
          <w:rFonts w:ascii="Times New Roman CYR" w:hAnsi="Times New Roman CYR" w:cs="Times New Roman CYR"/>
          <w:sz w:val="28"/>
          <w:szCs w:val="28"/>
        </w:rPr>
        <w:lastRenderedPageBreak/>
        <w:t>Альтернативные (вмененные) издержки означают упущенную выгоду организации, которую оно получило бы при выборе производства альтернативного товара, по альтернативной цене, на альтернативном рынке и т.д. [26, с.19] Данные об изменении затрат себестоимости продукции приведены в таблице 18.</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18 - Динамика состава и структуры затрат на производство продукции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5"/>
        <w:gridCol w:w="851"/>
        <w:gridCol w:w="992"/>
        <w:gridCol w:w="1071"/>
        <w:gridCol w:w="993"/>
        <w:gridCol w:w="992"/>
        <w:gridCol w:w="992"/>
        <w:gridCol w:w="837"/>
      </w:tblGrid>
      <w:tr w:rsidR="00BD128C">
        <w:trPr>
          <w:jc w:val="center"/>
        </w:trPr>
        <w:tc>
          <w:tcPr>
            <w:tcW w:w="255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Элемент затрат</w:t>
            </w:r>
          </w:p>
        </w:tc>
        <w:tc>
          <w:tcPr>
            <w:tcW w:w="2914"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Стоимостная оценка, тыс. руб.</w:t>
            </w: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Горизонтальный анализ</w:t>
            </w:r>
          </w:p>
        </w:tc>
        <w:tc>
          <w:tcPr>
            <w:tcW w:w="1829"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Трендовый  анализ</w:t>
            </w:r>
          </w:p>
        </w:tc>
      </w:tr>
      <w:tr w:rsidR="00BD128C">
        <w:trPr>
          <w:jc w:val="center"/>
        </w:trPr>
        <w:tc>
          <w:tcPr>
            <w:tcW w:w="255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914"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c>
          <w:tcPr>
            <w:tcW w:w="1829"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r>
      <w:tr w:rsidR="00BD128C">
        <w:trPr>
          <w:jc w:val="center"/>
        </w:trPr>
        <w:tc>
          <w:tcPr>
            <w:tcW w:w="255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83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r>
      <w:tr w:rsidR="00BD128C">
        <w:trPr>
          <w:jc w:val="center"/>
        </w:trPr>
        <w:tc>
          <w:tcPr>
            <w:tcW w:w="255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в т.ч. семена и посадочные материалы Минеральные удобрения Химические средства защиты растений Электроэнергия Топливо Нефтепродукты Запасные части, ремонтные и строительные материалы Оплата услуг и работ, выполненными сторонними организациями Оплата труда Отчисления на социальные нужды Амортизация Прочие затраты</w:t>
            </w: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62016   3621 2363  1787 1705  - 4420 5469    27043   9564 1279  6775 1868</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61026   4929 2896  1799 400  - 5048 7598    26641   10530 1783  5836 1901</w:t>
            </w:r>
          </w:p>
        </w:tc>
        <w:tc>
          <w:tcPr>
            <w:tcW w:w="10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62277   2994 1285  1285 387 21 4269 8595    18952   10893 2078  5783 764</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   136,1 122,5  100,7 23,5 - 114,2 138,9    98,5   113,9 139,4  86,1 101,8</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   60,7 44,4  71,4 96,7 - 84,6 113,1    71,1   96,7 116,5  99,1 40,2</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   136,1 122,5  100,7 23,5 - 114,2 138,9    98,5   113,9 139,4  86,1 101,8</w:t>
            </w:r>
          </w:p>
        </w:tc>
        <w:tc>
          <w:tcPr>
            <w:tcW w:w="83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100,4   82,7 54,4  71,9 22,7 - 96,6 157,2    070,1   110,1 162,5  85,4 40,9</w:t>
            </w:r>
          </w:p>
        </w:tc>
      </w:tr>
      <w:tr w:rsidR="00BD128C">
        <w:trPr>
          <w:jc w:val="center"/>
        </w:trPr>
        <w:tc>
          <w:tcPr>
            <w:tcW w:w="255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 в т.ч.</w:t>
            </w: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81502 </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81439</w:t>
            </w:r>
          </w:p>
        </w:tc>
        <w:tc>
          <w:tcPr>
            <w:tcW w:w="10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81432</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c>
          <w:tcPr>
            <w:tcW w:w="83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r>
      <w:tr w:rsidR="00BD128C">
        <w:trPr>
          <w:jc w:val="center"/>
        </w:trPr>
        <w:tc>
          <w:tcPr>
            <w:tcW w:w="255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переменные затраты постоянные затраты</w:t>
            </w: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5369 2864</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7734 3314</w:t>
            </w:r>
          </w:p>
        </w:tc>
        <w:tc>
          <w:tcPr>
            <w:tcW w:w="10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4079 1748</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144,0 115,7</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52,7 52,7</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144,0 115,7</w:t>
            </w:r>
          </w:p>
        </w:tc>
        <w:tc>
          <w:tcPr>
            <w:tcW w:w="83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75,9 61,0</w:t>
            </w:r>
          </w:p>
        </w:tc>
      </w:tr>
      <w:tr w:rsidR="00BD128C">
        <w:trPr>
          <w:jc w:val="center"/>
        </w:trPr>
        <w:tc>
          <w:tcPr>
            <w:tcW w:w="255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89735</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92487</w:t>
            </w:r>
          </w:p>
        </w:tc>
        <w:tc>
          <w:tcPr>
            <w:tcW w:w="10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87259</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103,1</w:t>
            </w:r>
          </w:p>
        </w:tc>
        <w:tc>
          <w:tcPr>
            <w:tcW w:w="83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Из таблицы 18 видно, что полная себестоимость за исследуемый период снизилась незначительное (на 0,1%). По общей сумме затрат в 2011г. по сравнению с 2010г. наблюдается увеличение на 3,1%, а в 2012г. по отношению к 2011г. затраты снизились на 5,7%. За три года общая сумма затрат снизилась на 2,8%.</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Удельные веса статей себестоимости позволяют определить очередность разработки и внедрения мероприятий по снижению себестоимости. Данные о структуре затрат на производство продукции приведены в таблице 19, а динамика затрат на производство продукции на ФГУП «Орошаемое» Россельхозакадемии представлена на рисунке 7.</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19- Структура затрат на производство продукции на ФГУП «Орошаемое» Россельхозакадемии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093"/>
        <w:gridCol w:w="968"/>
        <w:gridCol w:w="1039"/>
        <w:gridCol w:w="970"/>
        <w:gridCol w:w="926"/>
        <w:gridCol w:w="882"/>
      </w:tblGrid>
      <w:tr w:rsidR="00BD128C">
        <w:tc>
          <w:tcPr>
            <w:tcW w:w="351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Элемент затрат</w:t>
            </w:r>
          </w:p>
        </w:tc>
        <w:tc>
          <w:tcPr>
            <w:tcW w:w="5878" w:type="dxa"/>
            <w:gridSpan w:val="6"/>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Вертикальный анализ</w:t>
            </w:r>
          </w:p>
        </w:tc>
      </w:tr>
      <w:tr w:rsidR="00BD128C">
        <w:tc>
          <w:tcPr>
            <w:tcW w:w="351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061"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009"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80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351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0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03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7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8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BD128C">
        <w:tc>
          <w:tcPr>
            <w:tcW w:w="351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в т.ч. семена и посадочные материалы Минеральные удобрения Химические средства защиты растений Электроэнергия Топливо Нефтепродукты Запасные части, ремонтные и строительные материалы Оплата услуг и работ, выполненными сторонними организациями Оплата труда Отчисления на социальные нужды Амортизация Прочие затраты</w:t>
            </w:r>
          </w:p>
        </w:tc>
        <w:tc>
          <w:tcPr>
            <w:tcW w:w="10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62016  3621 2363 1787  1705  - 4420 5469  27043  9564 1279 6775 1868</w:t>
            </w:r>
          </w:p>
        </w:tc>
        <w:tc>
          <w:tcPr>
            <w:tcW w:w="9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69,110  4,035 2,937 1,991  1,900 - 4,926 6,710  30,137  10893 1,425 7,550 2,082</w:t>
            </w:r>
          </w:p>
        </w:tc>
        <w:tc>
          <w:tcPr>
            <w:tcW w:w="103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61026  4929 2896 1799  400  - 5048 7598  26641  10530 1783 5836 1901</w:t>
            </w:r>
          </w:p>
        </w:tc>
        <w:tc>
          <w:tcPr>
            <w:tcW w:w="97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65,983  5,329 3,131 1,945  0,432 - 5,458 8,215  28,805  11,778 1,928 6,310 2,055</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62277  2994 1285 1285  387 21 4269 8595  18952  10530 2078 5783 764</w:t>
            </w:r>
          </w:p>
        </w:tc>
        <w:tc>
          <w:tcPr>
            <w:tcW w:w="88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71,370  3,431 1,473 1,473  0,444 0,024 4,892 9,849  21,719  12,067 2,381 6,627 0,875</w:t>
            </w:r>
          </w:p>
        </w:tc>
      </w:tr>
      <w:tr w:rsidR="00BD128C">
        <w:tc>
          <w:tcPr>
            <w:tcW w:w="351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 в т.ч.</w:t>
            </w:r>
          </w:p>
        </w:tc>
        <w:tc>
          <w:tcPr>
            <w:tcW w:w="10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81502</w:t>
            </w:r>
          </w:p>
        </w:tc>
        <w:tc>
          <w:tcPr>
            <w:tcW w:w="9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90,825</w:t>
            </w:r>
          </w:p>
        </w:tc>
        <w:tc>
          <w:tcPr>
            <w:tcW w:w="103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81439</w:t>
            </w:r>
          </w:p>
        </w:tc>
        <w:tc>
          <w:tcPr>
            <w:tcW w:w="97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88,055</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81432</w:t>
            </w:r>
          </w:p>
        </w:tc>
        <w:tc>
          <w:tcPr>
            <w:tcW w:w="88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93,322</w:t>
            </w:r>
          </w:p>
        </w:tc>
      </w:tr>
      <w:tr w:rsidR="00BD128C">
        <w:tc>
          <w:tcPr>
            <w:tcW w:w="351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переменные затраты постоянные затраты</w:t>
            </w:r>
          </w:p>
        </w:tc>
        <w:tc>
          <w:tcPr>
            <w:tcW w:w="10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5369 2864</w:t>
            </w:r>
          </w:p>
        </w:tc>
        <w:tc>
          <w:tcPr>
            <w:tcW w:w="9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5,983 3,192</w:t>
            </w:r>
          </w:p>
        </w:tc>
        <w:tc>
          <w:tcPr>
            <w:tcW w:w="103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7734 3314</w:t>
            </w:r>
          </w:p>
        </w:tc>
        <w:tc>
          <w:tcPr>
            <w:tcW w:w="97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8,362 3,583</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4079 1748</w:t>
            </w:r>
          </w:p>
        </w:tc>
        <w:tc>
          <w:tcPr>
            <w:tcW w:w="88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4,675 2,003</w:t>
            </w:r>
          </w:p>
        </w:tc>
      </w:tr>
      <w:tr w:rsidR="00BD128C">
        <w:tc>
          <w:tcPr>
            <w:tcW w:w="351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89735</w:t>
            </w:r>
          </w:p>
        </w:tc>
        <w:tc>
          <w:tcPr>
            <w:tcW w:w="9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3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92487</w:t>
            </w:r>
          </w:p>
        </w:tc>
        <w:tc>
          <w:tcPr>
            <w:tcW w:w="97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87259</w:t>
            </w:r>
          </w:p>
        </w:tc>
        <w:tc>
          <w:tcPr>
            <w:tcW w:w="88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структуры затрат на производство продукции на ФГУП «Орошаемое» Россельхозакадемии показал, что наибольший удельный вес в структуре затрат на производство занимают материальные затраты (в 2010г. - </w:t>
      </w:r>
      <w:r>
        <w:rPr>
          <w:rFonts w:ascii="Times New Roman CYR" w:hAnsi="Times New Roman CYR" w:cs="Times New Roman CYR"/>
          <w:sz w:val="28"/>
          <w:szCs w:val="28"/>
        </w:rPr>
        <w:lastRenderedPageBreak/>
        <w:t>69,110%, в 2011г. - 65,983%, в 2012г. -71,370%) и оплата труда (в 2010г. - 10,658%, в 2011г. - 11,778%, в 2012г. - 12,067%), следовательно этим элементам необходимо уделить особое внимание при выявлении резервов снижения себестоимости. Наименьший удельный вес в структуре затрат занимает такой элемент, как отчисления на социальные нужды, но тем не менее он растет с каждым годом, а прочие затраты наоборот уменьшаются и в 2012г. по сравнению с 2010г. снизились больше, чем в два раза.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F318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72760" cy="3140710"/>
            <wp:effectExtent l="0" t="0" r="889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760" cy="3140710"/>
                    </a:xfrm>
                    <a:prstGeom prst="rect">
                      <a:avLst/>
                    </a:prstGeom>
                    <a:noFill/>
                    <a:ln>
                      <a:noFill/>
                    </a:ln>
                  </pic:spPr>
                </pic:pic>
              </a:graphicData>
            </a:graphic>
          </wp:inline>
        </w:drawing>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 Динамика затрат на производство продукции на ФГУП «Орошаемое» Россельхозакадемии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7 видно, что максимальные материальные затраты за исследуемый период наблюдаются в 2012г., а наименьшие в 2011г. Самая большая сумма по такому элементу затрат, как оплата труда, наблюдается в 2011г., и это логично, так как именно в этом году резко увеличилась численность персонала по сравнению с предыдущим. Также переменные и постоянные затраты были наибольшими именно в 2011г., а в 2012г. значительно снизились.</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.5.2 Анализ динамики себестоимости продукции в калькуляционном разрезе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затраты предприятий и объединений в плане, бухгалтерском учете, отчетности и анализе группируются в двух направлениях: по экономическим элементам и калькуляционным статьям.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по экономическим элементам показывает, что именно израсходовано на производство продукции, каково соотношение отдельных элементов в общей сумме расходов. При этом по элементам материальных затрат отражаются только покупные материалы, изделия, топливо и энергию. Оплата труда и отчисления на социальные нужды отражаются только применительно к персоналу основной деятельности.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полной себестоимости продукции проводится в разрезе статей калькуляции, следовательно, базируется на классификации затрат по местам их возникновения независимо от экономического содержания. Именно это и дает возможность установить место возникновения отклонения (например, основное производство, общепроизводственные или внепроизводственные расходы).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себестоимости продукции по калькуляционным статьям раскрывает их целевое назначение и связь с технологическим процессом. Эта группировка используется для определения затрат по отдельным видам вырабатываемой продукции и месту возникновения расходов (цехам, участкам, бригадам).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Часть калькуляционных статей - в основном одноэлементные, т. е. однородные по своему экономическому содержанию, расходы. К ним относятся сырье и материалы, покупные комплектующие изделия и полуфабрикаты, топливо и энергия на технологические цели, основная и дополнительная заработная плата производственных рабочих, отчисления на социальное </w:t>
      </w:r>
      <w:r>
        <w:rPr>
          <w:rFonts w:ascii="Times New Roman CYR" w:hAnsi="Times New Roman CYR" w:cs="Times New Roman CYR"/>
          <w:sz w:val="28"/>
          <w:szCs w:val="28"/>
        </w:rPr>
        <w:lastRenderedPageBreak/>
        <w:t>страхование. При их анализе нельзя ограничиться лишь показателями в целом по предприятию, так как при этом нивелируются результаты, достигнутые при выпуске отдельных изделий [23, с.487]. Анализ себестоимости в калькуляционном разрезе приводится в таблице 20 и на рисунке 8.</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20- Динамика себестоимости в калькуляционном разрезе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1"/>
        <w:gridCol w:w="871"/>
        <w:gridCol w:w="993"/>
        <w:gridCol w:w="850"/>
        <w:gridCol w:w="992"/>
        <w:gridCol w:w="851"/>
        <w:gridCol w:w="890"/>
      </w:tblGrid>
      <w:tr w:rsidR="00BD128C">
        <w:trPr>
          <w:jc w:val="center"/>
        </w:trPr>
        <w:tc>
          <w:tcPr>
            <w:tcW w:w="401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калькуляционных статей</w:t>
            </w:r>
          </w:p>
        </w:tc>
        <w:tc>
          <w:tcPr>
            <w:tcW w:w="5447" w:type="dxa"/>
            <w:gridSpan w:val="6"/>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Вертикальный анализ</w:t>
            </w:r>
          </w:p>
        </w:tc>
      </w:tr>
      <w:tr w:rsidR="00BD128C">
        <w:trPr>
          <w:jc w:val="center"/>
        </w:trPr>
        <w:tc>
          <w:tcPr>
            <w:tcW w:w="401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86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842"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741"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401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85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9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BD128C">
        <w:trPr>
          <w:jc w:val="center"/>
        </w:trPr>
        <w:tc>
          <w:tcPr>
            <w:tcW w:w="401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в т.ч. семена и посадочные материалы  из них покупные корма  из них корма собственного производства прочая продукция сельского хозяйства (навоз, яйца для инкубации) минеральные удобрения химические средства защиты растений электроэнергия топливо в т.ч. газ  нефтепродукты   в т.ч дизельное топливо  бензин запасные части, ремонтные и строительные материалы оплата услуг и работ, выполненных сторонними организациями в т.ч.  сырье для переработки  по транспортировке грузов  по мелиорации земель  противопаводковые мероприятия  по ремонту техники  по зоотехническому и ветеринарному обслуживания Оплата труда Отчисления на социальные нужды Амортизация Прочие затраты</w:t>
            </w:r>
          </w:p>
        </w:tc>
        <w:tc>
          <w:tcPr>
            <w:tcW w:w="8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62016  3621 3246 14175  42 2363 1787 1787 - - 4420 3323 834 5469  27043   - 484 24415 - 132 382  9564 1279 6775 1868</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76,091  4,443 3,983 17,392  0,051 2,899 2,192 2,192 - - 5,423 4,077 1,023 6,710  33,181   - 0,594229,956 - 0,162 0,469  10893 1,569 8,313 2,292</w:t>
            </w:r>
          </w:p>
        </w:tc>
        <w:tc>
          <w:tcPr>
            <w:tcW w:w="85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61026  4929 500 9912  49 2896 1799 400  - - 5048 3285 985 7598  26641   - 130 23279 - 19 360  10530 1783 5836 1901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74,935  6,052 0,614 12,171  0,060 3,556 2,209 0,4911 - - 6,198 4,034 1,209 9,330  32,713   - 0,160 28,584 - 0,023 0,442  13,376 2,189 7,166 2,363</w:t>
            </w: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62277  2994 238 22616  17 1285 1285 387 21 21 4269 2987 905 8595  18952   - 1006 15884 - - 128  10530 2078 5783 764</w:t>
            </w:r>
          </w:p>
        </w:tc>
        <w:tc>
          <w:tcPr>
            <w:tcW w:w="89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76,477  3,677 0,292 27,773  0,021 1,578 1,578 0,475 0,026 0,026 5,242 3,668 1,111 10,555  23,273   - 1,235 19,506 - - 0,157  12,931 2,552 7,102 0,938</w:t>
            </w:r>
          </w:p>
        </w:tc>
      </w:tr>
      <w:tr w:rsidR="00BD128C">
        <w:trPr>
          <w:jc w:val="center"/>
        </w:trPr>
        <w:tc>
          <w:tcPr>
            <w:tcW w:w="401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 в т.ч.</w:t>
            </w:r>
          </w:p>
        </w:tc>
        <w:tc>
          <w:tcPr>
            <w:tcW w:w="8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81502</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81439</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81432</w:t>
            </w:r>
          </w:p>
        </w:tc>
        <w:tc>
          <w:tcPr>
            <w:tcW w:w="89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динамики себестоимости в калькуляционном разрезе ФГУП «Орошаемое» Россельхозакадемии показал, что наибольший удельный вес в структуре затрат на производство занимают оплата услуг и работ, выполненных сторонними организациями (в 2010г. - 33,181%, в 2011г. - 32,713%, в 2012г. -23,273%), затраты на мелиорацию земель (в 2010г. - 29,956%, в 2011г. - 28,584%, в 2012г. - 19,506%) и затраты на корма собственного производства (в 2010г. - </w:t>
      </w:r>
      <w:r>
        <w:rPr>
          <w:rFonts w:ascii="Times New Roman CYR" w:hAnsi="Times New Roman CYR" w:cs="Times New Roman CYR"/>
          <w:sz w:val="28"/>
          <w:szCs w:val="28"/>
        </w:rPr>
        <w:lastRenderedPageBreak/>
        <w:t>19,099%, в 2011г. - 14,324%, в 2012г. - 30,052%). Увеличилась доля отчислений на социальные нужды. А доля затрат на амортизацию снизилась.</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F31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05960" cy="2531110"/>
            <wp:effectExtent l="0" t="0" r="889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960" cy="2531110"/>
                    </a:xfrm>
                    <a:prstGeom prst="rect">
                      <a:avLst/>
                    </a:prstGeom>
                    <a:noFill/>
                    <a:ln>
                      <a:noFill/>
                    </a:ln>
                  </pic:spPr>
                </pic:pic>
              </a:graphicData>
            </a:graphic>
          </wp:inline>
        </w:drawing>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8 - Удельный вес некоторых статей материальных затрат на ФГУП «Орошаемое» Россельхозакадемии в динамике за исследуемый период</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8 видно, что в 2010г. и 2011г. наибольший удельный вес заняла оплата услуг и работ, выполненных сторонними организациями, а в 2012г. корма собственного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.5.3 Анализ динамики затрат на рубль товарной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наибольшего эффекта с наименьшими затратами, то есть по сути дела снижение себестоимости продукции - является актуальным для предприятия любого типа и при любой экономической формации. Важно при этом методически правильно подойти к выработке практических рекомендаций. Оптимальным путем является выполнение тщательного структурного анализа себестоимости продукции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рубль произведенной продукции - это показатель, который является универсальным и характеризует уровень себестоимости продукции в целом по предприятию и, наглядно показывает прямую связь между </w:t>
      </w:r>
      <w:r>
        <w:rPr>
          <w:rFonts w:ascii="Times New Roman CYR" w:hAnsi="Times New Roman CYR" w:cs="Times New Roman CYR"/>
          <w:sz w:val="28"/>
          <w:szCs w:val="28"/>
        </w:rPr>
        <w:lastRenderedPageBreak/>
        <w:t>себестоимостью и прибылью.</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условием снижения затрат сырья и материалов на производство единицы продукции является использование прогрессивных видов материалов, внедрение технически обоснованных норм расходов материальных ценностей.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затрат на обслуживание производства и управление также снижает себестоимость продукции. Размер этих затрат на единицу продукции зависит не только от объема выпуска продукции, но и от их абсолютной суммы. Чем меньше сумма цеховых и общезаводских расходов в целом по предприятию, тем при прочих равных условиях ниже себестоимость каждого изделия [21, с.88]. Расчеты затрат на рубль произведенной продукции приводятся в таблице 21.</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21 - Динамика затрат на 1 руб. товарной продукции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8"/>
        <w:gridCol w:w="849"/>
        <w:gridCol w:w="842"/>
        <w:gridCol w:w="815"/>
        <w:gridCol w:w="1008"/>
        <w:gridCol w:w="968"/>
        <w:gridCol w:w="1098"/>
        <w:gridCol w:w="921"/>
      </w:tblGrid>
      <w:tr w:rsidR="00BD128C">
        <w:trPr>
          <w:jc w:val="center"/>
        </w:trPr>
        <w:tc>
          <w:tcPr>
            <w:tcW w:w="29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506"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Стоимостная оценка, тыс. руб.</w:t>
            </w:r>
          </w:p>
        </w:tc>
        <w:tc>
          <w:tcPr>
            <w:tcW w:w="1976"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Горизонтальный анализ</w:t>
            </w:r>
          </w:p>
        </w:tc>
        <w:tc>
          <w:tcPr>
            <w:tcW w:w="2019"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Трендовый анализ</w:t>
            </w:r>
          </w:p>
        </w:tc>
      </w:tr>
      <w:tr w:rsidR="00BD128C">
        <w:trPr>
          <w:jc w:val="center"/>
        </w:trPr>
        <w:tc>
          <w:tcPr>
            <w:tcW w:w="29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506"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976"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c>
          <w:tcPr>
            <w:tcW w:w="2019"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r>
      <w:tr w:rsidR="00BD128C">
        <w:trPr>
          <w:jc w:val="center"/>
        </w:trPr>
        <w:tc>
          <w:tcPr>
            <w:tcW w:w="29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84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4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1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00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9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w:t>
            </w:r>
          </w:p>
        </w:tc>
        <w:tc>
          <w:tcPr>
            <w:tcW w:w="109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92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r>
      <w:tr w:rsidR="00BD128C">
        <w:trPr>
          <w:jc w:val="center"/>
        </w:trPr>
        <w:tc>
          <w:tcPr>
            <w:tcW w:w="29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Товарная продукция, тыс. руб. Полная себестоимость  товарной продукции, тыс. руб. Затраты на 1 рубль товарной продукции, рубль </w:t>
            </w:r>
          </w:p>
        </w:tc>
        <w:tc>
          <w:tcPr>
            <w:tcW w:w="84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47452  81502  1,85</w:t>
            </w:r>
          </w:p>
        </w:tc>
        <w:tc>
          <w:tcPr>
            <w:tcW w:w="84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39073  81439  2,30</w:t>
            </w:r>
          </w:p>
        </w:tc>
        <w:tc>
          <w:tcPr>
            <w:tcW w:w="81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29395  81432  2,93</w:t>
            </w:r>
          </w:p>
        </w:tc>
        <w:tc>
          <w:tcPr>
            <w:tcW w:w="100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82,3  99,9  124,3</w:t>
            </w:r>
          </w:p>
        </w:tc>
        <w:tc>
          <w:tcPr>
            <w:tcW w:w="9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75,2  99,9  127,4</w:t>
            </w:r>
          </w:p>
        </w:tc>
        <w:tc>
          <w:tcPr>
            <w:tcW w:w="109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82,3  99,9  124,3</w:t>
            </w:r>
          </w:p>
        </w:tc>
        <w:tc>
          <w:tcPr>
            <w:tcW w:w="92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61,9  99,9  158,4</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динамику затрат на 1 руб. товарной продукции на ФГУП «Орошаемое» Россельхозакадемии можно сделать вывод, что затраты на 1 рубль товарной продукции в 2011г. по сравнению с 2010г. увеличились на 24,3%, а в 2012г. по сравнению с 2011г. повысились на 27,4%. В целом за исследуемый период затраты на 1 рубль товарной продукции увеличились на 58,4%, т.е. затраты текущего периода оказались выше затрат предыдущего периода.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себестоимости продукции на предприятии показал, что за три года наблюдается снижение полной себестоимости, но незначительное (на 0,1%). Общая сумма затрат снизилась на 2,8%. наибольший удельный вес в структуре затрат на производство занимают материальные затраты, второе место занимает оплата труда. Анализ динамики себестоимости в калькуляционном разрезе показал, что наибольший удельный вес в структуре затрат на производство занимают оплата услуг и работ, выполненных сторонними организациями, затраты на мелиорацию земель и затраты на корма собственного производства. Доля оплаты труда выросла из-за повышения величины зарплаты на 1 работника. В целом за исследуемый период затраты на 1 рубль товарной продукции увеличились на 58,4%, т.е. затраты текущего периода оказались выше затрат предыдущего периода.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2.6 Анализ прибыли и рентабельности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.6.1 Анализ динамики прибыли (убытков)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Предприятия как отдельные товаропроизводители получают от реализации своей продукции денежную выручку. Данная выручка не свидетельствует о получении прибыли. Для определения финансового результата итоговой деятельности предприятия нужно сопоставить выручку со всеми затратами на производство и реализацию, относимыми на себестоимость производимой продукции.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прибыль является основной целью предпринимательской хозяйственной деятельности. Доходы и прибыль предприятия соотносятся между собой следующим образом.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Доход предприятия - это показатель увеличения экономических выгод, которое выражается в виде поступлений активов либо уменьшении обязательств, которые в сумме приводят к росту собственного капитала предприятия (за исключением случаев увеличения его за счет взносов собственников).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прибыль предприятия за подотчетный период определяется за счет корректировки прибыли от обычной деятельности на ту величину доходов и расходов, которая появляется в чрезвычайных обстоятельствах [13, с.282]. Изучение формирования прибыли, ее составляющих, а также их динамики осуществляется на основании таблицы 22.</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22 -Динамика прибыли (убытков) предприятия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0"/>
        <w:gridCol w:w="1018"/>
        <w:gridCol w:w="1019"/>
        <w:gridCol w:w="1019"/>
        <w:gridCol w:w="1098"/>
        <w:gridCol w:w="1079"/>
        <w:gridCol w:w="1020"/>
        <w:gridCol w:w="1021"/>
      </w:tblGrid>
      <w:tr w:rsidR="00BD128C">
        <w:trPr>
          <w:jc w:val="center"/>
        </w:trPr>
        <w:tc>
          <w:tcPr>
            <w:tcW w:w="208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056"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Стоимостная оценка, тыс. руб.</w:t>
            </w:r>
          </w:p>
        </w:tc>
        <w:tc>
          <w:tcPr>
            <w:tcW w:w="2177"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Горизонтальный анализ</w:t>
            </w:r>
          </w:p>
        </w:tc>
        <w:tc>
          <w:tcPr>
            <w:tcW w:w="2041"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Трендовый  анализ</w:t>
            </w:r>
          </w:p>
        </w:tc>
      </w:tr>
      <w:tr w:rsidR="00BD128C">
        <w:trPr>
          <w:jc w:val="center"/>
        </w:trPr>
        <w:tc>
          <w:tcPr>
            <w:tcW w:w="208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3056"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177"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c>
          <w:tcPr>
            <w:tcW w:w="2041"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в %</w:t>
            </w:r>
          </w:p>
        </w:tc>
      </w:tr>
      <w:tr w:rsidR="00BD128C">
        <w:trPr>
          <w:jc w:val="center"/>
        </w:trPr>
        <w:tc>
          <w:tcPr>
            <w:tcW w:w="208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0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1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1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09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107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w:t>
            </w:r>
          </w:p>
        </w:tc>
        <w:tc>
          <w:tcPr>
            <w:tcW w:w="102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102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r>
      <w:tr w:rsidR="00BD128C">
        <w:trPr>
          <w:jc w:val="center"/>
        </w:trPr>
        <w:tc>
          <w:tcPr>
            <w:tcW w:w="208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от продажи товаров (работ, услуг) </w:t>
            </w:r>
            <w:r>
              <w:rPr>
                <w:rFonts w:ascii="Times New Roman CYR" w:hAnsi="Times New Roman CYR" w:cs="Times New Roman CYR"/>
                <w:sz w:val="20"/>
                <w:szCs w:val="20"/>
              </w:rPr>
              <w:lastRenderedPageBreak/>
              <w:t>Себестоимость проданных товаров (работ, услуг) Валовая прибыль Коммерческие расходы Управленческие расходы Прибыль (убыток от продаж) Проценты к получению: Проценты к уплате Доходы от участия в других организациях Прочие доходы Прочие расходы Прибыль (убыток) до налогообложения; Текущий налог на прибыль Чистая прибыль (убыток) отчетного периода Нераспределенная прибыль</w:t>
            </w:r>
          </w:p>
        </w:tc>
        <w:tc>
          <w:tcPr>
            <w:tcW w:w="10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43946   43721   3731 244  </w:t>
            </w:r>
            <w:r>
              <w:rPr>
                <w:rFonts w:ascii="Times New Roman CYR" w:hAnsi="Times New Roman CYR" w:cs="Times New Roman CYR"/>
                <w:sz w:val="20"/>
                <w:szCs w:val="20"/>
              </w:rPr>
              <w:lastRenderedPageBreak/>
              <w:t>-  3487  -  1003  -  25215 25635 2064   135  1929  1879</w:t>
            </w:r>
          </w:p>
        </w:tc>
        <w:tc>
          <w:tcPr>
            <w:tcW w:w="101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35359   42916   3843 290  </w:t>
            </w:r>
            <w:r>
              <w:rPr>
                <w:rFonts w:ascii="Times New Roman CYR" w:hAnsi="Times New Roman CYR" w:cs="Times New Roman CYR"/>
                <w:sz w:val="20"/>
                <w:szCs w:val="20"/>
              </w:rPr>
              <w:lastRenderedPageBreak/>
              <w:t>348  4481  -  740  -  31067 25215 631   200  431  1508</w:t>
            </w:r>
          </w:p>
        </w:tc>
        <w:tc>
          <w:tcPr>
            <w:tcW w:w="101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27753   50659   21264 35  </w:t>
            </w:r>
            <w:r>
              <w:rPr>
                <w:rFonts w:ascii="Times New Roman CYR" w:hAnsi="Times New Roman CYR" w:cs="Times New Roman CYR"/>
                <w:sz w:val="20"/>
                <w:szCs w:val="20"/>
              </w:rPr>
              <w:lastRenderedPageBreak/>
              <w:t>-  21299  -  1027  -  17591 5711 10446   151  10446  9159</w:t>
            </w:r>
          </w:p>
        </w:tc>
        <w:tc>
          <w:tcPr>
            <w:tcW w:w="109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80,5   98,1   103,0 </w:t>
            </w:r>
            <w:r>
              <w:rPr>
                <w:rFonts w:ascii="Times New Roman CYR" w:hAnsi="Times New Roman CYR" w:cs="Times New Roman CYR"/>
                <w:sz w:val="20"/>
                <w:szCs w:val="20"/>
              </w:rPr>
              <w:lastRenderedPageBreak/>
              <w:t>118,9  -  128,5  -  73,8  -  123,2 98,4 30,6   148,1  22,3  80,2</w:t>
            </w:r>
          </w:p>
        </w:tc>
        <w:tc>
          <w:tcPr>
            <w:tcW w:w="107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78,5   118,0   553,3 12,1  </w:t>
            </w:r>
            <w:r>
              <w:rPr>
                <w:rFonts w:ascii="Times New Roman CYR" w:hAnsi="Times New Roman CYR" w:cs="Times New Roman CYR"/>
                <w:sz w:val="20"/>
                <w:szCs w:val="20"/>
              </w:rPr>
              <w:lastRenderedPageBreak/>
              <w:t>-  475,3  -  138,8  -  56,6 22,6 1658,6   75,5  2428,3  607,4</w:t>
            </w:r>
          </w:p>
        </w:tc>
        <w:tc>
          <w:tcPr>
            <w:tcW w:w="102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80,5   98,1   103,0 </w:t>
            </w:r>
            <w:r>
              <w:rPr>
                <w:rFonts w:ascii="Times New Roman CYR" w:hAnsi="Times New Roman CYR" w:cs="Times New Roman CYR"/>
                <w:sz w:val="20"/>
                <w:szCs w:val="20"/>
              </w:rPr>
              <w:lastRenderedPageBreak/>
              <w:t>118,9  -  128,5  -  73,8  -  123,2 98,4 30,6   148,1  22,3  80,2</w:t>
            </w:r>
          </w:p>
        </w:tc>
        <w:tc>
          <w:tcPr>
            <w:tcW w:w="102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63,1   115,9   569,9 </w:t>
            </w:r>
            <w:r>
              <w:rPr>
                <w:rFonts w:ascii="Times New Roman CYR" w:hAnsi="Times New Roman CYR" w:cs="Times New Roman CYR"/>
                <w:sz w:val="20"/>
                <w:szCs w:val="20"/>
              </w:rPr>
              <w:lastRenderedPageBreak/>
              <w:t>14,3  -  610,8  -  102,4  -  69,8 22,3 507,0   111,8  541,5  487,4</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прибыли предприятия показал, что увеличение чистой прибыли за исследуемый период связано с увеличением прибыли от продаж. Выручка от продаж снизилась на 36,9% за исследуемый период. Таким образом, повышение выручки от реализации приведёт к повышению эффективности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.6.2 Анализ динамики структуры прибыли (убытков)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Предприятия как отдельные товаропроизводители получают от реализации своей продукции денежную выручку. Данная выручка не свидетельствует о получении прибыли. Для определения финансового результата итоговой деятельности предприятия нужно сопоставить выручку со всеми затратами на производство и реализацию, относимыми на себестоимость производимой продукции.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если себестоимость ниже выручки, то финансовый результат говорит о получении прибыли. Если выручка равна себестоимости, то </w:t>
      </w:r>
      <w:r>
        <w:rPr>
          <w:rFonts w:ascii="Times New Roman CYR" w:hAnsi="Times New Roman CYR" w:cs="Times New Roman CYR"/>
          <w:sz w:val="28"/>
          <w:szCs w:val="28"/>
        </w:rPr>
        <w:lastRenderedPageBreak/>
        <w:t>финансовый результат приравнивается к нулю, то есть предприятию только удалось покрыть расходы на производство и реализацию. Если же затраты выше выручки, то предприятие остается в убытках. Это свидетельствует о получении отрицательного финансового результата.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политики управления прибылью предприятия определяется результатами ее формирования и характером распределения.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Источником образования прибыли предприятий является общий доход, который представляет собой сумму денежных средств, получаемых предприятием от всех видов его деятельности. Прибыль, прежде всего, зависит от объема реализованной продукции, ее конкурентоспособности, маркетинговой, инновационной и инвестиционной деятельности [18, с.116].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динамике структуры формирования прибыли предприятия приведены в таблице 23 и на рисунке 9.</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Структура формирования прибыли (убытков) предприятия на ФГУП «Орошаемое» Россельхозакадемии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134"/>
        <w:gridCol w:w="1134"/>
        <w:gridCol w:w="1134"/>
        <w:gridCol w:w="1134"/>
        <w:gridCol w:w="1134"/>
        <w:gridCol w:w="1134"/>
      </w:tblGrid>
      <w:tr w:rsidR="00BD128C">
        <w:tc>
          <w:tcPr>
            <w:tcW w:w="266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6804" w:type="dxa"/>
            <w:gridSpan w:val="6"/>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Вертикальный анализ</w:t>
            </w:r>
          </w:p>
        </w:tc>
      </w:tr>
      <w:tr w:rsidR="00BD128C">
        <w:tc>
          <w:tcPr>
            <w:tcW w:w="266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26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268"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c>
          <w:tcPr>
            <w:tcW w:w="266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BD128C">
        <w:tc>
          <w:tcPr>
            <w:tcW w:w="266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Себестоимость реализованной продукции Прибыль от реализации продукции Прочие доходы Прочие расходы Прибыль от финансово -хозяйственной деятельности Внереализационные доходы Внереализационные расходы Прибыль до налогообложения Нераспределенная прибыль</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43946  43721  3731  25215 25635 3487   274  2315  2064 1879</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28,861  28,713  2,452  16,559 16,835 2,290   0,183  1,549  1,381 1,257</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35359  42916  3843  31067 25215 4481   289  1901  631 1508</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24,019  29,153  2,610  21,104 17,128 3,043   0,200  1,318  0,437 1,045</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27753  50659  21264  17591 5711 21299   394  2206  10446 9159</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16,670  30,429  12,773  10,566 3,430 12,793   0,273  1,5291  7,241 6,349</w:t>
            </w:r>
          </w:p>
        </w:tc>
      </w:tr>
      <w:tr w:rsidR="00BD128C">
        <w:tc>
          <w:tcPr>
            <w:tcW w:w="266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152267</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147210</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166482</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F31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029200" cy="2060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060575"/>
                    </a:xfrm>
                    <a:prstGeom prst="rect">
                      <a:avLst/>
                    </a:prstGeom>
                    <a:noFill/>
                    <a:ln>
                      <a:noFill/>
                    </a:ln>
                  </pic:spPr>
                </pic:pic>
              </a:graphicData>
            </a:graphic>
          </wp:inline>
        </w:drawing>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 Структура формирования прибыли (убытков) предприятия на ФГУП «Орошаемое» Россельхозакадемии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формирования прибыли (убытков) предприятия на ФГУП «Орошаемое» Россельхозакадемии показал, что наибольший удельный вес в структуре формирования прибыли предприятия в 2010г. занимает выручка от реализации продукции (28,861%), в 2011г. и 2012г. - себестоимость реализованной продукции (29,153% и 30,429% соответственно). Самая большая выручка за исследуемый период была в 2010г. Наименьший удельный вес занимают внереализационные доходы (в 2010г. - 0,183%, 2011г. - 0,200% и в 2012г. - 0,273%).</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.6.3 Анализ динамики рентабельности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экономическом анализе результаты деятельности предприятий могут быть оценены такими показателями, как объем выпуска продукции, объем продаж, прибыль. Однако значений перечисленных показателей недостаточно для того, чтобы сформировать мнение об эффективности деятельности того или иного предприятия. Это связано с тем, что данные показатели являются абсолютными характеристиками деятельности предприятия, и их правильная интерпретация по оценке результативности может быть осуществлена лишь во </w:t>
      </w:r>
      <w:r>
        <w:rPr>
          <w:rFonts w:ascii="Times New Roman CYR" w:hAnsi="Times New Roman CYR" w:cs="Times New Roman CYR"/>
          <w:sz w:val="28"/>
          <w:szCs w:val="28"/>
        </w:rPr>
        <w:lastRenderedPageBreak/>
        <w:t xml:space="preserve">взаимосвязи с другими показателями, отражающими вложенные в предприятие средства. Поэтому для характеристики эффективности работы предприятия в целом, доходности различных направлений деятельности (хозяйственной, финансовой, предпринимательской) в экономическом анализе рассчитывают показатели рентабельности (или доходности).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представляет собой соотношение дохода и капитала, вложенного в создание этого дохода. Увязывая прибыль с вложенным капиталом, рентабельность позволяет сравнить уровень доходности предприятия с альтернативным использованием капитала или доходностью, полученной предприятием при сходных условиях риска. Более рискованные инвестиции требуют более высокой прибыли, чтобы они стали выгодными. Так как капитал всегда приносит прибыль, для измерения уровня доходности прибыль, как вознаграждение за риск, сопоставляется с размером капитала, который был необходим для образования этой прибыли. Рентабельность является показателем, комплексно характеризующим эффективность деятельности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его помощи можно оценить эффективность управления предприятием, так как получение высокой прибыли и достаточного уровня доходности во многом зависит от правильности и рациональности принимаемых управленческих решений. Поэтому рентабельность можно рассматривать как один из критериев качества управления [15, с.165]. Показатели рентабельности и их динамика приведены в таблице 24.</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24 - Динамика показателей рентабельности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15"/>
        <w:gridCol w:w="236"/>
        <w:gridCol w:w="236"/>
        <w:gridCol w:w="604"/>
      </w:tblGrid>
      <w:tr w:rsidR="00BD128C">
        <w:trPr>
          <w:jc w:val="center"/>
        </w:trPr>
        <w:tc>
          <w:tcPr>
            <w:tcW w:w="6715" w:type="dxa"/>
            <w:tcBorders>
              <w:top w:val="nil"/>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рентабельности</w:t>
            </w:r>
          </w:p>
        </w:tc>
        <w:tc>
          <w:tcPr>
            <w:tcW w:w="1036" w:type="dxa"/>
            <w:gridSpan w:val="3"/>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показателей</w:t>
            </w:r>
          </w:p>
        </w:tc>
      </w:tr>
      <w:tr w:rsidR="00BD128C">
        <w:trPr>
          <w:jc w:val="center"/>
        </w:trPr>
        <w:tc>
          <w:tcPr>
            <w:tcW w:w="6715" w:type="dxa"/>
            <w:tcBorders>
              <w:top w:val="nil"/>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216" w:type="dxa"/>
            <w:tcBorders>
              <w:top w:val="nil"/>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1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60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6715" w:type="dxa"/>
            <w:tcBorders>
              <w:top w:val="nil"/>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отдельных видов продукции, % Рентабельность продаж (оборота), % Рентабельность активов, % Рентабельность собственного капитала, %</w:t>
            </w:r>
          </w:p>
        </w:tc>
        <w:tc>
          <w:tcPr>
            <w:tcW w:w="216" w:type="dxa"/>
            <w:tcBorders>
              <w:top w:val="nil"/>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2,370 4,391 5,050 0,041</w:t>
            </w:r>
          </w:p>
        </w:tc>
        <w:tc>
          <w:tcPr>
            <w:tcW w:w="21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0,532 1,223 6,374 0,011</w:t>
            </w:r>
          </w:p>
        </w:tc>
        <w:tc>
          <w:tcPr>
            <w:tcW w:w="60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12,831 37,642 31,876 0,496</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24 видно, что за исследуемый период рентабельность отдельных видов продукции возросла на 441,392%, рентабельность продаж возросла на 757,253%, рентабельность активов на 531,208%. Рентабельность собственного капитала также увеличилась. Это результат деятельности работников предприятия в отношении использования имеющихся резервов.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прибыль и рентабельность производства на ФГУП «Орошаемое» Россельхозакадемии можно заключить, что увеличение чистой прибыли за исследуемый период связано с увеличением прибыли от продаж. Выручка от продаж снизилась на 36,9% за исследуемый период. Наибольший удельный вес в структуре формирования прибыли предприятия в 2010г. занимает </w:t>
      </w:r>
      <w:r>
        <w:rPr>
          <w:rFonts w:ascii="Times New Roman CYR" w:hAnsi="Times New Roman CYR" w:cs="Times New Roman CYR"/>
          <w:sz w:val="28"/>
          <w:szCs w:val="28"/>
        </w:rPr>
        <w:lastRenderedPageBreak/>
        <w:t>выручка от реализации продукции, в 2011г. и 2012г. - себестоимость реализованной продукции. Наименьший удельный вес занимают внереализационные доходы. За исследуемый период рентабельность отдельных видов продукции, рентабельность продаж, рентабельность активов и рентабельность собственного капитала значительно возросла.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Анализ финансового состояния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рыночной экономики предприятие может нормально и стабильно функционировать только при соответствующем финансовом состоянии, которое характеризуется рядом показателей, отражающих наличие и использование его денежных ресурсов. Для оценки такого состояния требуется всесторонний анализ всех без исключения направлений финансовой деятельности хозяйствующего субъекта.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предприятия является комплексным понятием. Оно характеризуется системой показателей, отражающих реальные и потенциальные финансовые возможности организации как партнера по бизнесу, объекта инвестирования, налогоплательщика.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Устойчивое финансовое состояние - это эффективное использование ресурсов, способность полностью и в сроки ответить по своим обязательствам, достаточность собственных средств для исключения высокого риска, хорошие перспективы получения прибыли и др. Кризисное финансовое положение выражается в неудовлетворительной платежной готовности, в низкой эффективности размещения средств, их иммобилизации. Пределом кризисного финансового состояния предприятия является состояние банкротства, т.е. неспособность предприятия ответить по своим обязательствам.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Активы предприятия - это собственность предприятия, имеющая </w:t>
      </w:r>
      <w:r>
        <w:rPr>
          <w:rFonts w:ascii="Times New Roman CYR" w:hAnsi="Times New Roman CYR" w:cs="Times New Roman CYR"/>
          <w:sz w:val="28"/>
          <w:szCs w:val="28"/>
        </w:rPr>
        <w:lastRenderedPageBreak/>
        <w:t>денежную стоимость и отражаемая в активе баланса, а также деньги, счета дебиторов, оборотные фонды, основной капитал и нематериальные активы.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 баланса содержит сведения о размещении капитала, имеющегося в распоряжении предприятия, т. е. о вложении его в конкретное имущество и материальные ценности, о расходах предприятия на производство и реализацию продукции и об остатках свободной денежной наличности. Каждому виду размещенного капитала соответствует отдельная статья баланса [12, с.384]. Показатели активов представлены в таблице 25.</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25 - Структура активов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74"/>
        <w:gridCol w:w="992"/>
        <w:gridCol w:w="993"/>
        <w:gridCol w:w="992"/>
        <w:gridCol w:w="992"/>
        <w:gridCol w:w="992"/>
        <w:gridCol w:w="1062"/>
      </w:tblGrid>
      <w:tr w:rsidR="00BD128C">
        <w:trPr>
          <w:jc w:val="center"/>
        </w:trPr>
        <w:tc>
          <w:tcPr>
            <w:tcW w:w="347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98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05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347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106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r>
      <w:tr w:rsidR="00BD128C">
        <w:trPr>
          <w:jc w:val="center"/>
        </w:trPr>
        <w:tc>
          <w:tcPr>
            <w:tcW w:w="347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Внеоборотные активы</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39020</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36802</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36039</w:t>
            </w:r>
          </w:p>
        </w:tc>
        <w:tc>
          <w:tcPr>
            <w:tcW w:w="106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BD128C">
        <w:trPr>
          <w:jc w:val="center"/>
        </w:trPr>
        <w:tc>
          <w:tcPr>
            <w:tcW w:w="347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Оборотные активы</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30024</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33493</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30779</w:t>
            </w:r>
          </w:p>
        </w:tc>
        <w:tc>
          <w:tcPr>
            <w:tcW w:w="106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r>
      <w:tr w:rsidR="00BD128C">
        <w:trPr>
          <w:jc w:val="center"/>
        </w:trPr>
        <w:tc>
          <w:tcPr>
            <w:tcW w:w="347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активов</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69044</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70295</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66818</w:t>
            </w:r>
          </w:p>
        </w:tc>
        <w:tc>
          <w:tcPr>
            <w:tcW w:w="106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BD128C">
        <w:trPr>
          <w:jc w:val="center"/>
        </w:trPr>
        <w:tc>
          <w:tcPr>
            <w:tcW w:w="347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соотношения оборотных и внеоборотных активов</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0,769</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0,854</w:t>
            </w:r>
          </w:p>
        </w:tc>
        <w:tc>
          <w:tcPr>
            <w:tcW w:w="106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структуру активов видно, что основную долю их составляют внеоборотные активы. В 2011г. и 2012г. годах доля их снизилась, что позволило сделать структуру активов более совершенной. Коэффициент соотношения оборотных и внеоборотных активов составил в 2012 году уже 0,854.</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Внеоборотные активы предприятия - это основные средства, нематериальные активы, долгосрочные финансовые вложения. Динамика структуры внеоборотных активов приведена в таблице 26.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Динамика структуры внеоборотных активов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93"/>
        <w:gridCol w:w="1063"/>
        <w:gridCol w:w="1134"/>
        <w:gridCol w:w="1011"/>
        <w:gridCol w:w="832"/>
        <w:gridCol w:w="993"/>
        <w:gridCol w:w="992"/>
      </w:tblGrid>
      <w:tr w:rsidR="00BD128C">
        <w:trPr>
          <w:jc w:val="center"/>
        </w:trPr>
        <w:tc>
          <w:tcPr>
            <w:tcW w:w="34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197"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843"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985"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34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06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c>
          <w:tcPr>
            <w:tcW w:w="101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83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r>
      <w:tr w:rsidR="00BD128C">
        <w:trPr>
          <w:jc w:val="center"/>
        </w:trPr>
        <w:tc>
          <w:tcPr>
            <w:tcW w:w="34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 Основные средства Незавершенное строительство Долгосрочные финансовые вложения Прочие внеоборотные активы</w:t>
            </w:r>
          </w:p>
        </w:tc>
        <w:tc>
          <w:tcPr>
            <w:tcW w:w="106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- 39020 8469 - -</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- 82,166 17,833 - -</w:t>
            </w:r>
          </w:p>
        </w:tc>
        <w:tc>
          <w:tcPr>
            <w:tcW w:w="101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- 36802 4424 - -</w:t>
            </w:r>
          </w:p>
        </w:tc>
        <w:tc>
          <w:tcPr>
            <w:tcW w:w="83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- 89,267 10,731 - -</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- 36039 6340 - -</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- 85,040 14,960 - -</w:t>
            </w:r>
          </w:p>
        </w:tc>
      </w:tr>
      <w:tr w:rsidR="00BD128C">
        <w:trPr>
          <w:jc w:val="center"/>
        </w:trPr>
        <w:tc>
          <w:tcPr>
            <w:tcW w:w="34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внеоборотных активов </w:t>
            </w:r>
          </w:p>
        </w:tc>
        <w:tc>
          <w:tcPr>
            <w:tcW w:w="106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47489</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41226</w:t>
            </w:r>
          </w:p>
        </w:tc>
        <w:tc>
          <w:tcPr>
            <w:tcW w:w="83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42379</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таблицы 26 показал, что основную долю внеоборотных активов составили основные средства. В 2012 году доля основных средств в структуре внеоборотных активов составила 85,040 % , то есть увеличилась на 2,874 % по сравнению с 2010 годом. Как благоприятный фактор следует отметить снижение </w:t>
      </w:r>
      <w:r>
        <w:rPr>
          <w:rFonts w:ascii="Times New Roman CYR" w:hAnsi="Times New Roman CYR" w:cs="Times New Roman CYR"/>
          <w:sz w:val="28"/>
          <w:szCs w:val="28"/>
        </w:rPr>
        <w:lastRenderedPageBreak/>
        <w:t>доли незавершенного строительства (на 2,873% по сравнению с 2010г.). Потому что увеличение этих активов неблагоприятно воздействуют на финансовое состояние предприятия, в первую очередь показатели ликвидности.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Оборотные активы - денежные средства, а также те виды активов, которые будут обращены в деньги, проданы или потреблены не позднее, чем через год: легко реализуемые ценные бумаги, счета дебиторов, товарно-материальные запасы, расходы будущих периодов. Динамика структуры оборотных активов приведена в таблице 27 и рисунке 10.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Динамика структуры оборотных активов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91"/>
        <w:gridCol w:w="1014"/>
        <w:gridCol w:w="992"/>
        <w:gridCol w:w="1074"/>
        <w:gridCol w:w="992"/>
        <w:gridCol w:w="926"/>
        <w:gridCol w:w="888"/>
      </w:tblGrid>
      <w:tr w:rsidR="00BD128C">
        <w:trPr>
          <w:jc w:val="center"/>
        </w:trPr>
        <w:tc>
          <w:tcPr>
            <w:tcW w:w="389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006"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066"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81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389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0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величии-ны</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c>
          <w:tcPr>
            <w:tcW w:w="107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88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r>
      <w:tr w:rsidR="00BD128C">
        <w:trPr>
          <w:jc w:val="center"/>
        </w:trPr>
        <w:tc>
          <w:tcPr>
            <w:tcW w:w="389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 НДС по приобретенным ценностям Долгосрочная дебиторская задолженность Краткосрочная дебиторская задолженность Краткосрочные финансовые вложения Денежные средства Прочие оборотные активы</w:t>
            </w:r>
          </w:p>
        </w:tc>
        <w:tc>
          <w:tcPr>
            <w:tcW w:w="10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26450 - - 3208  - 362 4</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88,096 - - 10,685  - 1,206 0,013</w:t>
            </w:r>
          </w:p>
        </w:tc>
        <w:tc>
          <w:tcPr>
            <w:tcW w:w="107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27735 - - 4060  - 70 1628</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82,808 - - 12,122  - 0,209 4,861</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26340 - - 1068  - 3339 32</w:t>
            </w:r>
          </w:p>
        </w:tc>
        <w:tc>
          <w:tcPr>
            <w:tcW w:w="88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85,579 - - 3,470  - 10,848 0,104</w:t>
            </w:r>
          </w:p>
        </w:tc>
      </w:tr>
      <w:tr w:rsidR="00BD128C">
        <w:trPr>
          <w:jc w:val="center"/>
        </w:trPr>
        <w:tc>
          <w:tcPr>
            <w:tcW w:w="389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оборотных активов </w:t>
            </w:r>
          </w:p>
        </w:tc>
        <w:tc>
          <w:tcPr>
            <w:tcW w:w="10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30024</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7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33493</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30779</w:t>
            </w:r>
          </w:p>
        </w:tc>
        <w:tc>
          <w:tcPr>
            <w:tcW w:w="88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структуры оборотных активов на ФГУП «Орошаемое» Россельхозакадемии показал, что структура оборотных активов изменилась незначительно. Снизилась доля запасов. Снижение составило 2,517%. Такое положение объясняется отсутствием у предприятия свободных оборотных средств для оплаты сырья поставщикам. Вместе с тем доля дебиторской задолженности снизилась на 6,945 %, а доля денежных средств значительно увеличилась на 9,642%.</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F31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85335" cy="29019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335" cy="2901950"/>
                    </a:xfrm>
                    <a:prstGeom prst="rect">
                      <a:avLst/>
                    </a:prstGeom>
                    <a:noFill/>
                    <a:ln>
                      <a:noFill/>
                    </a:ln>
                  </pic:spPr>
                </pic:pic>
              </a:graphicData>
            </a:graphic>
          </wp:inline>
        </w:drawing>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10 - Динамика структуры оборотных активов на ФГУП «Орошаемое» Россельхозакадемии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структуры запасов представлена в таблице 28</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Динамика структуры запасов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95"/>
        <w:gridCol w:w="1000"/>
        <w:gridCol w:w="1014"/>
        <w:gridCol w:w="1036"/>
        <w:gridCol w:w="938"/>
        <w:gridCol w:w="983"/>
        <w:gridCol w:w="917"/>
      </w:tblGrid>
      <w:tr w:rsidR="00BD128C">
        <w:trPr>
          <w:jc w:val="center"/>
        </w:trPr>
        <w:tc>
          <w:tcPr>
            <w:tcW w:w="389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01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974"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900"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389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0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величии-ны</w:t>
            </w:r>
          </w:p>
        </w:tc>
        <w:tc>
          <w:tcPr>
            <w:tcW w:w="10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c>
          <w:tcPr>
            <w:tcW w:w="1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величии-ны</w:t>
            </w:r>
          </w:p>
        </w:tc>
        <w:tc>
          <w:tcPr>
            <w:tcW w:w="93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c>
          <w:tcPr>
            <w:tcW w:w="98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величии-ны</w:t>
            </w:r>
          </w:p>
        </w:tc>
        <w:tc>
          <w:tcPr>
            <w:tcW w:w="91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r>
      <w:tr w:rsidR="00BD128C">
        <w:trPr>
          <w:jc w:val="center"/>
        </w:trPr>
        <w:tc>
          <w:tcPr>
            <w:tcW w:w="389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Сырье и материалы Животные на выращивании и откормленные Затраты в незавершенном производстве (издержки обращения) Готовая продукция и товары Товары отгруженные Расходы будущих периодов Прочие запасы и затраты</w:t>
            </w:r>
          </w:p>
        </w:tc>
        <w:tc>
          <w:tcPr>
            <w:tcW w:w="10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9482 4985  10923  949 - 8 -</w:t>
            </w:r>
          </w:p>
        </w:tc>
        <w:tc>
          <w:tcPr>
            <w:tcW w:w="10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35,988 18,921  41,458  3,602 - 0,301 -</w:t>
            </w:r>
          </w:p>
        </w:tc>
        <w:tc>
          <w:tcPr>
            <w:tcW w:w="1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14232 5613  2387  5457 - 46 -</w:t>
            </w:r>
          </w:p>
        </w:tc>
        <w:tc>
          <w:tcPr>
            <w:tcW w:w="93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51,314 20,237  8,607  19,675 - 0,167 -</w:t>
            </w:r>
          </w:p>
        </w:tc>
        <w:tc>
          <w:tcPr>
            <w:tcW w:w="98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12820 7571  4102  1838 - 9 -</w:t>
            </w:r>
          </w:p>
        </w:tc>
        <w:tc>
          <w:tcPr>
            <w:tcW w:w="91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48,671 28,743  15,573  6,979 - 0,034 -</w:t>
            </w:r>
          </w:p>
        </w:tc>
      </w:tr>
      <w:tr w:rsidR="00BD128C">
        <w:trPr>
          <w:jc w:val="center"/>
        </w:trPr>
        <w:tc>
          <w:tcPr>
            <w:tcW w:w="389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запасов </w:t>
            </w:r>
          </w:p>
        </w:tc>
        <w:tc>
          <w:tcPr>
            <w:tcW w:w="10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26347</w:t>
            </w:r>
          </w:p>
        </w:tc>
        <w:tc>
          <w:tcPr>
            <w:tcW w:w="10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27735</w:t>
            </w:r>
          </w:p>
        </w:tc>
        <w:tc>
          <w:tcPr>
            <w:tcW w:w="93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8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26340</w:t>
            </w:r>
          </w:p>
        </w:tc>
        <w:tc>
          <w:tcPr>
            <w:tcW w:w="91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анализа динамики структуры запасов на ФГУП «Орошаемое» Россельхозакадемии видно, что структура запасов также не изменилась. Доля сырья и материалов увеличилась с 35,988 % в 2010 году до 48,671 % в 2012 году. Запасы готовой продукции выросли. Это объясняется тем, что партнёры нередко </w:t>
      </w:r>
      <w:r>
        <w:rPr>
          <w:rFonts w:ascii="Times New Roman CYR" w:hAnsi="Times New Roman CYR" w:cs="Times New Roman CYR"/>
          <w:sz w:val="28"/>
          <w:szCs w:val="28"/>
        </w:rPr>
        <w:lastRenderedPageBreak/>
        <w:t>отказываются от заказа или просят перенести сроки отгрузки продукции. Но значительно снизились затраты в незавершенном производстве (на 25,885% в 2012г. по сравнению с 2010г.).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Динамика реального собственного капитала и скорректированных заемных средств приводится соответственно в таблицах 29 и 30.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 Динамика реального собственного капитала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69"/>
        <w:gridCol w:w="900"/>
        <w:gridCol w:w="900"/>
        <w:gridCol w:w="900"/>
      </w:tblGrid>
      <w:tr w:rsidR="00BD128C">
        <w:trPr>
          <w:jc w:val="center"/>
        </w:trPr>
        <w:tc>
          <w:tcPr>
            <w:tcW w:w="666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666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Капитал и резервы Доходы будущих периодов Фонды потребления Убытки Балансовая стоимость собственных акций, выкупленных у акционеров Задолженность участников (учредителей) Целевые финансирование и поступления</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59644 - 1879 3487 - - 11000</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54868 - 1508 4481 - - 11345</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44201 - 9159 21299 - - 11000</w:t>
            </w:r>
          </w:p>
        </w:tc>
      </w:tr>
      <w:tr w:rsidR="00BD128C">
        <w:trPr>
          <w:jc w:val="center"/>
        </w:trPr>
        <w:tc>
          <w:tcPr>
            <w:tcW w:w="666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Реальный собственный капитал (п.1+п.2+п.3-п.4-п.5-п.6-п.7)</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47036</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40550</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21061</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таблицы 29 показал, что изменение реального собственного капитала происходит под воздействием измерения суммы капитала и резервов и увеличения суммы убытков в 2012г. Поэтому реальный собственный капитал значительно снизился в 2012г. на 55,224% по сравнению с 2010г.</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30 - Динамика скорректированных заемных средств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57"/>
        <w:gridCol w:w="900"/>
        <w:gridCol w:w="840"/>
        <w:gridCol w:w="960"/>
      </w:tblGrid>
      <w:tr w:rsidR="00BD128C">
        <w:trPr>
          <w:jc w:val="center"/>
        </w:trPr>
        <w:tc>
          <w:tcPr>
            <w:tcW w:w="555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4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6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555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пассивы Краткосрочные пассивы Целевые финансирование и поступления Доходы будущих периодов</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6169 7636 11000 -</w:t>
            </w:r>
          </w:p>
        </w:tc>
        <w:tc>
          <w:tcPr>
            <w:tcW w:w="84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6169 9258 11345 -</w:t>
            </w:r>
          </w:p>
        </w:tc>
        <w:tc>
          <w:tcPr>
            <w:tcW w:w="96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6917 15700 11000 -</w:t>
            </w:r>
          </w:p>
        </w:tc>
      </w:tr>
      <w:tr w:rsidR="00BD128C">
        <w:trPr>
          <w:jc w:val="center"/>
        </w:trPr>
        <w:tc>
          <w:tcPr>
            <w:tcW w:w="555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Скорректированные заемные средства (п.1+п.2+п.3-п.4). </w:t>
            </w:r>
          </w:p>
        </w:tc>
        <w:tc>
          <w:tcPr>
            <w:tcW w:w="9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24805</w:t>
            </w:r>
          </w:p>
        </w:tc>
        <w:tc>
          <w:tcPr>
            <w:tcW w:w="84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26772</w:t>
            </w:r>
          </w:p>
        </w:tc>
        <w:tc>
          <w:tcPr>
            <w:tcW w:w="96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33617</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динамики скорректированных заемных средств на ФГУП «Орошаемое» Россельхозакадемии показывают, что сумма заёмных средств ФГУП «Орошаемое» Россельхозакадемии растёт. И в 2012г. сумма заемных средств увеличилась на 35,525% по сравнению с 2010г. Динамика структуры пассивов производится в таблице 31.</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31 - Динамика структуры пассивов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4"/>
        <w:gridCol w:w="1000"/>
        <w:gridCol w:w="992"/>
        <w:gridCol w:w="926"/>
        <w:gridCol w:w="971"/>
        <w:gridCol w:w="909"/>
        <w:gridCol w:w="884"/>
      </w:tblGrid>
      <w:tr w:rsidR="00BD128C">
        <w:trPr>
          <w:jc w:val="center"/>
        </w:trPr>
        <w:tc>
          <w:tcPr>
            <w:tcW w:w="36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992"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897"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793"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36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0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величии-ны</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величии-ны</w:t>
            </w:r>
          </w:p>
        </w:tc>
        <w:tc>
          <w:tcPr>
            <w:tcW w:w="9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c>
          <w:tcPr>
            <w:tcW w:w="90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8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w:t>
            </w:r>
          </w:p>
        </w:tc>
      </w:tr>
      <w:tr w:rsidR="00BD128C">
        <w:trPr>
          <w:jc w:val="center"/>
        </w:trPr>
        <w:tc>
          <w:tcPr>
            <w:tcW w:w="36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Реальный собственный капитал Заемные средства (скорректированные долгосрочные пассивы + скорректированные краткосрочные пассивы).</w:t>
            </w:r>
          </w:p>
        </w:tc>
        <w:tc>
          <w:tcPr>
            <w:tcW w:w="10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47036 24805</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65,472 34,527</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40550 26772</w:t>
            </w:r>
          </w:p>
        </w:tc>
        <w:tc>
          <w:tcPr>
            <w:tcW w:w="9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60,233 39,767</w:t>
            </w:r>
          </w:p>
        </w:tc>
        <w:tc>
          <w:tcPr>
            <w:tcW w:w="90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21061 33617</w:t>
            </w:r>
          </w:p>
        </w:tc>
        <w:tc>
          <w:tcPr>
            <w:tcW w:w="8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38,518 61,482</w:t>
            </w:r>
          </w:p>
        </w:tc>
      </w:tr>
      <w:tr w:rsidR="00BD128C">
        <w:trPr>
          <w:jc w:val="center"/>
        </w:trPr>
        <w:tc>
          <w:tcPr>
            <w:tcW w:w="36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источников средств</w:t>
            </w:r>
          </w:p>
        </w:tc>
        <w:tc>
          <w:tcPr>
            <w:tcW w:w="10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71841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67322</w:t>
            </w:r>
          </w:p>
        </w:tc>
        <w:tc>
          <w:tcPr>
            <w:tcW w:w="9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0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54678</w:t>
            </w:r>
          </w:p>
        </w:tc>
        <w:tc>
          <w:tcPr>
            <w:tcW w:w="8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BD128C">
        <w:trPr>
          <w:jc w:val="center"/>
        </w:trPr>
        <w:tc>
          <w:tcPr>
            <w:tcW w:w="36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автономии</w:t>
            </w:r>
          </w:p>
        </w:tc>
        <w:tc>
          <w:tcPr>
            <w:tcW w:w="10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0,577</w:t>
            </w:r>
          </w:p>
        </w:tc>
        <w:tc>
          <w:tcPr>
            <w:tcW w:w="9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0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0,315</w:t>
            </w:r>
          </w:p>
        </w:tc>
        <w:tc>
          <w:tcPr>
            <w:tcW w:w="8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D128C">
        <w:trPr>
          <w:jc w:val="center"/>
        </w:trPr>
        <w:tc>
          <w:tcPr>
            <w:tcW w:w="36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соотношения заемных и собственных средств</w:t>
            </w:r>
          </w:p>
        </w:tc>
        <w:tc>
          <w:tcPr>
            <w:tcW w:w="1000"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0,527</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2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0,660</w:t>
            </w:r>
          </w:p>
        </w:tc>
        <w:tc>
          <w:tcPr>
            <w:tcW w:w="97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0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1,596</w:t>
            </w:r>
          </w:p>
        </w:tc>
        <w:tc>
          <w:tcPr>
            <w:tcW w:w="88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структуры пассивов показал, что предприятию не хватает собственных средств. При этом зависимость от заёмного капитала растёт. Коэффициент соотношения заемных и собственных средств растет с каждым годом.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 экономическая категория, отражающая структуру собственного и заемного капитала и структуру его размещения между различными видами имущества, а также эффективность их использования, платежеспособность, финансовую устойчивость и инвестиционную привлекательность предприятии и его способность к саморазвитию.</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финансовом анализе выделяют четыре типа финансовых ситуаций: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Абсолютная устойчивость финансового состояния (крайний тип финансовой устойчивости) при условии: излишек собственных оборотных средств или равенство величин собственных оборотных средств и запасов.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Нормальная устойчивость финансового состояния, гарантирующая его платежеспособность, задаваемая условиями: недостаток собственных оборотных средств и излишек долгосрочных источников формирования запасов или равенство величин долгосрочных источников и запасов.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Неустойчивое финансовое состояние, сопряженное с нарушением </w:t>
      </w:r>
      <w:r>
        <w:rPr>
          <w:rFonts w:ascii="Times New Roman CYR" w:hAnsi="Times New Roman CYR" w:cs="Times New Roman CYR"/>
          <w:sz w:val="28"/>
          <w:szCs w:val="28"/>
        </w:rPr>
        <w:lastRenderedPageBreak/>
        <w:t>платежеспособности, но при котором сохраняется возможность восстановления равновесия за счет положения реального собственного капитала и увеличения собственных оборотных средств, дополнительного привлечения дополнительных кредитов и заемных средств: недостаток собственных оборотных средств, недостаток долгосрочных источников формирования запасов, излишек общей величины основных источников формирования запасов или равенство величин основных источников запасов.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Кризисное финансовое состояние, при котором предприятие находится на грани банкротства, при условиях: недостаток собственных оборотных средств, недостаток долгосрочных источников формирования запасов, недостаток общей величины основных источников формирования запасов [24, с.216]. Динамика обеспеченности запасов источниками приведена в таблице 32.</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Динамика абсолютных показателей финансовой устойчивости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7"/>
        <w:gridCol w:w="1559"/>
        <w:gridCol w:w="1559"/>
        <w:gridCol w:w="1582"/>
      </w:tblGrid>
      <w:tr w:rsidR="00BD128C">
        <w:trPr>
          <w:jc w:val="center"/>
        </w:trPr>
        <w:tc>
          <w:tcPr>
            <w:tcW w:w="49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58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49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158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r>
      <w:tr w:rsidR="00BD128C">
        <w:trPr>
          <w:jc w:val="center"/>
        </w:trPr>
        <w:tc>
          <w:tcPr>
            <w:tcW w:w="49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Реальный собственный капитал Внеоборотные активы (итог раздела I баланса) и долгосрочная дебиторская задолженность (стр. 230 раздела II) Наличие собственных оборотных средств (п.1-п.2) Долгосрочные пассивы (итог раздела V баланса + стр. 460 раздела IV баланса) Наличие долгосрочных источников формирования запасов (п.3+п.4) Краткосрочные кредиты и заемные средства (стр. 610 раздел IV баланса) Общая величина основных источников формирования запасов (п.5+п.6) Общая величина запасов (стр. 210 - 220 раздела II баланса) Излишек (+) или недостаток (-) собственных оборотных средств (п.3-п.8) Излишек (+) или недостаток (-) долгосрочных источников формирования запасов (п.5-п.8) Излишек (+) или недостаток (-) общей величины основных источников формирования запасов (п.7-п.8)</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47036 42228   4808  69044  73852  -  73852  26450  -21642  47402  47402</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40550 40862   -312  70295  69983  -  69983  27735  -28047  42248  42248</w:t>
            </w:r>
          </w:p>
        </w:tc>
        <w:tc>
          <w:tcPr>
            <w:tcW w:w="158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21061 37107   -16046  66818  50772  10700  61472  26340  -42386  24432  35132</w:t>
            </w:r>
          </w:p>
        </w:tc>
      </w:tr>
      <w:tr w:rsidR="00BD128C">
        <w:trPr>
          <w:jc w:val="center"/>
        </w:trPr>
        <w:tc>
          <w:tcPr>
            <w:tcW w:w="49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Номер типа финансовой ситуации согласно классификации</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8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динамики абсолютных показателей финансовой устойчивости показал, что у ФГУП «Орошаемое» Россельхозакадемии нормальная </w:t>
      </w:r>
      <w:r>
        <w:rPr>
          <w:rFonts w:ascii="Times New Roman CYR" w:hAnsi="Times New Roman CYR" w:cs="Times New Roman CYR"/>
          <w:sz w:val="28"/>
          <w:szCs w:val="28"/>
        </w:rPr>
        <w:lastRenderedPageBreak/>
        <w:t>устойчивость финансового состояния, гарантирующая его платежеспособность. Но предприятию следует восполнять недостаток собственных оборотных средств.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коэффициентов, характеризующих финансовую устойчивость предприятия представлена в таблице 33.</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маневренности собственного капитала показывает, какая часть собственного капитала используется для финансирования текущей деятельности, т.е. вложена в оборотные средства, в наиболее маневренную часть активов.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автономии показывает долю активов предприятия, которые обеспечиваются собственными средствами. Относится к финансовым коэффициентам характеризующим устойчивость.</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Нормативное значение для этого показателя более или равно 0.5. Коэффициент автономии характеризует долю собственности владельцев предприятия в общей сумме активов. Кроме того, чем выше значение коэффициента, тем более предприятие финансово устойчиво и тем менее зависимо от сторонних кредитов.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инвесторов и кредиторов чем выше значение коэффициента, тем меньше риск потери инвестиций вложенных в предприятие и предоставленных ему кредитов.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запасов источниками собственных оборотных средств показывает, в какой степени материальные запасы имеют источником покрытия собственные оборотные средств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обеспеченности собственными средствами характеризует достаточность у предприятия собственных оборотных средств, необходимых для финансовой устойчивости. Наличие у предприятия достаточного объема собственных оборотных средств (собственного оборотного капитала) является </w:t>
      </w:r>
      <w:r>
        <w:rPr>
          <w:rFonts w:ascii="Times New Roman CYR" w:hAnsi="Times New Roman CYR" w:cs="Times New Roman CYR"/>
          <w:sz w:val="28"/>
          <w:szCs w:val="28"/>
        </w:rPr>
        <w:lastRenderedPageBreak/>
        <w:t>одним из главных условий его финансовой устойчивости [10, с.126].</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Динамика коэффициентов, характеризующих финансовую устойчивость предприятия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99"/>
        <w:gridCol w:w="1045"/>
        <w:gridCol w:w="1095"/>
        <w:gridCol w:w="1368"/>
      </w:tblGrid>
      <w:tr w:rsidR="00BD128C">
        <w:trPr>
          <w:jc w:val="center"/>
        </w:trPr>
        <w:tc>
          <w:tcPr>
            <w:tcW w:w="559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w:t>
            </w:r>
          </w:p>
        </w:tc>
        <w:tc>
          <w:tcPr>
            <w:tcW w:w="104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9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3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5599" w:type="dxa"/>
            <w:tcBorders>
              <w:top w:val="single" w:sz="6" w:space="0" w:color="auto"/>
              <w:left w:val="single" w:sz="6" w:space="0" w:color="auto"/>
              <w:bottom w:val="nil"/>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w:t>
            </w:r>
          </w:p>
        </w:tc>
        <w:tc>
          <w:tcPr>
            <w:tcW w:w="104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0,102 0,681 0,182  0,160</w:t>
            </w:r>
          </w:p>
        </w:tc>
        <w:tc>
          <w:tcPr>
            <w:tcW w:w="109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-0,008 0,577 -0,012  -0,009</w:t>
            </w:r>
          </w:p>
        </w:tc>
        <w:tc>
          <w:tcPr>
            <w:tcW w:w="13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-0,762 0,315 -0,609  -0,521</w:t>
            </w:r>
          </w:p>
        </w:tc>
      </w:tr>
      <w:tr w:rsidR="00BD128C">
        <w:trPr>
          <w:jc w:val="center"/>
        </w:trPr>
        <w:tc>
          <w:tcPr>
            <w:tcW w:w="5599" w:type="dxa"/>
            <w:tcBorders>
              <w:top w:val="nil"/>
              <w:left w:val="single" w:sz="6" w:space="0" w:color="auto"/>
              <w:bottom w:val="nil"/>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автономии</w:t>
            </w:r>
          </w:p>
        </w:tc>
        <w:tc>
          <w:tcPr>
            <w:tcW w:w="104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09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3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r>
      <w:tr w:rsidR="00BD128C">
        <w:trPr>
          <w:jc w:val="center"/>
        </w:trPr>
        <w:tc>
          <w:tcPr>
            <w:tcW w:w="5599" w:type="dxa"/>
            <w:tcBorders>
              <w:top w:val="nil"/>
              <w:left w:val="single" w:sz="6" w:space="0" w:color="auto"/>
              <w:bottom w:val="nil"/>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запасов собственными источниками</w:t>
            </w:r>
          </w:p>
        </w:tc>
        <w:tc>
          <w:tcPr>
            <w:tcW w:w="104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09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3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r>
      <w:tr w:rsidR="00BD128C">
        <w:trPr>
          <w:jc w:val="center"/>
        </w:trPr>
        <w:tc>
          <w:tcPr>
            <w:tcW w:w="5599" w:type="dxa"/>
            <w:tcBorders>
              <w:top w:val="nil"/>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собственными средствами</w:t>
            </w:r>
          </w:p>
        </w:tc>
        <w:tc>
          <w:tcPr>
            <w:tcW w:w="104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09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3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таблицы 33 показал, что в настоящее время предприятие является финансово устойчивым предприятием, т.к. значение показателей соответствует нормативным.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.7.1 Анализ платежеспособности и ликвидности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Ликвидность (текущая платежеспособность) - одна из важнейших характеристик финансового состояния организации, определяющая возможность своевременно оплачивать счета и фактически является одним из показателей банкротства. Результаты анализа ликвидности важны с точки зрения как внутренних, так и внешних пользователей информации об организации. Коэффициент текущей ликвидности характеризует способность компании погашать текущие (краткосрочные) обязательства за счёт оборотных активов. Иногда называется коэффициентом покрытия. Это один из важнейших финансовых коэффициентов. Чем выше показатель, тем лучше платежеспособность предприятия. Хорошим считается значение коэффициента более 2.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абсолютной ликвидности характеризует способность компании погашать текущие (краткосрочные) обязательства за счёт денежных </w:t>
      </w:r>
      <w:r>
        <w:rPr>
          <w:rFonts w:ascii="Times New Roman CYR" w:hAnsi="Times New Roman CYR" w:cs="Times New Roman CYR"/>
          <w:sz w:val="28"/>
          <w:szCs w:val="28"/>
        </w:rPr>
        <w:lastRenderedPageBreak/>
        <w:t xml:space="preserve">средств, средств на расчетный счетах и краткосрочных финансовых вложений.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коэффициента платежеспособности, по которому осуществляется прогноз, может выступать коэффициент покрытия, нормативное значение которого принимается равным 2. Период восстановления платежеспособности принимается равным 6 месяцам, а период утраты ее - 3 месяцам.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коэффициента восстановления платежеспособности &gt; 1 свидетельствует о наличии тенденции ее восстановления в течение 6 месяцев.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коэффициента утраты платежеспособности меньше 1 свидетельствует о наличии тенденции утраты платежеспособности предприятием в течение 3 месяцев [19, с.178]. Коэффициенты платежеспособности и ликвидности представлены в таблице 34.</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Коэффициенты платежеспособности и ликвидности на ФГУП «Орошаемое» Россельхозакадемии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19"/>
        <w:gridCol w:w="1187"/>
        <w:gridCol w:w="992"/>
        <w:gridCol w:w="1368"/>
      </w:tblGrid>
      <w:tr w:rsidR="00BD128C">
        <w:trPr>
          <w:jc w:val="center"/>
        </w:trPr>
        <w:tc>
          <w:tcPr>
            <w:tcW w:w="541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w:t>
            </w:r>
          </w:p>
        </w:tc>
        <w:tc>
          <w:tcPr>
            <w:tcW w:w="11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3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BD128C">
        <w:trPr>
          <w:jc w:val="center"/>
        </w:trPr>
        <w:tc>
          <w:tcPr>
            <w:tcW w:w="5419" w:type="dxa"/>
            <w:tcBorders>
              <w:top w:val="single" w:sz="6" w:space="0" w:color="auto"/>
              <w:left w:val="single" w:sz="6" w:space="0" w:color="auto"/>
              <w:bottom w:val="nil"/>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11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7,234 7,654 11,118 5,001</w:t>
            </w: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5,927 6,365 9,361 4,557</w:t>
            </w:r>
          </w:p>
        </w:tc>
        <w:tc>
          <w:tcPr>
            <w:tcW w:w="13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2,815 2,883 4,561 2,954</w:t>
            </w:r>
          </w:p>
        </w:tc>
      </w:tr>
      <w:tr w:rsidR="00BD128C">
        <w:trPr>
          <w:jc w:val="center"/>
        </w:trPr>
        <w:tc>
          <w:tcPr>
            <w:tcW w:w="5419" w:type="dxa"/>
            <w:tcBorders>
              <w:top w:val="nil"/>
              <w:left w:val="single" w:sz="6" w:space="0" w:color="auto"/>
              <w:bottom w:val="nil"/>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уточненной (текущей) ликвидности</w:t>
            </w:r>
          </w:p>
        </w:tc>
        <w:tc>
          <w:tcPr>
            <w:tcW w:w="11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3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r>
      <w:tr w:rsidR="00BD128C">
        <w:trPr>
          <w:jc w:val="center"/>
        </w:trPr>
        <w:tc>
          <w:tcPr>
            <w:tcW w:w="5419" w:type="dxa"/>
            <w:tcBorders>
              <w:top w:val="nil"/>
              <w:left w:val="single" w:sz="6" w:space="0" w:color="auto"/>
              <w:bottom w:val="nil"/>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покрытия</w:t>
            </w:r>
          </w:p>
        </w:tc>
        <w:tc>
          <w:tcPr>
            <w:tcW w:w="11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3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r>
      <w:tr w:rsidR="00BD128C">
        <w:trPr>
          <w:jc w:val="center"/>
        </w:trPr>
        <w:tc>
          <w:tcPr>
            <w:tcW w:w="5419" w:type="dxa"/>
            <w:tcBorders>
              <w:top w:val="nil"/>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общей платежеспособности</w:t>
            </w:r>
          </w:p>
        </w:tc>
        <w:tc>
          <w:tcPr>
            <w:tcW w:w="1187"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36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коэффициентов платежеспособности и ликвидности на ФГУП «Орошаемое» Россельхозакадемии показал, что все показатели соответствуют нормативным и, соответственно, предприятие является платежеспособным и ликвидным.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финансовое состояние предприятия можно сделать вывод, что основную долю активов составляют внеоборотные активы. Но в 2011г. и 2012г. годах доля их снизилась, что позволило сделать структуру </w:t>
      </w:r>
      <w:r>
        <w:rPr>
          <w:rFonts w:ascii="Times New Roman CYR" w:hAnsi="Times New Roman CYR" w:cs="Times New Roman CYR"/>
          <w:sz w:val="28"/>
          <w:szCs w:val="28"/>
        </w:rPr>
        <w:lastRenderedPageBreak/>
        <w:t>активов более совершенной. Основную долю внеоборотных активов составили основные средства. В 2012 году доля основных средств в структуре внеоборотных активов составила 85,040 % , то есть увеличилась на 2,874 % по сравнению с 2010 годом. Структура оборотных активов, как и структура запасов, изменилась незначительно. Реальный собственный капитал значительно снизился в 2012г. на 55,224% по сравнению с 2010г. За три года сумма заемных средств увеличилась на 35,525% . У ФГУП «Орошаемое» Россельхозакадемии нормальная устойчивость финансового состояния, гарантирующая его платежеспособность. Но предприятию следует восполнять недостаток собственных оборотных средств.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Выводы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проведённого анализа хозяйственной деятельности предприятия можно сделать следующие выводы.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исследуемый период (с 2010г. по 2012г.) валовая продукция уменьшилась на 13,1%, товарная продукция на 36,9%, а реализованная продукция на 34,9%. в течение трех лет наибольший удельный вес в составе всей продукции занимает растениеводство (в 2010г. - 67,5%, в 2011г. - 66,9%, в 2012г. - 53,7%). Максимальный удельный вес в растениеводстве занимают: в 2010г. - зерновые культуры (29,2%), в 2011г. и 2012г. - овощи открытого грунта (32,3% и 28,1% соответственно). И, несмотря на то, что максимальный вес в составе всей продукции занимает растениеводство, такой продукт животноводства, как молоко в 2010г. и 2012г. занял лидирующее место, это свидетельствует о большой роли продуктов животноводства в прибыли предприятия.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использования основных производственных фондов предприятия показал, что состав ОПФ снизился на 2% в исследуемом периоде. Наибольший удельный вес в структуре ОПФ в течение трех лет занимают в машины и оборудование, а наименьший многолетние насаждения. Увеличение показателя фондорентабельности в динамике за три года характеризует эффективное использование основных фондов.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использования трудовых ресурсов на ФГУП «Орошаемое» Россельхозакадемии показал, что численность работников за исследуемый период уменьшилась на 21,9% (с 105 человек до 82 человек). Наибольший удельный вес в общей среднесписочной численности работников занимают постоянные работники. В течение трех лет число специалистов сократилось вдвое, а руководителей увеличилось на 2 человека. Динамика производительности труда показала, что за три года среднегодовая выработка на </w:t>
      </w:r>
      <w:r>
        <w:rPr>
          <w:rFonts w:ascii="Times New Roman CYR" w:hAnsi="Times New Roman CYR" w:cs="Times New Roman CYR"/>
          <w:sz w:val="28"/>
          <w:szCs w:val="28"/>
        </w:rPr>
        <w:lastRenderedPageBreak/>
        <w:t>одного работающего увеличилась на 11,3%. За три года среднегодовая зарплата одного работающего увеличилась на 4321 руб.</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себестоимости продукции на предприятии показал, что за три года наблюдается снижение полной себестоимости, но незначительное (на 0,1%). Общая сумма затрат снизилась на 2,8%. Наибольший удельный вес в структуре затрат на производство занимают материальные затраты, второе место занимает оплата труда.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анализ прибыли и рентабельности производства на ФГУП «Орошаемое» Россельхозакадемии можно сделать вывод, что увеличение чистой прибыли за исследуемый период связано с увеличением прибыли от продаж. За исследуемый период рентабельность отдельных видов продукции, рентабельность продаж, рентабельности активов и рентабельность собственного капитала существенно возросла.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Основную долю активов составляют внеоборотные активы. Основную долю внеоборотных активов составили основные средства. В 2012 году доля основных средств в структуре внеоборотных активов составила 85,040 % , то есть увеличилась на 2,874 % по сравнению с 2010 годом. Структура оборотных активов, как и структура запасов, изменилась незначительно. У ФГУП «Орошаемое» Россельхозакадемии нормальная устойчивость финансового состояния, гарантирующая его платежеспособность.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работе предприятия ФГУП «Орошаемое» есть и недостатки: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износа и показатель фондоемкости увеличиваются с каждым годом, что свидетельствует о необходимости обновления основных средств предприятия, снижении стоимости ОПФ, приходящихся на единицу стоимости выпускаемой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Затраты на 1 рубль товарной продукции увеличились на 58,4%, т.е. затраты текущего периода оказались выше затрат предыдущего периода.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Выручка от продаж снизилась на 38,1% за исследуемый период.</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 три года сумма заемных средств увеличилась на 35,525%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Проектная часть</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Снижение материальных затрат за счёт интенсификации зернового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зерна занимает особое место среди других отраслей растениеводства. Зерно является основой питания для населения, это не только хлеб, макаронные изделия, крупы. Но и источник производства молока, мяса, яиц и физических кормов.</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эффективность производства снижается, затраты на производство растут, земли деградируют из-за низкой агротехники. Поэтому необходимо глубокое изучение проблем развития зернового производства, разработка и принятие методов по улучшению качества зерна, повышение урожайности культур.</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себестоимости продукции на предприятии ФГУП «Орошаемое» показал, что за три года наблюдается снижение полной себестоимости, но незначительное (на 0,1%). Общая сумма затрат снизилась всего на 2,8%. Наибольший удельный вес в структуре затрат на производство занимают материальные затраты. Затраты на 1 рубль товарной продукции увеличились на 58,4%.</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автор дипломной работы предлагает внесение удобрений в качестве одного из путей повышения интенсификации зернового производства. Предлагаемое мероприятие позволит увеличить валовой сбор продукции растениеводства, а, следовательно, произойдет снижение удельного веса издержек продукции и повышение эффективности затрат на продукцию растениеводства.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Рекомендуется вносить под зерновые культуры нитроаммофоску, </w:t>
      </w:r>
      <w:r>
        <w:rPr>
          <w:rFonts w:ascii="Times New Roman CYR" w:hAnsi="Times New Roman CYR" w:cs="Times New Roman CYR"/>
          <w:sz w:val="28"/>
          <w:szCs w:val="28"/>
        </w:rPr>
        <w:lastRenderedPageBreak/>
        <w:t>поскольку прибавка урожая при этом составит в среднем 3 ц/га.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Нитроаммофоска - это сложное азотно-фосфорно-калийное удобрение. Предназначено для сельского хозяйства.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концентрация питательных веществ, составляющая не менее 45%, позволяет значительно сократить (в сравнении с простыми удобрениями) расходы на перевозку, хранение и внесение в почву. Нитроаммофоска - это гранулированный продукт без посторонних примесей светло - розового цвета.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Нитроаммофоска, применяется на всех видах почв и под все сельскохозяйственные культуры для основного, предпосевного и местного внесения в рядки при посеве, а также для подкормки растений. При основном внесении на черноземных почвах и на тяжелых глинистых почвах нечерноземной зоны нитроаммофоску целесообразно вносить под зяблевую вспашку, а на легких почвах - весной. Обладает 100% рассыпчатостью, не гигроскопична.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разнообразию выпускаемых марок нитроаммофоски, это комплексное удобрение может быть подобрано индивидуально, с учетом особенностей типа почвы и выращиваемой культуры.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обеспечивает значительную прибавку урожая и предохраняет почву от внесения лишних удобрений, которые могут нарушить процесс вегетации растений и повредить здоровью людей.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Глубина вспашки определяет глубину заделки удобрения, нормы его зависят от плодородия почвы и колеблются от 30-45 до 90-120 кг фосфора на гектар. Нитроаммофоска нетоксична, невзрывоопасна.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Удобрение пригодно для механизированного внесения в почву. Работу с нитроаммофоской проводят в спецодежде.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Нитроаммофоска - это наиболее приемлемое и сбалансированное удобрение для сада. В своем составе она содержит 17% действующего вещества азота, 17% фосфора и 17% калия. Выпускается в виде светлорозовых гранул </w:t>
      </w:r>
      <w:r>
        <w:rPr>
          <w:rFonts w:ascii="Times New Roman CYR" w:hAnsi="Times New Roman CYR" w:cs="Times New Roman CYR"/>
          <w:sz w:val="28"/>
          <w:szCs w:val="28"/>
        </w:rPr>
        <w:lastRenderedPageBreak/>
        <w:t>диаметром 2-3 мм. В воде растворяется несколько хуже, чем азотные и калийные удобрения, но лучше, чем фосфорные. Нитроаммофоску вносят осенью под перекопку сада под любую культуру. Можно применять для весенних и летних подкормок в небольших дозах, лучше в растворенном виде.</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Примерная норма при сплошном внесении нитроаммофоски 50-60 г на 1 </w:t>
      </w:r>
      <w:r w:rsidR="00BF3187">
        <w:rPr>
          <w:rFonts w:ascii="Microsoft Sans Serif" w:hAnsi="Microsoft Sans Serif" w:cs="Microsoft Sans Serif"/>
          <w:noProof/>
          <w:sz w:val="17"/>
          <w:szCs w:val="17"/>
        </w:rPr>
        <w:drawing>
          <wp:inline distT="0" distB="0" distL="0" distR="0">
            <wp:extent cx="198755" cy="2387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BF3187">
        <w:rPr>
          <w:rFonts w:ascii="Microsoft Sans Serif" w:hAnsi="Microsoft Sans Serif" w:cs="Microsoft Sans Serif"/>
          <w:noProof/>
          <w:sz w:val="17"/>
          <w:szCs w:val="17"/>
        </w:rPr>
        <w:drawing>
          <wp:inline distT="0" distB="0" distL="0" distR="0">
            <wp:extent cx="198755" cy="2387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Pr>
          <w:rFonts w:ascii="Times New Roman CYR" w:hAnsi="Times New Roman CYR" w:cs="Times New Roman CYR"/>
          <w:sz w:val="28"/>
          <w:szCs w:val="28"/>
        </w:rPr>
        <w:t>сада. Отдельно под плодоносящую яблоню вносят 300-400 г, под вишню - 120-150 г, смородину и крыжовник- 80-100 г, на 1 м ряда малины - 40-50 г, земляники - 25-30 г.</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Нитрофоска содержит питательные вещества несколько в меньшем составе - по 11 % азота, фосфора и калия. Основные свойства и применение такие же, как и у нитроаммофоски, указанные дозы внесения нитроаммофоски увеличивают в 1,5 раза.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летних подкормках, например, сразу после цветения ягодников и плодовых культур в 1 ведре воды растворяют 1,5 спичечных коробка нитроаммофоски или 2 коробка нитрофоски. Этот раствор используют на 5-6м ряда земляники или малины, на 1 куст смородины или крыжовника. Вишню и сливу подкармливают этим раствором из расчета 2 ведра на дерево, яблоню в зависимости от размеров,- 3-4 ведра. После любых подкормок сад следует хорошо полить.</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Нитроаммофоска - универсальное удобрение. Оно широко применяется на всех типах почв в качестве основного, предпосевного удобрения и подкормки. При основном способе использования на тяжелосуглинистых почвах нитроаммофоску целесообразно вносить с осени под зяблевую вспашку, а на почвах легкого гранулометрического состава для предотвращения потери нитратного азота весной. Наиболее эффективны эти удобрения на черноземах и каштановых почвах при орошении, благодаря более интенсивному использованию фосфорного компонента.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Осуществим расчет затрат:</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Цена 1 тонны нитроаммофоски (50% д.в.) = 8500,00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 внесения 20 кг д.в. на 1 га или 40 кг действующего вещества.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сумму, необходимую для покупки удобрений на 1 га: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З=8500,00 * 0,04 = 340,00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затраты на 1га по приобретению, доставке и внесению удобрений:</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З=340,00 + 35% = 459,00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Удобрять будем всю площадь зерновых, поскольку прибыль в хозяйстве позволяет это сделать. Рассчитаем затраты на всю площадь:</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3240" cy="2584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240" cy="25844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523240" cy="25844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240" cy="258445"/>
                    </a:xfrm>
                    <a:prstGeom prst="rect">
                      <a:avLst/>
                    </a:prstGeom>
                    <a:noFill/>
                    <a:ln>
                      <a:noFill/>
                    </a:ln>
                  </pic:spPr>
                </pic:pic>
              </a:graphicData>
            </a:graphic>
          </wp:inline>
        </w:drawing>
      </w:r>
      <w:r w:rsidR="00BD128C">
        <w:rPr>
          <w:rFonts w:ascii="Times New Roman CYR" w:hAnsi="Times New Roman CYR" w:cs="Times New Roman CYR"/>
          <w:sz w:val="28"/>
          <w:szCs w:val="28"/>
        </w:rPr>
        <w:t>459,00 * 3627 = 1664793,00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Получим валовой сбор с прибавкой:</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 =3627 * 16,6 + 3627 * 3 = 60208,2 + 10881,00 = 71089,20 ц</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Себестоимость 1 ц зерна определяем с учетом инфляции:</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4490" cy="23876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490" cy="2387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64490" cy="2387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490" cy="238760"/>
                    </a:xfrm>
                    <a:prstGeom prst="rect">
                      <a:avLst/>
                    </a:prstGeom>
                    <a:noFill/>
                    <a:ln>
                      <a:noFill/>
                    </a:ln>
                  </pic:spPr>
                </pic:pic>
              </a:graphicData>
            </a:graphic>
          </wp:inline>
        </w:drawing>
      </w:r>
      <w:r w:rsidR="00BD128C">
        <w:rPr>
          <w:rFonts w:ascii="Times New Roman CYR" w:hAnsi="Times New Roman CYR" w:cs="Times New Roman CYR"/>
          <w:sz w:val="28"/>
          <w:szCs w:val="28"/>
        </w:rPr>
        <w:t>131 * 12% + 131 = 146,72 руб. за 1 ц.</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Уровень рентабельности необходимо повысить на 17,5%, исходя из этого, рассчитаем выручку с 1ц зерна по формуле:</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86885" cy="4768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885" cy="476885"/>
                    </a:xfrm>
                    <a:prstGeom prst="rect">
                      <a:avLst/>
                    </a:prstGeom>
                    <a:noFill/>
                    <a:ln>
                      <a:noFill/>
                    </a:ln>
                  </pic:spPr>
                </pic:pic>
              </a:graphicData>
            </a:graphic>
          </wp:inline>
        </w:drawing>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BF3187">
        <w:rPr>
          <w:rFonts w:ascii="Microsoft Sans Serif" w:hAnsi="Microsoft Sans Serif" w:cs="Microsoft Sans Serif"/>
          <w:noProof/>
          <w:sz w:val="17"/>
          <w:szCs w:val="17"/>
        </w:rPr>
        <w:drawing>
          <wp:inline distT="0" distB="0" distL="0" distR="0">
            <wp:extent cx="179070" cy="26479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 cy="264795"/>
                    </a:xfrm>
                    <a:prstGeom prst="rect">
                      <a:avLst/>
                    </a:prstGeom>
                    <a:noFill/>
                    <a:ln>
                      <a:noFill/>
                    </a:ln>
                  </pic:spPr>
                </pic:pic>
              </a:graphicData>
            </a:graphic>
          </wp:inline>
        </w:drawing>
      </w:r>
      <w:r w:rsidR="00BF3187">
        <w:rPr>
          <w:rFonts w:ascii="Microsoft Sans Serif" w:hAnsi="Microsoft Sans Serif" w:cs="Microsoft Sans Serif"/>
          <w:noProof/>
          <w:sz w:val="17"/>
          <w:szCs w:val="17"/>
        </w:rPr>
        <w:drawing>
          <wp:inline distT="0" distB="0" distL="0" distR="0">
            <wp:extent cx="179070" cy="26479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 cy="264795"/>
                    </a:xfrm>
                    <a:prstGeom prst="rect">
                      <a:avLst/>
                    </a:prstGeom>
                    <a:noFill/>
                    <a:ln>
                      <a:noFill/>
                    </a:ln>
                  </pic:spPr>
                </pic:pic>
              </a:graphicData>
            </a:graphic>
          </wp:inline>
        </w:drawing>
      </w:r>
      <w:r>
        <w:rPr>
          <w:rFonts w:ascii="Times New Roman CYR" w:hAnsi="Times New Roman CYR" w:cs="Times New Roman CYR"/>
          <w:sz w:val="28"/>
          <w:szCs w:val="28"/>
        </w:rPr>
        <w:t xml:space="preserve"> - уровень рентабельности,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 выручка, руб.;</w:t>
      </w: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2085" cy="2387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085" cy="2387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2085" cy="23876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085" cy="238760"/>
                    </a:xfrm>
                    <a:prstGeom prst="rect">
                      <a:avLst/>
                    </a:prstGeom>
                    <a:noFill/>
                    <a:ln>
                      <a:noFill/>
                    </a:ln>
                  </pic:spPr>
                </pic:pic>
              </a:graphicData>
            </a:graphic>
          </wp:inline>
        </w:drawing>
      </w:r>
      <w:r w:rsidR="00BD128C">
        <w:rPr>
          <w:rFonts w:ascii="Times New Roman CYR" w:hAnsi="Times New Roman CYR" w:cs="Times New Roman CYR"/>
          <w:sz w:val="28"/>
          <w:szCs w:val="28"/>
        </w:rPr>
        <w:t xml:space="preserve"> - себестоимость 1 ц зерна, руб.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Подставим данные и выведем формулу:</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56715" cy="45720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715" cy="457200"/>
                    </a:xfrm>
                    <a:prstGeom prst="rect">
                      <a:avLst/>
                    </a:prstGeom>
                    <a:noFill/>
                    <a:ln>
                      <a:noFill/>
                    </a:ln>
                  </pic:spPr>
                </pic:pic>
              </a:graphicData>
            </a:graphic>
          </wp:inline>
        </w:drawing>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- 146,72 = 110,04</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Получим цену реализации 1ц зерна: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=110,04+146,72= 256,76 руб.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Уровень товарности планируется 40%, т.е. будет продано:</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4490" cy="238760"/>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490" cy="2387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64490" cy="23876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490" cy="238760"/>
                    </a:xfrm>
                    <a:prstGeom prst="rect">
                      <a:avLst/>
                    </a:prstGeom>
                    <a:noFill/>
                    <a:ln>
                      <a:noFill/>
                    </a:ln>
                  </pic:spPr>
                </pic:pic>
              </a:graphicData>
            </a:graphic>
          </wp:inline>
        </w:drawing>
      </w:r>
      <w:r w:rsidR="00BD128C">
        <w:rPr>
          <w:rFonts w:ascii="Times New Roman CYR" w:hAnsi="Times New Roman CYR" w:cs="Times New Roman CYR"/>
          <w:sz w:val="28"/>
          <w:szCs w:val="28"/>
        </w:rPr>
        <w:t>71089,2 * 0,3 = 28435,68 ц</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Общая выручка составит:</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В=28435,68 *256,76 = 7301145,19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Общая себестоимость реализованной продукции:</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С/с=28435,68 * 146,72 руб. = 4172082,97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Рассчитаем прибыль по формуле: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 = В - С/с , (2)</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В - выручка, тыс.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С/с - общая себестоимость, тыс.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 = 7301145,19-4172082,97 = 3129062,22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Прибыль с 1 га составит:</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1150" cy="23876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 cy="2387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11150" cy="23876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 cy="238760"/>
                    </a:xfrm>
                    <a:prstGeom prst="rect">
                      <a:avLst/>
                    </a:prstGeom>
                    <a:noFill/>
                    <a:ln>
                      <a:noFill/>
                    </a:ln>
                  </pic:spPr>
                </pic:pic>
              </a:graphicData>
            </a:graphic>
          </wp:inline>
        </w:drawing>
      </w:r>
      <w:r w:rsidR="00BD128C">
        <w:rPr>
          <w:rFonts w:ascii="Times New Roman CYR" w:hAnsi="Times New Roman CYR" w:cs="Times New Roman CYR"/>
          <w:sz w:val="28"/>
          <w:szCs w:val="28"/>
        </w:rPr>
        <w:t xml:space="preserve"> = 256,76 - 146,72 = 110,04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урожайность по формуле:</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86760" cy="430530"/>
            <wp:effectExtent l="0" t="0" r="889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760" cy="430530"/>
                    </a:xfrm>
                    <a:prstGeom prst="rect">
                      <a:avLst/>
                    </a:prstGeom>
                    <a:noFill/>
                    <a:ln>
                      <a:noFill/>
                    </a:ln>
                  </pic:spPr>
                </pic:pic>
              </a:graphicData>
            </a:graphic>
          </wp:inline>
        </w:drawing>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У - урожайность после внедрения мероприятия, ц/га;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 - валовый сбор, Ц;- общая земельная площадь, га.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27250" cy="430530"/>
            <wp:effectExtent l="0" t="0" r="635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250" cy="430530"/>
                    </a:xfrm>
                    <a:prstGeom prst="rect">
                      <a:avLst/>
                    </a:prstGeom>
                    <a:noFill/>
                    <a:ln>
                      <a:noFill/>
                    </a:ln>
                  </pic:spPr>
                </pic:pic>
              </a:graphicData>
            </a:graphic>
          </wp:inline>
        </w:drawing>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Окупаемость применения удобрений рассчитаем по формуле:</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12795" cy="48387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2795" cy="483870"/>
                    </a:xfrm>
                    <a:prstGeom prst="rect">
                      <a:avLst/>
                    </a:prstGeom>
                    <a:noFill/>
                    <a:ln>
                      <a:noFill/>
                    </a:ln>
                  </pic:spPr>
                </pic:pic>
              </a:graphicData>
            </a:graphic>
          </wp:inline>
        </w:drawing>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О - окупаемость дополнительных затрат связанных с применением удобрений,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 общая выручка, руб.;</w:t>
      </w: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4805" cy="25844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805" cy="25844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44805" cy="25844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805" cy="258445"/>
                    </a:xfrm>
                    <a:prstGeom prst="rect">
                      <a:avLst/>
                    </a:prstGeom>
                    <a:noFill/>
                    <a:ln>
                      <a:noFill/>
                    </a:ln>
                  </pic:spPr>
                </pic:pic>
              </a:graphicData>
            </a:graphic>
          </wp:inline>
        </w:drawing>
      </w:r>
      <w:r w:rsidR="00BD128C">
        <w:rPr>
          <w:rFonts w:ascii="Times New Roman CYR" w:hAnsi="Times New Roman CYR" w:cs="Times New Roman CYR"/>
          <w:sz w:val="28"/>
          <w:szCs w:val="28"/>
        </w:rPr>
        <w:t xml:space="preserve"> - общая сумма затрат, связанных с применением удобрений,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35150" cy="457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5150" cy="457200"/>
                    </a:xfrm>
                    <a:prstGeom prst="rect">
                      <a:avLst/>
                    </a:prstGeom>
                    <a:noFill/>
                    <a:ln>
                      <a:noFill/>
                    </a:ln>
                  </pic:spPr>
                </pic:pic>
              </a:graphicData>
            </a:graphic>
          </wp:inline>
        </w:drawing>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Таким образом, 1 рубль затрат окупится почти в 1,75 раз, что говорит об эффективности данного мероприятия.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таблице 35 представлен экономический эффект от внесения удобрений.</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35 - Эффект от внесения удобрений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14"/>
        <w:gridCol w:w="1814"/>
        <w:gridCol w:w="1931"/>
        <w:gridCol w:w="2036"/>
      </w:tblGrid>
      <w:tr w:rsidR="00BD128C">
        <w:trPr>
          <w:jc w:val="center"/>
        </w:trPr>
        <w:tc>
          <w:tcPr>
            <w:tcW w:w="34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внесения удобрений</w:t>
            </w:r>
          </w:p>
        </w:tc>
        <w:tc>
          <w:tcPr>
            <w:tcW w:w="193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внесения удобрений</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 (+/-)</w:t>
            </w:r>
          </w:p>
        </w:tc>
      </w:tr>
      <w:tr w:rsidR="00BD128C">
        <w:trPr>
          <w:jc w:val="center"/>
        </w:trPr>
        <w:tc>
          <w:tcPr>
            <w:tcW w:w="34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Урожайность, ц/га</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16,60</w:t>
            </w:r>
          </w:p>
        </w:tc>
        <w:tc>
          <w:tcPr>
            <w:tcW w:w="193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BD128C">
        <w:trPr>
          <w:jc w:val="center"/>
        </w:trPr>
        <w:tc>
          <w:tcPr>
            <w:tcW w:w="34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Валовый сбор, ц</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55676,00</w:t>
            </w:r>
          </w:p>
        </w:tc>
        <w:tc>
          <w:tcPr>
            <w:tcW w:w="193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71089,20</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15413,20</w:t>
            </w:r>
          </w:p>
        </w:tc>
      </w:tr>
      <w:tr w:rsidR="00BD128C">
        <w:trPr>
          <w:jc w:val="center"/>
        </w:trPr>
        <w:tc>
          <w:tcPr>
            <w:tcW w:w="34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реализации 1 ц, руб.</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220,00</w:t>
            </w:r>
          </w:p>
        </w:tc>
        <w:tc>
          <w:tcPr>
            <w:tcW w:w="193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256,76</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36,76</w:t>
            </w:r>
          </w:p>
        </w:tc>
      </w:tr>
      <w:tr w:rsidR="00BD128C">
        <w:trPr>
          <w:jc w:val="center"/>
        </w:trPr>
        <w:tc>
          <w:tcPr>
            <w:tcW w:w="34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Реализовано зерна, ц</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2680,00</w:t>
            </w:r>
          </w:p>
        </w:tc>
        <w:tc>
          <w:tcPr>
            <w:tcW w:w="193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28435,68</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25755,68</w:t>
            </w:r>
          </w:p>
        </w:tc>
      </w:tr>
      <w:tr w:rsidR="00BD128C">
        <w:trPr>
          <w:jc w:val="center"/>
        </w:trPr>
        <w:tc>
          <w:tcPr>
            <w:tcW w:w="34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1 ц, руб.</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766,79</w:t>
            </w:r>
          </w:p>
        </w:tc>
        <w:tc>
          <w:tcPr>
            <w:tcW w:w="193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146,72</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-620,07</w:t>
            </w:r>
          </w:p>
        </w:tc>
      </w:tr>
      <w:tr w:rsidR="00BD128C">
        <w:trPr>
          <w:jc w:val="center"/>
        </w:trPr>
        <w:tc>
          <w:tcPr>
            <w:tcW w:w="34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Общая себестоимость реализованного зерна, руб.</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2055000,00</w:t>
            </w:r>
          </w:p>
        </w:tc>
        <w:tc>
          <w:tcPr>
            <w:tcW w:w="193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4172082,97</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2117082,97</w:t>
            </w:r>
          </w:p>
        </w:tc>
      </w:tr>
      <w:tr w:rsidR="00BD128C">
        <w:trPr>
          <w:jc w:val="center"/>
        </w:trPr>
        <w:tc>
          <w:tcPr>
            <w:tcW w:w="34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руб.</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589600,00</w:t>
            </w:r>
          </w:p>
        </w:tc>
        <w:tc>
          <w:tcPr>
            <w:tcW w:w="193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7301145,19</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6711545,19</w:t>
            </w:r>
          </w:p>
        </w:tc>
      </w:tr>
      <w:tr w:rsidR="00BD128C">
        <w:trPr>
          <w:jc w:val="center"/>
        </w:trPr>
        <w:tc>
          <w:tcPr>
            <w:tcW w:w="34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зерна, руб.</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-184920,00</w:t>
            </w:r>
          </w:p>
        </w:tc>
        <w:tc>
          <w:tcPr>
            <w:tcW w:w="1931"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3129062,22</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2944142,22</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35 видно, что если будет реализовано 40% собранного зерна, то все показатели намного вырастут. Себестоимость 1 ц снизится на 620, 07 руб., т.е. уменьшится на 91%. Общая себестоимость реализации зерна, конечно, вырастит, но это связано с ростом валового сбора. И эти траты оправданы, поскольку выручка увеличится на 6711545,19 руб. В 2012г. себестоимость реализованного зерна была выше, чем выручка, соответственно прибыль по зерну была очень низкая и затраты не окупились. А если будет реализовано зерна столько, сколько планируется, то прибыль вырастит на 2944142,22 руб. и покроет общую себестоимость. И это еще раз доказывает, что увеличение валового сбора продукции растениеводства приведет к снижению удельного веса издержек продукции и повышению эффективности затрат на продукцию растениеводства.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3.2 Внедрение системы контроля расхода топлива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анализируемый период на предприятии ФГУП «Орошаемое» затраты на топливо увеличились на 21тыс. руб., затраты на нефтепродукты (в том числе затраты на дизельное топливо) имеют нестабильную динамику роста и в 2011г. выросли на 14%, а также затраты на бензин выросли на 9% за три года.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тем, что такие статьи расходов, как топливо и нефтепродукты неизбежно растут с каждым годом, автор дипломной работы предлагает внедрить систему контроля расхода топлива компании «TSControl».</w:t>
      </w:r>
      <w:r>
        <w:rPr>
          <w:rFonts w:ascii="Times New Roman CYR" w:hAnsi="Times New Roman CYR" w:cs="Times New Roman CYR"/>
          <w:sz w:val="28"/>
          <w:szCs w:val="28"/>
        </w:rPr>
        <w:br/>
        <w:t>Система учета контроля экономии топлива позволяет снизить расходы на 30%, путем регулировки двигателя и увеличения ресурса двигателя, и выглядит приблизительно следующим образом:</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on-line контроль уровня топлива в баках;</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объема топлива, поступающего непосредственно в двигатель;</w:t>
      </w:r>
      <w:r>
        <w:rPr>
          <w:rFonts w:ascii="Calibri" w:hAnsi="Calibri" w:cs="Calibri"/>
        </w:rPr>
        <w:t xml:space="preserve"> </w:t>
      </w:r>
      <w:r>
        <w:rPr>
          <w:rFonts w:ascii="Times New Roman CYR" w:hAnsi="Times New Roman CYR" w:cs="Times New Roman CYR"/>
          <w:color w:val="FFFFFF"/>
          <w:sz w:val="28"/>
          <w:szCs w:val="28"/>
        </w:rPr>
        <w:t>материальный затрата трудовой снижение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заправок и сливов топлива;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маршрутов движения:</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маршрутов движения транспортного средства;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места и времени стоянок транспортного средства;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исключение нецелевого использования транспортного средства;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места и времени разгрузок.</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система контроля топлива позволяет совершить проверку и осуществить разработку оптимальных норм расхода топлива. Система расхода контроля топлива работает эффективно, благодаря такому устройству как датчик расхода топлива. Систему можно устанавливать как на отечественные, так и на импортные транспортные средства.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Слежение за автомобилем с помощью GPS осуществляется с помощью </w:t>
      </w:r>
      <w:r>
        <w:rPr>
          <w:rFonts w:ascii="Times New Roman CYR" w:hAnsi="Times New Roman CYR" w:cs="Times New Roman CYR"/>
          <w:sz w:val="28"/>
          <w:szCs w:val="28"/>
        </w:rPr>
        <w:lastRenderedPageBreak/>
        <w:t>датчиков, которые устанавливаются на кузов авто. Сама установка подобной системы стоит относительно недорого, но те преимущества, которые она может принести владельцу, стоят и большего. Для того чтобы водитель всегда был в курсе, когда необходимо заправить бак, система будет напоминать об уровне расхода топлива.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Хищение топлива, нецелевое использование техники и другие недобросовестные действия работников сельского хозяйства приводят к общему снижению эффективности сельскохозяйственных работ.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того, в условиях роста цен на нефтепродукты контролировать расход топлива просто необходимо.</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добиться хороших экономических результатов, необходимо грамотно управлять производственными процессами, а для этого нужно как минимум владеть информацией. Вовремя полученная, достоверная информация, на которую верно отреагировали - это деньги.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Действенную помощь в этом важном деле может оказать GPS слежение и контроль - явление, еще недавно казавшееся фантастикой, а сегодня применяемое многими дальновидными руководителями для повышения эффективности работы своих предприятий.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Опыт показывает: внедрение системы мониторинга позволяет абсолютно исключить потери топлива, связанные с его хищением, в результате чего экономия только на этом факторе составляет в среднем 30%. Терминалы системы можно установить на все виды техники: рефрижераторы, комбайны, тракторы, грузовики и так далее.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персонала, обслуживающего технику, становится прозрачной - на мониторе компьютера отображаются все передвижения транспортных средств и мобильного оборудования. Каждый понимает, что бессмысленно обманывать электронику, поэтому работает добросовестно. Фиксируются все необходимые </w:t>
      </w:r>
      <w:r>
        <w:rPr>
          <w:rFonts w:ascii="Times New Roman CYR" w:hAnsi="Times New Roman CYR" w:cs="Times New Roman CYR"/>
          <w:sz w:val="28"/>
          <w:szCs w:val="28"/>
        </w:rPr>
        <w:lastRenderedPageBreak/>
        <w:t xml:space="preserve">для оценки работы параметры: расход топлива, история перемещений, продолжительность и частота перерывов, продолжительность выполнения различных операций, общее время работы. Все это способствует увеличению производительности труда и улучшению его качества. </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появляется возможность правильно оценить вклад каждого работника, а значит справедливо распределить фонд оплаты труда. Долго ждать эффекта от использования системы слежения не приходится, положительные результаты проявляются уже с первых дней: работники становятся более дисциплинированными, количество случаев не целевого применения техники и топлива быстро стремится к нулю.</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«TSControl» производит следующее оборудование для контроля топлива в сельском хозяйстве: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датчики уровня топлива;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датчики расхода топлива.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системы контроля топлива на сельскохозяйственном предприятии позволяет решить конкретные задачи: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иметь наиболее объективную информацию о реальном расходе топлива;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значительно сократить затраты на горючесмазочные материалы до 50%;</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нормировать расход топлива на выполнение определенной операции;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предотвратить неэффективную эксплуатацию техники;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предотвратить хищение топлива;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реальное использование рабочего времени механизаторами;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сливы через «обратку»;</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снизить затраты на техобслуживание, амортизацию;</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диагностировать неисправности двигателя на основе значений мгновенного расхода топлива.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Стоимость установки системы «Автоскан» - 40 тыс. руб. за единицу </w:t>
      </w:r>
      <w:r>
        <w:rPr>
          <w:rFonts w:ascii="Times New Roman CYR" w:hAnsi="Times New Roman CYR" w:cs="Times New Roman CYR"/>
          <w:sz w:val="28"/>
          <w:szCs w:val="28"/>
        </w:rPr>
        <w:lastRenderedPageBreak/>
        <w:t>техники. В результате на транспортных средствах расход снижается одномоментно на 10 л/100 км. Техника становится более экономичной, снижается и общий суммарный расход топлива, так как система отслеживает уходы с маршрута, «левые» рейсы».</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снизились простои техники, выявились случаи недолива топлива на некоторых АЗС. Последнее, кстати, особенно важно: зачастую в низкой эффективности транспорта стремятся обвинить водителей, а потом выясняется, что не было хищения топлива - была недобросовестная работа автозаправок».</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Предложенное мероприятие позволяет снизить данные расходы на 30%, и экономия составит 1287 тыс. руб. в год.</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подсчитаем расходы на установку систем на 35 единиц техники автопарка: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З=31*40000=1240000 руб.</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36 представлен экономический эффект от внедрения данного мероприятия по установке системы контроля расхода топлива компании «TSControl».</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 Эффект от установки системы контроля расхода топлива компании «TSControl.</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13"/>
        <w:gridCol w:w="1814"/>
        <w:gridCol w:w="1932"/>
        <w:gridCol w:w="2036"/>
      </w:tblGrid>
      <w:tr w:rsidR="00BD128C">
        <w:trPr>
          <w:jc w:val="center"/>
        </w:trPr>
        <w:tc>
          <w:tcPr>
            <w:tcW w:w="341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внесения удобрений, тыс. руб.</w:t>
            </w:r>
          </w:p>
        </w:tc>
        <w:tc>
          <w:tcPr>
            <w:tcW w:w="193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внесения удобрений,  тыс. руб.</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 (+/-). тыс. руб.</w:t>
            </w:r>
          </w:p>
        </w:tc>
      </w:tr>
      <w:tr w:rsidR="00BD128C">
        <w:trPr>
          <w:jc w:val="center"/>
        </w:trPr>
        <w:tc>
          <w:tcPr>
            <w:tcW w:w="341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установку системы</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93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1240,00</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1240,00</w:t>
            </w:r>
          </w:p>
        </w:tc>
      </w:tr>
      <w:tr w:rsidR="00BD128C">
        <w:trPr>
          <w:jc w:val="center"/>
        </w:trPr>
        <w:tc>
          <w:tcPr>
            <w:tcW w:w="341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в т.ч:</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62277,00</w:t>
            </w:r>
          </w:p>
        </w:tc>
        <w:tc>
          <w:tcPr>
            <w:tcW w:w="193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60990,00</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-1287,00</w:t>
            </w:r>
          </w:p>
        </w:tc>
      </w:tr>
      <w:tr w:rsidR="00BD128C">
        <w:trPr>
          <w:jc w:val="center"/>
        </w:trPr>
        <w:tc>
          <w:tcPr>
            <w:tcW w:w="341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топливо</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w:t>
            </w:r>
          </w:p>
        </w:tc>
        <w:tc>
          <w:tcPr>
            <w:tcW w:w="193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14,70</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r>
      <w:tr w:rsidR="00BD128C">
        <w:trPr>
          <w:jc w:val="center"/>
        </w:trPr>
        <w:tc>
          <w:tcPr>
            <w:tcW w:w="341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нефтепродукты</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4269,00</w:t>
            </w:r>
          </w:p>
        </w:tc>
        <w:tc>
          <w:tcPr>
            <w:tcW w:w="193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2988,30</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-1280,70</w:t>
            </w:r>
          </w:p>
        </w:tc>
      </w:tr>
      <w:tr w:rsidR="00BD128C">
        <w:trPr>
          <w:jc w:val="center"/>
        </w:trPr>
        <w:tc>
          <w:tcPr>
            <w:tcW w:w="3413"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w:t>
            </w:r>
          </w:p>
        </w:tc>
        <w:tc>
          <w:tcPr>
            <w:tcW w:w="181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81432,00</w:t>
            </w:r>
          </w:p>
        </w:tc>
        <w:tc>
          <w:tcPr>
            <w:tcW w:w="193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81385,00</w:t>
            </w:r>
          </w:p>
        </w:tc>
        <w:tc>
          <w:tcPr>
            <w:tcW w:w="2036"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-47,00</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видно, что после внедрения данного мероприятия полная </w:t>
      </w:r>
      <w:r>
        <w:rPr>
          <w:rFonts w:ascii="Times New Roman CYR" w:hAnsi="Times New Roman CYR" w:cs="Times New Roman CYR"/>
          <w:sz w:val="28"/>
          <w:szCs w:val="28"/>
        </w:rPr>
        <w:lastRenderedPageBreak/>
        <w:t>себестоимость снизилась на 47 тыс. руб. только в первом году после установки системы контроля расхода топлива. То есть срок окупаемости системы только за счет сокращения расходов на ГСМ - менее года. В последующих годах экономия по таким материальным затратам, как топливо и нефтепродукты составит не менее 1287 тыс. руб., т.е. расходы снизятся на 2,067%.</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Обоснование выбора мероприятий</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исследования производственно-хозяйственной деятельности предприятия и в соответствии с темой дипломной работы было принято решение об улучшении эффективности работы предприятия в дальнейшем. Для этого были разработаны мероприятия по снижению материальных затрат на производство продукции на ФГУП «Орошаемое: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Снижение материальных затрат за счёт интенсификации зернового производства.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Внедрение системы контроля расхода топлива.</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каждому мероприятию были рассчитаны затраты и проведен анализ влияния на себестоимость продукции.</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предложенных мероприятий предприятие ФГУП «Орошаемое» улучшит своё финансово-хозяйственное положение. Это выражается в показателях, которые приведены в итоговой таблице 37. Наглядно влияние предложенных мероприятий на материальные затраты представлено на рисунке 11.</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BF3187">
        <w:rPr>
          <w:rFonts w:ascii="Microsoft Sans Serif" w:hAnsi="Microsoft Sans Serif" w:cs="Microsoft Sans Serif"/>
          <w:noProof/>
          <w:sz w:val="17"/>
          <w:szCs w:val="17"/>
        </w:rPr>
        <w:lastRenderedPageBreak/>
        <w:drawing>
          <wp:inline distT="0" distB="0" distL="0" distR="0">
            <wp:extent cx="4704715" cy="2021205"/>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4715" cy="2021205"/>
                    </a:xfrm>
                    <a:prstGeom prst="rect">
                      <a:avLst/>
                    </a:prstGeom>
                    <a:noFill/>
                    <a:ln>
                      <a:noFill/>
                    </a:ln>
                  </pic:spPr>
                </pic:pic>
              </a:graphicData>
            </a:graphic>
          </wp:inline>
        </w:drawing>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Влияние мероприятий на материальные расходы ФГУП «Орошаемое»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37 - Результаты влияния мероприятий на показатели финансовой деятельности предприятия ФГУП «Орошаемое»</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1275"/>
        <w:gridCol w:w="1134"/>
        <w:gridCol w:w="1418"/>
        <w:gridCol w:w="1418"/>
        <w:gridCol w:w="1559"/>
      </w:tblGrid>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Единица измерения</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Базовый период</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Прогнозный период</w:t>
            </w:r>
          </w:p>
        </w:tc>
        <w:tc>
          <w:tcPr>
            <w:tcW w:w="2977" w:type="dxa"/>
            <w:gridSpan w:val="2"/>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Товарная продукция </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29395,00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44808,20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15413,20</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52,43</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продукция</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73722,00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88305,12</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14583,12</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19,78</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81432,00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82262,08</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830,08</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1 ц</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766,79</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146,72</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-620,07</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-80,86</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Общая себестоимость реализованного зерна</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2055,00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4172,083</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2117,08</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203,02</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расходы, в т.ч.:</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62277,00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60990,00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-1287,00</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топливо</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нефтепродукты</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4269,00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2988,30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-1280,70</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труда</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10530,00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10530,00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5783,00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5783,00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 в т.ч.:</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5128,20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6368,20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1240,00</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24,18</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установка системы контроля топлива</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1240,00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1240,00</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зерна</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589,60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7301,14</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6711,55</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1138,32</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27753,00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34464,55</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6711,55</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24,18</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зерна</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184,92</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3129,06</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2944,14</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1592,12</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10446,00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24864,40</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14398,40</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138,03</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12,83</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29,76</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16,93</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BD128C">
        <w:tc>
          <w:tcPr>
            <w:tcW w:w="2552"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1275"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37,64</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71,05</w:t>
            </w:r>
          </w:p>
        </w:tc>
        <w:tc>
          <w:tcPr>
            <w:tcW w:w="1418"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33,41</w:t>
            </w:r>
          </w:p>
        </w:tc>
        <w:tc>
          <w:tcPr>
            <w:tcW w:w="1559" w:type="dxa"/>
            <w:tcBorders>
              <w:top w:val="single" w:sz="6" w:space="0" w:color="auto"/>
              <w:left w:val="single" w:sz="6" w:space="0" w:color="auto"/>
              <w:bottom w:val="single" w:sz="6" w:space="0" w:color="auto"/>
              <w:right w:val="single" w:sz="6" w:space="0" w:color="auto"/>
            </w:tcBorders>
          </w:tcPr>
          <w:p w:rsidR="00BD128C" w:rsidRDefault="00BD128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рентабельности продаж по формуле:</w:t>
      </w:r>
    </w:p>
    <w:p w:rsidR="00BD128C" w:rsidRDefault="00BD128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15645" cy="331470"/>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5645" cy="33147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15645" cy="33147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5645" cy="331470"/>
                    </a:xfrm>
                    <a:prstGeom prst="rect">
                      <a:avLst/>
                    </a:prstGeom>
                    <a:noFill/>
                    <a:ln>
                      <a:noFill/>
                    </a:ln>
                  </pic:spPr>
                </pic:pic>
              </a:graphicData>
            </a:graphic>
          </wp:inline>
        </w:drawing>
      </w:r>
      <w:r w:rsidR="00BD128C">
        <w:rPr>
          <w:rFonts w:ascii="Times New Roman CYR" w:hAnsi="Times New Roman CYR" w:cs="Times New Roman CYR"/>
          <w:sz w:val="28"/>
          <w:szCs w:val="28"/>
        </w:rPr>
        <w:t>*100%, (5)</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ROS - рентабельность продаж, %- чистая прибыль, тыс. руб.- выручка от реализации продукции, тыс.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sidR="00BF3187">
        <w:rPr>
          <w:rFonts w:ascii="Microsoft Sans Serif" w:hAnsi="Microsoft Sans Serif" w:cs="Microsoft Sans Serif"/>
          <w:noProof/>
          <w:sz w:val="17"/>
          <w:szCs w:val="17"/>
        </w:rPr>
        <w:drawing>
          <wp:inline distT="0" distB="0" distL="0" distR="0">
            <wp:extent cx="543560" cy="351155"/>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560" cy="351155"/>
                    </a:xfrm>
                    <a:prstGeom prst="rect">
                      <a:avLst/>
                    </a:prstGeom>
                    <a:noFill/>
                    <a:ln>
                      <a:noFill/>
                    </a:ln>
                  </pic:spPr>
                </pic:pic>
              </a:graphicData>
            </a:graphic>
          </wp:inline>
        </w:drawing>
      </w:r>
      <w:r w:rsidR="00BF3187">
        <w:rPr>
          <w:rFonts w:ascii="Microsoft Sans Serif" w:hAnsi="Microsoft Sans Serif" w:cs="Microsoft Sans Serif"/>
          <w:noProof/>
          <w:sz w:val="17"/>
          <w:szCs w:val="17"/>
        </w:rPr>
        <w:drawing>
          <wp:inline distT="0" distB="0" distL="0" distR="0">
            <wp:extent cx="543560" cy="351155"/>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560" cy="351155"/>
                    </a:xfrm>
                    <a:prstGeom prst="rect">
                      <a:avLst/>
                    </a:prstGeom>
                    <a:noFill/>
                    <a:ln>
                      <a:noFill/>
                    </a:ln>
                  </pic:spPr>
                </pic:pic>
              </a:graphicData>
            </a:graphic>
          </wp:inline>
        </w:drawing>
      </w:r>
      <w:r>
        <w:rPr>
          <w:rFonts w:ascii="Times New Roman CYR" w:hAnsi="Times New Roman CYR" w:cs="Times New Roman CYR"/>
          <w:sz w:val="28"/>
          <w:szCs w:val="28"/>
        </w:rPr>
        <w:t>*100%=71,05%</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продукции рассчитана по формуле:</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F318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68045" cy="331470"/>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8045" cy="33147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868045" cy="33147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8045" cy="331470"/>
                    </a:xfrm>
                    <a:prstGeom prst="rect">
                      <a:avLst/>
                    </a:prstGeom>
                    <a:noFill/>
                    <a:ln>
                      <a:noFill/>
                    </a:ln>
                  </pic:spPr>
                </pic:pic>
              </a:graphicData>
            </a:graphic>
          </wp:inline>
        </w:drawing>
      </w:r>
      <w:r w:rsidR="00BD128C">
        <w:rPr>
          <w:rFonts w:ascii="Times New Roman CYR" w:hAnsi="Times New Roman CYR" w:cs="Times New Roman CYR"/>
          <w:sz w:val="28"/>
          <w:szCs w:val="28"/>
        </w:rPr>
        <w:t>*100%, (6)</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ROМ - рентабельность продаж, %- чистая прибыль, тыс. руб.- себестоимость оказанных услуг, тыс. руб.</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sidR="00BF3187">
        <w:rPr>
          <w:rFonts w:ascii="Microsoft Sans Serif" w:hAnsi="Microsoft Sans Serif" w:cs="Microsoft Sans Serif"/>
          <w:noProof/>
          <w:sz w:val="17"/>
          <w:szCs w:val="17"/>
        </w:rPr>
        <w:drawing>
          <wp:inline distT="0" distB="0" distL="0" distR="0">
            <wp:extent cx="543560" cy="351155"/>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560" cy="351155"/>
                    </a:xfrm>
                    <a:prstGeom prst="rect">
                      <a:avLst/>
                    </a:prstGeom>
                    <a:noFill/>
                    <a:ln>
                      <a:noFill/>
                    </a:ln>
                  </pic:spPr>
                </pic:pic>
              </a:graphicData>
            </a:graphic>
          </wp:inline>
        </w:drawing>
      </w:r>
      <w:r w:rsidR="00BF3187">
        <w:rPr>
          <w:rFonts w:ascii="Microsoft Sans Serif" w:hAnsi="Microsoft Sans Serif" w:cs="Microsoft Sans Serif"/>
          <w:noProof/>
          <w:sz w:val="17"/>
          <w:szCs w:val="17"/>
        </w:rPr>
        <w:drawing>
          <wp:inline distT="0" distB="0" distL="0" distR="0">
            <wp:extent cx="543560" cy="351155"/>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560" cy="351155"/>
                    </a:xfrm>
                    <a:prstGeom prst="rect">
                      <a:avLst/>
                    </a:prstGeom>
                    <a:noFill/>
                    <a:ln>
                      <a:noFill/>
                    </a:ln>
                  </pic:spPr>
                </pic:pic>
              </a:graphicData>
            </a:graphic>
          </wp:inline>
        </w:drawing>
      </w:r>
      <w:r>
        <w:rPr>
          <w:rFonts w:ascii="Times New Roman CYR" w:hAnsi="Times New Roman CYR" w:cs="Times New Roman CYR"/>
          <w:sz w:val="28"/>
          <w:szCs w:val="28"/>
        </w:rPr>
        <w:t>*100%=29,76%</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итоговой таблицы видно, что предложенные мероприятия положительно повлияют на финансово-хозяйственную деятельность ФГУП «Орошаемое». Материальные затраты уменьшатся на 2,07%, в частности расходы на топливо и нефтепродукты снизятся на 30%. Себестоимость 1 ц зерна уменьшится на 80,86%.</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Общая себестоимость реализации зерна, вырастит, но это связано с ростом валового сбора и урожайности. И эти траты оправданы, поскольку выручка увеличится на 6711,55 тыс. руб. А если будет реализовано зерна столько, сколько планируется, то прибыль вырастит на 2944,14 тыс. руб. и покроет общую себестоимость. И это еще раз доказывает, что увеличение валового сбора продукции растениеводства приведет к снижению удельного веса издержек продукции и повышению эффективности затрат на продукцию растениеводства.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данных мероприятий на ФГУП «Орошаемое» позволит повысить товарную продукцию на 52,43%, валовую продукцию на 19,78%, реализованную продукцию на 55,54%. Выручка вырастит на 24,18%.Чистая прибыль вырастит на 138,03%. Рентабельность продаж увеличится на 33,41%, рентабельность продукции на 16,93 % возрастет.</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Предложенные мероприятия помогут снизить материальные затраты и улучшить в целом по предприятию финансовое положение, повысить эффективность издержек на производство продукции. Также нововведения поспособствуют увеличению прибыли, рентабельности и выручки в будущих периодах, а также увеличат объемы реализации продукции. Существенно </w:t>
      </w:r>
      <w:r>
        <w:rPr>
          <w:rFonts w:ascii="Times New Roman CYR" w:hAnsi="Times New Roman CYR" w:cs="Times New Roman CYR"/>
          <w:sz w:val="28"/>
          <w:szCs w:val="28"/>
        </w:rPr>
        <w:lastRenderedPageBreak/>
        <w:t>возрастет урожайность, валовый сбор, и цена реализации 1ц.</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Важнейшее значение в борьбе за снижение себестоимости продукции является соблюдение наиболее строгого режима экономии на всех участках производственно-хозяйственной деятельности предприятия. Последовательное осуществление на предприятиях режима экономии проявляется, прежде всего, в уменьшении затрат материальных ресурсов на единицу продукции, сокращении расходов по обслуживанию производства и управления, в ликвидации потерь от различных непроизводительных расходов.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Материальные затраты, как известно, в большинстве отраслей промышленности занимают большой удельный вес в структуре себестоимости продукции, поэтому даже незначительное сбережение сырья, материалов, топлива и энергии при производстве каждой единицы продукции в целом по предприятию дает большой эффект.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рассмотрев пути снижения материальных затрат на производство продукции, можно сделать выводы о том, что ресурсосберегающие технологии - это выход для товаропроизводителя, поэтому следует внедрять на производство современные системы и технологии, вводить рациональные методы изготовления продукции, а соблюдение общих принципов и законов не только не приведет к ухудшению конечного продукта, но и дадут отечественному товаропроизводителю возможность получать дополнительные доходы.</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Выводы</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улучшения эффективности работы предприятия в дальнейшем в проектной части дипломной работы были разработаны мероприятия по снижению материальных затрат на производство продукции на ФГУП «Орошаемое:</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Снижение материальных затрат за счёт интенсификации зернового производства. Рекомендуется вносить под зерновые культуры нитроаммофоску, поскольку прибавка урожая при этом составит в среднем 3 ц/га. Нитроаммофоска - это сложное азотно-фосфорно-калийное удобрение. Предназначено для сельского хозяйства.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Высокая концентрация питательных веществ, составляющая не менее 45%, позволяет значительно сократить (в сравнении с простыми удобрениями) расходы на перевозку, хранение и внесение в почву. Нитроаммофоска - это гранулированный продукт без посторонних примесей светло - розового цвета.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Предлагаемое мероприятие позволит увеличить валовой сбор продукции растениеводства, а, следовательно, произойдет снижение удельного веса издержек продукции и повышение эффективности затрат на продукцию растениеводства.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Внедрение системы контроля расхода топлива. В связи с тем, что такие статьи расходов, как топливо и нефтепродукты неизбежно растут с каждым годом, автор дипломной работы предлагает внедрить систему контроля расхода топлива компании «TSControl». Система учета контроля экономии топлива позволяет снизить расходы на 30%, путем регулировки двигателя и увеличения ресурса двигателя.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Данная система контроля топлива позволяет совершить проверку и осуществить разработку оптимальных норм расхода топлива. Система расхода контроля топлива работает эффективно, благодаря такому устройству как датчик расхода топлива. Систему можно устанавливать как на отечественные, так и на импортные транспортные средства.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результате внедрения данных мероприятий материальные затраты уменьшатся на 2,07%, в частности расходы на топливо и нефтепродукты снизятся на 30%. Себестоимость 1 ц зерна уменьшится на 80,86%.</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Общая себестоимость реализации зерна, вырастит, но это связано с ростом валового сбора и урожайности. И эти траты оправданы, поскольку выручка увеличится на 6711,55 тыс. руб. А если будет реализовано зерна столько, сколько планируется, то прибыль вырастит на 2944,14 тыс. руб. и покроет общую себестоимость. И это еще раз доказывает, что увеличение валового сбора продукции растениеводства приведет к снижению удельного веса издержек продукции и повышению эффективности затрат на продукцию растениеводства.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данных мероприятий на ФГУП «Орошаемое» позволит повысить товарную продукцию на 52,43%, валовую продукцию на 19,78%, реализованную продукцию на 55,54%. Выручка вырастит на 24,18%.Чистая прибыль вырастит на 138,03%. Рентабельность продаж увеличится на 33,41%, рентабельность продукции на 16,93 % возрастет.</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Предложенные мероприятия помогут снизить материальные затраты и улучшить в целом по предприятию финансовое положение, повысить эффективность издержек на производство продукции. Также нововведения поспособствуют увеличению прибыли, рентабельности и выручки в будущих периодах, а также увеличат объемы реализации продукции. Существенно возрастет урожайность, валовый сбор, и цена реализации 1ц.</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Заключение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в дипломной работе необходимо было решить несколько задач. В связи с ними в теоретической части было изучено понятие затрат и их классификация, охарактеризована сущность материальных затрат, а также были описаны направления снижения материальных затрат на производство продукции. Проведённое в теоретической части исследование показало, что:</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Затраты - стоимостное выражение использованных в хозяйственной деятельности организации за отчетный период материальных, трудовых, финансовых и иных ресурсов. Затраты могут быть отнесены либо в активы, либо в расходы организации.</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Общая цель классификации затрат состоит в создании упорядоченной структуры, без которой невозможны эффективное ведение счетов и привязка затрат к объекту. Классификация затрат, по сути, сводится к образованию групп затрат с одинаковыми характеристиками по отношению к установленному объекту затрат. Объект затрат имеет значение, так как он определяет выбор классификации; изменение объекта затрат может изменить категорию конкретных затрат в заданной классификации.</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Все затраты на производство и реализацию продукции (работ, услуг) составляют их полную себестоимость. Себестоимость выпускаемой продукции является основным экономическим показателем, характеризующим производственную и финансово-хозяйственную деятельность предприятия.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Материальные затраты - наиболее крупный элемент затрат на производство. Их доля в общей сумме затрат составлять 60-90% и поэтому на них следует обращать особое внимание. В материальные затраты предприятия включаются: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стоимость сырья и материалов, приобретаемых на стороне;</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стоимость покупных полуфабрикатов и комплектующих;</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стоимость работ и услуг, которые выполняла сторонняя организация;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стоимость топлива всех видов приобретаемого со стороны;</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стоимость энергоресурсов всех видов;</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комиссионные вознаграждения, оплата брокерских и иных посреднических услуг.</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вышеперечисленные элементы входят в структуру себестоимости, за вычетом стоимости реализуемых отходов. Под отходами следует понимать остатки сырья, материалов, полуфабрикатов, теплоносителей и т.д., образовавшиеся в процессе производства, полностью или частично утратившие потребительские качества.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аналитической части был проведен анализ финансово-хозяйственной деятельности предприятия ФГУП «Орошаемое» в период с 2010 по 2012гг, </w:t>
      </w:r>
      <w:r>
        <w:rPr>
          <w:rFonts w:ascii="Times New Roman CYR" w:hAnsi="Times New Roman CYR" w:cs="Times New Roman CYR"/>
          <w:sz w:val="28"/>
          <w:szCs w:val="28"/>
        </w:rPr>
        <w:lastRenderedPageBreak/>
        <w:t>который показал, что:</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Валовая продукция уменьшилась на 13,1%, товарная продукция на 36,9%, а реализованная продукция на 34,9%.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Наибольший удельный вес в составе всей продукции занимает растениеводство (в 2010г. - 67,5%, в 2011г. - 66,9%, в 2012г. - 53,7%). Максимальный удельный вес в растениеводстве занимают: в 2010г. - зерновые культуры (29,2%), в 2011г. и 2012г. - овощи открытого грунта (32,3% и 28,1% соответственно).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Состав ОПФ снизился на 2% в исследуемом периоде. Наибольший удельный вес в структуре ОПФ в течение трех лет занимают в машины и оборудование, а наименьший многолетние насаждения.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Численность работников за исследуемый период уменьшилась на 21,9% (с 105 человек до 82 человек). Наибольший удельный вес в общей среднесписочной численности работников занимают постоянные работники.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Анализ себестоимости продукции на предприятии показал, что за три года наблюдается снижение полной себестоимости, но незначительное (на 0,1%). Общая сумма затрат снизилась на 2,8%. Наибольший удельный вес в структуре затрат на производство занимают материальные затраты, второе место занимает оплата труда.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Увеличение чистой прибыли за исследуемый период связано с увеличением прибыли от продаж. За исследуемый период рентабельность отдельных видов продукции, рентабельность продаж, рентабельности активов и рентабельность собственного капитала существенно возросла.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Основную долю активов составляют внеоборотные активы. Основную долю внеоборотных активов составили основные средства. В 2012 году доля основных средств в структуре внеоборотных активов составила 85,040 % , то есть увеличилась на 2,874 % по сравнению с 2010 годом.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У ФГУП «Орошаемое» Россельхозакадемии нормальная устойчивость финансового состояния, гарантирующая его платежеспособность.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в работе предприятия ФГУП «Орошаемое» есть и недостатки:</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Коэффициент износа и показатель фондоемкости увеличиваются с каждым годом, что свидетельствует о необходимости обновления основных средств предприятия, снижении стоимости ОПФ, приходящихся на единицу стоимости выпускаемой продукции.</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Затраты на 1 рубль товарной продукции увеличились на 58,4%, т.е. затраты текущего периода оказались выше затрат предыдущего периода.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Выручка от продаж снизилась на 38,1% за исследуемый период.</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 три года сумма заемных средств увеличилась на 35,525%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проектной части были описаны предложения и рекомендации, направленные на снижение материальных затрат на производство продукции на предприятии ФГУП «Орошаемое». Автор дипломной работы описал следующие </w:t>
      </w:r>
      <w:r>
        <w:rPr>
          <w:rFonts w:ascii="Times New Roman CYR" w:hAnsi="Times New Roman CYR" w:cs="Times New Roman CYR"/>
          <w:sz w:val="28"/>
          <w:szCs w:val="28"/>
        </w:rPr>
        <w:lastRenderedPageBreak/>
        <w:t>мероприятия: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Снижение материальных затрат за счёт интенсификации зернового производства. Рекомендуется вносить под зерновые культуры нитроаммофоску, поскольку прибавка урожая при этом составит в среднем 3 ц/га. Нитроаммофоска - это сложное азотно-фосфорно-калийное удобрение. Предназначено для сельского хозяйства.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Высокая концентрация питательных веществ, составляющая не менее 45%, позволяет значительно сократить (в сравнении с простыми удобрениями) расходы на перевозку, хранение и внесение в почву. Нитроаммофоска - это гранулированный продукт без посторонних примесей светло - розового цвета.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Предлагаемое мероприятие позволит увеличить валовой сбор продукции растениеводства, а, следовательно, произойдет снижение удельного веса издержек продукции и повышение эффективности затрат на продукцию растениеводства.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Внедрение системы контроля расхода топлива. В связи с тем, что такие статьи расходов, как топливо и нефтепродукты неизбежно растут с каждым годом, автор дипломной работы предлагает внедрить систему контроля расхода топлива компании «TSControl». Система учета контроля экономии топлива позволяет снизить расходы на 30%, путем регулировки двигателя и увеличения ресурса двигателя.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Данная система контроля топлива позволяет совершить проверку и осуществить разработку оптимальных норм расхода топлива. Система расхода контроля топлива работает эффективно, благодаря такому устройству как датчик расхода топлива. Систему можно устанавливать как на отечественные, так и на импортные транспортные средства.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результате внедрения данных мероприятий материальные затраты уменьшатся на 2,07%, в частности расходы на топливо и нефтепродукты снизятся на 30%. Себестоимость 1 ц зерна уменьшится на 80,86%.</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Общая себестоимость реализации зерна, вырастит, но это связано с ростом валового сбора и урожайности. И эти траты оправданы, поскольку выручка увеличится на 6711,55 тыс. руб. А если будет реализовано зерна столько, сколько планируется, то прибыль вырастит на 2944,14 тыс. руб. и покроет общую себестоимость. И это еще раз доказывает, что увеличение валового сбора продукции растениеводства приведет к снижению удельного веса издержек продукции и повышению эффективности затрат на продукцию растениеводства.</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данных мероприятий на ФГУП «Орошаемое» позволит повысить товарную продукцию на 52,43%, валовую продукцию на 19,78%, реализованную продукцию на 55,54%. Выручка вырастит на 24,18%.Чистая прибыль вырастит на 138,03%. Рентабельность продаж увеличится на 33,41%, рентабельность продукции на 16,93 % возрастет.</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Предложенные мероприятия помогут снизить материальные затраты и </w:t>
      </w:r>
      <w:r>
        <w:rPr>
          <w:rFonts w:ascii="Times New Roman CYR" w:hAnsi="Times New Roman CYR" w:cs="Times New Roman CYR"/>
          <w:sz w:val="28"/>
          <w:szCs w:val="28"/>
        </w:rPr>
        <w:lastRenderedPageBreak/>
        <w:t>улучшить в целом по предприятию финансовое положение, повысить эффективность издержек на производство продукции. Также нововведения поспособствуют увеличению прибыли, рентабельности и выручки в будущих периодах, а также увеличат объемы реализации продукции. Существенно возрастет урожайность, валовый сбор, и цена реализации 1ц.</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Материальные затраты, как известно, в большинстве отраслей промышленности занимают большой удельный вес в структуре себестоимости продукции, поэтому даже незначительное сбережение сырья, материалов, топлива и энергии при производстве каждой единицы продукции в целом по предприятию дает большой эффект. </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Зерно и продукты его переработки играют решающую роль в создании продовольственного и фуражного фондов страны. Высокая питательность, транспортабельность и возможность длительного хранения выгодно отличают зерно от других видов сельскохозяйственного сырья.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проведения ошибочных аграрных реформ производство зерна в России стало нестабильным. Опыт развитых стран показывает, что потребность в зерне может быть обеспечена только на основе внедрения в производство достижений научно-технического прогресса (НТП). Процесс зернового производства состоит из значительно отличающихся этапов, что предопределяет большое многообразие факторов НТП в данной отрасли. Фактор - это понятие, характеризующее причину изменения любого явления.</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BD128C" w:rsidRDefault="00BD128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Богданов, П.П. Локализация затрат по видам произведенной продукции / П.П. Богданов // Аграрная наука. -2011. - № 1,. - С. 61-64.</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Бондина, Н. Н. Рациональная структура материально-технических ресурсов сельскохозяйственных организаций / Н. Н. Бондина, И. А. Бондин // Вестн. Сарат. гос. аграр. ун.-та. - 2010. - № 3. - С. 64-68. </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Бондина, Н. Н. Влияние обеспеченности материально-техническими ресурсами на эффективность сельскохозяйственного производства / Н. Н. Бондина, И. А. Бондин // Вестн. Сарат. гос. аграр. ун.-та. - 2010. - № 6. - С. 36-37. </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Бондина, Н. Н. Комплексная рейтинговая оценка кредитоспособности заемщика / Н. Н. Бондина, И. А. Бондин // Вестн. Сарат. гос. аграр. ун.-та. - 2011. - № 4. - С. 84-95. </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Востренко, Е.Г. Состояние и перспективы совершенствования молочного скотоводства / Е.Г. Востренко // Агро-информ. - 2010. -№ 2. - С. 53-58</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Гвазава, Д.Д Резервы повышения экономической эффективности молочного скотоводства / Д.Д. Гвазава // Международный сельскохозяйственный журнал. - 2007. - № 2. - С. 115-118.</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Гордеев, А.С. Государственная Программа «Развитие сельского хозяйства и регулирование рынков сельскохозяйственной продукции, сырья и продовольствия на 2012-2015 годы» / А.С. Гордеев. // Экономика сельского хозяйства России. - 2010.- № 8. - С. 89-95</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Девятов, А. М. Инновационная деятельность в животноводстве / А.М. Девятов. // Экономика сельского хозяйства России. - 2011.- № 9.- С. 65-68.</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Дюжева, Н. А. Конкурентоспособность отечественной продукции / Н.А. Дюжева, А. Г. Степанов // Международный сельскохозяйственный журнал. - 2011. - № 6. - С. 38-42.</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Камаев, В.Д. Учебник по основам экономической теории / В.Д. Камаев, - М.: </w:t>
      </w:r>
      <w:r>
        <w:rPr>
          <w:rFonts w:ascii="Times New Roman CYR" w:hAnsi="Times New Roman CYR" w:cs="Times New Roman CYR"/>
          <w:sz w:val="28"/>
          <w:szCs w:val="28"/>
        </w:rPr>
        <w:lastRenderedPageBreak/>
        <w:t>Учебное пособие, 2012. - 345с.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Кондратова, Н.Г. Основы управленческого учета./ Н.Г. Кондратова. - М.: «Финансы и статистика», 2011. - 202с.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Корырев, В.М. Основы современной экономики: Учебник. / В.М. Корырев. - Изд. 3-е. перераб. и доп. - М. Финансы и статистика, 2012. - 528с.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Крум, Э.В. Экономика предприятия / под ред. Э.В. Крум, Т.В. Елецких. - Минск.: Высш. шк., 2010. - 564с.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Кузык, Б.Н. Россия-2050. Стратегия инновационного прорыва./ Б.Н. Кузык, Ю.В. Яковец. - М.:Экономика, 2012. - 560с.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Мескон, М.Х. Основы менеджмента / М.Х. Мескон, М. Альберт, Ф. Хедоури. - М.: Дело, 2010. - 402 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Мысляева, И.М. Государственные и муниципальные финансы: Учебник./ И.М. Мысляева. - М: ИНФРА-М, 2010. - 360 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Локтионов, М.В. Системный подход в менеджменте/ М.В. Локтионов. - М. ЮНИТИ, 2010. - 308с.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Нечаев, В. В. Экономическая оценка пород в молочном скотоводстве / В.В. Нечаев, Е. В. Артемова // Экономика сельского хозяйства России. - 2010. - № 7.- С. 116-119.</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Николаева, Т.П. Бюджетная система РФ. Московский международный институт эконометрики, информатики, финансов и права. / Т.П. Николаева. - М.: 2010. - 225 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Пелих, А.С. Экономика отрасли: Учебник / А.С. Пелих, В. М. Джуха, А.В. Курицын и др. - Ростов н/Д «Феникс», 2011. - 448с.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Переходов, В.Н. Основы управления инновационной деятельностью. / В.Н. Переходов. - М.: ИНФРА-М, 2012. - 386с.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Позднякова, В.Я. Экономика отрасли: Учебное пособие / В.Я. Позднякова, С.В Казанов С.В. - М.: ИНФРА-М, 2010. - 308с.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Савицкая, Г.В. Анализ хозяйственной деятельности предприятия: Учебник. / Г.В. Савицкая. - 5-е изд., перераб. и доп. - М.: ИНФРА-М, 2010 - 536 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Соколова, Т.П. Экономический анализ деятельности сельскохозяйственных предприятий: Учеб.пособие. / под ред. Т.П. Соколова. - Самара: Изд-во Самар. гос. экон. акад., 2011. - 263с.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Табарчук, П.П. Анализ и диагностика финансово-хозяйственной деятельности предприятия: Учебное пособие для вузов / под ред. П.П. Табарчука, В.М. Тумина, М.С. Сапрыкина. - Ростов н/Дону: Феникс, 2010. - 352 с.</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Фисинин, В.В. Интенсивное скотоводство в России: все зависит от нас / В.В. Фисинин // Животноводство России. - 2010.-№8.- С.19-21.</w:t>
      </w:r>
    </w:p>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Чернобривец, А.С. Анализ себестоимости продукции (работ, услуг). / А.С. Чернобривец. // Экономика. Финансы. Управление. - 2012. - № 6. - С. 12-28.</w:t>
      </w:r>
    </w:p>
    <w:tbl>
      <w:tblPr>
        <w:tblStyle w:val="a4"/>
        <w:tblW w:w="0" w:type="auto"/>
        <w:jc w:val="center"/>
        <w:tblInd w:w="0" w:type="dxa"/>
        <w:tblLook w:val="04A0" w:firstRow="1" w:lastRow="0" w:firstColumn="1" w:lastColumn="0" w:noHBand="0" w:noVBand="1"/>
      </w:tblPr>
      <w:tblGrid>
        <w:gridCol w:w="8472"/>
      </w:tblGrid>
      <w:tr w:rsidR="00C23793" w:rsidTr="00427233">
        <w:trPr>
          <w:jc w:val="center"/>
        </w:trPr>
        <w:tc>
          <w:tcPr>
            <w:tcW w:w="8472" w:type="dxa"/>
            <w:hideMark/>
          </w:tcPr>
          <w:p w:rsidR="00C23793" w:rsidRDefault="001E40A9" w:rsidP="00427233">
            <w:pPr>
              <w:spacing w:line="360" w:lineRule="auto"/>
              <w:textAlignment w:val="baseline"/>
              <w:rPr>
                <w:rFonts w:ascii="Arial" w:hAnsi="Arial"/>
                <w:color w:val="444444"/>
                <w:sz w:val="21"/>
                <w:szCs w:val="21"/>
                <w:lang w:eastAsia="ru-RU"/>
              </w:rPr>
            </w:pPr>
            <w:hyperlink r:id="rId37" w:history="1">
              <w:r w:rsidR="00C23793">
                <w:rPr>
                  <w:rStyle w:val="a3"/>
                  <w:sz w:val="21"/>
                  <w:szCs w:val="21"/>
                  <w:lang w:eastAsia="ru-RU"/>
                </w:rPr>
                <w:t>Вернуться в библиотеку по экономике и праву: учебники, дипломы, диссертации</w:t>
              </w:r>
            </w:hyperlink>
          </w:p>
          <w:p w:rsidR="00C23793" w:rsidRDefault="001E40A9" w:rsidP="00427233">
            <w:pPr>
              <w:spacing w:line="360" w:lineRule="auto"/>
              <w:textAlignment w:val="baseline"/>
              <w:rPr>
                <w:rFonts w:ascii="Arial" w:hAnsi="Arial"/>
                <w:color w:val="444444"/>
                <w:sz w:val="21"/>
                <w:szCs w:val="21"/>
                <w:lang w:eastAsia="ru-RU"/>
              </w:rPr>
            </w:pPr>
            <w:hyperlink r:id="rId38" w:history="1">
              <w:r w:rsidR="00C23793">
                <w:rPr>
                  <w:rStyle w:val="a3"/>
                  <w:sz w:val="21"/>
                  <w:szCs w:val="21"/>
                  <w:lang w:eastAsia="ru-RU"/>
                </w:rPr>
                <w:t>Рерайт текстов и уникализация 90 %</w:t>
              </w:r>
            </w:hyperlink>
          </w:p>
          <w:p w:rsidR="00C23793" w:rsidRDefault="001E40A9" w:rsidP="00427233">
            <w:pPr>
              <w:spacing w:line="360" w:lineRule="auto"/>
              <w:textAlignment w:val="baseline"/>
              <w:rPr>
                <w:rFonts w:ascii="Arial" w:hAnsi="Arial"/>
                <w:color w:val="444444"/>
                <w:sz w:val="21"/>
                <w:szCs w:val="21"/>
                <w:lang w:eastAsia="ru-RU"/>
              </w:rPr>
            </w:pPr>
            <w:hyperlink r:id="rId39" w:history="1">
              <w:r w:rsidR="00C23793">
                <w:rPr>
                  <w:rStyle w:val="a3"/>
                  <w:sz w:val="21"/>
                  <w:szCs w:val="21"/>
                  <w:lang w:eastAsia="ru-RU"/>
                </w:rPr>
                <w:t>Написание по заказу контрольных, дипломов, диссертаций. . .</w:t>
              </w:r>
            </w:hyperlink>
          </w:p>
        </w:tc>
      </w:tr>
    </w:tbl>
    <w:p w:rsidR="00201E02" w:rsidRPr="00201E02" w:rsidRDefault="00201E02" w:rsidP="00201E02">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201E02" w:rsidRPr="00201E02" w:rsidTr="00093B82">
        <w:tc>
          <w:tcPr>
            <w:tcW w:w="3227" w:type="dxa"/>
            <w:tcBorders>
              <w:top w:val="single" w:sz="4" w:space="0" w:color="auto"/>
              <w:left w:val="single" w:sz="4" w:space="0" w:color="auto"/>
              <w:bottom w:val="single" w:sz="4" w:space="0" w:color="auto"/>
              <w:right w:val="single" w:sz="4" w:space="0" w:color="auto"/>
            </w:tcBorders>
          </w:tcPr>
          <w:p w:rsidR="00201E02" w:rsidRPr="00201E02" w:rsidRDefault="00201E02" w:rsidP="00201E02">
            <w:pPr>
              <w:spacing w:line="480" w:lineRule="auto"/>
              <w:jc w:val="center"/>
              <w:rPr>
                <w:rFonts w:ascii="Times New Roman CYR" w:eastAsia="Calibri" w:hAnsi="Times New Roman CYR" w:cs="Times New Roman CYR"/>
                <w:sz w:val="24"/>
                <w:szCs w:val="24"/>
              </w:rPr>
            </w:pPr>
          </w:p>
          <w:p w:rsidR="00201E02" w:rsidRPr="00201E02" w:rsidRDefault="00201E02" w:rsidP="00201E02">
            <w:pPr>
              <w:spacing w:line="480" w:lineRule="auto"/>
              <w:jc w:val="center"/>
              <w:rPr>
                <w:rFonts w:eastAsia="Calibri"/>
                <w:lang w:val="en-US"/>
              </w:rPr>
            </w:pPr>
            <w:hyperlink r:id="rId40" w:history="1">
              <w:r w:rsidRPr="00201E02">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01E02" w:rsidRPr="00201E02" w:rsidRDefault="00201E02" w:rsidP="00201E02">
            <w:pPr>
              <w:spacing w:line="480" w:lineRule="auto"/>
              <w:jc w:val="center"/>
              <w:rPr>
                <w:rFonts w:eastAsia="Calibri"/>
                <w:lang w:val="en-US"/>
              </w:rPr>
            </w:pPr>
            <w:r w:rsidRPr="00201E02">
              <w:rPr>
                <w:rFonts w:eastAsia="Calibri"/>
                <w:noProof/>
              </w:rPr>
              <w:drawing>
                <wp:inline distT="0" distB="0" distL="0" distR="0" wp14:anchorId="5E04A706" wp14:editId="73886BD7">
                  <wp:extent cx="3784600" cy="1257300"/>
                  <wp:effectExtent l="0" t="0" r="635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01E02" w:rsidRPr="00201E02" w:rsidRDefault="00201E02" w:rsidP="00201E02">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201E02" w:rsidRPr="00201E02" w:rsidTr="00093B82">
        <w:tc>
          <w:tcPr>
            <w:tcW w:w="4952" w:type="dxa"/>
            <w:tcBorders>
              <w:top w:val="single" w:sz="4" w:space="0" w:color="auto"/>
              <w:left w:val="single" w:sz="4" w:space="0" w:color="auto"/>
              <w:bottom w:val="single" w:sz="4" w:space="0" w:color="auto"/>
              <w:right w:val="single" w:sz="4" w:space="0" w:color="auto"/>
            </w:tcBorders>
          </w:tcPr>
          <w:p w:rsidR="00201E02" w:rsidRPr="00201E02" w:rsidRDefault="00201E02" w:rsidP="00201E02">
            <w:pPr>
              <w:spacing w:line="480" w:lineRule="auto"/>
              <w:jc w:val="center"/>
              <w:rPr>
                <w:rFonts w:ascii="Times New Roman CYR" w:eastAsia="Calibri" w:hAnsi="Times New Roman CYR" w:cs="Times New Roman CYR"/>
                <w:sz w:val="24"/>
                <w:szCs w:val="24"/>
              </w:rPr>
            </w:pPr>
          </w:p>
          <w:p w:rsidR="00201E02" w:rsidRPr="00201E02" w:rsidRDefault="00201E02" w:rsidP="00201E02">
            <w:pPr>
              <w:spacing w:line="480" w:lineRule="auto"/>
              <w:jc w:val="center"/>
              <w:rPr>
                <w:rFonts w:eastAsia="Calibri"/>
              </w:rPr>
            </w:pPr>
            <w:hyperlink r:id="rId42" w:history="1">
              <w:r w:rsidRPr="00201E02">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01E02" w:rsidRPr="00201E02" w:rsidRDefault="00201E02" w:rsidP="00201E02">
            <w:pPr>
              <w:spacing w:line="480" w:lineRule="auto"/>
              <w:jc w:val="center"/>
              <w:rPr>
                <w:rFonts w:eastAsia="Calibri"/>
              </w:rPr>
            </w:pPr>
            <w:r w:rsidRPr="00201E02">
              <w:rPr>
                <w:rFonts w:eastAsia="Calibri"/>
                <w:noProof/>
              </w:rPr>
              <w:drawing>
                <wp:inline distT="0" distB="0" distL="0" distR="0" wp14:anchorId="539E0F11" wp14:editId="71B4D1AB">
                  <wp:extent cx="2184400" cy="1962150"/>
                  <wp:effectExtent l="0" t="0" r="635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01E02" w:rsidRPr="00201E02" w:rsidRDefault="00201E02" w:rsidP="00201E02">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201E02" w:rsidRPr="00201E02"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201E02" w:rsidRPr="00201E02" w:rsidRDefault="00201E02" w:rsidP="00201E02">
            <w:pPr>
              <w:spacing w:line="480" w:lineRule="auto"/>
              <w:jc w:val="center"/>
              <w:rPr>
                <w:rFonts w:ascii="Times New Roman CYR" w:eastAsia="Calibri" w:hAnsi="Times New Roman CYR" w:cs="Times New Roman CYR"/>
                <w:sz w:val="24"/>
                <w:szCs w:val="24"/>
              </w:rPr>
            </w:pPr>
          </w:p>
          <w:p w:rsidR="00201E02" w:rsidRPr="00201E02" w:rsidRDefault="00201E02" w:rsidP="00201E02">
            <w:pPr>
              <w:spacing w:line="480" w:lineRule="auto"/>
              <w:jc w:val="center"/>
              <w:rPr>
                <w:rFonts w:ascii="Arial Black" w:eastAsia="Calibri" w:hAnsi="Arial Black" w:cs="Arial"/>
                <w:b/>
                <w:sz w:val="28"/>
                <w:szCs w:val="28"/>
              </w:rPr>
            </w:pPr>
            <w:hyperlink r:id="rId44" w:history="1">
              <w:r w:rsidRPr="00201E02">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01E02" w:rsidRPr="00201E02" w:rsidRDefault="00201E02" w:rsidP="00201E02">
            <w:pPr>
              <w:spacing w:line="480" w:lineRule="auto"/>
              <w:jc w:val="center"/>
              <w:rPr>
                <w:rFonts w:ascii="Arial Black" w:eastAsia="Calibri" w:hAnsi="Arial Black" w:cs="Arial"/>
                <w:b/>
                <w:sz w:val="28"/>
                <w:szCs w:val="28"/>
              </w:rPr>
            </w:pPr>
            <w:r w:rsidRPr="00201E02">
              <w:rPr>
                <w:rFonts w:eastAsia="Calibri"/>
                <w:noProof/>
              </w:rPr>
              <w:drawing>
                <wp:inline distT="0" distB="0" distL="0" distR="0" wp14:anchorId="40DC8CCD" wp14:editId="68125BBA">
                  <wp:extent cx="1600200" cy="1600200"/>
                  <wp:effectExtent l="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01E02" w:rsidRPr="00201E02" w:rsidRDefault="00201E02" w:rsidP="00201E02">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201E02" w:rsidRPr="00201E02" w:rsidTr="00093B82">
        <w:tc>
          <w:tcPr>
            <w:tcW w:w="3652" w:type="dxa"/>
            <w:tcBorders>
              <w:top w:val="single" w:sz="4" w:space="0" w:color="auto"/>
              <w:left w:val="single" w:sz="4" w:space="0" w:color="auto"/>
              <w:bottom w:val="single" w:sz="4" w:space="0" w:color="auto"/>
              <w:right w:val="single" w:sz="4" w:space="0" w:color="auto"/>
            </w:tcBorders>
          </w:tcPr>
          <w:p w:rsidR="00201E02" w:rsidRPr="00201E02" w:rsidRDefault="00201E02" w:rsidP="00201E02">
            <w:pPr>
              <w:spacing w:line="480" w:lineRule="auto"/>
              <w:jc w:val="center"/>
              <w:rPr>
                <w:rFonts w:ascii="Times New Roman CYR" w:eastAsia="Calibri" w:hAnsi="Times New Roman CYR" w:cs="Times New Roman CYR"/>
                <w:sz w:val="24"/>
                <w:szCs w:val="24"/>
              </w:rPr>
            </w:pPr>
          </w:p>
          <w:p w:rsidR="00201E02" w:rsidRPr="00201E02" w:rsidRDefault="00201E02" w:rsidP="00201E02">
            <w:pPr>
              <w:spacing w:line="480" w:lineRule="auto"/>
              <w:jc w:val="center"/>
              <w:rPr>
                <w:rFonts w:eastAsia="Calibri"/>
                <w:lang w:val="en-US"/>
              </w:rPr>
            </w:pPr>
            <w:hyperlink r:id="rId46" w:history="1">
              <w:r w:rsidRPr="00201E02">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01E02" w:rsidRPr="00201E02" w:rsidRDefault="00201E02" w:rsidP="00201E02">
            <w:pPr>
              <w:spacing w:line="480" w:lineRule="auto"/>
              <w:jc w:val="center"/>
              <w:rPr>
                <w:rFonts w:eastAsia="Calibri"/>
                <w:lang w:val="en-US"/>
              </w:rPr>
            </w:pPr>
            <w:r w:rsidRPr="00201E02">
              <w:rPr>
                <w:rFonts w:eastAsia="Calibri"/>
                <w:noProof/>
              </w:rPr>
              <w:drawing>
                <wp:inline distT="0" distB="0" distL="0" distR="0" wp14:anchorId="2355E4CF" wp14:editId="3137A4CE">
                  <wp:extent cx="3752850" cy="1841500"/>
                  <wp:effectExtent l="0" t="0" r="0" b="635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01E02" w:rsidRPr="00201E02" w:rsidRDefault="00201E02" w:rsidP="00201E02">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201E02" w:rsidRPr="00201E02" w:rsidTr="00093B82">
        <w:tc>
          <w:tcPr>
            <w:tcW w:w="3936" w:type="dxa"/>
            <w:tcBorders>
              <w:top w:val="single" w:sz="4" w:space="0" w:color="auto"/>
              <w:left w:val="single" w:sz="4" w:space="0" w:color="auto"/>
              <w:bottom w:val="single" w:sz="4" w:space="0" w:color="auto"/>
              <w:right w:val="single" w:sz="4" w:space="0" w:color="auto"/>
            </w:tcBorders>
          </w:tcPr>
          <w:p w:rsidR="00201E02" w:rsidRPr="00201E02" w:rsidRDefault="00201E02" w:rsidP="00201E02">
            <w:pPr>
              <w:jc w:val="center"/>
              <w:rPr>
                <w:rFonts w:ascii="Times New Roman CYR" w:eastAsia="Calibri" w:hAnsi="Times New Roman CYR" w:cs="Times New Roman CYR"/>
                <w:sz w:val="24"/>
                <w:szCs w:val="24"/>
              </w:rPr>
            </w:pPr>
          </w:p>
          <w:p w:rsidR="00201E02" w:rsidRPr="00201E02" w:rsidRDefault="00201E02" w:rsidP="00201E02">
            <w:pPr>
              <w:jc w:val="center"/>
              <w:rPr>
                <w:rFonts w:eastAsia="Calibri"/>
              </w:rPr>
            </w:pPr>
            <w:hyperlink r:id="rId48" w:history="1">
              <w:r w:rsidRPr="00201E02">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01E02" w:rsidRPr="00201E02" w:rsidRDefault="00201E02" w:rsidP="00201E02">
            <w:pPr>
              <w:jc w:val="center"/>
              <w:rPr>
                <w:rFonts w:eastAsia="Calibri"/>
              </w:rPr>
            </w:pPr>
            <w:r w:rsidRPr="00201E02">
              <w:rPr>
                <w:rFonts w:eastAsia="Calibri"/>
                <w:noProof/>
              </w:rPr>
              <w:drawing>
                <wp:inline distT="0" distB="0" distL="0" distR="0" wp14:anchorId="3EBA30E1" wp14:editId="07F1EA81">
                  <wp:extent cx="2806700" cy="1873250"/>
                  <wp:effectExtent l="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D128C" w:rsidRDefault="00BD128C">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BD128C">
      <w:headerReference w:type="even" r:id="rId50"/>
      <w:headerReference w:type="default" r:id="rId51"/>
      <w:footerReference w:type="even" r:id="rId52"/>
      <w:footerReference w:type="default" r:id="rId53"/>
      <w:headerReference w:type="first" r:id="rId54"/>
      <w:footerReference w:type="first" r:id="rId5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0A9" w:rsidRDefault="001E40A9" w:rsidP="00037F27">
      <w:pPr>
        <w:spacing w:after="0" w:line="240" w:lineRule="auto"/>
      </w:pPr>
      <w:r>
        <w:separator/>
      </w:r>
    </w:p>
  </w:endnote>
  <w:endnote w:type="continuationSeparator" w:id="0">
    <w:p w:rsidR="001E40A9" w:rsidRDefault="001E40A9" w:rsidP="00037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F27" w:rsidRDefault="00037F2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F27" w:rsidRDefault="00037F27" w:rsidP="00037F27">
    <w:pPr>
      <w:pStyle w:val="a7"/>
    </w:pPr>
    <w:r>
      <w:t xml:space="preserve">Вернуться в каталог готовых дипломов и магистерских диссертаций </w:t>
    </w:r>
  </w:p>
  <w:p w:rsidR="00037F27" w:rsidRDefault="00037F27" w:rsidP="00037F27">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F27" w:rsidRDefault="00037F2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0A9" w:rsidRDefault="001E40A9" w:rsidP="00037F27">
      <w:pPr>
        <w:spacing w:after="0" w:line="240" w:lineRule="auto"/>
      </w:pPr>
      <w:r>
        <w:separator/>
      </w:r>
    </w:p>
  </w:footnote>
  <w:footnote w:type="continuationSeparator" w:id="0">
    <w:p w:rsidR="001E40A9" w:rsidRDefault="001E40A9" w:rsidP="00037F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F27" w:rsidRDefault="00037F2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165" w:rsidRDefault="002E2165" w:rsidP="002E2165">
    <w:pPr>
      <w:pStyle w:val="a5"/>
    </w:pPr>
    <w:r>
      <w:t>Узнайте стоимость написания на заказ студенческих и аспирантских работ</w:t>
    </w:r>
  </w:p>
  <w:p w:rsidR="00037F27" w:rsidRDefault="002E2165" w:rsidP="002E216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F27" w:rsidRDefault="00037F2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793"/>
    <w:rsid w:val="00037F27"/>
    <w:rsid w:val="001E40A9"/>
    <w:rsid w:val="00201E02"/>
    <w:rsid w:val="002D4883"/>
    <w:rsid w:val="002E2165"/>
    <w:rsid w:val="00427233"/>
    <w:rsid w:val="00637D92"/>
    <w:rsid w:val="00BD128C"/>
    <w:rsid w:val="00BF3187"/>
    <w:rsid w:val="00C23793"/>
    <w:rsid w:val="00EB3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23793"/>
    <w:rPr>
      <w:color w:val="0000FF"/>
      <w:u w:val="single"/>
    </w:rPr>
  </w:style>
  <w:style w:type="table" w:styleId="a4">
    <w:name w:val="Table Grid"/>
    <w:basedOn w:val="a1"/>
    <w:uiPriority w:val="59"/>
    <w:rsid w:val="00C23793"/>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37F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7F27"/>
  </w:style>
  <w:style w:type="paragraph" w:styleId="a7">
    <w:name w:val="footer"/>
    <w:basedOn w:val="a"/>
    <w:link w:val="a8"/>
    <w:uiPriority w:val="99"/>
    <w:unhideWhenUsed/>
    <w:rsid w:val="00037F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7F27"/>
  </w:style>
  <w:style w:type="table" w:customStyle="1" w:styleId="2">
    <w:name w:val="Сетка таблицы2"/>
    <w:basedOn w:val="a1"/>
    <w:uiPriority w:val="59"/>
    <w:rsid w:val="00201E0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01E0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01E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23793"/>
    <w:rPr>
      <w:color w:val="0000FF"/>
      <w:u w:val="single"/>
    </w:rPr>
  </w:style>
  <w:style w:type="table" w:styleId="a4">
    <w:name w:val="Table Grid"/>
    <w:basedOn w:val="a1"/>
    <w:uiPriority w:val="59"/>
    <w:rsid w:val="00C23793"/>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37F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7F27"/>
  </w:style>
  <w:style w:type="paragraph" w:styleId="a7">
    <w:name w:val="footer"/>
    <w:basedOn w:val="a"/>
    <w:link w:val="a8"/>
    <w:uiPriority w:val="99"/>
    <w:unhideWhenUsed/>
    <w:rsid w:val="00037F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7F27"/>
  </w:style>
  <w:style w:type="table" w:customStyle="1" w:styleId="2">
    <w:name w:val="Сетка таблицы2"/>
    <w:basedOn w:val="a1"/>
    <w:uiPriority w:val="59"/>
    <w:rsid w:val="00201E0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01E0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01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hyperlink" Target="http://&#1091;&#1095;&#1077;&#1073;&#1085;&#1080;&#1082;&#1080;.&#1080;&#1085;&#1092;&#1086;&#1088;&#1084;2000.&#1088;&#1092;/napisat-diplom.shtml" TargetMode="External"/><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hyperlink" Target="http://&#1091;&#1095;&#1077;&#1073;&#1085;&#1080;&#1082;&#1080;.&#1080;&#1085;&#1092;&#1086;&#1088;&#1084;2000.&#1088;&#1092;/kar.shtml" TargetMode="External"/><Relationship Id="rId47" Type="http://schemas.openxmlformats.org/officeDocument/2006/relationships/image" Target="media/image30.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hyperlink" Target="http://&#1091;&#1095;&#1077;&#1073;&#1085;&#1080;&#1082;&#1080;.&#1080;&#1085;&#1092;&#1086;&#1088;&#1084;2000.&#1088;&#1092;/rerait-diplom.shtml" TargetMode="External"/><Relationship Id="rId46"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image" Target="media/image27.png"/><Relationship Id="rId54"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hyperlink" Target="http://&#1091;&#1095;&#1077;&#1073;&#1085;&#1080;&#1082;&#1080;.&#1080;&#1085;&#1092;&#1086;&#1088;&#1084;2000.&#1088;&#1092;/index.shtml" TargetMode="External"/><Relationship Id="rId40" Type="http://schemas.openxmlformats.org/officeDocument/2006/relationships/hyperlink" Target="http://&#1091;&#1095;&#1077;&#1073;&#1085;&#1080;&#1082;&#1080;.&#1080;&#1085;&#1092;&#1086;&#1088;&#1084;2000.&#1088;&#1092;/chitai.shtml" TargetMode="External"/><Relationship Id="rId45" Type="http://schemas.openxmlformats.org/officeDocument/2006/relationships/image" Target="media/image29.pn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hyperlink" Target="http://&#1091;&#1095;&#1077;&#1073;&#1085;&#1080;&#1082;&#1080;.&#1080;&#1085;&#1092;&#1086;&#1088;&#1084;2000.&#1088;&#1092;/lectr.shtml"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28.png"/><Relationship Id="rId48" Type="http://schemas.openxmlformats.org/officeDocument/2006/relationships/hyperlink" Target="http://&#1091;&#1095;&#1077;&#1073;&#1085;&#1080;&#1082;&#1080;.&#1080;&#1085;&#1092;&#1086;&#1088;&#1084;2000.&#1088;&#1092;/fit1.shtml" TargetMode="External"/><Relationship Id="rId56" Type="http://schemas.openxmlformats.org/officeDocument/2006/relationships/fontTable" Target="fontTable.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119</Pages>
  <Words>26041</Words>
  <Characters>148437</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2021-04-05T10:58:00Z</dcterms:created>
  <dcterms:modified xsi:type="dcterms:W3CDTF">2023-05-11T15:17:00Z</dcterms:modified>
</cp:coreProperties>
</file>