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3DA" w:rsidRPr="001E03DA" w:rsidRDefault="001E03DA" w:rsidP="001E03DA">
      <w:pPr>
        <w:spacing w:line="360" w:lineRule="auto"/>
        <w:ind w:firstLine="709"/>
        <w:jc w:val="center"/>
        <w:rPr>
          <w:b/>
          <w:noProof/>
          <w:color w:val="000000"/>
          <w:sz w:val="28"/>
          <w:szCs w:val="28"/>
        </w:rPr>
      </w:pPr>
      <w:r w:rsidRPr="001E03DA">
        <w:rPr>
          <w:b/>
          <w:noProof/>
          <w:color w:val="000000"/>
          <w:sz w:val="28"/>
          <w:szCs w:val="28"/>
        </w:rPr>
        <w:t>Управление заемным капиталом на предприятии ООО ПромЖилСтрой</w:t>
      </w:r>
    </w:p>
    <w:p w:rsidR="001E03DA" w:rsidRPr="001E03DA" w:rsidRDefault="001E03DA" w:rsidP="001E03DA">
      <w:pPr>
        <w:spacing w:line="360" w:lineRule="auto"/>
        <w:ind w:firstLine="709"/>
        <w:jc w:val="center"/>
        <w:rPr>
          <w:b/>
          <w:noProof/>
          <w:color w:val="000000"/>
          <w:sz w:val="28"/>
          <w:szCs w:val="28"/>
        </w:rPr>
      </w:pPr>
      <w:r>
        <w:rPr>
          <w:b/>
          <w:noProof/>
          <w:color w:val="000000"/>
          <w:sz w:val="28"/>
          <w:szCs w:val="28"/>
        </w:rPr>
        <w:t>2013</w:t>
      </w:r>
    </w:p>
    <w:p w:rsidR="00DF1A8F" w:rsidRDefault="00DF1A8F">
      <w:pPr>
        <w:spacing w:line="360" w:lineRule="auto"/>
        <w:ind w:firstLine="709"/>
        <w:jc w:val="both"/>
        <w:rPr>
          <w:noProof/>
          <w:color w:val="000000"/>
          <w:sz w:val="28"/>
          <w:szCs w:val="28"/>
        </w:rPr>
      </w:pPr>
      <w:r>
        <w:rPr>
          <w:noProof/>
          <w:color w:val="000000"/>
          <w:sz w:val="28"/>
          <w:szCs w:val="28"/>
        </w:rPr>
        <w:t>Содержание</w:t>
      </w:r>
    </w:p>
    <w:p w:rsidR="00DF1A8F" w:rsidRDefault="00DF1A8F">
      <w:pPr>
        <w:spacing w:line="360" w:lineRule="auto"/>
        <w:ind w:firstLine="709"/>
        <w:jc w:val="both"/>
        <w:rPr>
          <w:noProof/>
          <w:color w:val="000000"/>
          <w:sz w:val="28"/>
          <w:szCs w:val="28"/>
        </w:rPr>
      </w:pPr>
    </w:p>
    <w:p w:rsidR="00DF1A8F" w:rsidRDefault="00DF1A8F">
      <w:pPr>
        <w:spacing w:line="360" w:lineRule="auto"/>
        <w:jc w:val="both"/>
        <w:rPr>
          <w:noProof/>
          <w:color w:val="000000"/>
          <w:sz w:val="28"/>
          <w:szCs w:val="28"/>
        </w:rPr>
      </w:pPr>
      <w:r>
        <w:rPr>
          <w:noProof/>
          <w:color w:val="000000"/>
          <w:sz w:val="28"/>
          <w:szCs w:val="28"/>
        </w:rPr>
        <w:t>Введение</w:t>
      </w:r>
    </w:p>
    <w:p w:rsidR="00DF1A8F" w:rsidRDefault="00DF1A8F">
      <w:pPr>
        <w:spacing w:line="360" w:lineRule="auto"/>
        <w:jc w:val="both"/>
        <w:rPr>
          <w:noProof/>
          <w:color w:val="000000"/>
          <w:sz w:val="28"/>
          <w:szCs w:val="28"/>
        </w:rPr>
      </w:pPr>
      <w:r>
        <w:rPr>
          <w:noProof/>
          <w:color w:val="000000"/>
          <w:sz w:val="28"/>
          <w:szCs w:val="28"/>
        </w:rPr>
        <w:t>. Теоретико-методологические аспекты управления заемным капиталом предприятия</w:t>
      </w:r>
    </w:p>
    <w:p w:rsidR="00DF1A8F" w:rsidRDefault="00DF1A8F">
      <w:pPr>
        <w:spacing w:line="360" w:lineRule="auto"/>
        <w:jc w:val="both"/>
        <w:rPr>
          <w:noProof/>
          <w:color w:val="000000"/>
          <w:sz w:val="28"/>
          <w:szCs w:val="28"/>
        </w:rPr>
      </w:pPr>
      <w:r>
        <w:rPr>
          <w:noProof/>
          <w:color w:val="000000"/>
          <w:sz w:val="28"/>
          <w:szCs w:val="28"/>
        </w:rPr>
        <w:t>.1 Сущность заемного капитала и его структура</w:t>
      </w:r>
    </w:p>
    <w:p w:rsidR="00DF1A8F" w:rsidRDefault="00DF1A8F">
      <w:pPr>
        <w:spacing w:line="360" w:lineRule="auto"/>
        <w:jc w:val="both"/>
        <w:rPr>
          <w:noProof/>
          <w:color w:val="000000"/>
          <w:sz w:val="28"/>
          <w:szCs w:val="28"/>
        </w:rPr>
      </w:pPr>
      <w:r>
        <w:rPr>
          <w:noProof/>
          <w:color w:val="000000"/>
          <w:sz w:val="28"/>
          <w:szCs w:val="28"/>
        </w:rPr>
        <w:t>.2 Методология оценки эффективности использования заемного капитала</w:t>
      </w:r>
    </w:p>
    <w:p w:rsidR="00DF1A8F" w:rsidRDefault="00DF1A8F">
      <w:pPr>
        <w:spacing w:line="360" w:lineRule="auto"/>
        <w:jc w:val="both"/>
        <w:rPr>
          <w:noProof/>
          <w:color w:val="000000"/>
          <w:sz w:val="28"/>
          <w:szCs w:val="28"/>
        </w:rPr>
      </w:pPr>
      <w:r>
        <w:rPr>
          <w:noProof/>
          <w:color w:val="000000"/>
          <w:sz w:val="28"/>
          <w:szCs w:val="28"/>
        </w:rPr>
        <w:t>.3 Политика управления заемным капиталом предприятия</w:t>
      </w:r>
    </w:p>
    <w:p w:rsidR="00DF1A8F" w:rsidRDefault="00DF1A8F">
      <w:pPr>
        <w:spacing w:line="360" w:lineRule="auto"/>
        <w:jc w:val="both"/>
        <w:rPr>
          <w:noProof/>
          <w:color w:val="000000"/>
          <w:sz w:val="28"/>
          <w:szCs w:val="28"/>
        </w:rPr>
      </w:pPr>
      <w:r>
        <w:rPr>
          <w:noProof/>
          <w:color w:val="000000"/>
          <w:sz w:val="28"/>
          <w:szCs w:val="28"/>
        </w:rPr>
        <w:t>. Анализ системы управления заемным капиталом в ООО «ПромЖилСтрой»</w:t>
      </w:r>
    </w:p>
    <w:p w:rsidR="00DF1A8F" w:rsidRDefault="00DF1A8F">
      <w:pPr>
        <w:spacing w:line="360" w:lineRule="auto"/>
        <w:jc w:val="both"/>
        <w:rPr>
          <w:noProof/>
          <w:color w:val="000000"/>
          <w:sz w:val="28"/>
          <w:szCs w:val="28"/>
        </w:rPr>
      </w:pPr>
      <w:r>
        <w:rPr>
          <w:noProof/>
          <w:color w:val="000000"/>
          <w:sz w:val="28"/>
          <w:szCs w:val="28"/>
        </w:rPr>
        <w:t>.1 Краткая характеристика деятельности предприятия</w:t>
      </w:r>
    </w:p>
    <w:p w:rsidR="00DF1A8F" w:rsidRDefault="00DF1A8F">
      <w:pPr>
        <w:spacing w:line="360" w:lineRule="auto"/>
        <w:jc w:val="both"/>
        <w:rPr>
          <w:noProof/>
          <w:color w:val="000000"/>
          <w:sz w:val="28"/>
          <w:szCs w:val="28"/>
        </w:rPr>
      </w:pPr>
      <w:r>
        <w:rPr>
          <w:noProof/>
          <w:color w:val="000000"/>
          <w:sz w:val="28"/>
          <w:szCs w:val="28"/>
        </w:rPr>
        <w:t>.2 Анализ динамики, структуры и эффективности использования заемного капитала ООО «ПромЖилСтрой»</w:t>
      </w:r>
    </w:p>
    <w:p w:rsidR="00DF1A8F" w:rsidRDefault="00DF1A8F">
      <w:pPr>
        <w:spacing w:line="360" w:lineRule="auto"/>
        <w:jc w:val="both"/>
        <w:rPr>
          <w:noProof/>
          <w:color w:val="000000"/>
          <w:sz w:val="28"/>
          <w:szCs w:val="28"/>
        </w:rPr>
      </w:pPr>
      <w:r>
        <w:rPr>
          <w:noProof/>
          <w:color w:val="000000"/>
          <w:sz w:val="28"/>
          <w:szCs w:val="28"/>
        </w:rPr>
        <w:t>.3 Факторный анализ концентрации заемного капитала</w:t>
      </w:r>
    </w:p>
    <w:p w:rsidR="00DF1A8F" w:rsidRDefault="00DF1A8F">
      <w:pPr>
        <w:spacing w:line="360" w:lineRule="auto"/>
        <w:jc w:val="both"/>
        <w:rPr>
          <w:noProof/>
          <w:color w:val="000000"/>
          <w:sz w:val="28"/>
          <w:szCs w:val="28"/>
        </w:rPr>
      </w:pPr>
      <w:r>
        <w:rPr>
          <w:noProof/>
          <w:color w:val="000000"/>
          <w:sz w:val="28"/>
          <w:szCs w:val="28"/>
        </w:rPr>
        <w:t>.4 Анализ системы управления заемным капиталом</w:t>
      </w:r>
    </w:p>
    <w:p w:rsidR="00DF1A8F" w:rsidRDefault="00DF1A8F">
      <w:pPr>
        <w:spacing w:line="360" w:lineRule="auto"/>
        <w:jc w:val="both"/>
        <w:rPr>
          <w:noProof/>
          <w:color w:val="000000"/>
          <w:sz w:val="28"/>
          <w:szCs w:val="28"/>
        </w:rPr>
      </w:pPr>
      <w:r>
        <w:rPr>
          <w:noProof/>
          <w:color w:val="000000"/>
          <w:sz w:val="28"/>
          <w:szCs w:val="28"/>
        </w:rPr>
        <w:t>. Рекомендации по совершенствованию системы управления заемным капиталом ООО «ПромЖилСтрой»</w:t>
      </w:r>
      <w:r>
        <w:rPr>
          <w:noProof/>
          <w:color w:val="000000"/>
          <w:sz w:val="28"/>
          <w:szCs w:val="28"/>
        </w:rPr>
        <w:tab/>
      </w:r>
    </w:p>
    <w:p w:rsidR="00DF1A8F" w:rsidRDefault="00DF1A8F">
      <w:pPr>
        <w:spacing w:line="360" w:lineRule="auto"/>
        <w:jc w:val="both"/>
        <w:rPr>
          <w:noProof/>
          <w:color w:val="000000"/>
          <w:sz w:val="28"/>
          <w:szCs w:val="28"/>
        </w:rPr>
      </w:pPr>
      <w:r>
        <w:rPr>
          <w:noProof/>
          <w:color w:val="000000"/>
          <w:sz w:val="28"/>
          <w:szCs w:val="28"/>
        </w:rPr>
        <w:t>.1 Рекомендации по повышению эффективности управления заемным капиталом</w:t>
      </w:r>
    </w:p>
    <w:p w:rsidR="00DF1A8F" w:rsidRDefault="00DF1A8F">
      <w:pPr>
        <w:spacing w:line="360" w:lineRule="auto"/>
        <w:jc w:val="both"/>
        <w:rPr>
          <w:noProof/>
          <w:color w:val="000000"/>
          <w:sz w:val="28"/>
          <w:szCs w:val="28"/>
        </w:rPr>
      </w:pPr>
      <w:r>
        <w:rPr>
          <w:noProof/>
          <w:color w:val="000000"/>
          <w:sz w:val="28"/>
          <w:szCs w:val="28"/>
        </w:rPr>
        <w:t>.2 Оценка экономического эффекта предложенных рекомендаций</w:t>
      </w:r>
    </w:p>
    <w:p w:rsidR="00DF1A8F" w:rsidRDefault="00DF1A8F">
      <w:pPr>
        <w:spacing w:line="360" w:lineRule="auto"/>
        <w:jc w:val="both"/>
        <w:rPr>
          <w:noProof/>
          <w:color w:val="000000"/>
          <w:sz w:val="28"/>
          <w:szCs w:val="28"/>
        </w:rPr>
      </w:pPr>
      <w:r>
        <w:rPr>
          <w:noProof/>
          <w:color w:val="000000"/>
          <w:sz w:val="28"/>
          <w:szCs w:val="28"/>
        </w:rPr>
        <w:t>Заключение</w:t>
      </w:r>
    </w:p>
    <w:p w:rsidR="00DF1A8F" w:rsidRDefault="00DF1A8F">
      <w:pPr>
        <w:spacing w:line="360" w:lineRule="auto"/>
        <w:jc w:val="both"/>
        <w:rPr>
          <w:noProof/>
          <w:color w:val="000000"/>
          <w:sz w:val="28"/>
          <w:szCs w:val="28"/>
        </w:rPr>
      </w:pPr>
      <w:r>
        <w:rPr>
          <w:noProof/>
          <w:color w:val="000000"/>
          <w:sz w:val="28"/>
          <w:szCs w:val="28"/>
        </w:rPr>
        <w:t>Список использованной литературы</w:t>
      </w:r>
    </w:p>
    <w:p w:rsidR="00DF1A8F" w:rsidRDefault="00DF1A8F">
      <w:pPr>
        <w:spacing w:line="360" w:lineRule="auto"/>
        <w:jc w:val="both"/>
        <w:rPr>
          <w:noProof/>
          <w:color w:val="000000"/>
          <w:sz w:val="28"/>
          <w:szCs w:val="28"/>
        </w:rPr>
      </w:pPr>
      <w:r>
        <w:rPr>
          <w:noProof/>
          <w:color w:val="000000"/>
          <w:sz w:val="28"/>
          <w:szCs w:val="28"/>
        </w:rPr>
        <w:t>Приложения</w:t>
      </w:r>
    </w:p>
    <w:p w:rsidR="00DF1A8F" w:rsidRDefault="00DF1A8F">
      <w:pPr>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Введение</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Повышение эффективности бизнеса невозможно только в рамках собственных ресурсов предприятий. Для расширения их финансовых возможностей необходимо привлечение дополнительных заемных средств с целью увеличения вложений в собственный бизнес, получения большей прибыли. Источниками заемного капитала могут стать средства, привлекаемые на рынке ценных бумаг, и кредитные ресурсы. Выбор источника долгового финансирования и стратегия его привлечения определяют базовые принципы и механизмы организации финансовых потоков предприятия. Эффективность и гибкость управления формированием заемного капитала способствуют созданию оптимальной финансовой структуры капитала предприятия.</w:t>
      </w:r>
    </w:p>
    <w:p w:rsidR="008E06E2" w:rsidRPr="008E06E2" w:rsidRDefault="008E06E2" w:rsidP="008E06E2">
      <w:pPr>
        <w:jc w:val="center"/>
        <w:rPr>
          <w:rFonts w:eastAsia="Times New Roman"/>
          <w:b/>
          <w:color w:val="FF0000"/>
          <w:sz w:val="28"/>
          <w:szCs w:val="28"/>
        </w:rPr>
      </w:pPr>
      <w:r w:rsidRPr="008E06E2">
        <w:rPr>
          <w:rFonts w:eastAsia="Times New Roman"/>
          <w:b/>
          <w:color w:val="FF0000"/>
          <w:sz w:val="28"/>
          <w:szCs w:val="28"/>
        </w:rPr>
        <w:t>Вернуться в каталог готовых дипломов и магистерских диссертаций –</w:t>
      </w:r>
    </w:p>
    <w:p w:rsidR="008E06E2" w:rsidRDefault="002E0F6F" w:rsidP="008E06E2">
      <w:pPr>
        <w:spacing w:line="360" w:lineRule="auto"/>
        <w:ind w:firstLine="709"/>
        <w:jc w:val="both"/>
        <w:rPr>
          <w:noProof/>
          <w:color w:val="000000"/>
          <w:sz w:val="28"/>
          <w:szCs w:val="28"/>
        </w:rPr>
      </w:pPr>
      <w:hyperlink r:id="rId7" w:history="1">
        <w:r w:rsidR="008E06E2" w:rsidRPr="008E06E2">
          <w:rPr>
            <w:rFonts w:eastAsia="Times New Roman"/>
            <w:b/>
            <w:color w:val="FF0000"/>
            <w:sz w:val="28"/>
            <w:szCs w:val="28"/>
            <w:u w:val="single"/>
            <w:lang w:val="en-US"/>
          </w:rPr>
          <w:t>http</w:t>
        </w:r>
        <w:r w:rsidR="008E06E2" w:rsidRPr="008E06E2">
          <w:rPr>
            <w:rFonts w:eastAsia="Times New Roman"/>
            <w:b/>
            <w:color w:val="FF0000"/>
            <w:sz w:val="28"/>
            <w:szCs w:val="28"/>
            <w:u w:val="single"/>
          </w:rPr>
          <w:t>://учебники.информ2000.рф/</w:t>
        </w:r>
        <w:proofErr w:type="spellStart"/>
        <w:r w:rsidR="008E06E2" w:rsidRPr="008E06E2">
          <w:rPr>
            <w:rFonts w:eastAsia="Times New Roman"/>
            <w:b/>
            <w:color w:val="FF0000"/>
            <w:sz w:val="28"/>
            <w:szCs w:val="28"/>
            <w:u w:val="single"/>
            <w:lang w:val="en-US"/>
          </w:rPr>
          <w:t>diplom</w:t>
        </w:r>
        <w:proofErr w:type="spellEnd"/>
        <w:r w:rsidR="008E06E2" w:rsidRPr="008E06E2">
          <w:rPr>
            <w:rFonts w:eastAsia="Times New Roman"/>
            <w:b/>
            <w:color w:val="FF0000"/>
            <w:sz w:val="28"/>
            <w:szCs w:val="28"/>
            <w:u w:val="single"/>
          </w:rPr>
          <w:t>.</w:t>
        </w:r>
        <w:proofErr w:type="spellStart"/>
        <w:r w:rsidR="008E06E2" w:rsidRPr="008E06E2">
          <w:rPr>
            <w:rFonts w:eastAsia="Times New Roman"/>
            <w:b/>
            <w:color w:val="FF0000"/>
            <w:sz w:val="28"/>
            <w:szCs w:val="28"/>
            <w:u w:val="single"/>
            <w:lang w:val="en-US"/>
          </w:rPr>
          <w:t>shtml</w:t>
        </w:r>
        <w:proofErr w:type="spellEnd"/>
      </w:hyperlink>
    </w:p>
    <w:p w:rsidR="00DF1A8F" w:rsidRDefault="00DF1A8F">
      <w:pPr>
        <w:spacing w:line="360" w:lineRule="auto"/>
        <w:ind w:firstLine="709"/>
        <w:jc w:val="both"/>
        <w:rPr>
          <w:noProof/>
          <w:color w:val="000000"/>
          <w:sz w:val="28"/>
          <w:szCs w:val="28"/>
        </w:rPr>
      </w:pPr>
      <w:r>
        <w:rPr>
          <w:noProof/>
          <w:color w:val="000000"/>
          <w:sz w:val="28"/>
          <w:szCs w:val="28"/>
        </w:rPr>
        <w:t>Предприятие, использующее заемный капитал, имеет более высокий финансовый потенциал своего развития (за счет формирования дополнительного объема активов) и возможности рентабельности собственного капитала, однако в большей мере генерирует финансовый риск и угрозу банкротства (возрастающие по мере увеличения удельного веса заемных средств в общей сумме используемого капитала).</w:t>
      </w:r>
    </w:p>
    <w:tbl>
      <w:tblPr>
        <w:tblStyle w:val="a4"/>
        <w:tblW w:w="0" w:type="auto"/>
        <w:jc w:val="center"/>
        <w:tblInd w:w="0" w:type="dxa"/>
        <w:tblLook w:val="04A0" w:firstRow="1" w:lastRow="0" w:firstColumn="1" w:lastColumn="0" w:noHBand="0" w:noVBand="1"/>
      </w:tblPr>
      <w:tblGrid>
        <w:gridCol w:w="8472"/>
      </w:tblGrid>
      <w:tr w:rsidR="001E03DA" w:rsidTr="00772DFE">
        <w:trPr>
          <w:jc w:val="center"/>
        </w:trPr>
        <w:tc>
          <w:tcPr>
            <w:tcW w:w="8472" w:type="dxa"/>
            <w:hideMark/>
          </w:tcPr>
          <w:p w:rsidR="001E03DA" w:rsidRDefault="002E0F6F" w:rsidP="00772DFE">
            <w:pPr>
              <w:spacing w:line="360" w:lineRule="auto"/>
              <w:textAlignment w:val="baseline"/>
              <w:rPr>
                <w:rFonts w:ascii="Arial" w:hAnsi="Arial"/>
                <w:color w:val="444444"/>
                <w:sz w:val="21"/>
                <w:szCs w:val="21"/>
                <w:lang w:eastAsia="ru-RU"/>
              </w:rPr>
            </w:pPr>
            <w:hyperlink r:id="rId8" w:history="1">
              <w:r w:rsidR="001E03DA">
                <w:rPr>
                  <w:rStyle w:val="a3"/>
                  <w:sz w:val="21"/>
                  <w:szCs w:val="21"/>
                  <w:lang w:eastAsia="ru-RU"/>
                </w:rPr>
                <w:t>Вернуться в библиотеку по экономике и праву: учебники, дипломы, диссертации</w:t>
              </w:r>
            </w:hyperlink>
          </w:p>
          <w:p w:rsidR="001E03DA" w:rsidRDefault="002E0F6F" w:rsidP="00772DFE">
            <w:pPr>
              <w:spacing w:line="360" w:lineRule="auto"/>
              <w:textAlignment w:val="baseline"/>
              <w:rPr>
                <w:rFonts w:ascii="Arial" w:hAnsi="Arial"/>
                <w:color w:val="444444"/>
                <w:sz w:val="21"/>
                <w:szCs w:val="21"/>
                <w:lang w:eastAsia="ru-RU"/>
              </w:rPr>
            </w:pPr>
            <w:hyperlink r:id="rId9" w:history="1">
              <w:proofErr w:type="spellStart"/>
              <w:r w:rsidR="001E03DA">
                <w:rPr>
                  <w:rStyle w:val="a3"/>
                  <w:sz w:val="21"/>
                  <w:szCs w:val="21"/>
                  <w:lang w:eastAsia="ru-RU"/>
                </w:rPr>
                <w:t>Рерайт</w:t>
              </w:r>
              <w:proofErr w:type="spellEnd"/>
              <w:r w:rsidR="001E03DA">
                <w:rPr>
                  <w:rStyle w:val="a3"/>
                  <w:sz w:val="21"/>
                  <w:szCs w:val="21"/>
                  <w:lang w:eastAsia="ru-RU"/>
                </w:rPr>
                <w:t xml:space="preserve"> текстов и </w:t>
              </w:r>
              <w:proofErr w:type="spellStart"/>
              <w:r w:rsidR="001E03DA">
                <w:rPr>
                  <w:rStyle w:val="a3"/>
                  <w:sz w:val="21"/>
                  <w:szCs w:val="21"/>
                  <w:lang w:eastAsia="ru-RU"/>
                </w:rPr>
                <w:t>уникализация</w:t>
              </w:r>
              <w:proofErr w:type="spellEnd"/>
              <w:r w:rsidR="001E03DA">
                <w:rPr>
                  <w:rStyle w:val="a3"/>
                  <w:sz w:val="21"/>
                  <w:szCs w:val="21"/>
                  <w:lang w:eastAsia="ru-RU"/>
                </w:rPr>
                <w:t xml:space="preserve"> 90 %</w:t>
              </w:r>
            </w:hyperlink>
          </w:p>
          <w:p w:rsidR="001E03DA" w:rsidRDefault="002E0F6F" w:rsidP="00772DFE">
            <w:pPr>
              <w:spacing w:line="360" w:lineRule="auto"/>
              <w:textAlignment w:val="baseline"/>
              <w:rPr>
                <w:rFonts w:ascii="Arial" w:hAnsi="Arial"/>
                <w:color w:val="444444"/>
                <w:sz w:val="21"/>
                <w:szCs w:val="21"/>
                <w:lang w:eastAsia="ru-RU"/>
              </w:rPr>
            </w:pPr>
            <w:hyperlink r:id="rId10" w:history="1">
              <w:r w:rsidR="001E03DA">
                <w:rPr>
                  <w:rStyle w:val="a3"/>
                  <w:sz w:val="21"/>
                  <w:szCs w:val="21"/>
                  <w:lang w:eastAsia="ru-RU"/>
                </w:rPr>
                <w:t>Написание по заказу контрольных, дипломов, диссертаций. . .</w:t>
              </w:r>
            </w:hyperlink>
          </w:p>
        </w:tc>
      </w:tr>
    </w:tbl>
    <w:p w:rsidR="001E03DA" w:rsidRDefault="001E03DA">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 xml:space="preserve">Актуальность выбранной темы заключается в том, что управление привлечением и эффективным использованием заемных средств является одной из важнейших функций финансового менеджмента, направленной на обеспечение достижения высоких конечных результатов хозяйственной </w:t>
      </w:r>
      <w:r>
        <w:rPr>
          <w:noProof/>
          <w:color w:val="000000"/>
          <w:sz w:val="28"/>
          <w:szCs w:val="28"/>
        </w:rPr>
        <w:lastRenderedPageBreak/>
        <w:t>деятельности. Управление заемными средствами имеет большое значение как для крупных компании, так и для небольших компаний, у которых краткосрочные обязательства являются основным источником финансирования.</w:t>
      </w:r>
    </w:p>
    <w:p w:rsidR="00DF1A8F" w:rsidRDefault="00DF1A8F">
      <w:pPr>
        <w:spacing w:line="360" w:lineRule="auto"/>
        <w:ind w:firstLine="709"/>
        <w:jc w:val="both"/>
        <w:rPr>
          <w:noProof/>
          <w:color w:val="000000"/>
          <w:sz w:val="28"/>
          <w:szCs w:val="28"/>
        </w:rPr>
      </w:pPr>
      <w:r>
        <w:rPr>
          <w:noProof/>
          <w:color w:val="000000"/>
          <w:sz w:val="28"/>
          <w:szCs w:val="28"/>
        </w:rPr>
        <w:t>Таким образом, актуальность исследования обусловлена необходимостью анализа управления заемным капиталом предприятия, которое оказывает непосредственное влияние на финансовый результат деятельности предприятия</w:t>
      </w:r>
    </w:p>
    <w:p w:rsidR="00DF1A8F" w:rsidRDefault="00DF1A8F">
      <w:pPr>
        <w:spacing w:line="360" w:lineRule="auto"/>
        <w:ind w:firstLine="709"/>
        <w:jc w:val="both"/>
        <w:rPr>
          <w:noProof/>
          <w:color w:val="000000"/>
          <w:sz w:val="28"/>
          <w:szCs w:val="28"/>
        </w:rPr>
      </w:pPr>
      <w:r>
        <w:rPr>
          <w:noProof/>
          <w:color w:val="000000"/>
          <w:sz w:val="28"/>
          <w:szCs w:val="28"/>
        </w:rPr>
        <w:t>Целью данной работы является разработка рекомендаций по совершенствованию системы управления заемным капиталом ООО «ПромЖилСтрой».</w:t>
      </w:r>
    </w:p>
    <w:p w:rsidR="00DF1A8F" w:rsidRDefault="00DF1A8F">
      <w:pPr>
        <w:spacing w:line="360" w:lineRule="auto"/>
        <w:ind w:firstLine="709"/>
        <w:jc w:val="both"/>
        <w:rPr>
          <w:noProof/>
          <w:color w:val="000000"/>
          <w:sz w:val="28"/>
          <w:szCs w:val="28"/>
        </w:rPr>
      </w:pPr>
      <w:r>
        <w:rPr>
          <w:noProof/>
          <w:color w:val="000000"/>
          <w:sz w:val="28"/>
          <w:szCs w:val="28"/>
        </w:rPr>
        <w:t>Для достижения поставленной цели в работе определены следующие задачи:</w:t>
      </w:r>
    </w:p>
    <w:p w:rsidR="00DF1A8F" w:rsidRDefault="00DF1A8F">
      <w:pPr>
        <w:tabs>
          <w:tab w:val="left" w:pos="0"/>
          <w:tab w:val="left" w:pos="900"/>
          <w:tab w:val="left" w:pos="1426"/>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раскрыть сущность заемного капитала, его структуру;</w:t>
      </w:r>
    </w:p>
    <w:p w:rsidR="00DF1A8F" w:rsidRDefault="00DF1A8F">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изучить методологию оценки эффективности использования заемного капитала;</w:t>
      </w:r>
    </w:p>
    <w:p w:rsidR="00DF1A8F" w:rsidRDefault="00DF1A8F">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изучить политику управления заемным капиталом предприятия;</w:t>
      </w:r>
    </w:p>
    <w:p w:rsidR="00DF1A8F" w:rsidRDefault="00DF1A8F">
      <w:pPr>
        <w:tabs>
          <w:tab w:val="left" w:pos="0"/>
          <w:tab w:val="left" w:pos="90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дать краткую характеристику деятельности ООО «ПромЖилСтрой»;</w:t>
      </w:r>
    </w:p>
    <w:p w:rsidR="00DF1A8F" w:rsidRDefault="00DF1A8F">
      <w:pPr>
        <w:tabs>
          <w:tab w:val="left" w:pos="0"/>
          <w:tab w:val="left" w:pos="900"/>
          <w:tab w:val="left" w:pos="1426"/>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провести анализ динамики, структуры и эффективности использования заемного капитала ООО «ПромЖилСтрой»;</w:t>
      </w:r>
    </w:p>
    <w:p w:rsidR="00DF1A8F" w:rsidRDefault="00DF1A8F">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провести факторный анализ концентрации заемного капитала;</w:t>
      </w:r>
    </w:p>
    <w:p w:rsidR="00DF1A8F" w:rsidRDefault="00DF1A8F">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провести анализ системы управления заемным капиталом;</w:t>
      </w:r>
    </w:p>
    <w:p w:rsidR="00DF1A8F" w:rsidRDefault="00DF1A8F">
      <w:pPr>
        <w:tabs>
          <w:tab w:val="left" w:pos="0"/>
          <w:tab w:val="left" w:pos="90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разработать рекомендации по повышению эффективности управления заемным капиталом;</w:t>
      </w:r>
    </w:p>
    <w:p w:rsidR="00DF1A8F" w:rsidRDefault="00DF1A8F">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определить оценку экономического эффекта предложенных рекомендаций.</w:t>
      </w:r>
    </w:p>
    <w:p w:rsidR="00DF1A8F" w:rsidRDefault="00DF1A8F">
      <w:pPr>
        <w:spacing w:line="360" w:lineRule="auto"/>
        <w:ind w:firstLine="709"/>
        <w:jc w:val="both"/>
        <w:rPr>
          <w:noProof/>
          <w:color w:val="000000"/>
          <w:sz w:val="28"/>
          <w:szCs w:val="28"/>
        </w:rPr>
      </w:pPr>
      <w:r>
        <w:rPr>
          <w:noProof/>
          <w:color w:val="000000"/>
          <w:sz w:val="28"/>
          <w:szCs w:val="28"/>
        </w:rPr>
        <w:t xml:space="preserve">Объектом исследования является ООО «ПромЖилСтрой». </w:t>
      </w:r>
    </w:p>
    <w:p w:rsidR="00DF1A8F" w:rsidRDefault="00DF1A8F">
      <w:pPr>
        <w:spacing w:line="360" w:lineRule="auto"/>
        <w:ind w:firstLine="709"/>
        <w:jc w:val="both"/>
        <w:rPr>
          <w:noProof/>
          <w:color w:val="000000"/>
          <w:sz w:val="28"/>
          <w:szCs w:val="28"/>
        </w:rPr>
      </w:pPr>
      <w:r>
        <w:rPr>
          <w:noProof/>
          <w:color w:val="000000"/>
          <w:sz w:val="28"/>
          <w:szCs w:val="28"/>
        </w:rPr>
        <w:t>Предмет исследования - заемный капитал.</w:t>
      </w:r>
    </w:p>
    <w:p w:rsidR="00DF1A8F" w:rsidRDefault="00DF1A8F">
      <w:pPr>
        <w:spacing w:line="360" w:lineRule="auto"/>
        <w:ind w:firstLine="709"/>
        <w:jc w:val="both"/>
        <w:rPr>
          <w:noProof/>
          <w:color w:val="000000"/>
          <w:sz w:val="28"/>
          <w:szCs w:val="28"/>
        </w:rPr>
      </w:pPr>
      <w:r>
        <w:rPr>
          <w:noProof/>
          <w:color w:val="000000"/>
          <w:sz w:val="28"/>
          <w:szCs w:val="28"/>
        </w:rPr>
        <w:t xml:space="preserve">В процессе исследования использовались такие общенаучные методы и </w:t>
      </w:r>
      <w:r>
        <w:rPr>
          <w:noProof/>
          <w:color w:val="000000"/>
          <w:sz w:val="28"/>
          <w:szCs w:val="28"/>
        </w:rPr>
        <w:lastRenderedPageBreak/>
        <w:t>приемы как анализ, методы группировки, сравнения и др.</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1. Теоретико-методологические аспекты управления заемным капиталом предприятия</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.1 Сущность заемного капитала и его структура</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Заемный капитал - это часть капитала, используемая хозяйствующим субъектом, которая не принадлежит ему, но привлекается на основе банковского, коммерческого кредита или эмиссионного займа на основе возвратности. Необходимость привлечения заемного капитала должна обосновываться предварительно сделанным расчетом потребности в оборотных средствах. В состав заемных средств входят финансовый кредит, полученный от банковских и небанковских финансово - кредитных учреждений, коммерческий кредит от поставщиков, кредиторская задолженность предприятия, задолженность по эмиссии долговых ценных бумаг и др. В бухгалтерском учете заемные средства и кредиторская задолженность отражаются отдельно. Поэтому в широком смысле возможно выделение заемных средств и в узком смысле - собственно финансового кредита. Разница между заемными средствами в широком и узком смысле представляет собой привлеченные средства. С одной стороны, привлечение заемных средств - это фактор успешного функционирования предприятия, который способствует быстрому преодолению дефицита финансовых ресурсов, свидетельствует о доверии кредиторов и обеспечивает повышение рентабельности собственных средств. С другой стороны, предприятие обременяется финансовыми обязательствами. Одна из главных оценочных характеристик эффективности управленческих финансовых решений - величина и эффективность использования заемных средств [6, с. 197].</w:t>
      </w:r>
    </w:p>
    <w:p w:rsidR="00DF1A8F" w:rsidRDefault="00DF1A8F">
      <w:pPr>
        <w:spacing w:line="360" w:lineRule="auto"/>
        <w:ind w:firstLine="709"/>
        <w:jc w:val="both"/>
        <w:rPr>
          <w:noProof/>
          <w:color w:val="000000"/>
          <w:sz w:val="28"/>
          <w:szCs w:val="28"/>
        </w:rPr>
      </w:pPr>
      <w:r>
        <w:rPr>
          <w:noProof/>
          <w:color w:val="000000"/>
          <w:sz w:val="28"/>
          <w:szCs w:val="28"/>
        </w:rPr>
        <w:t xml:space="preserve">Заемный капитал, используемый предприятием, характеризует в совокупности объем его финансовых обязательств (общую сумму долга). Эти </w:t>
      </w:r>
      <w:r>
        <w:rPr>
          <w:noProof/>
          <w:color w:val="000000"/>
          <w:sz w:val="28"/>
          <w:szCs w:val="28"/>
        </w:rPr>
        <w:lastRenderedPageBreak/>
        <w:t xml:space="preserve">финансовые обязательства в современной хозяйственной практике дифференцируются следующим образом: Долгосрочные финансовые обязательства. К ним относятся все формы функционирующего на предприятии заемного капитала со сроком его использования более одного года. Существует много типов долгосрочных долговых обязательств: погашаемые в рассрочку или единовременно; размещаемые по открытой подписке или закрытой; обеспеченные или не обеспеченные залогом; свободно обращающиеся на рынке и легко превращаемые в деньги или нерыночные ценные бумаги с правом или без права досрочного погашения. </w:t>
      </w:r>
    </w:p>
    <w:p w:rsidR="00DF1A8F" w:rsidRDefault="00DF1A8F">
      <w:pPr>
        <w:spacing w:line="360" w:lineRule="auto"/>
        <w:ind w:firstLine="709"/>
        <w:jc w:val="both"/>
        <w:rPr>
          <w:noProof/>
          <w:color w:val="000000"/>
          <w:sz w:val="28"/>
          <w:szCs w:val="28"/>
        </w:rPr>
      </w:pPr>
      <w:r>
        <w:rPr>
          <w:noProof/>
          <w:color w:val="000000"/>
          <w:sz w:val="28"/>
          <w:szCs w:val="28"/>
        </w:rPr>
        <w:t>За счет заемного капитала происходит формирование основных и оборотных средств предприятий; осуществляются расчеты между товаропроизводителями, портфельные и реальные инвестиции, оплата рабочей силы, увеличение объема денежной массы, участвующей в денежном обороте (в том числе в функциях средств платежа и обращения); ускоряются процессы реального накопления, производственного и личного потребления, формирования доходов бюджета, поступления выручки от реализации продукции предприятий [3, с. 58].</w:t>
      </w:r>
    </w:p>
    <w:p w:rsidR="00DF1A8F" w:rsidRDefault="00DF1A8F">
      <w:pPr>
        <w:spacing w:line="360" w:lineRule="auto"/>
        <w:ind w:firstLine="709"/>
        <w:jc w:val="both"/>
        <w:rPr>
          <w:noProof/>
          <w:color w:val="000000"/>
          <w:sz w:val="28"/>
          <w:szCs w:val="28"/>
        </w:rPr>
      </w:pPr>
      <w:r>
        <w:rPr>
          <w:noProof/>
          <w:color w:val="000000"/>
          <w:sz w:val="28"/>
          <w:szCs w:val="28"/>
        </w:rPr>
        <w:t>Заёмный капитал - это совокупность заемных средств, авансированных в предприятие и приносящих предприятию прибыль. Заемный капитал должен быть возвращён заёмщику.</w:t>
      </w:r>
    </w:p>
    <w:p w:rsidR="00DF1A8F" w:rsidRDefault="00DF1A8F">
      <w:pPr>
        <w:spacing w:line="360" w:lineRule="auto"/>
        <w:ind w:firstLine="709"/>
        <w:jc w:val="both"/>
        <w:rPr>
          <w:noProof/>
          <w:color w:val="000000"/>
          <w:sz w:val="28"/>
          <w:szCs w:val="28"/>
        </w:rPr>
      </w:pPr>
      <w:r>
        <w:rPr>
          <w:noProof/>
          <w:color w:val="000000"/>
          <w:sz w:val="28"/>
          <w:szCs w:val="28"/>
        </w:rPr>
        <w:t>К заемному капиталу относят:</w:t>
      </w:r>
    </w:p>
    <w:p w:rsidR="00DF1A8F" w:rsidRDefault="00DF1A8F">
      <w:pPr>
        <w:spacing w:line="360" w:lineRule="auto"/>
        <w:ind w:firstLine="709"/>
        <w:jc w:val="both"/>
        <w:rPr>
          <w:noProof/>
          <w:color w:val="000000"/>
          <w:sz w:val="28"/>
          <w:szCs w:val="28"/>
        </w:rPr>
      </w:pPr>
      <w:r>
        <w:rPr>
          <w:noProof/>
          <w:color w:val="000000"/>
          <w:sz w:val="28"/>
          <w:szCs w:val="28"/>
        </w:rPr>
        <w:t>долги перед учреждениями банков;</w:t>
      </w:r>
    </w:p>
    <w:p w:rsidR="00DF1A8F" w:rsidRDefault="00DF1A8F">
      <w:pPr>
        <w:spacing w:line="360" w:lineRule="auto"/>
        <w:ind w:firstLine="709"/>
        <w:jc w:val="both"/>
        <w:rPr>
          <w:noProof/>
          <w:color w:val="000000"/>
          <w:sz w:val="28"/>
          <w:szCs w:val="28"/>
        </w:rPr>
      </w:pPr>
      <w:r>
        <w:rPr>
          <w:noProof/>
          <w:color w:val="000000"/>
          <w:sz w:val="28"/>
          <w:szCs w:val="28"/>
        </w:rPr>
        <w:t>долги перед бюджетом;</w:t>
      </w:r>
    </w:p>
    <w:p w:rsidR="00DF1A8F" w:rsidRDefault="00DF1A8F">
      <w:pPr>
        <w:spacing w:line="360" w:lineRule="auto"/>
        <w:ind w:firstLine="709"/>
        <w:jc w:val="both"/>
        <w:rPr>
          <w:noProof/>
          <w:color w:val="000000"/>
          <w:sz w:val="28"/>
          <w:szCs w:val="28"/>
        </w:rPr>
      </w:pPr>
      <w:r>
        <w:rPr>
          <w:noProof/>
          <w:color w:val="000000"/>
          <w:sz w:val="28"/>
          <w:szCs w:val="28"/>
        </w:rPr>
        <w:t>доги перед персоналом предприятия.</w:t>
      </w:r>
    </w:p>
    <w:p w:rsidR="00DF1A8F" w:rsidRDefault="00DF1A8F">
      <w:pPr>
        <w:spacing w:line="360" w:lineRule="auto"/>
        <w:ind w:firstLine="709"/>
        <w:jc w:val="both"/>
        <w:rPr>
          <w:noProof/>
          <w:color w:val="000000"/>
          <w:sz w:val="28"/>
          <w:szCs w:val="28"/>
        </w:rPr>
      </w:pPr>
      <w:r>
        <w:rPr>
          <w:noProof/>
          <w:color w:val="000000"/>
          <w:sz w:val="28"/>
          <w:szCs w:val="28"/>
        </w:rPr>
        <w:t>Заёмный капитал делят на две группы:</w:t>
      </w:r>
    </w:p>
    <w:p w:rsidR="00DF1A8F" w:rsidRDefault="00DF1A8F">
      <w:pPr>
        <w:spacing w:line="360" w:lineRule="auto"/>
        <w:ind w:firstLine="709"/>
        <w:jc w:val="both"/>
        <w:rPr>
          <w:noProof/>
          <w:color w:val="000000"/>
          <w:sz w:val="28"/>
          <w:szCs w:val="28"/>
        </w:rPr>
      </w:pPr>
      <w:r>
        <w:rPr>
          <w:noProof/>
          <w:color w:val="000000"/>
          <w:sz w:val="28"/>
          <w:szCs w:val="28"/>
        </w:rPr>
        <w:t>заемные средства (кредиты и займы);</w:t>
      </w:r>
    </w:p>
    <w:p w:rsidR="00DF1A8F" w:rsidRDefault="00DF1A8F">
      <w:pPr>
        <w:spacing w:line="360" w:lineRule="auto"/>
        <w:ind w:firstLine="709"/>
        <w:jc w:val="both"/>
        <w:rPr>
          <w:noProof/>
          <w:color w:val="000000"/>
          <w:sz w:val="28"/>
          <w:szCs w:val="28"/>
        </w:rPr>
      </w:pPr>
      <w:r>
        <w:rPr>
          <w:noProof/>
          <w:color w:val="000000"/>
          <w:sz w:val="28"/>
          <w:szCs w:val="28"/>
        </w:rPr>
        <w:t>кредиторская задолженность.</w:t>
      </w:r>
    </w:p>
    <w:p w:rsidR="00DF1A8F" w:rsidRDefault="00DF1A8F">
      <w:pPr>
        <w:spacing w:line="360" w:lineRule="auto"/>
        <w:ind w:firstLine="709"/>
        <w:jc w:val="both"/>
        <w:rPr>
          <w:noProof/>
          <w:color w:val="000000"/>
          <w:sz w:val="28"/>
          <w:szCs w:val="28"/>
        </w:rPr>
      </w:pPr>
      <w:r>
        <w:rPr>
          <w:noProof/>
          <w:color w:val="000000"/>
          <w:sz w:val="28"/>
          <w:szCs w:val="28"/>
        </w:rPr>
        <w:lastRenderedPageBreak/>
        <w:t>Заемные средства (кредиты и займы) представляют собой заёмный капитал, образующийся перед кредитными учреждениями по полученным ссудам, а также перед другими организациями при выпуске облигационных займов, получении коммерческого кредита, получении кредита в денежной форме. В зависимости от срока различают долгосрочные (свыше одного года) и краткосрочные (до одного года).</w:t>
      </w:r>
    </w:p>
    <w:p w:rsidR="00DF1A8F" w:rsidRDefault="00DF1A8F">
      <w:pPr>
        <w:spacing w:line="360" w:lineRule="auto"/>
        <w:ind w:firstLine="709"/>
        <w:jc w:val="both"/>
        <w:rPr>
          <w:noProof/>
          <w:color w:val="000000"/>
          <w:sz w:val="28"/>
          <w:szCs w:val="28"/>
        </w:rPr>
      </w:pPr>
      <w:r>
        <w:rPr>
          <w:noProof/>
          <w:color w:val="000000"/>
          <w:sz w:val="28"/>
          <w:szCs w:val="28"/>
        </w:rPr>
        <w:t>Кредиторская задолженность представляет собой заёмный капитал, полученный предприятием в виде:</w:t>
      </w:r>
    </w:p>
    <w:p w:rsidR="00DF1A8F" w:rsidRDefault="00DF1A8F">
      <w:pPr>
        <w:spacing w:line="360" w:lineRule="auto"/>
        <w:ind w:firstLine="709"/>
        <w:jc w:val="both"/>
        <w:rPr>
          <w:noProof/>
          <w:color w:val="000000"/>
          <w:sz w:val="28"/>
          <w:szCs w:val="28"/>
        </w:rPr>
      </w:pPr>
      <w:r>
        <w:rPr>
          <w:noProof/>
          <w:color w:val="000000"/>
          <w:sz w:val="28"/>
          <w:szCs w:val="28"/>
        </w:rPr>
        <w:t>задолженности за товары, услуги перед поставщиками;</w:t>
      </w:r>
    </w:p>
    <w:p w:rsidR="00DF1A8F" w:rsidRDefault="00DF1A8F">
      <w:pPr>
        <w:spacing w:line="360" w:lineRule="auto"/>
        <w:ind w:firstLine="709"/>
        <w:jc w:val="both"/>
        <w:rPr>
          <w:noProof/>
          <w:color w:val="000000"/>
          <w:sz w:val="28"/>
          <w:szCs w:val="28"/>
        </w:rPr>
      </w:pPr>
      <w:r>
        <w:rPr>
          <w:noProof/>
          <w:color w:val="000000"/>
          <w:sz w:val="28"/>
          <w:szCs w:val="28"/>
        </w:rPr>
        <w:t xml:space="preserve">задолженности перед бюджетом по начисленным, но неоплаченным налогам; </w:t>
      </w:r>
    </w:p>
    <w:p w:rsidR="00DF1A8F" w:rsidRDefault="00DF1A8F">
      <w:pPr>
        <w:spacing w:line="360" w:lineRule="auto"/>
        <w:ind w:firstLine="709"/>
        <w:jc w:val="both"/>
        <w:rPr>
          <w:noProof/>
          <w:color w:val="000000"/>
          <w:sz w:val="28"/>
          <w:szCs w:val="28"/>
        </w:rPr>
      </w:pPr>
      <w:r>
        <w:rPr>
          <w:noProof/>
          <w:color w:val="000000"/>
          <w:sz w:val="28"/>
          <w:szCs w:val="28"/>
        </w:rPr>
        <w:t>задолженности перед персоналом предприятия;</w:t>
      </w:r>
    </w:p>
    <w:p w:rsidR="00DF1A8F" w:rsidRDefault="00DF1A8F">
      <w:pPr>
        <w:spacing w:line="360" w:lineRule="auto"/>
        <w:ind w:firstLine="709"/>
        <w:jc w:val="both"/>
        <w:rPr>
          <w:noProof/>
          <w:color w:val="000000"/>
          <w:sz w:val="28"/>
          <w:szCs w:val="28"/>
        </w:rPr>
      </w:pPr>
      <w:r>
        <w:rPr>
          <w:noProof/>
          <w:color w:val="000000"/>
          <w:sz w:val="28"/>
          <w:szCs w:val="28"/>
        </w:rPr>
        <w:t>задолженности перед внебюджетными социальными фондами;</w:t>
      </w:r>
    </w:p>
    <w:p w:rsidR="00DF1A8F" w:rsidRDefault="00DF1A8F">
      <w:pPr>
        <w:spacing w:line="360" w:lineRule="auto"/>
        <w:ind w:firstLine="709"/>
        <w:jc w:val="both"/>
        <w:rPr>
          <w:noProof/>
          <w:color w:val="000000"/>
          <w:sz w:val="28"/>
          <w:szCs w:val="28"/>
        </w:rPr>
      </w:pPr>
      <w:r>
        <w:rPr>
          <w:noProof/>
          <w:color w:val="000000"/>
          <w:sz w:val="28"/>
          <w:szCs w:val="28"/>
        </w:rPr>
        <w:t>задолженности по полученным авансам;</w:t>
      </w:r>
    </w:p>
    <w:p w:rsidR="00DF1A8F" w:rsidRDefault="00DF1A8F">
      <w:pPr>
        <w:spacing w:line="360" w:lineRule="auto"/>
        <w:ind w:firstLine="709"/>
        <w:jc w:val="both"/>
        <w:rPr>
          <w:noProof/>
          <w:color w:val="000000"/>
          <w:sz w:val="28"/>
          <w:szCs w:val="28"/>
        </w:rPr>
      </w:pPr>
      <w:r>
        <w:rPr>
          <w:noProof/>
          <w:color w:val="000000"/>
          <w:sz w:val="28"/>
          <w:szCs w:val="28"/>
        </w:rPr>
        <w:t>задолженности по начисленным учредителям доходам [4, с. 113].</w:t>
      </w:r>
    </w:p>
    <w:p w:rsidR="00DF1A8F" w:rsidRDefault="00DF1A8F">
      <w:pPr>
        <w:spacing w:line="360" w:lineRule="auto"/>
        <w:ind w:firstLine="709"/>
        <w:jc w:val="both"/>
        <w:rPr>
          <w:noProof/>
          <w:color w:val="000000"/>
          <w:sz w:val="28"/>
          <w:szCs w:val="28"/>
        </w:rPr>
      </w:pPr>
      <w:r>
        <w:rPr>
          <w:noProof/>
          <w:color w:val="000000"/>
          <w:sz w:val="28"/>
          <w:szCs w:val="28"/>
        </w:rPr>
        <w:t>Заемный капитал, используемый предприятием, характеризует в совокупности объем его финансовых обязательств (общую сумму долга). Эти финансовые обязательства в современной хозяйственной практике дифференцируются следующим образом (рисунок 1.1.1).</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Рисунок 1.1.1. - Формы финансовых обязательств предприятия, отражаемых в балансе</w:t>
      </w:r>
    </w:p>
    <w:p w:rsidR="00DF1A8F" w:rsidRDefault="00DF1A8F">
      <w:pPr>
        <w:spacing w:line="360" w:lineRule="auto"/>
        <w:ind w:firstLine="709"/>
        <w:jc w:val="both"/>
        <w:rPr>
          <w:noProof/>
          <w:color w:val="000000"/>
          <w:sz w:val="28"/>
          <w:szCs w:val="28"/>
        </w:rPr>
      </w:pPr>
      <w:r>
        <w:rPr>
          <w:noProof/>
          <w:color w:val="000000"/>
          <w:sz w:val="28"/>
          <w:szCs w:val="28"/>
        </w:rPr>
        <w:t>Привлекаемые для финансирования развития предприятия заемный капитал характеризует на возвратной основе денежные средства или другие имущественные ценности. Все формы заемного капитала, используемого предприятием, представляют собой его финансовые обязательства, подлежащие погашению в предусмотренные сроки.</w:t>
      </w:r>
    </w:p>
    <w:p w:rsidR="00DF1A8F" w:rsidRDefault="00DF1A8F">
      <w:pPr>
        <w:spacing w:line="360" w:lineRule="auto"/>
        <w:ind w:firstLine="709"/>
        <w:jc w:val="both"/>
        <w:rPr>
          <w:noProof/>
          <w:color w:val="000000"/>
          <w:sz w:val="28"/>
          <w:szCs w:val="28"/>
        </w:rPr>
      </w:pPr>
      <w:r>
        <w:rPr>
          <w:noProof/>
          <w:color w:val="000000"/>
          <w:sz w:val="28"/>
          <w:szCs w:val="28"/>
        </w:rPr>
        <w:t>В процессе развития предприятия по мере погашения его финансовых обязательств возникает потребность в привлечении новых заемных средств. Источники и формы привлечения заемных средств предприятием весьма разнообразны. Классификация привлекаемых предприятием заемных средств по основным признакам приведена в таблице 1.1.1.</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Таблица 1.1.1</w:t>
      </w:r>
    </w:p>
    <w:p w:rsidR="00DF1A8F" w:rsidRDefault="00DF1A8F">
      <w:pPr>
        <w:spacing w:line="360" w:lineRule="auto"/>
        <w:ind w:firstLine="709"/>
        <w:jc w:val="both"/>
        <w:rPr>
          <w:noProof/>
          <w:color w:val="000000"/>
          <w:sz w:val="28"/>
          <w:szCs w:val="28"/>
        </w:rPr>
      </w:pPr>
      <w:r>
        <w:rPr>
          <w:noProof/>
          <w:color w:val="000000"/>
          <w:sz w:val="28"/>
          <w:szCs w:val="28"/>
        </w:rPr>
        <w:t>Классификация привлекаемых предприятием заемных средств по основным признакам</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37"/>
        <w:gridCol w:w="1958"/>
        <w:gridCol w:w="2016"/>
        <w:gridCol w:w="1809"/>
        <w:gridCol w:w="1851"/>
      </w:tblGrid>
      <w:tr w:rsidR="00DF1A8F">
        <w:tc>
          <w:tcPr>
            <w:tcW w:w="9571" w:type="dxa"/>
            <w:gridSpan w:val="5"/>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Классификация привлекаемых заемных средств</w:t>
            </w:r>
          </w:p>
        </w:tc>
      </w:tr>
      <w:tr w:rsidR="00DF1A8F">
        <w:tc>
          <w:tcPr>
            <w:tcW w:w="193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По форме привлечения:</w:t>
            </w:r>
          </w:p>
        </w:tc>
        <w:tc>
          <w:tcPr>
            <w:tcW w:w="195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По целям привлечения:</w:t>
            </w:r>
          </w:p>
        </w:tc>
        <w:tc>
          <w:tcPr>
            <w:tcW w:w="201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По форме обеспечения:</w:t>
            </w:r>
          </w:p>
        </w:tc>
        <w:tc>
          <w:tcPr>
            <w:tcW w:w="18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По периоду привлечения:</w:t>
            </w:r>
          </w:p>
        </w:tc>
        <w:tc>
          <w:tcPr>
            <w:tcW w:w="185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По источникам привлечения:</w:t>
            </w:r>
          </w:p>
        </w:tc>
      </w:tr>
      <w:tr w:rsidR="00DF1A8F">
        <w:tc>
          <w:tcPr>
            <w:tcW w:w="193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привлекаемые в денежной форме (финансовый кредит)</w:t>
            </w:r>
          </w:p>
        </w:tc>
        <w:tc>
          <w:tcPr>
            <w:tcW w:w="195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привлекаемые для обеспечения воспроизводства внеоборотных активов</w:t>
            </w:r>
          </w:p>
        </w:tc>
        <w:tc>
          <w:tcPr>
            <w:tcW w:w="201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Необеспеченные заемные средства</w:t>
            </w:r>
          </w:p>
        </w:tc>
        <w:tc>
          <w:tcPr>
            <w:tcW w:w="18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привлекаемые на долгосрочный период (более 1-го года)</w:t>
            </w:r>
          </w:p>
        </w:tc>
        <w:tc>
          <w:tcPr>
            <w:tcW w:w="185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привлекаемые из внешних источников</w:t>
            </w:r>
          </w:p>
        </w:tc>
      </w:tr>
      <w:tr w:rsidR="00DF1A8F">
        <w:tc>
          <w:tcPr>
            <w:tcW w:w="193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привлекаемые в форме оборудования </w:t>
            </w:r>
            <w:r>
              <w:rPr>
                <w:noProof/>
                <w:color w:val="000000"/>
                <w:sz w:val="20"/>
                <w:szCs w:val="20"/>
              </w:rPr>
              <w:lastRenderedPageBreak/>
              <w:t>(финансовый лизинг)</w:t>
            </w:r>
          </w:p>
        </w:tc>
        <w:tc>
          <w:tcPr>
            <w:tcW w:w="195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lastRenderedPageBreak/>
              <w:t>привлекаемые для пополнения оборотных активов</w:t>
            </w:r>
          </w:p>
        </w:tc>
        <w:tc>
          <w:tcPr>
            <w:tcW w:w="201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обеспеченные поручительством или гарантией</w:t>
            </w:r>
          </w:p>
        </w:tc>
        <w:tc>
          <w:tcPr>
            <w:tcW w:w="18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привлекаемые на краткосрочный период (до 1-го </w:t>
            </w:r>
            <w:r>
              <w:rPr>
                <w:noProof/>
                <w:color w:val="000000"/>
                <w:sz w:val="20"/>
                <w:szCs w:val="20"/>
              </w:rPr>
              <w:lastRenderedPageBreak/>
              <w:t>года)</w:t>
            </w:r>
          </w:p>
        </w:tc>
        <w:tc>
          <w:tcPr>
            <w:tcW w:w="185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lastRenderedPageBreak/>
              <w:t xml:space="preserve">привлекаемые из внутренних источников </w:t>
            </w:r>
            <w:r>
              <w:rPr>
                <w:noProof/>
                <w:color w:val="000000"/>
                <w:sz w:val="20"/>
                <w:szCs w:val="20"/>
              </w:rPr>
              <w:lastRenderedPageBreak/>
              <w:t>(внутренняя задолженность)</w:t>
            </w:r>
          </w:p>
        </w:tc>
      </w:tr>
      <w:tr w:rsidR="00DF1A8F">
        <w:tc>
          <w:tcPr>
            <w:tcW w:w="193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lastRenderedPageBreak/>
              <w:t>привлекаемые в товарной форме (товарный или коммерческий кредит)</w:t>
            </w:r>
          </w:p>
        </w:tc>
        <w:tc>
          <w:tcPr>
            <w:tcW w:w="195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привлекаемые для удовлетворения иных хозяйственных или социальных потребностей</w:t>
            </w:r>
          </w:p>
        </w:tc>
        <w:tc>
          <w:tcPr>
            <w:tcW w:w="201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обеспеченные залогом или закладом</w:t>
            </w:r>
          </w:p>
        </w:tc>
        <w:tc>
          <w:tcPr>
            <w:tcW w:w="18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85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193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привлекаемые в иных материальных или нематериальных формах</w:t>
            </w:r>
          </w:p>
        </w:tc>
        <w:tc>
          <w:tcPr>
            <w:tcW w:w="195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201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8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85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bl>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Краткосрочный кредит может быть получен значительно быстрее, чем долгосрочный. Дело в том, что при предоставлении долгосрочного кредита кредиторы стараются провести детальное изучение финансового состояния заемщика и оговорить в договоре о предоставлении кредита все нюансы, которые могут произойти в течение 10 или 20 лет пользования этим источником. Поэтому, если средства требуются срочно, прибегают к краткосрочному кредиту.</w:t>
      </w:r>
    </w:p>
    <w:p w:rsidR="00DF1A8F" w:rsidRDefault="00DF1A8F">
      <w:pPr>
        <w:spacing w:line="360" w:lineRule="auto"/>
        <w:ind w:firstLine="709"/>
        <w:jc w:val="both"/>
        <w:rPr>
          <w:noProof/>
          <w:color w:val="000000"/>
          <w:sz w:val="28"/>
          <w:szCs w:val="28"/>
        </w:rPr>
      </w:pPr>
      <w:r>
        <w:rPr>
          <w:noProof/>
          <w:color w:val="000000"/>
          <w:sz w:val="28"/>
          <w:szCs w:val="28"/>
        </w:rPr>
        <w:t>Гибкость заключается в том, что потребность в средствах сезонная или циклическая, то краткосрочный кредит выгоднее по следующим причинам:</w:t>
      </w:r>
    </w:p>
    <w:p w:rsidR="00DF1A8F" w:rsidRDefault="00DF1A8F">
      <w:pPr>
        <w:spacing w:line="360" w:lineRule="auto"/>
        <w:ind w:firstLine="709"/>
        <w:jc w:val="both"/>
        <w:rPr>
          <w:noProof/>
          <w:color w:val="000000"/>
          <w:sz w:val="28"/>
          <w:szCs w:val="28"/>
        </w:rPr>
      </w:pPr>
      <w:r>
        <w:rPr>
          <w:noProof/>
          <w:color w:val="000000"/>
          <w:sz w:val="28"/>
          <w:szCs w:val="28"/>
        </w:rPr>
        <w:t>. Расходы, связанные с получением долгосрочных кредитов и займов, значительно выше, чем краткосрочных, при увеличении их объема.</w:t>
      </w:r>
    </w:p>
    <w:p w:rsidR="00DF1A8F" w:rsidRDefault="00DF1A8F">
      <w:pPr>
        <w:spacing w:line="360" w:lineRule="auto"/>
        <w:ind w:firstLine="709"/>
        <w:jc w:val="both"/>
        <w:rPr>
          <w:noProof/>
          <w:color w:val="000000"/>
          <w:sz w:val="28"/>
          <w:szCs w:val="28"/>
        </w:rPr>
      </w:pPr>
      <w:r>
        <w:rPr>
          <w:noProof/>
          <w:color w:val="000000"/>
          <w:sz w:val="28"/>
          <w:szCs w:val="28"/>
        </w:rPr>
        <w:t>. За невыполнение условий соглашения по долгосрочным долговым обязательствам, включая их досрочное погашение, которое в принципе может быть условием контракта, предусматриваются большие штрафы, чем по краткосрочным.</w:t>
      </w:r>
    </w:p>
    <w:p w:rsidR="00DF1A8F" w:rsidRDefault="00DF1A8F">
      <w:pPr>
        <w:spacing w:line="360" w:lineRule="auto"/>
        <w:ind w:firstLine="709"/>
        <w:jc w:val="both"/>
        <w:rPr>
          <w:noProof/>
          <w:color w:val="000000"/>
          <w:sz w:val="28"/>
          <w:szCs w:val="28"/>
        </w:rPr>
      </w:pPr>
      <w:r>
        <w:rPr>
          <w:noProof/>
          <w:color w:val="000000"/>
          <w:sz w:val="28"/>
          <w:szCs w:val="28"/>
        </w:rPr>
        <w:t>Риск использования краткосрочного кредита обусловлен тем, что процентная ставка в отличии от долгосрочного кредита регулярно меняется.</w:t>
      </w:r>
    </w:p>
    <w:p w:rsidR="00DF1A8F" w:rsidRDefault="00DF1A8F">
      <w:pPr>
        <w:spacing w:line="360" w:lineRule="auto"/>
        <w:ind w:firstLine="709"/>
        <w:jc w:val="both"/>
        <w:rPr>
          <w:noProof/>
          <w:color w:val="000000"/>
          <w:sz w:val="28"/>
          <w:szCs w:val="28"/>
        </w:rPr>
      </w:pPr>
      <w:r>
        <w:rPr>
          <w:noProof/>
          <w:color w:val="000000"/>
          <w:sz w:val="28"/>
          <w:szCs w:val="28"/>
        </w:rPr>
        <w:t xml:space="preserve">Прежде всего заемные средства необходимы для финансирования растущих предприятий, когда темпы роста собственных источников отстают от темпов роста предприятия, для модернизации производства, освоения новых видов продукции, расширения своей доли на рынке, приобретения другого </w:t>
      </w:r>
      <w:r>
        <w:rPr>
          <w:noProof/>
          <w:color w:val="000000"/>
          <w:sz w:val="28"/>
          <w:szCs w:val="28"/>
        </w:rPr>
        <w:lastRenderedPageBreak/>
        <w:t>бизнеса и т. д. Инфляция и недостаток собственных оборотных средств вынуждают большинство белорусских предприятий привлекать заемные средства для финансирования оборотного капитала. Преимуществом финансирования за счет долговых источников является нежелание владельцев увеличивать число акционеров, пайщиков, а также относительно более низкая себестоимость кредита по сравнению со стоимостью акционерного капитала, которая выражается в эффекте финансового рычага [10, 208 с.].</w:t>
      </w:r>
    </w:p>
    <w:p w:rsidR="00DF1A8F" w:rsidRDefault="00DF1A8F">
      <w:pPr>
        <w:spacing w:line="360" w:lineRule="auto"/>
        <w:ind w:firstLine="709"/>
        <w:jc w:val="both"/>
        <w:rPr>
          <w:noProof/>
          <w:color w:val="000000"/>
          <w:sz w:val="28"/>
          <w:szCs w:val="28"/>
        </w:rPr>
      </w:pPr>
      <w:r>
        <w:rPr>
          <w:noProof/>
          <w:color w:val="000000"/>
          <w:sz w:val="28"/>
          <w:szCs w:val="28"/>
        </w:rPr>
        <w:t>Таким образом, заемный капитал - это совокупность заемных средств, авансированных в предприятие и приносящих предприятию прибыль. Использование заемного капитала организациями для финансирования своей деятельности имеет определенные преимущества и недостатки (таблица 1.1.2.).</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Таблица 1.1.2</w:t>
      </w:r>
    </w:p>
    <w:p w:rsidR="00DF1A8F" w:rsidRDefault="00DF1A8F">
      <w:pPr>
        <w:spacing w:line="360" w:lineRule="auto"/>
        <w:ind w:firstLine="709"/>
        <w:jc w:val="both"/>
        <w:rPr>
          <w:noProof/>
          <w:color w:val="000000"/>
          <w:sz w:val="28"/>
          <w:szCs w:val="28"/>
        </w:rPr>
      </w:pPr>
      <w:r>
        <w:rPr>
          <w:noProof/>
          <w:color w:val="000000"/>
          <w:sz w:val="28"/>
          <w:szCs w:val="28"/>
        </w:rPr>
        <w:t>Преимущества и недостатки использования заемного капитала организацией</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625"/>
        <w:gridCol w:w="4946"/>
      </w:tblGrid>
      <w:tr w:rsidR="00DF1A8F">
        <w:tc>
          <w:tcPr>
            <w:tcW w:w="462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Преимущества</w:t>
            </w:r>
          </w:p>
        </w:tc>
        <w:tc>
          <w:tcPr>
            <w:tcW w:w="494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Недостатки</w:t>
            </w:r>
          </w:p>
        </w:tc>
      </w:tr>
      <w:tr w:rsidR="00DF1A8F">
        <w:tc>
          <w:tcPr>
            <w:tcW w:w="462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Заемный капитал обладает широкими возможностями привлечения, особенно при высоком кредитном рейтинге фирмы, наличии залога или гарантии поручителя</w:t>
            </w:r>
          </w:p>
        </w:tc>
        <w:tc>
          <w:tcPr>
            <w:tcW w:w="494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Привлечение заемных средств сопряжено с рисками для организации - риск снижения финансовой устойчивости и потери платежеспособности. Уровень этих рисков возрастает пропорционально росту удельного веса использования заемного капитала</w:t>
            </w:r>
          </w:p>
        </w:tc>
      </w:tr>
      <w:tr w:rsidR="00DF1A8F">
        <w:tc>
          <w:tcPr>
            <w:tcW w:w="462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Обеспечение роста финансового потенциала предприятия при необходимости существенного расширения его активов и возрастания темпов роста объема его хозяйственной деятельности</w:t>
            </w:r>
          </w:p>
        </w:tc>
        <w:tc>
          <w:tcPr>
            <w:tcW w:w="494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Активы, образованные за счет заемного капитала, формируют более низкую норму прибыли на капитал, так как возникают дополнительные расходы по обслуживанию долга перед кредиторами</w:t>
            </w:r>
          </w:p>
        </w:tc>
      </w:tr>
      <w:tr w:rsidR="00DF1A8F">
        <w:tc>
          <w:tcPr>
            <w:tcW w:w="462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Более низкая стоимость в сравнении с собственным капиталом за счет обеспечения эффекта "налогового щита" (изъятия затрат по его обслуживанию из налогооблагаемой базы при уплате налога на прибыль)</w:t>
            </w:r>
          </w:p>
        </w:tc>
        <w:tc>
          <w:tcPr>
            <w:tcW w:w="494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Высокая зависимость стоимости заемного капитала от колебаний конъюнктуры финансового рынка. В ряде случаев при снижении средней ставки ссудного процента на рынке использование ранее полученных кредитов (особенно на долгосрочной основе) становится предприятию невыгодным в связи с наличием более дешевых альтернативных источников кредитных ресурсов</w:t>
            </w:r>
          </w:p>
        </w:tc>
      </w:tr>
      <w:tr w:rsidR="00DF1A8F">
        <w:tc>
          <w:tcPr>
            <w:tcW w:w="462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Способность генерировать прирост финансовой рентабельности (коэффициента рентабельности собственного капитала)</w:t>
            </w:r>
          </w:p>
        </w:tc>
        <w:tc>
          <w:tcPr>
            <w:tcW w:w="494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Сложность процедуры привлечения (особенно в больших размерах), так как предоставление кредитных средств зависит от решения других хозяйствующих субъектов (кредиторов), требует в ряде случаев соответствующих сторонних гарантий или залога (при этом гарантии страховых компаний, банков или других хозяйствующих субъектов предоставляются на </w:t>
            </w:r>
            <w:r>
              <w:rPr>
                <w:noProof/>
                <w:color w:val="000000"/>
                <w:sz w:val="20"/>
                <w:szCs w:val="20"/>
              </w:rPr>
              <w:lastRenderedPageBreak/>
              <w:t xml:space="preserve">платной основе) </w:t>
            </w:r>
          </w:p>
        </w:tc>
      </w:tr>
    </w:tbl>
    <w:p w:rsidR="00DF1A8F" w:rsidRDefault="00DF1A8F">
      <w:pPr>
        <w:spacing w:line="360" w:lineRule="auto"/>
        <w:ind w:firstLine="709"/>
        <w:jc w:val="both"/>
        <w:rPr>
          <w:noProof/>
          <w:color w:val="000000"/>
          <w:sz w:val="28"/>
          <w:szCs w:val="28"/>
        </w:rPr>
      </w:pPr>
      <w:r>
        <w:rPr>
          <w:noProof/>
          <w:color w:val="000000"/>
          <w:sz w:val="28"/>
          <w:szCs w:val="28"/>
        </w:rPr>
        <w:lastRenderedPageBreak/>
        <w:br w:type="page"/>
      </w:r>
      <w:r>
        <w:rPr>
          <w:noProof/>
          <w:color w:val="000000"/>
          <w:sz w:val="28"/>
          <w:szCs w:val="28"/>
        </w:rPr>
        <w:lastRenderedPageBreak/>
        <w:t>Предприятие, использующее заемный капитал, имеет более высокий финансовый потенциал своего развития (за счет формирования дополнительного объема активов) и возможности прироста финансовой рентабельности деятельности. Однако в большей мере генерирует финансовый риск и угрозу банкротства (возрастающие по мере увеличения удельного веса заемных средств в общей сумме используемого капитала).</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.2 Методология оценки эффективности использования заемного капитала</w:t>
      </w:r>
    </w:p>
    <w:p w:rsidR="00DF1A8F" w:rsidRDefault="00DF1A8F">
      <w:pPr>
        <w:spacing w:line="360" w:lineRule="auto"/>
        <w:ind w:firstLine="709"/>
        <w:jc w:val="both"/>
        <w:rPr>
          <w:noProof/>
          <w:color w:val="000000"/>
          <w:sz w:val="28"/>
          <w:szCs w:val="28"/>
        </w:rPr>
      </w:pPr>
    </w:p>
    <w:p w:rsidR="00DF1A8F" w:rsidRDefault="00DF1A8F">
      <w:pPr>
        <w:tabs>
          <w:tab w:val="left" w:pos="900"/>
        </w:tabs>
        <w:suppressAutoHyphens/>
        <w:spacing w:line="360" w:lineRule="auto"/>
        <w:ind w:firstLine="709"/>
        <w:jc w:val="both"/>
        <w:rPr>
          <w:noProof/>
          <w:color w:val="000000"/>
          <w:sz w:val="28"/>
          <w:szCs w:val="28"/>
        </w:rPr>
      </w:pPr>
      <w:r>
        <w:rPr>
          <w:noProof/>
          <w:color w:val="000000"/>
          <w:sz w:val="28"/>
          <w:szCs w:val="28"/>
        </w:rPr>
        <w:t>Процесс оценки эффективности использования заемного капитала последовательно осуществляется на предприятии по следующим этапам:</w:t>
      </w:r>
    </w:p>
    <w:p w:rsidR="00DF1A8F" w:rsidRDefault="00DF1A8F">
      <w:pPr>
        <w:tabs>
          <w:tab w:val="left" w:pos="0"/>
          <w:tab w:val="left" w:pos="900"/>
        </w:tabs>
        <w:suppressAutoHyphen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анализ величины и состава заемного капитала за ряд периодов, анализ тенденций изменения структуры; </w:t>
      </w:r>
    </w:p>
    <w:p w:rsidR="00DF1A8F" w:rsidRDefault="00DF1A8F">
      <w:pPr>
        <w:tabs>
          <w:tab w:val="left" w:pos="0"/>
          <w:tab w:val="left" w:pos="90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оценка стоимости привлечения заемного капитала из различных источников; </w:t>
      </w:r>
    </w:p>
    <w:p w:rsidR="00DF1A8F" w:rsidRDefault="00DF1A8F">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оценка эффективности использования заемного капитала. На данной стадии анализа рассматривается система финансовых коэффициентов [2, с. 147].</w:t>
      </w:r>
    </w:p>
    <w:p w:rsidR="00DF1A8F" w:rsidRDefault="00DF1A8F">
      <w:pPr>
        <w:suppressAutoHyphens/>
        <w:spacing w:line="360" w:lineRule="auto"/>
        <w:ind w:firstLine="709"/>
        <w:jc w:val="both"/>
        <w:rPr>
          <w:noProof/>
          <w:color w:val="000000"/>
          <w:sz w:val="28"/>
          <w:szCs w:val="28"/>
        </w:rPr>
      </w:pPr>
      <w:r>
        <w:rPr>
          <w:noProof/>
          <w:color w:val="000000"/>
          <w:sz w:val="28"/>
          <w:szCs w:val="28"/>
        </w:rPr>
        <w:t>Целью анализа величины и состава заемного капитала является выявление объема, состава и форм привлечения заемных средств предприятием, а также оценка тенденций изменения структуры.</w:t>
      </w:r>
    </w:p>
    <w:p w:rsidR="00DF1A8F" w:rsidRDefault="00DF1A8F">
      <w:pPr>
        <w:suppressAutoHyphens/>
        <w:spacing w:line="360" w:lineRule="auto"/>
        <w:ind w:firstLine="709"/>
        <w:jc w:val="both"/>
        <w:rPr>
          <w:noProof/>
          <w:color w:val="000000"/>
          <w:sz w:val="28"/>
          <w:szCs w:val="28"/>
        </w:rPr>
      </w:pPr>
      <w:r>
        <w:rPr>
          <w:noProof/>
          <w:color w:val="000000"/>
          <w:sz w:val="28"/>
          <w:szCs w:val="28"/>
        </w:rPr>
        <w:t>Заемный капитал в процессе финансового управления оценивается по следующим основным элементам: стоимость финансового кредита (банковского и лизингового); стоимость капитала, привлекаемого за счет эмиссии облигаций; стоимость товарного (коммерческого) кредита (в форме краткосрочной или долгосрочной отсрочки платежа); стоимость текущих обязательств по расчетам.</w:t>
      </w: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 Стоимость финансового кредита оценивается в разрезе двух основных источников его предоставления на современном этапе - банковского кредита и </w:t>
      </w:r>
      <w:r>
        <w:rPr>
          <w:noProof/>
          <w:color w:val="000000"/>
          <w:sz w:val="28"/>
          <w:szCs w:val="28"/>
        </w:rPr>
        <w:lastRenderedPageBreak/>
        <w:t>финансового лизинга (принципиальные положения такой оценки могут быть использованы и при привлечении предприятием финансового кредита из других источников).</w:t>
      </w:r>
    </w:p>
    <w:p w:rsidR="00DF1A8F" w:rsidRDefault="00DF1A8F">
      <w:pPr>
        <w:suppressAutoHyphens/>
        <w:spacing w:line="360" w:lineRule="auto"/>
        <w:ind w:firstLine="709"/>
        <w:jc w:val="both"/>
        <w:rPr>
          <w:noProof/>
          <w:color w:val="000000"/>
          <w:sz w:val="28"/>
          <w:szCs w:val="28"/>
        </w:rPr>
      </w:pPr>
      <w:r>
        <w:rPr>
          <w:noProof/>
          <w:color w:val="000000"/>
          <w:sz w:val="28"/>
          <w:szCs w:val="28"/>
        </w:rPr>
        <w:t>а) стоимость банковского кредита, несмотря на многообразие его видов, форм и условий, определяется на основе ставки процента за кредит, которая формирует основные затраты по его обслуживанию. Эта ставка в процессе оценки требует внесения двух уточнений: она должна быть увеличена на размер других затрат предприятия, обусловленных условиями кредитного соглашения (например, страхования кредита за счет заемщика) и уменьшена на ставку налога на прибыль с целью отражения реальных затрат предприятия.</w:t>
      </w:r>
    </w:p>
    <w:p w:rsidR="00DF1A8F" w:rsidRDefault="00DF1A8F">
      <w:pPr>
        <w:suppressAutoHyphens/>
        <w:spacing w:line="360" w:lineRule="auto"/>
        <w:ind w:firstLine="709"/>
        <w:jc w:val="both"/>
        <w:rPr>
          <w:noProof/>
          <w:color w:val="000000"/>
          <w:sz w:val="28"/>
          <w:szCs w:val="28"/>
        </w:rPr>
      </w:pPr>
      <w:r>
        <w:rPr>
          <w:noProof/>
          <w:color w:val="000000"/>
          <w:sz w:val="28"/>
          <w:szCs w:val="28"/>
        </w:rPr>
        <w:t>С учетом этих положений стоимость заемного капитала в форме банковского кредита оценивается по следующей формуле:</w:t>
      </w:r>
    </w:p>
    <w:p w:rsidR="00DF1A8F" w:rsidRDefault="00DF1A8F">
      <w:pPr>
        <w:suppressAutoHyphens/>
        <w:spacing w:line="360" w:lineRule="auto"/>
        <w:ind w:firstLine="709"/>
        <w:jc w:val="both"/>
        <w:rPr>
          <w:noProof/>
          <w:color w:val="000000"/>
          <w:sz w:val="28"/>
          <w:szCs w:val="28"/>
        </w:rPr>
      </w:pPr>
    </w:p>
    <w:p w:rsidR="00DF1A8F" w:rsidRDefault="00DF1A8F">
      <w:pPr>
        <w:tabs>
          <w:tab w:val="left" w:pos="1548"/>
          <w:tab w:val="left" w:pos="3528"/>
          <w:tab w:val="left" w:pos="6485"/>
        </w:tabs>
        <w:suppressAutoHyphens/>
        <w:spacing w:line="360" w:lineRule="auto"/>
        <w:ind w:firstLine="709"/>
        <w:rPr>
          <w:noProof/>
          <w:color w:val="000000"/>
          <w:sz w:val="28"/>
          <w:szCs w:val="28"/>
        </w:rPr>
      </w:pPr>
      <w:r>
        <w:rPr>
          <w:noProof/>
          <w:color w:val="000000"/>
          <w:sz w:val="28"/>
          <w:szCs w:val="28"/>
        </w:rPr>
        <w:t>СБК=</w:t>
      </w:r>
      <w:r>
        <w:rPr>
          <w:noProof/>
          <w:color w:val="000000"/>
          <w:sz w:val="28"/>
          <w:szCs w:val="28"/>
        </w:rPr>
        <w:tab/>
        <w:t>ПК</w:t>
      </w:r>
      <w:r>
        <w:rPr>
          <w:noProof/>
          <w:color w:val="000000"/>
          <w:sz w:val="28"/>
          <w:szCs w:val="28"/>
          <w:vertAlign w:val="subscript"/>
        </w:rPr>
        <w:t>б</w:t>
      </w:r>
      <w:r>
        <w:rPr>
          <w:noProof/>
          <w:color w:val="000000"/>
          <w:sz w:val="28"/>
          <w:szCs w:val="28"/>
        </w:rPr>
        <w:t xml:space="preserve"> х (1 - С</w:t>
      </w:r>
      <w:r>
        <w:rPr>
          <w:noProof/>
          <w:color w:val="000000"/>
          <w:sz w:val="28"/>
          <w:szCs w:val="28"/>
          <w:vertAlign w:val="subscript"/>
        </w:rPr>
        <w:t>нп</w:t>
      </w:r>
      <w:r>
        <w:rPr>
          <w:noProof/>
          <w:color w:val="000000"/>
          <w:sz w:val="28"/>
          <w:szCs w:val="28"/>
        </w:rPr>
        <w:t>)</w:t>
      </w:r>
      <w:r>
        <w:rPr>
          <w:noProof/>
          <w:color w:val="000000"/>
          <w:sz w:val="28"/>
          <w:szCs w:val="28"/>
        </w:rPr>
        <w:tab/>
        <w:t>, (1.2.1)</w:t>
      </w:r>
    </w:p>
    <w:p w:rsidR="00DF1A8F" w:rsidRDefault="00DF1A8F">
      <w:pPr>
        <w:tabs>
          <w:tab w:val="left" w:pos="1548"/>
          <w:tab w:val="left" w:pos="3528"/>
          <w:tab w:val="left" w:pos="6485"/>
        </w:tabs>
        <w:suppressAutoHyphens/>
        <w:spacing w:line="360" w:lineRule="auto"/>
        <w:ind w:firstLine="709"/>
        <w:rPr>
          <w:noProof/>
          <w:color w:val="000000"/>
          <w:sz w:val="28"/>
          <w:szCs w:val="28"/>
        </w:rPr>
      </w:pPr>
      <w:r>
        <w:rPr>
          <w:noProof/>
          <w:color w:val="000000"/>
          <w:sz w:val="28"/>
          <w:szCs w:val="28"/>
        </w:rPr>
        <w:tab/>
        <w:t>(1 - ЗП</w:t>
      </w:r>
      <w:r>
        <w:rPr>
          <w:noProof/>
          <w:color w:val="000000"/>
          <w:sz w:val="28"/>
          <w:szCs w:val="28"/>
          <w:vertAlign w:val="subscript"/>
        </w:rPr>
        <w:t>б</w:t>
      </w:r>
      <w:r>
        <w:rPr>
          <w:noProof/>
          <w:color w:val="000000"/>
          <w:sz w:val="28"/>
          <w:szCs w:val="28"/>
        </w:rPr>
        <w:t>)</w:t>
      </w:r>
      <w:r>
        <w:rPr>
          <w:noProof/>
          <w:color w:val="000000"/>
          <w:sz w:val="28"/>
          <w:szCs w:val="28"/>
        </w:rPr>
        <w:tab/>
      </w:r>
    </w:p>
    <w:p w:rsidR="00DF1A8F" w:rsidRDefault="00DF1A8F">
      <w:pPr>
        <w:suppressAutoHyphens/>
        <w:spacing w:line="360" w:lineRule="auto"/>
        <w:ind w:firstLine="709"/>
        <w:jc w:val="both"/>
        <w:rPr>
          <w:noProof/>
          <w:color w:val="000000"/>
          <w:sz w:val="28"/>
          <w:szCs w:val="28"/>
        </w:rPr>
      </w:pP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где </w:t>
      </w:r>
      <w:r>
        <w:rPr>
          <w:noProof/>
          <w:color w:val="000000"/>
          <w:sz w:val="28"/>
          <w:szCs w:val="28"/>
        </w:rPr>
        <w:tab/>
        <w:t>СБК - стоимость заемного капитала, привлекаемого в форме банковского кредита, %;</w:t>
      </w: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ПКб - ставка процента за банковский кредит, %; </w:t>
      </w:r>
    </w:p>
    <w:p w:rsidR="00DF1A8F" w:rsidRDefault="00DF1A8F">
      <w:pPr>
        <w:suppressAutoHyphens/>
        <w:spacing w:line="360" w:lineRule="auto"/>
        <w:ind w:firstLine="709"/>
        <w:jc w:val="both"/>
        <w:rPr>
          <w:noProof/>
          <w:color w:val="000000"/>
          <w:sz w:val="28"/>
          <w:szCs w:val="28"/>
        </w:rPr>
      </w:pPr>
      <w:r>
        <w:rPr>
          <w:noProof/>
          <w:color w:val="000000"/>
          <w:sz w:val="28"/>
          <w:szCs w:val="28"/>
        </w:rPr>
        <w:t>С</w:t>
      </w:r>
      <w:r>
        <w:rPr>
          <w:noProof/>
          <w:color w:val="000000"/>
          <w:sz w:val="28"/>
          <w:szCs w:val="28"/>
          <w:vertAlign w:val="subscript"/>
        </w:rPr>
        <w:t>нп</w:t>
      </w:r>
      <w:r>
        <w:rPr>
          <w:noProof/>
          <w:color w:val="000000"/>
          <w:sz w:val="28"/>
          <w:szCs w:val="28"/>
        </w:rPr>
        <w:t xml:space="preserve"> - ставка налога на прибыль, выраженная десятичной дробью;</w:t>
      </w:r>
    </w:p>
    <w:p w:rsidR="00DF1A8F" w:rsidRDefault="00DF1A8F">
      <w:pPr>
        <w:suppressAutoHyphens/>
        <w:spacing w:line="360" w:lineRule="auto"/>
        <w:ind w:firstLine="709"/>
        <w:jc w:val="both"/>
        <w:rPr>
          <w:noProof/>
          <w:color w:val="000000"/>
          <w:sz w:val="28"/>
          <w:szCs w:val="28"/>
        </w:rPr>
      </w:pPr>
      <w:r>
        <w:rPr>
          <w:noProof/>
          <w:color w:val="000000"/>
          <w:sz w:val="28"/>
          <w:szCs w:val="28"/>
        </w:rPr>
        <w:t>ЗПб - уровень расходов по привлечению банковского кредита к его сумме, выраженный десятичной дробью [14, с. 275].</w:t>
      </w:r>
    </w:p>
    <w:p w:rsidR="00DF1A8F" w:rsidRDefault="00DF1A8F">
      <w:pPr>
        <w:suppressAutoHyphens/>
        <w:spacing w:line="360" w:lineRule="auto"/>
        <w:ind w:firstLine="709"/>
        <w:jc w:val="both"/>
        <w:rPr>
          <w:noProof/>
          <w:color w:val="000000"/>
          <w:sz w:val="28"/>
          <w:szCs w:val="28"/>
        </w:rPr>
      </w:pPr>
      <w:r>
        <w:rPr>
          <w:noProof/>
          <w:color w:val="000000"/>
          <w:sz w:val="28"/>
          <w:szCs w:val="28"/>
        </w:rPr>
        <w:t>Если предприятие не несет дополнительных затрат по привлечению банковского кредита или если эти расходы несущественны по отношению к сумме привлекаемых средств, то приведенная формула оценки используется без ее знаменателя (базовый ее вариант).</w:t>
      </w: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Управление стоимостью банковского кредита сводится к выявлению таких </w:t>
      </w:r>
      <w:r>
        <w:rPr>
          <w:noProof/>
          <w:color w:val="000000"/>
          <w:sz w:val="28"/>
          <w:szCs w:val="28"/>
        </w:rPr>
        <w:lastRenderedPageBreak/>
        <w:t>его предложений на финансовом рынке, которые эту стоимость минимизируют как по ставке процента за кредит, так и по другим условиям его привлечения (при неизменности привлекаемой суммы кредита и срока его использования).</w:t>
      </w:r>
    </w:p>
    <w:p w:rsidR="00DF1A8F" w:rsidRDefault="00DF1A8F">
      <w:pPr>
        <w:suppressAutoHyphens/>
        <w:spacing w:line="360" w:lineRule="auto"/>
        <w:ind w:firstLine="709"/>
        <w:jc w:val="both"/>
        <w:rPr>
          <w:noProof/>
          <w:color w:val="000000"/>
          <w:sz w:val="28"/>
          <w:szCs w:val="28"/>
        </w:rPr>
      </w:pPr>
      <w:r>
        <w:rPr>
          <w:noProof/>
          <w:color w:val="000000"/>
          <w:sz w:val="28"/>
          <w:szCs w:val="28"/>
        </w:rPr>
        <w:t>б) Стоимость финансового лизинга - одной из современных форм привлечения финансового кредита - определяется на основе ставки лизинговых платежей (лизинговой ставки). При этом следует учитывать, что эта ставка включает две составляющие - а) постепенный возврат суммы основного долга (он представляет собой годовую норму финансовой амортизации актива, привлеченного на условиях финансового лизинга, в соответствии с которым после его оплаты он передается в собственность арендатору); б) стоимость непосредственного обслуживания лизингового долга. С учетом этих особенностей стоимость финансового лизинга оценивается по следующей формуле:</w:t>
      </w:r>
    </w:p>
    <w:p w:rsidR="00DF1A8F" w:rsidRDefault="00DF1A8F">
      <w:pPr>
        <w:suppressAutoHyphens/>
        <w:spacing w:line="360" w:lineRule="auto"/>
        <w:ind w:firstLine="709"/>
        <w:jc w:val="both"/>
        <w:rPr>
          <w:noProof/>
          <w:color w:val="000000"/>
          <w:sz w:val="28"/>
          <w:szCs w:val="28"/>
        </w:rPr>
      </w:pPr>
    </w:p>
    <w:tbl>
      <w:tblPr>
        <w:tblW w:w="0" w:type="auto"/>
        <w:tblLayout w:type="fixed"/>
        <w:tblLook w:val="0000" w:firstRow="0" w:lastRow="0" w:firstColumn="0" w:lastColumn="0" w:noHBand="0" w:noVBand="0"/>
      </w:tblPr>
      <w:tblGrid>
        <w:gridCol w:w="1728"/>
        <w:gridCol w:w="2160"/>
        <w:gridCol w:w="2957"/>
        <w:gridCol w:w="2992"/>
      </w:tblGrid>
      <w:tr w:rsidR="00DF1A8F">
        <w:tc>
          <w:tcPr>
            <w:tcW w:w="1728" w:type="dxa"/>
            <w:tcBorders>
              <w:top w:val="nil"/>
              <w:left w:val="nil"/>
              <w:bottom w:val="nil"/>
              <w:right w:val="nil"/>
            </w:tcBorders>
          </w:tcPr>
          <w:p w:rsidR="00DF1A8F" w:rsidRDefault="00DF1A8F">
            <w:pPr>
              <w:rPr>
                <w:noProof/>
                <w:color w:val="000000"/>
                <w:sz w:val="28"/>
                <w:szCs w:val="28"/>
              </w:rPr>
            </w:pPr>
          </w:p>
        </w:tc>
        <w:tc>
          <w:tcPr>
            <w:tcW w:w="2160" w:type="dxa"/>
            <w:tcBorders>
              <w:top w:val="nil"/>
              <w:left w:val="nil"/>
              <w:bottom w:val="nil"/>
              <w:right w:val="nil"/>
            </w:tcBorders>
          </w:tcPr>
          <w:p w:rsidR="00DF1A8F" w:rsidRDefault="00DF1A8F">
            <w:pPr>
              <w:rPr>
                <w:noProof/>
                <w:color w:val="000000"/>
                <w:sz w:val="28"/>
                <w:szCs w:val="28"/>
              </w:rPr>
            </w:pPr>
            <w:r>
              <w:rPr>
                <w:noProof/>
                <w:color w:val="000000"/>
                <w:sz w:val="28"/>
                <w:szCs w:val="28"/>
              </w:rPr>
              <w:t>СФЛ=</w:t>
            </w:r>
          </w:p>
        </w:tc>
        <w:tc>
          <w:tcPr>
            <w:tcW w:w="2957" w:type="dxa"/>
            <w:tcBorders>
              <w:top w:val="nil"/>
              <w:left w:val="nil"/>
              <w:bottom w:val="single" w:sz="6" w:space="0" w:color="auto"/>
              <w:right w:val="nil"/>
            </w:tcBorders>
          </w:tcPr>
          <w:p w:rsidR="00DF1A8F" w:rsidRDefault="00DF1A8F">
            <w:pPr>
              <w:rPr>
                <w:noProof/>
                <w:color w:val="000000"/>
                <w:sz w:val="28"/>
                <w:szCs w:val="28"/>
              </w:rPr>
            </w:pPr>
            <w:r>
              <w:rPr>
                <w:noProof/>
                <w:color w:val="000000"/>
                <w:sz w:val="28"/>
                <w:szCs w:val="28"/>
              </w:rPr>
              <w:t>(ЛС - НА) х (1 - С</w:t>
            </w:r>
            <w:r>
              <w:rPr>
                <w:noProof/>
                <w:color w:val="000000"/>
                <w:sz w:val="28"/>
                <w:szCs w:val="28"/>
                <w:vertAlign w:val="subscript"/>
              </w:rPr>
              <w:t>нп</w:t>
            </w:r>
            <w:r>
              <w:rPr>
                <w:noProof/>
                <w:color w:val="000000"/>
                <w:sz w:val="28"/>
                <w:szCs w:val="28"/>
              </w:rPr>
              <w:t>)</w:t>
            </w:r>
          </w:p>
        </w:tc>
        <w:tc>
          <w:tcPr>
            <w:tcW w:w="2992" w:type="dxa"/>
            <w:tcBorders>
              <w:top w:val="nil"/>
              <w:left w:val="nil"/>
              <w:bottom w:val="nil"/>
              <w:right w:val="nil"/>
            </w:tcBorders>
          </w:tcPr>
          <w:p w:rsidR="00DF1A8F" w:rsidRDefault="00DF1A8F">
            <w:pPr>
              <w:rPr>
                <w:noProof/>
                <w:color w:val="000000"/>
                <w:sz w:val="28"/>
                <w:szCs w:val="28"/>
              </w:rPr>
            </w:pPr>
            <w:r>
              <w:rPr>
                <w:noProof/>
                <w:color w:val="000000"/>
                <w:sz w:val="28"/>
                <w:szCs w:val="28"/>
              </w:rPr>
              <w:t>, (1.2.2)</w:t>
            </w:r>
          </w:p>
        </w:tc>
      </w:tr>
      <w:tr w:rsidR="00DF1A8F">
        <w:tc>
          <w:tcPr>
            <w:tcW w:w="1728" w:type="dxa"/>
            <w:tcBorders>
              <w:top w:val="nil"/>
              <w:left w:val="nil"/>
              <w:bottom w:val="nil"/>
              <w:right w:val="nil"/>
            </w:tcBorders>
          </w:tcPr>
          <w:p w:rsidR="00DF1A8F" w:rsidRDefault="00DF1A8F">
            <w:pPr>
              <w:rPr>
                <w:noProof/>
                <w:color w:val="000000"/>
                <w:sz w:val="28"/>
                <w:szCs w:val="28"/>
              </w:rPr>
            </w:pPr>
          </w:p>
        </w:tc>
        <w:tc>
          <w:tcPr>
            <w:tcW w:w="2160" w:type="dxa"/>
            <w:tcBorders>
              <w:top w:val="nil"/>
              <w:left w:val="nil"/>
              <w:bottom w:val="nil"/>
              <w:right w:val="nil"/>
            </w:tcBorders>
          </w:tcPr>
          <w:p w:rsidR="00DF1A8F" w:rsidRDefault="00DF1A8F">
            <w:pPr>
              <w:rPr>
                <w:noProof/>
                <w:color w:val="000000"/>
                <w:sz w:val="28"/>
                <w:szCs w:val="28"/>
              </w:rPr>
            </w:pPr>
          </w:p>
        </w:tc>
        <w:tc>
          <w:tcPr>
            <w:tcW w:w="2957" w:type="dxa"/>
            <w:tcBorders>
              <w:top w:val="single" w:sz="6" w:space="0" w:color="auto"/>
              <w:left w:val="nil"/>
              <w:bottom w:val="nil"/>
              <w:right w:val="nil"/>
            </w:tcBorders>
          </w:tcPr>
          <w:p w:rsidR="00DF1A8F" w:rsidRDefault="00DF1A8F">
            <w:pPr>
              <w:rPr>
                <w:noProof/>
                <w:color w:val="000000"/>
                <w:sz w:val="28"/>
                <w:szCs w:val="28"/>
              </w:rPr>
            </w:pPr>
            <w:r>
              <w:rPr>
                <w:noProof/>
                <w:color w:val="000000"/>
                <w:sz w:val="28"/>
                <w:szCs w:val="28"/>
              </w:rPr>
              <w:t>1 - ЗП</w:t>
            </w:r>
            <w:r>
              <w:rPr>
                <w:noProof/>
                <w:color w:val="000000"/>
                <w:sz w:val="28"/>
                <w:szCs w:val="28"/>
                <w:vertAlign w:val="subscript"/>
              </w:rPr>
              <w:t>б</w:t>
            </w:r>
          </w:p>
        </w:tc>
        <w:tc>
          <w:tcPr>
            <w:tcW w:w="2992" w:type="dxa"/>
            <w:tcBorders>
              <w:top w:val="nil"/>
              <w:left w:val="nil"/>
              <w:bottom w:val="nil"/>
              <w:right w:val="nil"/>
            </w:tcBorders>
          </w:tcPr>
          <w:p w:rsidR="00DF1A8F" w:rsidRDefault="00DF1A8F">
            <w:pPr>
              <w:rPr>
                <w:noProof/>
                <w:color w:val="000000"/>
                <w:sz w:val="28"/>
                <w:szCs w:val="28"/>
              </w:rPr>
            </w:pPr>
          </w:p>
        </w:tc>
      </w:tr>
    </w:tbl>
    <w:p w:rsidR="00DF1A8F" w:rsidRDefault="00DF1A8F">
      <w:pPr>
        <w:suppressAutoHyphens/>
        <w:spacing w:line="360" w:lineRule="auto"/>
        <w:ind w:firstLine="709"/>
        <w:jc w:val="both"/>
        <w:rPr>
          <w:noProof/>
          <w:color w:val="000000"/>
          <w:sz w:val="28"/>
          <w:szCs w:val="28"/>
        </w:rPr>
      </w:pP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где </w:t>
      </w:r>
      <w:r>
        <w:rPr>
          <w:noProof/>
          <w:color w:val="000000"/>
          <w:sz w:val="28"/>
          <w:szCs w:val="28"/>
        </w:rPr>
        <w:tab/>
        <w:t xml:space="preserve">СФЛ - стоимость заемного капитала, привлекаемого на условиях финансового лизинга, %; </w:t>
      </w: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ЛС - годовая лизинговая ставка, %; </w:t>
      </w: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НА - годовая норма амортизации актива, привлеченного на условиях финансового лизинга, %; </w:t>
      </w:r>
    </w:p>
    <w:p w:rsidR="00DF1A8F" w:rsidRDefault="00DF1A8F">
      <w:pPr>
        <w:suppressAutoHyphens/>
        <w:spacing w:line="360" w:lineRule="auto"/>
        <w:ind w:firstLine="709"/>
        <w:jc w:val="both"/>
        <w:rPr>
          <w:noProof/>
          <w:color w:val="000000"/>
          <w:sz w:val="28"/>
          <w:szCs w:val="28"/>
        </w:rPr>
      </w:pPr>
      <w:r>
        <w:rPr>
          <w:noProof/>
          <w:color w:val="000000"/>
          <w:sz w:val="28"/>
          <w:szCs w:val="28"/>
        </w:rPr>
        <w:t>С</w:t>
      </w:r>
      <w:r>
        <w:rPr>
          <w:noProof/>
          <w:color w:val="000000"/>
          <w:sz w:val="28"/>
          <w:szCs w:val="28"/>
          <w:vertAlign w:val="subscript"/>
        </w:rPr>
        <w:t>нп</w:t>
      </w:r>
      <w:r>
        <w:rPr>
          <w:noProof/>
          <w:color w:val="000000"/>
          <w:sz w:val="28"/>
          <w:szCs w:val="28"/>
        </w:rPr>
        <w:t xml:space="preserve"> - ставка налога на прибыль, выраженная десятичной дробью;</w:t>
      </w:r>
    </w:p>
    <w:p w:rsidR="00DF1A8F" w:rsidRDefault="00DF1A8F">
      <w:pPr>
        <w:suppressAutoHyphens/>
        <w:spacing w:line="360" w:lineRule="auto"/>
        <w:ind w:firstLine="709"/>
        <w:jc w:val="both"/>
        <w:rPr>
          <w:noProof/>
          <w:color w:val="000000"/>
          <w:sz w:val="28"/>
          <w:szCs w:val="28"/>
        </w:rPr>
      </w:pPr>
      <w:r>
        <w:rPr>
          <w:noProof/>
          <w:color w:val="000000"/>
          <w:sz w:val="28"/>
          <w:szCs w:val="28"/>
        </w:rPr>
        <w:t>ЗП</w:t>
      </w:r>
      <w:r>
        <w:rPr>
          <w:noProof/>
          <w:color w:val="000000"/>
          <w:sz w:val="28"/>
          <w:szCs w:val="28"/>
          <w:vertAlign w:val="subscript"/>
        </w:rPr>
        <w:t>фл</w:t>
      </w:r>
      <w:r>
        <w:rPr>
          <w:noProof/>
          <w:color w:val="000000"/>
          <w:sz w:val="28"/>
          <w:szCs w:val="28"/>
        </w:rPr>
        <w:t>- уровень расходов по привлечению актива на условиях финансового лизинга к стоимости этого актива, выраженный десятичной дробью [27, с. 115].</w:t>
      </w: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Управление стоимостью финансового лизинга основывается на двух критериях: а) стоимость финансового лизинга не должна превышать стоимости банковского кредита, предоставляемого на аналогичный период (иначе </w:t>
      </w:r>
      <w:r>
        <w:rPr>
          <w:noProof/>
          <w:color w:val="000000"/>
          <w:sz w:val="28"/>
          <w:szCs w:val="28"/>
        </w:rPr>
        <w:lastRenderedPageBreak/>
        <w:t>предприятию выгодней получить долгосрочный банковский кредит для покупки актива в собственность); б) в процессе использования финансового лизинга должны быть выявлены такие предложения, которые минимизируют его стоимость.</w:t>
      </w:r>
    </w:p>
    <w:p w:rsidR="00DF1A8F" w:rsidRDefault="00DF1A8F">
      <w:pPr>
        <w:suppressAutoHyphens/>
        <w:spacing w:line="360" w:lineRule="auto"/>
        <w:ind w:firstLine="709"/>
        <w:jc w:val="both"/>
        <w:rPr>
          <w:noProof/>
          <w:color w:val="000000"/>
          <w:sz w:val="28"/>
          <w:szCs w:val="28"/>
        </w:rPr>
      </w:pPr>
      <w:r>
        <w:rPr>
          <w:noProof/>
          <w:color w:val="000000"/>
          <w:sz w:val="28"/>
          <w:szCs w:val="28"/>
        </w:rPr>
        <w:t>. Стоимость заемного капитала, привлекаемого за счет эмиссии облигаций, оценивается на базе ставки купонного процента по ней, формирующего сумму периодических купонных выплат. Если облигация продается на иных условиях, то базой оценки выступает общая сумма дисконта по ней, выплачиваемая при погашении.</w:t>
      </w:r>
    </w:p>
    <w:p w:rsidR="00DF1A8F" w:rsidRDefault="00DF1A8F">
      <w:pPr>
        <w:suppressAutoHyphens/>
        <w:spacing w:line="360" w:lineRule="auto"/>
        <w:ind w:firstLine="709"/>
        <w:jc w:val="both"/>
        <w:rPr>
          <w:noProof/>
          <w:color w:val="000000"/>
          <w:sz w:val="28"/>
          <w:szCs w:val="28"/>
        </w:rPr>
      </w:pPr>
      <w:r>
        <w:rPr>
          <w:noProof/>
          <w:color w:val="000000"/>
          <w:sz w:val="28"/>
          <w:szCs w:val="28"/>
        </w:rPr>
        <w:t>В первом случае оценка осуществляется по формуле:</w:t>
      </w:r>
    </w:p>
    <w:p w:rsidR="00DF1A8F" w:rsidRDefault="00DF1A8F">
      <w:pPr>
        <w:suppressAutoHyphens/>
        <w:spacing w:line="360" w:lineRule="auto"/>
        <w:ind w:firstLine="709"/>
        <w:jc w:val="both"/>
        <w:rPr>
          <w:noProof/>
          <w:color w:val="000000"/>
          <w:sz w:val="28"/>
          <w:szCs w:val="28"/>
        </w:rPr>
      </w:pPr>
    </w:p>
    <w:tbl>
      <w:tblPr>
        <w:tblW w:w="0" w:type="auto"/>
        <w:tblLayout w:type="fixed"/>
        <w:tblLook w:val="0000" w:firstRow="0" w:lastRow="0" w:firstColumn="0" w:lastColumn="0" w:noHBand="0" w:noVBand="0"/>
      </w:tblPr>
      <w:tblGrid>
        <w:gridCol w:w="1716"/>
        <w:gridCol w:w="2152"/>
        <w:gridCol w:w="2940"/>
        <w:gridCol w:w="286"/>
        <w:gridCol w:w="2743"/>
      </w:tblGrid>
      <w:tr w:rsidR="00DF1A8F">
        <w:tc>
          <w:tcPr>
            <w:tcW w:w="1716" w:type="dxa"/>
            <w:tcBorders>
              <w:top w:val="nil"/>
              <w:left w:val="nil"/>
              <w:bottom w:val="nil"/>
              <w:right w:val="nil"/>
            </w:tcBorders>
          </w:tcPr>
          <w:p w:rsidR="00DF1A8F" w:rsidRDefault="00DF1A8F">
            <w:pPr>
              <w:rPr>
                <w:noProof/>
                <w:color w:val="000000"/>
                <w:sz w:val="28"/>
                <w:szCs w:val="28"/>
              </w:rPr>
            </w:pPr>
          </w:p>
        </w:tc>
        <w:tc>
          <w:tcPr>
            <w:tcW w:w="2152" w:type="dxa"/>
            <w:tcBorders>
              <w:top w:val="nil"/>
              <w:left w:val="nil"/>
              <w:bottom w:val="nil"/>
              <w:right w:val="nil"/>
            </w:tcBorders>
          </w:tcPr>
          <w:p w:rsidR="00DF1A8F" w:rsidRDefault="00DF1A8F">
            <w:pPr>
              <w:rPr>
                <w:noProof/>
                <w:color w:val="000000"/>
                <w:sz w:val="28"/>
                <w:szCs w:val="28"/>
              </w:rPr>
            </w:pPr>
            <w:r>
              <w:rPr>
                <w:noProof/>
                <w:color w:val="000000"/>
                <w:sz w:val="28"/>
                <w:szCs w:val="28"/>
              </w:rPr>
              <w:t>СОЗ</w:t>
            </w:r>
            <w:r>
              <w:rPr>
                <w:noProof/>
                <w:color w:val="000000"/>
                <w:sz w:val="28"/>
                <w:szCs w:val="28"/>
                <w:vertAlign w:val="subscript"/>
              </w:rPr>
              <w:t>К</w:t>
            </w:r>
            <w:r>
              <w:rPr>
                <w:noProof/>
                <w:color w:val="000000"/>
                <w:sz w:val="28"/>
                <w:szCs w:val="28"/>
              </w:rPr>
              <w:t>=</w:t>
            </w:r>
          </w:p>
        </w:tc>
        <w:tc>
          <w:tcPr>
            <w:tcW w:w="2940" w:type="dxa"/>
            <w:tcBorders>
              <w:top w:val="nil"/>
              <w:left w:val="nil"/>
              <w:bottom w:val="single" w:sz="6" w:space="0" w:color="auto"/>
              <w:right w:val="nil"/>
            </w:tcBorders>
          </w:tcPr>
          <w:p w:rsidR="00DF1A8F" w:rsidRDefault="00DF1A8F">
            <w:pPr>
              <w:rPr>
                <w:noProof/>
                <w:color w:val="000000"/>
                <w:sz w:val="28"/>
                <w:szCs w:val="28"/>
              </w:rPr>
            </w:pPr>
            <w:r>
              <w:rPr>
                <w:noProof/>
                <w:color w:val="000000"/>
                <w:sz w:val="28"/>
                <w:szCs w:val="28"/>
              </w:rPr>
              <w:t>СК х (1 - С</w:t>
            </w:r>
            <w:r>
              <w:rPr>
                <w:noProof/>
                <w:color w:val="000000"/>
                <w:sz w:val="28"/>
                <w:szCs w:val="28"/>
                <w:vertAlign w:val="subscript"/>
              </w:rPr>
              <w:t>нп</w:t>
            </w:r>
            <w:r>
              <w:rPr>
                <w:noProof/>
                <w:color w:val="000000"/>
                <w:sz w:val="28"/>
                <w:szCs w:val="28"/>
              </w:rPr>
              <w:t>)</w:t>
            </w:r>
          </w:p>
        </w:tc>
        <w:tc>
          <w:tcPr>
            <w:tcW w:w="286" w:type="dxa"/>
            <w:tcBorders>
              <w:top w:val="nil"/>
              <w:left w:val="nil"/>
              <w:bottom w:val="nil"/>
              <w:right w:val="nil"/>
            </w:tcBorders>
          </w:tcPr>
          <w:p w:rsidR="00DF1A8F" w:rsidRDefault="00DF1A8F">
            <w:pPr>
              <w:rPr>
                <w:noProof/>
                <w:color w:val="000000"/>
                <w:sz w:val="28"/>
                <w:szCs w:val="28"/>
              </w:rPr>
            </w:pPr>
            <w:r>
              <w:rPr>
                <w:noProof/>
                <w:color w:val="000000"/>
                <w:sz w:val="28"/>
                <w:szCs w:val="28"/>
              </w:rPr>
              <w:t>,</w:t>
            </w:r>
          </w:p>
        </w:tc>
        <w:tc>
          <w:tcPr>
            <w:tcW w:w="2743" w:type="dxa"/>
            <w:tcBorders>
              <w:top w:val="nil"/>
              <w:left w:val="nil"/>
              <w:bottom w:val="nil"/>
              <w:right w:val="nil"/>
            </w:tcBorders>
          </w:tcPr>
          <w:p w:rsidR="00DF1A8F" w:rsidRDefault="00DF1A8F">
            <w:pPr>
              <w:rPr>
                <w:noProof/>
                <w:color w:val="000000"/>
                <w:sz w:val="28"/>
                <w:szCs w:val="28"/>
              </w:rPr>
            </w:pPr>
            <w:r>
              <w:rPr>
                <w:noProof/>
                <w:color w:val="000000"/>
                <w:sz w:val="28"/>
                <w:szCs w:val="28"/>
              </w:rPr>
              <w:t>(1.2.3)</w:t>
            </w:r>
          </w:p>
        </w:tc>
      </w:tr>
      <w:tr w:rsidR="00DF1A8F">
        <w:tc>
          <w:tcPr>
            <w:tcW w:w="1716" w:type="dxa"/>
            <w:tcBorders>
              <w:top w:val="nil"/>
              <w:left w:val="nil"/>
              <w:bottom w:val="nil"/>
              <w:right w:val="nil"/>
            </w:tcBorders>
          </w:tcPr>
          <w:p w:rsidR="00DF1A8F" w:rsidRDefault="00DF1A8F">
            <w:pPr>
              <w:rPr>
                <w:noProof/>
                <w:color w:val="000000"/>
                <w:sz w:val="28"/>
                <w:szCs w:val="28"/>
              </w:rPr>
            </w:pPr>
          </w:p>
        </w:tc>
        <w:tc>
          <w:tcPr>
            <w:tcW w:w="2152" w:type="dxa"/>
            <w:tcBorders>
              <w:top w:val="nil"/>
              <w:left w:val="nil"/>
              <w:bottom w:val="nil"/>
              <w:right w:val="nil"/>
            </w:tcBorders>
          </w:tcPr>
          <w:p w:rsidR="00DF1A8F" w:rsidRDefault="00DF1A8F">
            <w:pPr>
              <w:rPr>
                <w:noProof/>
                <w:color w:val="000000"/>
                <w:sz w:val="28"/>
                <w:szCs w:val="28"/>
              </w:rPr>
            </w:pPr>
          </w:p>
        </w:tc>
        <w:tc>
          <w:tcPr>
            <w:tcW w:w="2940" w:type="dxa"/>
            <w:tcBorders>
              <w:top w:val="single" w:sz="6" w:space="0" w:color="auto"/>
              <w:left w:val="nil"/>
              <w:bottom w:val="nil"/>
              <w:right w:val="nil"/>
            </w:tcBorders>
          </w:tcPr>
          <w:p w:rsidR="00DF1A8F" w:rsidRDefault="00DF1A8F">
            <w:pPr>
              <w:rPr>
                <w:noProof/>
                <w:color w:val="000000"/>
                <w:sz w:val="28"/>
                <w:szCs w:val="28"/>
              </w:rPr>
            </w:pPr>
            <w:r>
              <w:rPr>
                <w:noProof/>
                <w:color w:val="000000"/>
                <w:sz w:val="28"/>
                <w:szCs w:val="28"/>
              </w:rPr>
              <w:t>1 - ЭЗ</w:t>
            </w:r>
            <w:r>
              <w:rPr>
                <w:noProof/>
                <w:color w:val="000000"/>
                <w:sz w:val="28"/>
                <w:szCs w:val="28"/>
                <w:vertAlign w:val="subscript"/>
              </w:rPr>
              <w:t>о</w:t>
            </w:r>
          </w:p>
        </w:tc>
        <w:tc>
          <w:tcPr>
            <w:tcW w:w="286" w:type="dxa"/>
            <w:tcBorders>
              <w:top w:val="nil"/>
              <w:left w:val="nil"/>
              <w:bottom w:val="nil"/>
              <w:right w:val="nil"/>
            </w:tcBorders>
          </w:tcPr>
          <w:p w:rsidR="00DF1A8F" w:rsidRDefault="00DF1A8F">
            <w:pPr>
              <w:rPr>
                <w:noProof/>
                <w:color w:val="000000"/>
                <w:sz w:val="28"/>
                <w:szCs w:val="28"/>
              </w:rPr>
            </w:pPr>
          </w:p>
        </w:tc>
        <w:tc>
          <w:tcPr>
            <w:tcW w:w="2743" w:type="dxa"/>
            <w:tcBorders>
              <w:top w:val="nil"/>
              <w:left w:val="nil"/>
              <w:bottom w:val="nil"/>
              <w:right w:val="nil"/>
            </w:tcBorders>
          </w:tcPr>
          <w:p w:rsidR="00DF1A8F" w:rsidRDefault="00DF1A8F">
            <w:pPr>
              <w:rPr>
                <w:noProof/>
                <w:color w:val="000000"/>
                <w:sz w:val="28"/>
                <w:szCs w:val="28"/>
              </w:rPr>
            </w:pPr>
          </w:p>
        </w:tc>
      </w:tr>
    </w:tbl>
    <w:p w:rsidR="00DF1A8F" w:rsidRDefault="00DF1A8F">
      <w:pPr>
        <w:suppressAutoHyphens/>
        <w:spacing w:line="360" w:lineRule="auto"/>
        <w:ind w:firstLine="709"/>
        <w:jc w:val="both"/>
        <w:rPr>
          <w:noProof/>
          <w:color w:val="000000"/>
          <w:sz w:val="28"/>
          <w:szCs w:val="28"/>
        </w:rPr>
      </w:pP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где </w:t>
      </w:r>
      <w:r>
        <w:rPr>
          <w:noProof/>
          <w:color w:val="000000"/>
          <w:sz w:val="28"/>
          <w:szCs w:val="28"/>
        </w:rPr>
        <w:tab/>
        <w:t>СОЗ</w:t>
      </w:r>
      <w:r>
        <w:rPr>
          <w:noProof/>
          <w:color w:val="000000"/>
          <w:sz w:val="28"/>
          <w:szCs w:val="28"/>
          <w:vertAlign w:val="subscript"/>
        </w:rPr>
        <w:t>к</w:t>
      </w:r>
      <w:r>
        <w:rPr>
          <w:noProof/>
          <w:color w:val="000000"/>
          <w:sz w:val="28"/>
          <w:szCs w:val="28"/>
        </w:rPr>
        <w:t xml:space="preserve"> - стоимость заемного капитала, привлекаемого за счет эмиссии облигаций, %;</w:t>
      </w: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СК - ставка купонного процента по облигации, %; </w:t>
      </w:r>
    </w:p>
    <w:p w:rsidR="00DF1A8F" w:rsidRDefault="00DF1A8F">
      <w:pPr>
        <w:suppressAutoHyphens/>
        <w:spacing w:line="360" w:lineRule="auto"/>
        <w:ind w:firstLine="709"/>
        <w:jc w:val="both"/>
        <w:rPr>
          <w:noProof/>
          <w:color w:val="000000"/>
          <w:sz w:val="28"/>
          <w:szCs w:val="28"/>
        </w:rPr>
      </w:pPr>
      <w:r>
        <w:rPr>
          <w:noProof/>
          <w:color w:val="000000"/>
          <w:sz w:val="28"/>
          <w:szCs w:val="28"/>
        </w:rPr>
        <w:t>С</w:t>
      </w:r>
      <w:r>
        <w:rPr>
          <w:noProof/>
          <w:color w:val="000000"/>
          <w:sz w:val="28"/>
          <w:szCs w:val="28"/>
          <w:vertAlign w:val="subscript"/>
        </w:rPr>
        <w:t>нп</w:t>
      </w:r>
      <w:r>
        <w:rPr>
          <w:noProof/>
          <w:color w:val="000000"/>
          <w:sz w:val="28"/>
          <w:szCs w:val="28"/>
        </w:rPr>
        <w:t xml:space="preserve"> - ставка налога на прибыль, выраженная десятичной дробью; </w:t>
      </w:r>
    </w:p>
    <w:p w:rsidR="00DF1A8F" w:rsidRDefault="00DF1A8F">
      <w:pPr>
        <w:suppressAutoHyphens/>
        <w:spacing w:line="360" w:lineRule="auto"/>
        <w:ind w:firstLine="709"/>
        <w:jc w:val="both"/>
        <w:rPr>
          <w:noProof/>
          <w:color w:val="000000"/>
          <w:sz w:val="28"/>
          <w:szCs w:val="28"/>
        </w:rPr>
      </w:pPr>
      <w:r>
        <w:rPr>
          <w:noProof/>
          <w:color w:val="000000"/>
          <w:sz w:val="28"/>
          <w:szCs w:val="28"/>
        </w:rPr>
        <w:t>Э3</w:t>
      </w:r>
      <w:r>
        <w:rPr>
          <w:noProof/>
          <w:color w:val="000000"/>
          <w:sz w:val="28"/>
          <w:szCs w:val="28"/>
          <w:vertAlign w:val="subscript"/>
        </w:rPr>
        <w:t>0</w:t>
      </w:r>
      <w:r>
        <w:rPr>
          <w:noProof/>
          <w:color w:val="000000"/>
          <w:sz w:val="28"/>
          <w:szCs w:val="28"/>
        </w:rPr>
        <w:t xml:space="preserve"> - уровень эмиссионных затрат по отношению к объему эмиссии, выраженный десятичной дробью. </w:t>
      </w:r>
    </w:p>
    <w:p w:rsidR="00DF1A8F" w:rsidRDefault="00DF1A8F">
      <w:pPr>
        <w:suppressAutoHyphens/>
        <w:spacing w:line="360" w:lineRule="auto"/>
        <w:ind w:firstLine="709"/>
        <w:jc w:val="both"/>
        <w:rPr>
          <w:noProof/>
          <w:color w:val="000000"/>
          <w:sz w:val="28"/>
          <w:szCs w:val="28"/>
        </w:rPr>
      </w:pPr>
    </w:p>
    <w:p w:rsidR="00DF1A8F" w:rsidRDefault="00DF1A8F">
      <w:pPr>
        <w:suppressAutoHyphens/>
        <w:spacing w:line="360" w:lineRule="auto"/>
        <w:ind w:firstLine="709"/>
        <w:jc w:val="both"/>
        <w:rPr>
          <w:noProof/>
          <w:color w:val="000000"/>
          <w:sz w:val="28"/>
          <w:szCs w:val="28"/>
        </w:rPr>
      </w:pPr>
      <w:r>
        <w:rPr>
          <w:noProof/>
          <w:color w:val="000000"/>
          <w:sz w:val="28"/>
          <w:szCs w:val="28"/>
        </w:rPr>
        <w:t>Во втором случае расчет стоимости производится по следующей формуле:</w:t>
      </w:r>
    </w:p>
    <w:p w:rsidR="00DF1A8F" w:rsidRDefault="00DF1A8F">
      <w:pPr>
        <w:suppressAutoHyphens/>
        <w:spacing w:line="360" w:lineRule="auto"/>
        <w:ind w:firstLine="709"/>
        <w:jc w:val="both"/>
        <w:rPr>
          <w:noProof/>
          <w:color w:val="000000"/>
          <w:sz w:val="28"/>
          <w:szCs w:val="28"/>
        </w:rPr>
      </w:pPr>
    </w:p>
    <w:tbl>
      <w:tblPr>
        <w:tblW w:w="0" w:type="auto"/>
        <w:tblLayout w:type="fixed"/>
        <w:tblLook w:val="0000" w:firstRow="0" w:lastRow="0" w:firstColumn="0" w:lastColumn="0" w:noHBand="0" w:noVBand="0"/>
      </w:tblPr>
      <w:tblGrid>
        <w:gridCol w:w="1728"/>
        <w:gridCol w:w="2160"/>
        <w:gridCol w:w="2957"/>
        <w:gridCol w:w="589"/>
        <w:gridCol w:w="2403"/>
      </w:tblGrid>
      <w:tr w:rsidR="00DF1A8F">
        <w:tc>
          <w:tcPr>
            <w:tcW w:w="1728" w:type="dxa"/>
            <w:tcBorders>
              <w:top w:val="nil"/>
              <w:left w:val="nil"/>
              <w:bottom w:val="nil"/>
              <w:right w:val="nil"/>
            </w:tcBorders>
          </w:tcPr>
          <w:p w:rsidR="00DF1A8F" w:rsidRDefault="00DF1A8F">
            <w:pPr>
              <w:rPr>
                <w:noProof/>
                <w:color w:val="000000"/>
                <w:sz w:val="28"/>
                <w:szCs w:val="28"/>
              </w:rPr>
            </w:pPr>
          </w:p>
        </w:tc>
        <w:tc>
          <w:tcPr>
            <w:tcW w:w="2160" w:type="dxa"/>
            <w:tcBorders>
              <w:top w:val="nil"/>
              <w:left w:val="nil"/>
              <w:bottom w:val="nil"/>
              <w:right w:val="nil"/>
            </w:tcBorders>
          </w:tcPr>
          <w:p w:rsidR="00DF1A8F" w:rsidRDefault="00DF1A8F">
            <w:pPr>
              <w:rPr>
                <w:noProof/>
                <w:color w:val="000000"/>
                <w:sz w:val="28"/>
                <w:szCs w:val="28"/>
              </w:rPr>
            </w:pPr>
            <w:r>
              <w:rPr>
                <w:noProof/>
                <w:color w:val="000000"/>
                <w:sz w:val="28"/>
                <w:szCs w:val="28"/>
              </w:rPr>
              <w:t>СОЗ</w:t>
            </w:r>
            <w:r>
              <w:rPr>
                <w:noProof/>
                <w:color w:val="000000"/>
                <w:sz w:val="28"/>
                <w:szCs w:val="28"/>
                <w:vertAlign w:val="subscript"/>
              </w:rPr>
              <w:t>д</w:t>
            </w:r>
            <w:r>
              <w:rPr>
                <w:noProof/>
                <w:color w:val="000000"/>
                <w:sz w:val="28"/>
                <w:szCs w:val="28"/>
              </w:rPr>
              <w:t>=</w:t>
            </w:r>
          </w:p>
        </w:tc>
        <w:tc>
          <w:tcPr>
            <w:tcW w:w="2957" w:type="dxa"/>
            <w:tcBorders>
              <w:top w:val="nil"/>
              <w:left w:val="nil"/>
              <w:bottom w:val="single" w:sz="6" w:space="0" w:color="auto"/>
              <w:right w:val="nil"/>
            </w:tcBorders>
          </w:tcPr>
          <w:p w:rsidR="00DF1A8F" w:rsidRDefault="00DF1A8F">
            <w:pPr>
              <w:rPr>
                <w:noProof/>
                <w:color w:val="000000"/>
                <w:sz w:val="28"/>
                <w:szCs w:val="28"/>
              </w:rPr>
            </w:pPr>
            <w:r>
              <w:rPr>
                <w:noProof/>
                <w:color w:val="000000"/>
                <w:sz w:val="28"/>
                <w:szCs w:val="28"/>
              </w:rPr>
              <w:t>Д</w:t>
            </w:r>
            <w:r>
              <w:rPr>
                <w:noProof/>
                <w:color w:val="000000"/>
                <w:sz w:val="28"/>
                <w:szCs w:val="28"/>
                <w:vertAlign w:val="subscript"/>
              </w:rPr>
              <w:t>г</w:t>
            </w:r>
            <w:r>
              <w:rPr>
                <w:noProof/>
                <w:color w:val="000000"/>
                <w:sz w:val="28"/>
                <w:szCs w:val="28"/>
              </w:rPr>
              <w:t xml:space="preserve"> х (1 - С</w:t>
            </w:r>
            <w:r>
              <w:rPr>
                <w:noProof/>
                <w:color w:val="000000"/>
                <w:sz w:val="28"/>
                <w:szCs w:val="28"/>
                <w:vertAlign w:val="subscript"/>
              </w:rPr>
              <w:t>нп</w:t>
            </w:r>
            <w:r>
              <w:rPr>
                <w:noProof/>
                <w:color w:val="000000"/>
                <w:sz w:val="28"/>
                <w:szCs w:val="28"/>
              </w:rPr>
              <w:t>) х 100</w:t>
            </w:r>
          </w:p>
        </w:tc>
        <w:tc>
          <w:tcPr>
            <w:tcW w:w="589" w:type="dxa"/>
            <w:tcBorders>
              <w:top w:val="nil"/>
              <w:left w:val="nil"/>
              <w:bottom w:val="nil"/>
              <w:right w:val="nil"/>
            </w:tcBorders>
          </w:tcPr>
          <w:p w:rsidR="00DF1A8F" w:rsidRDefault="00DF1A8F">
            <w:pPr>
              <w:rPr>
                <w:noProof/>
                <w:color w:val="000000"/>
                <w:sz w:val="28"/>
                <w:szCs w:val="28"/>
              </w:rPr>
            </w:pPr>
            <w:r>
              <w:rPr>
                <w:noProof/>
                <w:color w:val="000000"/>
                <w:sz w:val="28"/>
                <w:szCs w:val="28"/>
              </w:rPr>
              <w:t>,</w:t>
            </w:r>
          </w:p>
        </w:tc>
        <w:tc>
          <w:tcPr>
            <w:tcW w:w="2403" w:type="dxa"/>
            <w:tcBorders>
              <w:top w:val="nil"/>
              <w:left w:val="nil"/>
              <w:bottom w:val="nil"/>
              <w:right w:val="nil"/>
            </w:tcBorders>
          </w:tcPr>
          <w:p w:rsidR="00DF1A8F" w:rsidRDefault="00DF1A8F">
            <w:pPr>
              <w:rPr>
                <w:noProof/>
                <w:color w:val="000000"/>
                <w:sz w:val="28"/>
                <w:szCs w:val="28"/>
              </w:rPr>
            </w:pPr>
            <w:r>
              <w:rPr>
                <w:noProof/>
                <w:color w:val="000000"/>
                <w:sz w:val="28"/>
                <w:szCs w:val="28"/>
              </w:rPr>
              <w:t>(1.2.4)</w:t>
            </w:r>
          </w:p>
        </w:tc>
      </w:tr>
      <w:tr w:rsidR="00DF1A8F">
        <w:tc>
          <w:tcPr>
            <w:tcW w:w="1728" w:type="dxa"/>
            <w:tcBorders>
              <w:top w:val="nil"/>
              <w:left w:val="nil"/>
              <w:bottom w:val="nil"/>
              <w:right w:val="nil"/>
            </w:tcBorders>
          </w:tcPr>
          <w:p w:rsidR="00DF1A8F" w:rsidRDefault="00DF1A8F">
            <w:pPr>
              <w:rPr>
                <w:noProof/>
                <w:color w:val="000000"/>
                <w:sz w:val="28"/>
                <w:szCs w:val="28"/>
              </w:rPr>
            </w:pPr>
          </w:p>
        </w:tc>
        <w:tc>
          <w:tcPr>
            <w:tcW w:w="2160" w:type="dxa"/>
            <w:tcBorders>
              <w:top w:val="nil"/>
              <w:left w:val="nil"/>
              <w:bottom w:val="nil"/>
              <w:right w:val="nil"/>
            </w:tcBorders>
          </w:tcPr>
          <w:p w:rsidR="00DF1A8F" w:rsidRDefault="00DF1A8F">
            <w:pPr>
              <w:rPr>
                <w:noProof/>
                <w:color w:val="000000"/>
                <w:sz w:val="28"/>
                <w:szCs w:val="28"/>
              </w:rPr>
            </w:pPr>
          </w:p>
        </w:tc>
        <w:tc>
          <w:tcPr>
            <w:tcW w:w="2957" w:type="dxa"/>
            <w:tcBorders>
              <w:top w:val="single" w:sz="6" w:space="0" w:color="auto"/>
              <w:left w:val="nil"/>
              <w:bottom w:val="nil"/>
              <w:right w:val="nil"/>
            </w:tcBorders>
          </w:tcPr>
          <w:p w:rsidR="00DF1A8F" w:rsidRDefault="00DF1A8F">
            <w:pPr>
              <w:rPr>
                <w:noProof/>
                <w:color w:val="000000"/>
                <w:sz w:val="28"/>
                <w:szCs w:val="28"/>
              </w:rPr>
            </w:pPr>
            <w:r>
              <w:rPr>
                <w:noProof/>
                <w:color w:val="000000"/>
                <w:sz w:val="28"/>
                <w:szCs w:val="28"/>
              </w:rPr>
              <w:t>(Н</w:t>
            </w:r>
            <w:r>
              <w:rPr>
                <w:noProof/>
                <w:color w:val="000000"/>
                <w:sz w:val="28"/>
                <w:szCs w:val="28"/>
                <w:vertAlign w:val="subscript"/>
              </w:rPr>
              <w:t>0</w:t>
            </w:r>
            <w:r>
              <w:rPr>
                <w:noProof/>
                <w:color w:val="000000"/>
                <w:sz w:val="28"/>
                <w:szCs w:val="28"/>
              </w:rPr>
              <w:t xml:space="preserve"> - Д</w:t>
            </w:r>
            <w:r>
              <w:rPr>
                <w:noProof/>
                <w:color w:val="000000"/>
                <w:sz w:val="28"/>
                <w:szCs w:val="28"/>
                <w:vertAlign w:val="subscript"/>
              </w:rPr>
              <w:t>г</w:t>
            </w:r>
            <w:r>
              <w:rPr>
                <w:noProof/>
                <w:color w:val="000000"/>
                <w:sz w:val="28"/>
                <w:szCs w:val="28"/>
              </w:rPr>
              <w:t>) х (1 - ЭЗ</w:t>
            </w:r>
            <w:r>
              <w:rPr>
                <w:noProof/>
                <w:color w:val="000000"/>
                <w:sz w:val="28"/>
                <w:szCs w:val="28"/>
                <w:vertAlign w:val="subscript"/>
              </w:rPr>
              <w:t>о</w:t>
            </w:r>
            <w:r>
              <w:rPr>
                <w:noProof/>
                <w:color w:val="000000"/>
                <w:sz w:val="28"/>
                <w:szCs w:val="28"/>
              </w:rPr>
              <w:t>)</w:t>
            </w:r>
          </w:p>
        </w:tc>
        <w:tc>
          <w:tcPr>
            <w:tcW w:w="589" w:type="dxa"/>
            <w:tcBorders>
              <w:top w:val="nil"/>
              <w:left w:val="nil"/>
              <w:bottom w:val="nil"/>
              <w:right w:val="nil"/>
            </w:tcBorders>
          </w:tcPr>
          <w:p w:rsidR="00DF1A8F" w:rsidRDefault="00DF1A8F">
            <w:pPr>
              <w:rPr>
                <w:noProof/>
                <w:color w:val="000000"/>
                <w:sz w:val="28"/>
                <w:szCs w:val="28"/>
              </w:rPr>
            </w:pPr>
          </w:p>
        </w:tc>
        <w:tc>
          <w:tcPr>
            <w:tcW w:w="2403" w:type="dxa"/>
            <w:tcBorders>
              <w:top w:val="nil"/>
              <w:left w:val="nil"/>
              <w:bottom w:val="nil"/>
              <w:right w:val="nil"/>
            </w:tcBorders>
          </w:tcPr>
          <w:p w:rsidR="00DF1A8F" w:rsidRDefault="00DF1A8F">
            <w:pPr>
              <w:rPr>
                <w:noProof/>
                <w:color w:val="000000"/>
                <w:sz w:val="28"/>
                <w:szCs w:val="28"/>
              </w:rPr>
            </w:pPr>
          </w:p>
        </w:tc>
      </w:tr>
    </w:tbl>
    <w:p w:rsidR="00DF1A8F" w:rsidRDefault="00DF1A8F">
      <w:pPr>
        <w:suppressAutoHyphens/>
        <w:spacing w:line="360" w:lineRule="auto"/>
        <w:jc w:val="both"/>
        <w:rPr>
          <w:noProof/>
          <w:color w:val="000000"/>
          <w:sz w:val="28"/>
          <w:szCs w:val="28"/>
        </w:rPr>
      </w:pP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где </w:t>
      </w:r>
      <w:r>
        <w:rPr>
          <w:noProof/>
          <w:color w:val="000000"/>
          <w:sz w:val="28"/>
          <w:szCs w:val="28"/>
        </w:rPr>
        <w:tab/>
        <w:t xml:space="preserve">СОЗд - стоимость заемного капитала, привлекаемого за счет эмиссии облигаций, %; </w:t>
      </w: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Дг - среднегодовая сумма дисконта по облигации; номинал облигации, </w:t>
      </w:r>
      <w:r>
        <w:rPr>
          <w:noProof/>
          <w:color w:val="000000"/>
          <w:sz w:val="28"/>
          <w:szCs w:val="28"/>
        </w:rPr>
        <w:lastRenderedPageBreak/>
        <w:t xml:space="preserve">подлежащей погашению; </w:t>
      </w:r>
    </w:p>
    <w:p w:rsidR="00DF1A8F" w:rsidRDefault="00DF1A8F">
      <w:pPr>
        <w:suppressAutoHyphens/>
        <w:spacing w:line="360" w:lineRule="auto"/>
        <w:ind w:firstLine="709"/>
        <w:jc w:val="both"/>
        <w:rPr>
          <w:noProof/>
          <w:color w:val="000000"/>
          <w:sz w:val="28"/>
          <w:szCs w:val="28"/>
        </w:rPr>
      </w:pPr>
      <w:r>
        <w:rPr>
          <w:noProof/>
          <w:color w:val="000000"/>
          <w:sz w:val="28"/>
          <w:szCs w:val="28"/>
        </w:rPr>
        <w:t>Но - ставка налога на прибыль, выраженная десятичной дробью;</w:t>
      </w:r>
    </w:p>
    <w:p w:rsidR="00DF1A8F" w:rsidRDefault="00DF1A8F">
      <w:pPr>
        <w:suppressAutoHyphens/>
        <w:spacing w:line="360" w:lineRule="auto"/>
        <w:ind w:firstLine="709"/>
        <w:jc w:val="both"/>
        <w:rPr>
          <w:noProof/>
          <w:color w:val="000000"/>
          <w:sz w:val="28"/>
          <w:szCs w:val="28"/>
        </w:rPr>
      </w:pPr>
      <w:r>
        <w:rPr>
          <w:noProof/>
          <w:color w:val="000000"/>
          <w:sz w:val="28"/>
          <w:szCs w:val="28"/>
        </w:rPr>
        <w:t>ЭЗ</w:t>
      </w:r>
      <w:r>
        <w:rPr>
          <w:noProof/>
          <w:color w:val="000000"/>
          <w:sz w:val="28"/>
          <w:szCs w:val="28"/>
          <w:vertAlign w:val="subscript"/>
        </w:rPr>
        <w:t>о</w:t>
      </w:r>
      <w:r>
        <w:rPr>
          <w:noProof/>
          <w:color w:val="000000"/>
          <w:sz w:val="28"/>
          <w:szCs w:val="28"/>
        </w:rPr>
        <w:t xml:space="preserve"> - уровень эмиссионных затрат по отношению к сумме привлеченных за счет эмиссии средств, выраженный десятичной дробью [27, с. 117].</w:t>
      </w:r>
    </w:p>
    <w:p w:rsidR="00DF1A8F" w:rsidRDefault="00DF1A8F">
      <w:pPr>
        <w:suppressAutoHyphens/>
        <w:spacing w:line="360" w:lineRule="auto"/>
        <w:ind w:firstLine="709"/>
        <w:jc w:val="both"/>
        <w:rPr>
          <w:noProof/>
          <w:color w:val="000000"/>
          <w:sz w:val="28"/>
          <w:szCs w:val="28"/>
        </w:rPr>
      </w:pPr>
      <w:r>
        <w:rPr>
          <w:noProof/>
          <w:color w:val="000000"/>
          <w:sz w:val="28"/>
          <w:szCs w:val="28"/>
        </w:rPr>
        <w:t>Управление стоимостью привлекаемого капитала в этом случае сводится к разработке соответствующей эмиссионной политики, обеспечивающей полную реализацию эмитируемых облигаций на условиях, не выше среднерыночных.</w:t>
      </w:r>
    </w:p>
    <w:p w:rsidR="00DF1A8F" w:rsidRDefault="00DF1A8F">
      <w:pPr>
        <w:suppressAutoHyphens/>
        <w:spacing w:line="360" w:lineRule="auto"/>
        <w:ind w:firstLine="709"/>
        <w:jc w:val="both"/>
        <w:rPr>
          <w:noProof/>
          <w:color w:val="000000"/>
          <w:sz w:val="28"/>
          <w:szCs w:val="28"/>
        </w:rPr>
      </w:pPr>
      <w:r>
        <w:rPr>
          <w:noProof/>
          <w:color w:val="000000"/>
          <w:sz w:val="28"/>
          <w:szCs w:val="28"/>
        </w:rPr>
        <w:t>Стоимость товарного (коммерческого) кредита оценивается в разрезе двух форм его предоставления: а) по кредиту в форме краткосрочной отсрочки платежа: б) по кредиту в форме долгосрочной отсрочки платежа, оформленной векселем.</w:t>
      </w:r>
    </w:p>
    <w:p w:rsidR="00DF1A8F" w:rsidRDefault="00DF1A8F">
      <w:pPr>
        <w:suppressAutoHyphens/>
        <w:spacing w:line="360" w:lineRule="auto"/>
        <w:ind w:firstLine="709"/>
        <w:jc w:val="both"/>
        <w:rPr>
          <w:noProof/>
          <w:color w:val="000000"/>
          <w:sz w:val="28"/>
          <w:szCs w:val="28"/>
        </w:rPr>
      </w:pPr>
      <w:r>
        <w:rPr>
          <w:noProof/>
          <w:color w:val="000000"/>
          <w:sz w:val="28"/>
          <w:szCs w:val="28"/>
        </w:rPr>
        <w:t>а) стоимость товарного (коммерческого) кредита, предоставляемого в форме краткосрочной отсрочки платежа, на первый взгляд представляется нулевой, так как в соответствии со сложившейся коммерческой практикой отсрочка расчетов за поставленную продукцию в пределах обусловленного срока (как правило, до одного месяца) дополнительной платой не облагается. Иными словами, внешне эта форма кредита выглядит как бесплатно предоставляемая поставщиком финансовая услуга.</w:t>
      </w:r>
    </w:p>
    <w:p w:rsidR="00DF1A8F" w:rsidRDefault="00DF1A8F">
      <w:pPr>
        <w:suppressAutoHyphens/>
        <w:spacing w:line="360" w:lineRule="auto"/>
        <w:ind w:firstLine="709"/>
        <w:jc w:val="both"/>
        <w:rPr>
          <w:noProof/>
          <w:color w:val="000000"/>
          <w:sz w:val="28"/>
          <w:szCs w:val="28"/>
        </w:rPr>
      </w:pPr>
      <w:r>
        <w:rPr>
          <w:noProof/>
          <w:color w:val="000000"/>
          <w:sz w:val="28"/>
          <w:szCs w:val="28"/>
        </w:rPr>
        <w:t>Однако в реальности стоимость каждого такого кредита оценивается размером скидки с цены продукции, при осуществлении наличного платежа за нее. Если по условиям контракта отсрочка платежа допускается в пределах месяца со дня поставки (получения) продукции, а размер ценовой скидки за наличный платеж составляет 5%, это и будет составлять месячную стоимость привлеченного товарного кредита, а в расчете на год эта стоимость будет составлять: 5% х (360/30) = 60%. Таким образом, на первый взгляд бесплатное предо-ставление такого товарного кредита, может оказаться самым дорогим по стоимости привлечения источником заемного капитала [24, с. 118].</w:t>
      </w:r>
    </w:p>
    <w:p w:rsidR="00DF1A8F" w:rsidRDefault="00DF1A8F">
      <w:pPr>
        <w:suppressAutoHyphens/>
        <w:spacing w:line="360" w:lineRule="auto"/>
        <w:ind w:firstLine="709"/>
        <w:jc w:val="both"/>
        <w:rPr>
          <w:noProof/>
          <w:color w:val="000000"/>
          <w:sz w:val="28"/>
          <w:szCs w:val="28"/>
        </w:rPr>
      </w:pPr>
      <w:r>
        <w:rPr>
          <w:noProof/>
          <w:color w:val="000000"/>
          <w:sz w:val="28"/>
          <w:szCs w:val="28"/>
        </w:rPr>
        <w:lastRenderedPageBreak/>
        <w:t>Расчет стоимости товарного кредита, предоставляемого в форме краткосрочной отсрочки платежа, осуществляется по следующей формуле:</w:t>
      </w:r>
    </w:p>
    <w:tbl>
      <w:tblPr>
        <w:tblW w:w="0" w:type="auto"/>
        <w:tblLayout w:type="fixed"/>
        <w:tblLook w:val="0000" w:firstRow="0" w:lastRow="0" w:firstColumn="0" w:lastColumn="0" w:noHBand="0" w:noVBand="0"/>
      </w:tblPr>
      <w:tblGrid>
        <w:gridCol w:w="1728"/>
        <w:gridCol w:w="2160"/>
        <w:gridCol w:w="2957"/>
        <w:gridCol w:w="472"/>
        <w:gridCol w:w="2511"/>
      </w:tblGrid>
      <w:tr w:rsidR="00DF1A8F">
        <w:tc>
          <w:tcPr>
            <w:tcW w:w="1728" w:type="dxa"/>
            <w:tcBorders>
              <w:top w:val="nil"/>
              <w:left w:val="nil"/>
              <w:bottom w:val="nil"/>
              <w:right w:val="nil"/>
            </w:tcBorders>
          </w:tcPr>
          <w:p w:rsidR="00DF1A8F" w:rsidRDefault="00DF1A8F">
            <w:pPr>
              <w:rPr>
                <w:noProof/>
                <w:color w:val="000000"/>
                <w:sz w:val="28"/>
                <w:szCs w:val="28"/>
              </w:rPr>
            </w:pPr>
          </w:p>
        </w:tc>
        <w:tc>
          <w:tcPr>
            <w:tcW w:w="2160" w:type="dxa"/>
            <w:tcBorders>
              <w:top w:val="nil"/>
              <w:left w:val="nil"/>
              <w:bottom w:val="nil"/>
              <w:right w:val="nil"/>
            </w:tcBorders>
          </w:tcPr>
          <w:p w:rsidR="00DF1A8F" w:rsidRDefault="00DF1A8F">
            <w:pPr>
              <w:rPr>
                <w:noProof/>
                <w:color w:val="000000"/>
                <w:sz w:val="28"/>
                <w:szCs w:val="28"/>
              </w:rPr>
            </w:pPr>
            <w:r>
              <w:rPr>
                <w:noProof/>
                <w:color w:val="000000"/>
                <w:sz w:val="28"/>
                <w:szCs w:val="28"/>
              </w:rPr>
              <w:t>СТК</w:t>
            </w:r>
            <w:r>
              <w:rPr>
                <w:noProof/>
                <w:color w:val="000000"/>
                <w:sz w:val="28"/>
                <w:szCs w:val="28"/>
                <w:vertAlign w:val="subscript"/>
              </w:rPr>
              <w:t>К</w:t>
            </w:r>
            <w:r>
              <w:rPr>
                <w:noProof/>
                <w:color w:val="000000"/>
                <w:sz w:val="28"/>
                <w:szCs w:val="28"/>
              </w:rPr>
              <w:t>=</w:t>
            </w:r>
          </w:p>
        </w:tc>
        <w:tc>
          <w:tcPr>
            <w:tcW w:w="2957" w:type="dxa"/>
            <w:tcBorders>
              <w:top w:val="nil"/>
              <w:left w:val="nil"/>
              <w:bottom w:val="single" w:sz="6" w:space="0" w:color="auto"/>
              <w:right w:val="nil"/>
            </w:tcBorders>
          </w:tcPr>
          <w:p w:rsidR="00DF1A8F" w:rsidRDefault="00DF1A8F">
            <w:pPr>
              <w:rPr>
                <w:noProof/>
                <w:color w:val="000000"/>
                <w:sz w:val="28"/>
                <w:szCs w:val="28"/>
              </w:rPr>
            </w:pPr>
            <w:r>
              <w:rPr>
                <w:noProof/>
                <w:color w:val="000000"/>
                <w:sz w:val="28"/>
                <w:szCs w:val="28"/>
              </w:rPr>
              <w:t>(ЦС х 360) х (1 - С</w:t>
            </w:r>
            <w:r>
              <w:rPr>
                <w:noProof/>
                <w:color w:val="000000"/>
                <w:sz w:val="28"/>
                <w:szCs w:val="28"/>
                <w:vertAlign w:val="subscript"/>
              </w:rPr>
              <w:t>нп</w:t>
            </w:r>
            <w:r>
              <w:rPr>
                <w:noProof/>
                <w:color w:val="000000"/>
                <w:sz w:val="28"/>
                <w:szCs w:val="28"/>
              </w:rPr>
              <w:t xml:space="preserve">) </w:t>
            </w:r>
          </w:p>
        </w:tc>
        <w:tc>
          <w:tcPr>
            <w:tcW w:w="472" w:type="dxa"/>
            <w:tcBorders>
              <w:top w:val="nil"/>
              <w:left w:val="nil"/>
              <w:bottom w:val="nil"/>
              <w:right w:val="nil"/>
            </w:tcBorders>
          </w:tcPr>
          <w:p w:rsidR="00DF1A8F" w:rsidRDefault="00DF1A8F">
            <w:pPr>
              <w:rPr>
                <w:noProof/>
                <w:color w:val="000000"/>
                <w:sz w:val="28"/>
                <w:szCs w:val="28"/>
              </w:rPr>
            </w:pPr>
            <w:r>
              <w:rPr>
                <w:noProof/>
                <w:color w:val="000000"/>
                <w:sz w:val="28"/>
                <w:szCs w:val="28"/>
              </w:rPr>
              <w:t>,</w:t>
            </w:r>
          </w:p>
        </w:tc>
        <w:tc>
          <w:tcPr>
            <w:tcW w:w="2511" w:type="dxa"/>
            <w:tcBorders>
              <w:top w:val="nil"/>
              <w:left w:val="nil"/>
              <w:bottom w:val="nil"/>
              <w:right w:val="nil"/>
            </w:tcBorders>
          </w:tcPr>
          <w:p w:rsidR="00DF1A8F" w:rsidRDefault="00DF1A8F">
            <w:pPr>
              <w:rPr>
                <w:noProof/>
                <w:color w:val="000000"/>
                <w:sz w:val="28"/>
                <w:szCs w:val="28"/>
              </w:rPr>
            </w:pPr>
            <w:r>
              <w:rPr>
                <w:noProof/>
                <w:color w:val="000000"/>
                <w:sz w:val="28"/>
                <w:szCs w:val="28"/>
              </w:rPr>
              <w:t>(1.2.5)</w:t>
            </w:r>
          </w:p>
        </w:tc>
      </w:tr>
      <w:tr w:rsidR="00DF1A8F">
        <w:tc>
          <w:tcPr>
            <w:tcW w:w="1728" w:type="dxa"/>
            <w:tcBorders>
              <w:top w:val="nil"/>
              <w:left w:val="nil"/>
              <w:bottom w:val="nil"/>
              <w:right w:val="nil"/>
            </w:tcBorders>
          </w:tcPr>
          <w:p w:rsidR="00DF1A8F" w:rsidRDefault="00DF1A8F">
            <w:pPr>
              <w:rPr>
                <w:noProof/>
                <w:color w:val="000000"/>
                <w:sz w:val="28"/>
                <w:szCs w:val="28"/>
              </w:rPr>
            </w:pPr>
          </w:p>
        </w:tc>
        <w:tc>
          <w:tcPr>
            <w:tcW w:w="2160" w:type="dxa"/>
            <w:tcBorders>
              <w:top w:val="nil"/>
              <w:left w:val="nil"/>
              <w:bottom w:val="nil"/>
              <w:right w:val="nil"/>
            </w:tcBorders>
          </w:tcPr>
          <w:p w:rsidR="00DF1A8F" w:rsidRDefault="00DF1A8F">
            <w:pPr>
              <w:rPr>
                <w:noProof/>
                <w:color w:val="000000"/>
                <w:sz w:val="28"/>
                <w:szCs w:val="28"/>
              </w:rPr>
            </w:pPr>
          </w:p>
        </w:tc>
        <w:tc>
          <w:tcPr>
            <w:tcW w:w="2957" w:type="dxa"/>
            <w:tcBorders>
              <w:top w:val="single" w:sz="6" w:space="0" w:color="auto"/>
              <w:left w:val="nil"/>
              <w:bottom w:val="nil"/>
              <w:right w:val="nil"/>
            </w:tcBorders>
          </w:tcPr>
          <w:p w:rsidR="00DF1A8F" w:rsidRDefault="00DF1A8F">
            <w:pPr>
              <w:rPr>
                <w:noProof/>
                <w:color w:val="000000"/>
                <w:sz w:val="28"/>
                <w:szCs w:val="28"/>
              </w:rPr>
            </w:pPr>
            <w:r>
              <w:rPr>
                <w:noProof/>
                <w:color w:val="000000"/>
                <w:sz w:val="28"/>
                <w:szCs w:val="28"/>
              </w:rPr>
              <w:t xml:space="preserve">ПО </w:t>
            </w:r>
          </w:p>
        </w:tc>
        <w:tc>
          <w:tcPr>
            <w:tcW w:w="472" w:type="dxa"/>
            <w:tcBorders>
              <w:top w:val="nil"/>
              <w:left w:val="nil"/>
              <w:bottom w:val="nil"/>
              <w:right w:val="nil"/>
            </w:tcBorders>
          </w:tcPr>
          <w:p w:rsidR="00DF1A8F" w:rsidRDefault="00DF1A8F">
            <w:pPr>
              <w:rPr>
                <w:noProof/>
                <w:color w:val="000000"/>
                <w:sz w:val="28"/>
                <w:szCs w:val="28"/>
              </w:rPr>
            </w:pPr>
          </w:p>
        </w:tc>
        <w:tc>
          <w:tcPr>
            <w:tcW w:w="2511" w:type="dxa"/>
            <w:tcBorders>
              <w:top w:val="nil"/>
              <w:left w:val="nil"/>
              <w:bottom w:val="nil"/>
              <w:right w:val="nil"/>
            </w:tcBorders>
          </w:tcPr>
          <w:p w:rsidR="00DF1A8F" w:rsidRDefault="00DF1A8F">
            <w:pPr>
              <w:rPr>
                <w:noProof/>
                <w:color w:val="000000"/>
                <w:sz w:val="28"/>
                <w:szCs w:val="28"/>
              </w:rPr>
            </w:pPr>
          </w:p>
        </w:tc>
      </w:tr>
    </w:tbl>
    <w:p w:rsidR="00DF1A8F" w:rsidRDefault="00DF1A8F">
      <w:pPr>
        <w:suppressAutoHyphens/>
        <w:spacing w:line="360" w:lineRule="auto"/>
        <w:ind w:firstLine="709"/>
        <w:jc w:val="both"/>
        <w:rPr>
          <w:noProof/>
          <w:color w:val="000000"/>
          <w:sz w:val="28"/>
          <w:szCs w:val="28"/>
        </w:rPr>
      </w:pP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где </w:t>
      </w:r>
      <w:r>
        <w:rPr>
          <w:noProof/>
          <w:color w:val="000000"/>
          <w:sz w:val="28"/>
          <w:szCs w:val="28"/>
        </w:rPr>
        <w:tab/>
        <w:t>СТК</w:t>
      </w:r>
      <w:r>
        <w:rPr>
          <w:noProof/>
          <w:color w:val="000000"/>
          <w:sz w:val="28"/>
          <w:szCs w:val="28"/>
          <w:vertAlign w:val="subscript"/>
        </w:rPr>
        <w:t>К</w:t>
      </w:r>
      <w:r>
        <w:rPr>
          <w:noProof/>
          <w:color w:val="000000"/>
          <w:sz w:val="28"/>
          <w:szCs w:val="28"/>
        </w:rPr>
        <w:t xml:space="preserve"> - стоимость товарного (коммерческого) кредита, предоставляемого на условиях краткосрочной отсрочки платежа, %;</w:t>
      </w:r>
    </w:p>
    <w:p w:rsidR="00DF1A8F" w:rsidRDefault="00DF1A8F">
      <w:pPr>
        <w:suppressAutoHyphens/>
        <w:spacing w:line="360" w:lineRule="auto"/>
        <w:ind w:firstLine="709"/>
        <w:jc w:val="both"/>
        <w:rPr>
          <w:noProof/>
          <w:color w:val="000000"/>
          <w:sz w:val="28"/>
          <w:szCs w:val="28"/>
        </w:rPr>
      </w:pPr>
      <w:r>
        <w:rPr>
          <w:noProof/>
          <w:color w:val="000000"/>
          <w:sz w:val="28"/>
          <w:szCs w:val="28"/>
        </w:rPr>
        <w:t>ЦС - размер ценовой скидки при осуществлении наличного платежа за продукцию («платежа против документов»), %;</w:t>
      </w:r>
    </w:p>
    <w:p w:rsidR="00DF1A8F" w:rsidRDefault="00DF1A8F">
      <w:pPr>
        <w:suppressAutoHyphens/>
        <w:spacing w:line="360" w:lineRule="auto"/>
        <w:ind w:firstLine="709"/>
        <w:jc w:val="both"/>
        <w:rPr>
          <w:noProof/>
          <w:color w:val="000000"/>
          <w:sz w:val="28"/>
          <w:szCs w:val="28"/>
        </w:rPr>
      </w:pPr>
      <w:r>
        <w:rPr>
          <w:noProof/>
          <w:color w:val="000000"/>
          <w:sz w:val="28"/>
          <w:szCs w:val="28"/>
        </w:rPr>
        <w:t>С</w:t>
      </w:r>
      <w:r>
        <w:rPr>
          <w:noProof/>
          <w:color w:val="000000"/>
          <w:sz w:val="28"/>
          <w:szCs w:val="28"/>
          <w:vertAlign w:val="subscript"/>
        </w:rPr>
        <w:t>нп</w:t>
      </w:r>
      <w:r>
        <w:rPr>
          <w:noProof/>
          <w:color w:val="000000"/>
          <w:sz w:val="28"/>
          <w:szCs w:val="28"/>
        </w:rPr>
        <w:t xml:space="preserve"> - ставка налога на прибыль, выраженная десятичной дробью;</w:t>
      </w:r>
    </w:p>
    <w:p w:rsidR="00DF1A8F" w:rsidRDefault="00DF1A8F">
      <w:pPr>
        <w:suppressAutoHyphens/>
        <w:spacing w:line="360" w:lineRule="auto"/>
        <w:ind w:firstLine="709"/>
        <w:jc w:val="both"/>
        <w:rPr>
          <w:noProof/>
          <w:color w:val="000000"/>
          <w:sz w:val="28"/>
          <w:szCs w:val="28"/>
        </w:rPr>
      </w:pPr>
      <w:r>
        <w:rPr>
          <w:noProof/>
          <w:color w:val="000000"/>
          <w:sz w:val="28"/>
          <w:szCs w:val="28"/>
        </w:rPr>
        <w:t>ПО - период предоставления отсрочки платежа за продукцию, в днях.</w:t>
      </w:r>
    </w:p>
    <w:p w:rsidR="00DF1A8F" w:rsidRDefault="00DF1A8F">
      <w:pPr>
        <w:suppressAutoHyphens/>
        <w:spacing w:line="360" w:lineRule="auto"/>
        <w:ind w:firstLine="709"/>
        <w:jc w:val="both"/>
        <w:rPr>
          <w:noProof/>
          <w:color w:val="000000"/>
          <w:sz w:val="28"/>
          <w:szCs w:val="28"/>
        </w:rPr>
      </w:pPr>
      <w:r>
        <w:rPr>
          <w:noProof/>
          <w:color w:val="000000"/>
          <w:sz w:val="28"/>
          <w:szCs w:val="28"/>
        </w:rPr>
        <w:t>Учитывая, что стоимость привлечения этого вида заемного капитала носит скрытый характер, основу управления этой стоимостью составляет обязательная оценка ее в годовой ставке по каждому предоставляемому товарному (коммерческому) кредиту и ее сравнение со стоимостью привлечения аналогичного банковского кредита. Практика показывает, что во многих случаях выгодней взять банковский кредит для постоянной немедленной оплаты продукции и получения соответствующей ценовой скидки, чем пользоваться такой формой товарного (коммерческого) кредита.</w:t>
      </w:r>
    </w:p>
    <w:p w:rsidR="00DF1A8F" w:rsidRDefault="00DF1A8F">
      <w:pPr>
        <w:suppressAutoHyphens/>
        <w:spacing w:line="360" w:lineRule="auto"/>
        <w:ind w:firstLine="709"/>
        <w:jc w:val="both"/>
        <w:rPr>
          <w:noProof/>
          <w:color w:val="000000"/>
          <w:sz w:val="28"/>
          <w:szCs w:val="28"/>
        </w:rPr>
      </w:pPr>
      <w:r>
        <w:rPr>
          <w:noProof/>
          <w:color w:val="000000"/>
          <w:sz w:val="28"/>
          <w:szCs w:val="28"/>
        </w:rPr>
        <w:t>б) стоимость товарного (коммерческого) кредита В форме долгосрочной отсрочки платежа с оформлением Векселем формируется на тех же условиях, что и банковского, однако должна учитывать при этом потерю ценовой скидки за наличный платеж за продукцию. Расчет стоимости этой формы товарного (коммерческого) кредита осуществляется по формуле:</w:t>
      </w:r>
    </w:p>
    <w:p w:rsidR="00DF1A8F" w:rsidRDefault="00DF1A8F">
      <w:pPr>
        <w:suppressAutoHyphens/>
        <w:spacing w:line="360" w:lineRule="auto"/>
        <w:ind w:firstLine="709"/>
        <w:jc w:val="both"/>
        <w:rPr>
          <w:noProof/>
          <w:color w:val="000000"/>
          <w:sz w:val="28"/>
          <w:szCs w:val="28"/>
        </w:rPr>
      </w:pPr>
    </w:p>
    <w:tbl>
      <w:tblPr>
        <w:tblW w:w="0" w:type="auto"/>
        <w:tblLayout w:type="fixed"/>
        <w:tblLook w:val="0000" w:firstRow="0" w:lastRow="0" w:firstColumn="0" w:lastColumn="0" w:noHBand="0" w:noVBand="0"/>
      </w:tblPr>
      <w:tblGrid>
        <w:gridCol w:w="1728"/>
        <w:gridCol w:w="2160"/>
        <w:gridCol w:w="2160"/>
        <w:gridCol w:w="1260"/>
        <w:gridCol w:w="2340"/>
      </w:tblGrid>
      <w:tr w:rsidR="00DF1A8F">
        <w:tc>
          <w:tcPr>
            <w:tcW w:w="1728" w:type="dxa"/>
            <w:tcBorders>
              <w:top w:val="nil"/>
              <w:left w:val="nil"/>
              <w:bottom w:val="nil"/>
              <w:right w:val="nil"/>
            </w:tcBorders>
          </w:tcPr>
          <w:p w:rsidR="00DF1A8F" w:rsidRDefault="00DF1A8F">
            <w:pPr>
              <w:rPr>
                <w:noProof/>
                <w:color w:val="000000"/>
                <w:sz w:val="28"/>
                <w:szCs w:val="28"/>
              </w:rPr>
            </w:pPr>
          </w:p>
        </w:tc>
        <w:tc>
          <w:tcPr>
            <w:tcW w:w="2160" w:type="dxa"/>
            <w:tcBorders>
              <w:top w:val="nil"/>
              <w:left w:val="nil"/>
              <w:bottom w:val="nil"/>
              <w:right w:val="nil"/>
            </w:tcBorders>
          </w:tcPr>
          <w:p w:rsidR="00DF1A8F" w:rsidRDefault="00DF1A8F">
            <w:pPr>
              <w:rPr>
                <w:noProof/>
                <w:color w:val="000000"/>
                <w:sz w:val="28"/>
                <w:szCs w:val="28"/>
              </w:rPr>
            </w:pPr>
            <w:r>
              <w:rPr>
                <w:noProof/>
                <w:color w:val="000000"/>
                <w:sz w:val="28"/>
                <w:szCs w:val="28"/>
              </w:rPr>
              <w:t>СТК</w:t>
            </w:r>
            <w:r>
              <w:rPr>
                <w:noProof/>
                <w:color w:val="000000"/>
                <w:sz w:val="28"/>
                <w:szCs w:val="28"/>
                <w:vertAlign w:val="subscript"/>
              </w:rPr>
              <w:t>В</w:t>
            </w:r>
            <w:r>
              <w:rPr>
                <w:noProof/>
                <w:color w:val="000000"/>
                <w:sz w:val="28"/>
                <w:szCs w:val="28"/>
              </w:rPr>
              <w:t>=</w:t>
            </w:r>
          </w:p>
        </w:tc>
        <w:tc>
          <w:tcPr>
            <w:tcW w:w="2160" w:type="dxa"/>
            <w:tcBorders>
              <w:top w:val="nil"/>
              <w:left w:val="nil"/>
              <w:bottom w:val="single" w:sz="6" w:space="0" w:color="auto"/>
              <w:right w:val="nil"/>
            </w:tcBorders>
          </w:tcPr>
          <w:p w:rsidR="00DF1A8F" w:rsidRDefault="00DF1A8F">
            <w:pPr>
              <w:rPr>
                <w:noProof/>
                <w:color w:val="000000"/>
                <w:sz w:val="28"/>
                <w:szCs w:val="28"/>
              </w:rPr>
            </w:pPr>
            <w:r>
              <w:rPr>
                <w:noProof/>
                <w:color w:val="000000"/>
                <w:sz w:val="28"/>
                <w:szCs w:val="28"/>
              </w:rPr>
              <w:t>ПК</w:t>
            </w:r>
            <w:r>
              <w:rPr>
                <w:noProof/>
                <w:color w:val="000000"/>
                <w:sz w:val="28"/>
                <w:szCs w:val="28"/>
                <w:vertAlign w:val="subscript"/>
              </w:rPr>
              <w:t>В</w:t>
            </w:r>
            <w:r>
              <w:rPr>
                <w:noProof/>
                <w:color w:val="000000"/>
                <w:sz w:val="28"/>
                <w:szCs w:val="28"/>
              </w:rPr>
              <w:t xml:space="preserve"> х (1 - С</w:t>
            </w:r>
            <w:r>
              <w:rPr>
                <w:noProof/>
                <w:color w:val="000000"/>
                <w:sz w:val="28"/>
                <w:szCs w:val="28"/>
                <w:vertAlign w:val="subscript"/>
              </w:rPr>
              <w:t>нп</w:t>
            </w:r>
            <w:r>
              <w:rPr>
                <w:noProof/>
                <w:color w:val="000000"/>
                <w:sz w:val="28"/>
                <w:szCs w:val="28"/>
              </w:rPr>
              <w:t xml:space="preserve">) </w:t>
            </w:r>
          </w:p>
        </w:tc>
        <w:tc>
          <w:tcPr>
            <w:tcW w:w="1260" w:type="dxa"/>
            <w:tcBorders>
              <w:top w:val="nil"/>
              <w:left w:val="nil"/>
              <w:bottom w:val="nil"/>
              <w:right w:val="nil"/>
            </w:tcBorders>
          </w:tcPr>
          <w:p w:rsidR="00DF1A8F" w:rsidRDefault="00DF1A8F">
            <w:pPr>
              <w:rPr>
                <w:noProof/>
                <w:color w:val="000000"/>
                <w:sz w:val="28"/>
                <w:szCs w:val="28"/>
              </w:rPr>
            </w:pPr>
            <w:r>
              <w:rPr>
                <w:noProof/>
                <w:color w:val="000000"/>
                <w:sz w:val="28"/>
                <w:szCs w:val="28"/>
              </w:rPr>
              <w:t>,</w:t>
            </w:r>
          </w:p>
        </w:tc>
        <w:tc>
          <w:tcPr>
            <w:tcW w:w="2340" w:type="dxa"/>
            <w:tcBorders>
              <w:top w:val="nil"/>
              <w:left w:val="nil"/>
              <w:bottom w:val="nil"/>
              <w:right w:val="nil"/>
            </w:tcBorders>
          </w:tcPr>
          <w:p w:rsidR="00DF1A8F" w:rsidRDefault="00DF1A8F">
            <w:pPr>
              <w:rPr>
                <w:noProof/>
                <w:color w:val="000000"/>
                <w:sz w:val="28"/>
                <w:szCs w:val="28"/>
              </w:rPr>
            </w:pPr>
            <w:r>
              <w:rPr>
                <w:noProof/>
                <w:color w:val="000000"/>
                <w:sz w:val="28"/>
                <w:szCs w:val="28"/>
              </w:rPr>
              <w:t>(1.2.6)</w:t>
            </w:r>
          </w:p>
        </w:tc>
      </w:tr>
      <w:tr w:rsidR="00DF1A8F">
        <w:tc>
          <w:tcPr>
            <w:tcW w:w="1728" w:type="dxa"/>
            <w:tcBorders>
              <w:top w:val="nil"/>
              <w:left w:val="nil"/>
              <w:bottom w:val="nil"/>
              <w:right w:val="nil"/>
            </w:tcBorders>
          </w:tcPr>
          <w:p w:rsidR="00DF1A8F" w:rsidRDefault="00DF1A8F">
            <w:pPr>
              <w:rPr>
                <w:noProof/>
                <w:color w:val="000000"/>
                <w:sz w:val="28"/>
                <w:szCs w:val="28"/>
              </w:rPr>
            </w:pPr>
          </w:p>
        </w:tc>
        <w:tc>
          <w:tcPr>
            <w:tcW w:w="2160" w:type="dxa"/>
            <w:tcBorders>
              <w:top w:val="nil"/>
              <w:left w:val="nil"/>
              <w:bottom w:val="nil"/>
              <w:right w:val="nil"/>
            </w:tcBorders>
          </w:tcPr>
          <w:p w:rsidR="00DF1A8F" w:rsidRDefault="00DF1A8F">
            <w:pPr>
              <w:rPr>
                <w:noProof/>
                <w:color w:val="000000"/>
                <w:sz w:val="28"/>
                <w:szCs w:val="28"/>
              </w:rPr>
            </w:pPr>
          </w:p>
        </w:tc>
        <w:tc>
          <w:tcPr>
            <w:tcW w:w="2160" w:type="dxa"/>
            <w:tcBorders>
              <w:top w:val="single" w:sz="6" w:space="0" w:color="auto"/>
              <w:left w:val="nil"/>
              <w:bottom w:val="nil"/>
              <w:right w:val="nil"/>
            </w:tcBorders>
          </w:tcPr>
          <w:p w:rsidR="00DF1A8F" w:rsidRDefault="00DF1A8F">
            <w:pPr>
              <w:rPr>
                <w:noProof/>
                <w:color w:val="000000"/>
                <w:sz w:val="28"/>
                <w:szCs w:val="28"/>
              </w:rPr>
            </w:pPr>
            <w:r>
              <w:rPr>
                <w:noProof/>
                <w:color w:val="000000"/>
                <w:sz w:val="28"/>
                <w:szCs w:val="28"/>
              </w:rPr>
              <w:t>1-ЦС</w:t>
            </w:r>
          </w:p>
        </w:tc>
        <w:tc>
          <w:tcPr>
            <w:tcW w:w="1260" w:type="dxa"/>
            <w:tcBorders>
              <w:top w:val="nil"/>
              <w:left w:val="nil"/>
              <w:bottom w:val="nil"/>
              <w:right w:val="nil"/>
            </w:tcBorders>
          </w:tcPr>
          <w:p w:rsidR="00DF1A8F" w:rsidRDefault="00DF1A8F">
            <w:pPr>
              <w:rPr>
                <w:noProof/>
                <w:color w:val="000000"/>
                <w:sz w:val="28"/>
                <w:szCs w:val="28"/>
              </w:rPr>
            </w:pPr>
          </w:p>
        </w:tc>
        <w:tc>
          <w:tcPr>
            <w:tcW w:w="2340" w:type="dxa"/>
            <w:tcBorders>
              <w:top w:val="nil"/>
              <w:left w:val="nil"/>
              <w:bottom w:val="nil"/>
              <w:right w:val="nil"/>
            </w:tcBorders>
          </w:tcPr>
          <w:p w:rsidR="00DF1A8F" w:rsidRDefault="00DF1A8F">
            <w:pPr>
              <w:rPr>
                <w:noProof/>
                <w:color w:val="000000"/>
                <w:sz w:val="28"/>
                <w:szCs w:val="28"/>
              </w:rPr>
            </w:pPr>
          </w:p>
        </w:tc>
      </w:tr>
    </w:tbl>
    <w:p w:rsidR="00DF1A8F" w:rsidRDefault="00DF1A8F">
      <w:pPr>
        <w:suppressAutoHyphens/>
        <w:spacing w:line="360" w:lineRule="auto"/>
        <w:ind w:firstLine="709"/>
        <w:jc w:val="both"/>
        <w:rPr>
          <w:noProof/>
          <w:color w:val="000000"/>
          <w:sz w:val="28"/>
          <w:szCs w:val="28"/>
        </w:rPr>
      </w:pP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где </w:t>
      </w:r>
      <w:r>
        <w:rPr>
          <w:noProof/>
          <w:color w:val="000000"/>
          <w:sz w:val="28"/>
          <w:szCs w:val="28"/>
        </w:rPr>
        <w:tab/>
        <w:t>СТК</w:t>
      </w:r>
      <w:r>
        <w:rPr>
          <w:noProof/>
          <w:color w:val="000000"/>
          <w:sz w:val="28"/>
          <w:szCs w:val="28"/>
          <w:vertAlign w:val="subscript"/>
        </w:rPr>
        <w:t>В</w:t>
      </w:r>
      <w:r>
        <w:rPr>
          <w:noProof/>
          <w:color w:val="000000"/>
          <w:sz w:val="28"/>
          <w:szCs w:val="28"/>
        </w:rPr>
        <w:t xml:space="preserve"> - стоимость товарного (коммерческого) кредита в форме </w:t>
      </w:r>
      <w:r>
        <w:rPr>
          <w:noProof/>
          <w:color w:val="000000"/>
          <w:sz w:val="28"/>
          <w:szCs w:val="28"/>
        </w:rPr>
        <w:lastRenderedPageBreak/>
        <w:t>долгосрочной отсрочки платежа с оформлением, векселем, %;</w:t>
      </w:r>
    </w:p>
    <w:p w:rsidR="00DF1A8F" w:rsidRDefault="00DF1A8F">
      <w:pPr>
        <w:suppressAutoHyphens/>
        <w:spacing w:line="360" w:lineRule="auto"/>
        <w:ind w:firstLine="709"/>
        <w:jc w:val="both"/>
        <w:rPr>
          <w:noProof/>
          <w:color w:val="000000"/>
          <w:sz w:val="28"/>
          <w:szCs w:val="28"/>
        </w:rPr>
      </w:pPr>
      <w:r>
        <w:rPr>
          <w:noProof/>
          <w:color w:val="000000"/>
          <w:sz w:val="28"/>
          <w:szCs w:val="28"/>
        </w:rPr>
        <w:t>ПК</w:t>
      </w:r>
      <w:r>
        <w:rPr>
          <w:noProof/>
          <w:color w:val="000000"/>
          <w:sz w:val="28"/>
          <w:szCs w:val="28"/>
          <w:vertAlign w:val="subscript"/>
        </w:rPr>
        <w:t>В</w:t>
      </w:r>
      <w:r>
        <w:rPr>
          <w:noProof/>
          <w:color w:val="000000"/>
          <w:sz w:val="28"/>
          <w:szCs w:val="28"/>
        </w:rPr>
        <w:t xml:space="preserve"> - ставка процента за вексельный кредит, %; </w:t>
      </w:r>
    </w:p>
    <w:p w:rsidR="00DF1A8F" w:rsidRDefault="00DF1A8F">
      <w:pPr>
        <w:suppressAutoHyphens/>
        <w:spacing w:line="360" w:lineRule="auto"/>
        <w:ind w:firstLine="709"/>
        <w:jc w:val="both"/>
        <w:rPr>
          <w:noProof/>
          <w:color w:val="000000"/>
          <w:sz w:val="28"/>
          <w:szCs w:val="28"/>
        </w:rPr>
      </w:pPr>
      <w:r>
        <w:rPr>
          <w:noProof/>
          <w:color w:val="000000"/>
          <w:sz w:val="28"/>
          <w:szCs w:val="28"/>
        </w:rPr>
        <w:t>С</w:t>
      </w:r>
      <w:r>
        <w:rPr>
          <w:noProof/>
          <w:color w:val="000000"/>
          <w:sz w:val="28"/>
          <w:szCs w:val="28"/>
          <w:vertAlign w:val="subscript"/>
        </w:rPr>
        <w:t>нп</w:t>
      </w:r>
      <w:r>
        <w:rPr>
          <w:noProof/>
          <w:color w:val="000000"/>
          <w:sz w:val="28"/>
          <w:szCs w:val="28"/>
        </w:rPr>
        <w:t xml:space="preserve"> - ставка налога на прибыль, выраженная десятичной дробью;</w:t>
      </w:r>
    </w:p>
    <w:p w:rsidR="00DF1A8F" w:rsidRDefault="00DF1A8F">
      <w:pPr>
        <w:suppressAutoHyphens/>
        <w:spacing w:line="360" w:lineRule="auto"/>
        <w:ind w:firstLine="709"/>
        <w:jc w:val="both"/>
        <w:rPr>
          <w:noProof/>
          <w:color w:val="000000"/>
          <w:sz w:val="28"/>
          <w:szCs w:val="28"/>
        </w:rPr>
      </w:pPr>
      <w:r>
        <w:rPr>
          <w:noProof/>
          <w:color w:val="000000"/>
          <w:sz w:val="28"/>
          <w:szCs w:val="28"/>
        </w:rPr>
        <w:t>ЦС - размер ценовой скидки, предоставляемой поставщиком при осуществлении наличного платежа за продукцию, выраженный десятичной дробью.</w:t>
      </w:r>
    </w:p>
    <w:p w:rsidR="00DF1A8F" w:rsidRDefault="00DF1A8F">
      <w:pPr>
        <w:suppressAutoHyphens/>
        <w:spacing w:line="360" w:lineRule="auto"/>
        <w:ind w:firstLine="709"/>
        <w:jc w:val="both"/>
        <w:rPr>
          <w:noProof/>
          <w:color w:val="000000"/>
          <w:sz w:val="28"/>
          <w:szCs w:val="28"/>
        </w:rPr>
      </w:pPr>
      <w:r>
        <w:rPr>
          <w:noProof/>
          <w:color w:val="000000"/>
          <w:sz w:val="28"/>
          <w:szCs w:val="28"/>
        </w:rPr>
        <w:t>Управление стоимостью этой формы товарного кредита, как и банковской, сводится к поиску вариантов поставок аналогичной продукции, минимизирующих размеры этой стоимости [14, с. 282].</w:t>
      </w:r>
    </w:p>
    <w:p w:rsidR="00DF1A8F" w:rsidRDefault="00DF1A8F">
      <w:pPr>
        <w:suppressAutoHyphens/>
        <w:spacing w:line="360" w:lineRule="auto"/>
        <w:ind w:firstLine="709"/>
        <w:jc w:val="both"/>
        <w:rPr>
          <w:noProof/>
          <w:color w:val="000000"/>
          <w:sz w:val="28"/>
          <w:szCs w:val="28"/>
        </w:rPr>
      </w:pPr>
      <w:r>
        <w:rPr>
          <w:noProof/>
          <w:color w:val="000000"/>
          <w:sz w:val="28"/>
          <w:szCs w:val="28"/>
        </w:rPr>
        <w:t>. Стоимость текущих обязательств предприятия по расчетам при определении средневзвешенной стоимости капитала учитывается по нулевой ставке, так как представляет собой бесплатное финансирование предприятия за счет этого вида заемного капитала. Сумма этих обязательств условно приравнивается к собственному капиталу только при расчете норматива обеспеченности предприятия собственными оборотными средствами; во всех остальных случаях эта часть текущих обязательств рассматривается как краткосрочно привлеченный заемный капитал (в пределах одного месяца). Так как сроки выплат этой начисленной задолженности (по заработной плате, налогам, страхованию и т.п.) строго детерминированы, она не относится к управляемому финансированию с позиций оценки стоимости капитала.</w:t>
      </w:r>
    </w:p>
    <w:p w:rsidR="00DF1A8F" w:rsidRDefault="00DF1A8F">
      <w:pPr>
        <w:suppressAutoHyphens/>
        <w:spacing w:line="360" w:lineRule="auto"/>
        <w:ind w:firstLine="709"/>
        <w:jc w:val="both"/>
        <w:rPr>
          <w:noProof/>
          <w:color w:val="000000"/>
          <w:sz w:val="28"/>
          <w:szCs w:val="28"/>
        </w:rPr>
      </w:pPr>
      <w:r>
        <w:rPr>
          <w:noProof/>
          <w:color w:val="000000"/>
          <w:sz w:val="28"/>
          <w:szCs w:val="28"/>
        </w:rPr>
        <w:t>С учетом оценки стоимости отдельных составных элементов заемного капитала и удельного веса каждого из этих элементов в общей его сумме может быть определена средневзвешенная стоимость заемного капитала предприятия.</w:t>
      </w:r>
    </w:p>
    <w:p w:rsidR="00DF1A8F" w:rsidRDefault="00DF1A8F">
      <w:pPr>
        <w:suppressAutoHyphens/>
        <w:spacing w:line="360" w:lineRule="auto"/>
        <w:ind w:firstLine="709"/>
        <w:jc w:val="both"/>
        <w:rPr>
          <w:noProof/>
          <w:color w:val="000000"/>
          <w:sz w:val="28"/>
          <w:szCs w:val="28"/>
        </w:rPr>
      </w:pPr>
      <w:r>
        <w:rPr>
          <w:noProof/>
          <w:color w:val="000000"/>
          <w:sz w:val="28"/>
          <w:szCs w:val="28"/>
        </w:rPr>
        <w:t>Оценка средневзвешенной стоимости капитала предприятия основывается на поэлементной оценке стоимости каждой из его составных частей. С учетом исходных показателей определяется средневзвешенная стоимость капитала (ССК), принципиальная формула расчета которой имеет вид:</w:t>
      </w:r>
    </w:p>
    <w:p w:rsidR="00DF1A8F" w:rsidRDefault="00DF1A8F">
      <w:pPr>
        <w:suppressAutoHyphens/>
        <w:spacing w:line="360" w:lineRule="auto"/>
        <w:ind w:firstLine="709"/>
        <w:jc w:val="both"/>
        <w:rPr>
          <w:noProof/>
          <w:color w:val="000000"/>
          <w:sz w:val="28"/>
          <w:szCs w:val="28"/>
        </w:rPr>
      </w:pPr>
    </w:p>
    <w:tbl>
      <w:tblPr>
        <w:tblW w:w="0" w:type="auto"/>
        <w:tblLayout w:type="fixed"/>
        <w:tblLook w:val="0000" w:firstRow="0" w:lastRow="0" w:firstColumn="0" w:lastColumn="0" w:noHBand="0" w:noVBand="0"/>
      </w:tblPr>
      <w:tblGrid>
        <w:gridCol w:w="1672"/>
        <w:gridCol w:w="1697"/>
        <w:gridCol w:w="1266"/>
        <w:gridCol w:w="1917"/>
        <w:gridCol w:w="3019"/>
      </w:tblGrid>
      <w:tr w:rsidR="00DF1A8F">
        <w:tc>
          <w:tcPr>
            <w:tcW w:w="1672" w:type="dxa"/>
            <w:tcBorders>
              <w:top w:val="nil"/>
              <w:left w:val="nil"/>
              <w:bottom w:val="nil"/>
              <w:right w:val="nil"/>
            </w:tcBorders>
          </w:tcPr>
          <w:p w:rsidR="00DF1A8F" w:rsidRDefault="00DF1A8F">
            <w:pPr>
              <w:rPr>
                <w:noProof/>
                <w:color w:val="000000"/>
                <w:sz w:val="28"/>
                <w:szCs w:val="28"/>
              </w:rPr>
            </w:pPr>
          </w:p>
        </w:tc>
        <w:tc>
          <w:tcPr>
            <w:tcW w:w="1697" w:type="dxa"/>
            <w:tcBorders>
              <w:top w:val="nil"/>
              <w:left w:val="nil"/>
              <w:bottom w:val="nil"/>
              <w:right w:val="nil"/>
            </w:tcBorders>
          </w:tcPr>
          <w:p w:rsidR="00DF1A8F" w:rsidRDefault="00DF1A8F">
            <w:pPr>
              <w:rPr>
                <w:noProof/>
                <w:color w:val="000000"/>
                <w:sz w:val="28"/>
                <w:szCs w:val="28"/>
              </w:rPr>
            </w:pPr>
          </w:p>
        </w:tc>
        <w:tc>
          <w:tcPr>
            <w:tcW w:w="1266" w:type="dxa"/>
            <w:tcBorders>
              <w:top w:val="nil"/>
              <w:left w:val="nil"/>
              <w:bottom w:val="nil"/>
              <w:right w:val="nil"/>
            </w:tcBorders>
          </w:tcPr>
          <w:p w:rsidR="00DF1A8F" w:rsidRDefault="00DF1A8F">
            <w:pPr>
              <w:rPr>
                <w:noProof/>
                <w:color w:val="000000"/>
                <w:sz w:val="28"/>
                <w:szCs w:val="28"/>
              </w:rPr>
            </w:pPr>
            <w:r>
              <w:rPr>
                <w:noProof/>
                <w:color w:val="000000"/>
                <w:sz w:val="28"/>
                <w:szCs w:val="28"/>
              </w:rPr>
              <w:t>n</w:t>
            </w:r>
          </w:p>
        </w:tc>
        <w:tc>
          <w:tcPr>
            <w:tcW w:w="1917" w:type="dxa"/>
            <w:tcBorders>
              <w:top w:val="nil"/>
              <w:left w:val="nil"/>
              <w:bottom w:val="nil"/>
              <w:right w:val="nil"/>
            </w:tcBorders>
          </w:tcPr>
          <w:p w:rsidR="00DF1A8F" w:rsidRDefault="00DF1A8F">
            <w:pPr>
              <w:rPr>
                <w:noProof/>
                <w:color w:val="000000"/>
                <w:sz w:val="28"/>
                <w:szCs w:val="28"/>
              </w:rPr>
            </w:pPr>
          </w:p>
        </w:tc>
        <w:tc>
          <w:tcPr>
            <w:tcW w:w="3019" w:type="dxa"/>
            <w:tcBorders>
              <w:top w:val="nil"/>
              <w:left w:val="nil"/>
              <w:bottom w:val="nil"/>
              <w:right w:val="nil"/>
            </w:tcBorders>
          </w:tcPr>
          <w:p w:rsidR="00DF1A8F" w:rsidRDefault="00DF1A8F">
            <w:pPr>
              <w:rPr>
                <w:noProof/>
                <w:color w:val="000000"/>
                <w:sz w:val="28"/>
                <w:szCs w:val="28"/>
              </w:rPr>
            </w:pPr>
          </w:p>
        </w:tc>
      </w:tr>
      <w:tr w:rsidR="00DF1A8F">
        <w:tc>
          <w:tcPr>
            <w:tcW w:w="1672" w:type="dxa"/>
            <w:tcBorders>
              <w:top w:val="nil"/>
              <w:left w:val="nil"/>
              <w:bottom w:val="nil"/>
              <w:right w:val="nil"/>
            </w:tcBorders>
          </w:tcPr>
          <w:p w:rsidR="00DF1A8F" w:rsidRDefault="00DF1A8F">
            <w:pPr>
              <w:rPr>
                <w:noProof/>
                <w:color w:val="000000"/>
                <w:sz w:val="28"/>
                <w:szCs w:val="28"/>
              </w:rPr>
            </w:pPr>
          </w:p>
        </w:tc>
        <w:tc>
          <w:tcPr>
            <w:tcW w:w="1697" w:type="dxa"/>
            <w:tcBorders>
              <w:top w:val="nil"/>
              <w:left w:val="nil"/>
              <w:bottom w:val="nil"/>
              <w:right w:val="nil"/>
            </w:tcBorders>
          </w:tcPr>
          <w:p w:rsidR="00DF1A8F" w:rsidRDefault="00DF1A8F">
            <w:pPr>
              <w:rPr>
                <w:noProof/>
                <w:color w:val="000000"/>
                <w:sz w:val="28"/>
                <w:szCs w:val="28"/>
              </w:rPr>
            </w:pPr>
            <w:r>
              <w:rPr>
                <w:noProof/>
                <w:color w:val="000000"/>
                <w:sz w:val="28"/>
                <w:szCs w:val="28"/>
              </w:rPr>
              <w:t>ССК =</w:t>
            </w:r>
          </w:p>
        </w:tc>
        <w:tc>
          <w:tcPr>
            <w:tcW w:w="1266" w:type="dxa"/>
            <w:tcBorders>
              <w:top w:val="nil"/>
              <w:left w:val="nil"/>
              <w:bottom w:val="nil"/>
              <w:right w:val="nil"/>
            </w:tcBorders>
          </w:tcPr>
          <w:p w:rsidR="00DF1A8F" w:rsidRDefault="00DF1A8F">
            <w:pPr>
              <w:rPr>
                <w:noProof/>
                <w:color w:val="000000"/>
                <w:sz w:val="28"/>
                <w:szCs w:val="28"/>
              </w:rPr>
            </w:pPr>
            <w:r>
              <w:rPr>
                <w:noProof/>
                <w:color w:val="000000"/>
                <w:sz w:val="28"/>
                <w:szCs w:val="28"/>
              </w:rPr>
              <w:t>∑</w:t>
            </w:r>
          </w:p>
        </w:tc>
        <w:tc>
          <w:tcPr>
            <w:tcW w:w="1917" w:type="dxa"/>
            <w:tcBorders>
              <w:top w:val="nil"/>
              <w:left w:val="nil"/>
              <w:bottom w:val="nil"/>
              <w:right w:val="nil"/>
            </w:tcBorders>
          </w:tcPr>
          <w:p w:rsidR="00DF1A8F" w:rsidRDefault="00DF1A8F">
            <w:pPr>
              <w:rPr>
                <w:noProof/>
                <w:color w:val="000000"/>
                <w:sz w:val="28"/>
                <w:szCs w:val="28"/>
              </w:rPr>
            </w:pPr>
            <w:r>
              <w:rPr>
                <w:noProof/>
                <w:color w:val="000000"/>
                <w:sz w:val="28"/>
                <w:szCs w:val="28"/>
              </w:rPr>
              <w:t>С</w:t>
            </w:r>
            <w:r>
              <w:rPr>
                <w:noProof/>
                <w:color w:val="000000"/>
                <w:sz w:val="28"/>
                <w:szCs w:val="28"/>
                <w:vertAlign w:val="subscript"/>
              </w:rPr>
              <w:t>i</w:t>
            </w:r>
            <w:r>
              <w:rPr>
                <w:noProof/>
                <w:color w:val="000000"/>
                <w:sz w:val="28"/>
                <w:szCs w:val="28"/>
              </w:rPr>
              <w:t xml:space="preserve"> х У</w:t>
            </w:r>
            <w:r>
              <w:rPr>
                <w:noProof/>
                <w:color w:val="000000"/>
                <w:sz w:val="28"/>
                <w:szCs w:val="28"/>
                <w:vertAlign w:val="subscript"/>
              </w:rPr>
              <w:t>i</w:t>
            </w:r>
            <w:r>
              <w:rPr>
                <w:noProof/>
                <w:color w:val="000000"/>
                <w:sz w:val="28"/>
                <w:szCs w:val="28"/>
              </w:rPr>
              <w:t>,</w:t>
            </w:r>
          </w:p>
        </w:tc>
        <w:tc>
          <w:tcPr>
            <w:tcW w:w="3019" w:type="dxa"/>
            <w:tcBorders>
              <w:top w:val="nil"/>
              <w:left w:val="nil"/>
              <w:bottom w:val="nil"/>
              <w:right w:val="nil"/>
            </w:tcBorders>
          </w:tcPr>
          <w:p w:rsidR="00DF1A8F" w:rsidRDefault="00DF1A8F">
            <w:pPr>
              <w:rPr>
                <w:noProof/>
                <w:color w:val="000000"/>
                <w:sz w:val="28"/>
                <w:szCs w:val="28"/>
              </w:rPr>
            </w:pPr>
            <w:r>
              <w:rPr>
                <w:noProof/>
                <w:color w:val="000000"/>
                <w:sz w:val="28"/>
                <w:szCs w:val="28"/>
              </w:rPr>
              <w:t>(1.2.7)</w:t>
            </w:r>
          </w:p>
        </w:tc>
      </w:tr>
      <w:tr w:rsidR="00DF1A8F">
        <w:tc>
          <w:tcPr>
            <w:tcW w:w="1672" w:type="dxa"/>
            <w:tcBorders>
              <w:top w:val="nil"/>
              <w:left w:val="nil"/>
              <w:bottom w:val="nil"/>
              <w:right w:val="nil"/>
            </w:tcBorders>
          </w:tcPr>
          <w:p w:rsidR="00DF1A8F" w:rsidRDefault="00DF1A8F">
            <w:pPr>
              <w:rPr>
                <w:noProof/>
                <w:color w:val="000000"/>
                <w:sz w:val="28"/>
                <w:szCs w:val="28"/>
              </w:rPr>
            </w:pPr>
          </w:p>
        </w:tc>
        <w:tc>
          <w:tcPr>
            <w:tcW w:w="1697" w:type="dxa"/>
            <w:tcBorders>
              <w:top w:val="nil"/>
              <w:left w:val="nil"/>
              <w:bottom w:val="nil"/>
              <w:right w:val="nil"/>
            </w:tcBorders>
          </w:tcPr>
          <w:p w:rsidR="00DF1A8F" w:rsidRDefault="00DF1A8F">
            <w:pPr>
              <w:rPr>
                <w:noProof/>
                <w:color w:val="000000"/>
                <w:sz w:val="28"/>
                <w:szCs w:val="28"/>
              </w:rPr>
            </w:pPr>
          </w:p>
        </w:tc>
        <w:tc>
          <w:tcPr>
            <w:tcW w:w="1266" w:type="dxa"/>
            <w:tcBorders>
              <w:top w:val="nil"/>
              <w:left w:val="nil"/>
              <w:bottom w:val="nil"/>
              <w:right w:val="nil"/>
            </w:tcBorders>
          </w:tcPr>
          <w:p w:rsidR="00DF1A8F" w:rsidRDefault="00DF1A8F">
            <w:pPr>
              <w:rPr>
                <w:noProof/>
                <w:color w:val="000000"/>
                <w:sz w:val="28"/>
                <w:szCs w:val="28"/>
              </w:rPr>
            </w:pPr>
            <w:r>
              <w:rPr>
                <w:noProof/>
                <w:color w:val="000000"/>
                <w:sz w:val="28"/>
                <w:szCs w:val="28"/>
              </w:rPr>
              <w:t>i =1</w:t>
            </w:r>
          </w:p>
        </w:tc>
        <w:tc>
          <w:tcPr>
            <w:tcW w:w="1917" w:type="dxa"/>
            <w:tcBorders>
              <w:top w:val="nil"/>
              <w:left w:val="nil"/>
              <w:bottom w:val="nil"/>
              <w:right w:val="nil"/>
            </w:tcBorders>
          </w:tcPr>
          <w:p w:rsidR="00DF1A8F" w:rsidRDefault="00DF1A8F">
            <w:pPr>
              <w:rPr>
                <w:noProof/>
                <w:color w:val="000000"/>
                <w:sz w:val="28"/>
                <w:szCs w:val="28"/>
              </w:rPr>
            </w:pPr>
          </w:p>
        </w:tc>
        <w:tc>
          <w:tcPr>
            <w:tcW w:w="3019" w:type="dxa"/>
            <w:tcBorders>
              <w:top w:val="nil"/>
              <w:left w:val="nil"/>
              <w:bottom w:val="nil"/>
              <w:right w:val="nil"/>
            </w:tcBorders>
          </w:tcPr>
          <w:p w:rsidR="00DF1A8F" w:rsidRDefault="00DF1A8F">
            <w:pPr>
              <w:rPr>
                <w:noProof/>
                <w:color w:val="000000"/>
                <w:sz w:val="28"/>
                <w:szCs w:val="28"/>
              </w:rPr>
            </w:pPr>
          </w:p>
        </w:tc>
      </w:tr>
    </w:tbl>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где </w:t>
      </w:r>
      <w:r>
        <w:rPr>
          <w:noProof/>
          <w:color w:val="000000"/>
          <w:sz w:val="28"/>
          <w:szCs w:val="28"/>
        </w:rPr>
        <w:tab/>
        <w:t xml:space="preserve">ССК - средневзвешенная стоимость капитала предприятия; </w:t>
      </w:r>
    </w:p>
    <w:p w:rsidR="00DF1A8F" w:rsidRDefault="00DF1A8F">
      <w:pPr>
        <w:suppressAutoHyphens/>
        <w:spacing w:line="360" w:lineRule="auto"/>
        <w:ind w:firstLine="709"/>
        <w:jc w:val="both"/>
        <w:rPr>
          <w:noProof/>
          <w:color w:val="000000"/>
          <w:sz w:val="28"/>
          <w:szCs w:val="28"/>
        </w:rPr>
      </w:pPr>
      <w:r>
        <w:rPr>
          <w:noProof/>
          <w:color w:val="000000"/>
          <w:sz w:val="28"/>
          <w:szCs w:val="28"/>
        </w:rPr>
        <w:t>С</w:t>
      </w:r>
      <w:r>
        <w:rPr>
          <w:noProof/>
          <w:color w:val="000000"/>
          <w:sz w:val="28"/>
          <w:szCs w:val="28"/>
          <w:vertAlign w:val="subscript"/>
        </w:rPr>
        <w:t>i</w:t>
      </w:r>
      <w:r>
        <w:rPr>
          <w:noProof/>
          <w:color w:val="000000"/>
          <w:sz w:val="28"/>
          <w:szCs w:val="28"/>
        </w:rPr>
        <w:t xml:space="preserve"> - стоимость конкретного элемента капитала; </w:t>
      </w:r>
    </w:p>
    <w:p w:rsidR="00DF1A8F" w:rsidRDefault="00DF1A8F">
      <w:pPr>
        <w:suppressAutoHyphens/>
        <w:spacing w:line="360" w:lineRule="auto"/>
        <w:ind w:firstLine="709"/>
        <w:jc w:val="both"/>
        <w:rPr>
          <w:noProof/>
          <w:color w:val="000000"/>
          <w:sz w:val="28"/>
          <w:szCs w:val="28"/>
        </w:rPr>
      </w:pPr>
      <w:r>
        <w:rPr>
          <w:noProof/>
          <w:color w:val="000000"/>
          <w:sz w:val="28"/>
          <w:szCs w:val="28"/>
        </w:rPr>
        <w:t>У</w:t>
      </w:r>
      <w:r>
        <w:rPr>
          <w:noProof/>
          <w:color w:val="000000"/>
          <w:sz w:val="28"/>
          <w:szCs w:val="28"/>
          <w:vertAlign w:val="subscript"/>
        </w:rPr>
        <w:t>i</w:t>
      </w:r>
      <w:r>
        <w:rPr>
          <w:noProof/>
          <w:color w:val="000000"/>
          <w:sz w:val="28"/>
          <w:szCs w:val="28"/>
        </w:rPr>
        <w:t xml:space="preserve"> - удельный вес конкретного элемента капитала в общей сумме.</w:t>
      </w:r>
    </w:p>
    <w:p w:rsidR="00DF1A8F" w:rsidRDefault="00DF1A8F">
      <w:pPr>
        <w:suppressAutoHyphens/>
        <w:spacing w:line="360" w:lineRule="auto"/>
        <w:ind w:firstLine="709"/>
        <w:jc w:val="both"/>
        <w:rPr>
          <w:noProof/>
          <w:color w:val="000000"/>
          <w:sz w:val="28"/>
          <w:szCs w:val="28"/>
        </w:rPr>
      </w:pPr>
    </w:p>
    <w:p w:rsidR="00DF1A8F" w:rsidRDefault="00DF1A8F">
      <w:pPr>
        <w:suppressAutoHyphens/>
        <w:spacing w:line="360" w:lineRule="auto"/>
        <w:ind w:firstLine="709"/>
        <w:jc w:val="both"/>
        <w:rPr>
          <w:noProof/>
          <w:color w:val="000000"/>
          <w:sz w:val="28"/>
          <w:szCs w:val="28"/>
        </w:rPr>
      </w:pPr>
      <w:r>
        <w:rPr>
          <w:noProof/>
          <w:color w:val="000000"/>
          <w:sz w:val="28"/>
          <w:szCs w:val="28"/>
        </w:rPr>
        <w:t>Рассчитанная средневзвешенная стоимость капитала является главным критериальным показателем оценки эффективности формирования капитала предприятия [14, с. 283].</w:t>
      </w:r>
    </w:p>
    <w:p w:rsidR="00DF1A8F" w:rsidRDefault="00DF1A8F">
      <w:pPr>
        <w:spacing w:line="360" w:lineRule="auto"/>
        <w:ind w:firstLine="709"/>
        <w:jc w:val="both"/>
        <w:rPr>
          <w:noProof/>
          <w:color w:val="000000"/>
          <w:sz w:val="28"/>
          <w:szCs w:val="28"/>
        </w:rPr>
      </w:pPr>
      <w:r>
        <w:rPr>
          <w:noProof/>
          <w:color w:val="000000"/>
          <w:sz w:val="28"/>
          <w:szCs w:val="28"/>
        </w:rPr>
        <w:t>На стадии оценки эффективности использования заемного капитала рассматривается система финансовых коэффициентов.</w:t>
      </w:r>
    </w:p>
    <w:p w:rsidR="00DF1A8F" w:rsidRDefault="00DF1A8F">
      <w:pPr>
        <w:spacing w:line="360" w:lineRule="auto"/>
        <w:ind w:firstLine="709"/>
        <w:jc w:val="both"/>
        <w:rPr>
          <w:noProof/>
          <w:color w:val="000000"/>
          <w:sz w:val="28"/>
          <w:szCs w:val="28"/>
        </w:rPr>
      </w:pPr>
      <w:r>
        <w:rPr>
          <w:noProof/>
          <w:color w:val="000000"/>
          <w:sz w:val="28"/>
          <w:szCs w:val="28"/>
        </w:rPr>
        <w:t>Степень зависимости организации от внешних займов (кредитов) характеризует коэффициент финансового риска:</w:t>
      </w:r>
    </w:p>
    <w:p w:rsidR="00DF1A8F" w:rsidRDefault="00DF1A8F">
      <w:pPr>
        <w:spacing w:line="360" w:lineRule="auto"/>
        <w:ind w:firstLine="709"/>
        <w:jc w:val="both"/>
        <w:rPr>
          <w:noProof/>
          <w:color w:val="000000"/>
          <w:sz w:val="28"/>
          <w:szCs w:val="28"/>
        </w:rPr>
      </w:pPr>
    </w:p>
    <w:p w:rsidR="00DF1A8F" w:rsidRDefault="006C2DE4">
      <w:pPr>
        <w:suppressAutoHyphens/>
        <w:spacing w:line="360" w:lineRule="auto"/>
        <w:ind w:firstLine="709"/>
        <w:jc w:val="both"/>
        <w:rPr>
          <w:noProof/>
          <w:color w:val="000000"/>
          <w:sz w:val="28"/>
          <w:szCs w:val="28"/>
        </w:rPr>
      </w:pPr>
      <w:r>
        <w:rPr>
          <w:rFonts w:ascii="Microsoft Sans Serif" w:hAnsi="Microsoft Sans Serif" w:cs="Microsoft Sans Serif"/>
          <w:noProof/>
          <w:sz w:val="17"/>
          <w:szCs w:val="17"/>
        </w:rPr>
        <w:drawing>
          <wp:inline distT="0" distB="0" distL="0" distR="0">
            <wp:extent cx="927735" cy="5232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7735" cy="523240"/>
                    </a:xfrm>
                    <a:prstGeom prst="rect">
                      <a:avLst/>
                    </a:prstGeom>
                    <a:noFill/>
                    <a:ln>
                      <a:noFill/>
                    </a:ln>
                  </pic:spPr>
                </pic:pic>
              </a:graphicData>
            </a:graphic>
          </wp:inline>
        </w:drawing>
      </w:r>
      <w:r w:rsidR="00DF1A8F">
        <w:rPr>
          <w:noProof/>
          <w:color w:val="000000"/>
          <w:sz w:val="28"/>
          <w:szCs w:val="28"/>
        </w:rPr>
        <w:t>,</w:t>
      </w:r>
      <w:r w:rsidR="00DF1A8F">
        <w:rPr>
          <w:noProof/>
          <w:color w:val="000000"/>
          <w:sz w:val="28"/>
          <w:szCs w:val="28"/>
        </w:rPr>
        <w:tab/>
      </w:r>
      <w:r w:rsidR="00DF1A8F">
        <w:rPr>
          <w:noProof/>
          <w:color w:val="000000"/>
          <w:sz w:val="28"/>
          <w:szCs w:val="28"/>
        </w:rPr>
        <w:tab/>
      </w:r>
      <w:r w:rsidR="00DF1A8F">
        <w:rPr>
          <w:noProof/>
          <w:color w:val="000000"/>
          <w:sz w:val="28"/>
          <w:szCs w:val="28"/>
        </w:rPr>
        <w:tab/>
      </w:r>
      <w:r w:rsidR="00DF1A8F">
        <w:rPr>
          <w:noProof/>
          <w:color w:val="000000"/>
          <w:sz w:val="28"/>
          <w:szCs w:val="28"/>
        </w:rPr>
        <w:tab/>
      </w:r>
      <w:r w:rsidR="00DF1A8F">
        <w:rPr>
          <w:noProof/>
          <w:color w:val="000000"/>
          <w:sz w:val="28"/>
          <w:szCs w:val="28"/>
        </w:rPr>
        <w:tab/>
      </w:r>
      <w:r w:rsidR="00DF1A8F">
        <w:rPr>
          <w:noProof/>
          <w:color w:val="000000"/>
          <w:sz w:val="28"/>
          <w:szCs w:val="28"/>
        </w:rPr>
        <w:tab/>
      </w:r>
      <w:r w:rsidR="00DF1A8F">
        <w:rPr>
          <w:noProof/>
          <w:color w:val="000000"/>
          <w:sz w:val="28"/>
          <w:szCs w:val="28"/>
        </w:rPr>
        <w:tab/>
        <w:t>(1.2.8),</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Коэффициент соотношения заемного и собственного капитала указывает, сколько заемных средств привлекло предприятие на один тенге вложенных в активы собственных средств. Чем выше этот коэффициент, тем больше займов у компании и тем рискованнее ситуация, которая может привести в конечном итоге к банкротству. Высокий уровень коэффициента отражает также потенциальную опасность возникновения в организации дефицита денежных средств.</w:t>
      </w:r>
    </w:p>
    <w:p w:rsidR="00DF1A8F" w:rsidRDefault="00DF1A8F">
      <w:pPr>
        <w:suppressAutoHyphens/>
        <w:spacing w:line="360" w:lineRule="auto"/>
        <w:ind w:firstLine="709"/>
        <w:jc w:val="both"/>
        <w:rPr>
          <w:noProof/>
          <w:color w:val="000000"/>
          <w:sz w:val="28"/>
          <w:szCs w:val="28"/>
        </w:rPr>
      </w:pPr>
      <w:r>
        <w:rPr>
          <w:noProof/>
          <w:color w:val="000000"/>
          <w:sz w:val="28"/>
          <w:szCs w:val="28"/>
        </w:rPr>
        <w:t>Долю обязательств предприятия в общей сумме капитала предприятия характеризует коэффициент зависимости (коэффициент долга, индекс финансовой напряженности) и рассчитывается по формуле:</w:t>
      </w:r>
    </w:p>
    <w:p w:rsidR="00DF1A8F" w:rsidRDefault="00DF1A8F">
      <w:pPr>
        <w:suppressAutoHyphens/>
        <w:spacing w:line="360" w:lineRule="auto"/>
        <w:ind w:firstLine="709"/>
        <w:jc w:val="both"/>
        <w:rPr>
          <w:noProof/>
          <w:color w:val="000000"/>
          <w:sz w:val="28"/>
          <w:szCs w:val="28"/>
        </w:rPr>
      </w:pPr>
    </w:p>
    <w:p w:rsidR="00DF1A8F" w:rsidRDefault="006C2DE4">
      <w:pPr>
        <w:suppressAutoHyphens/>
        <w:spacing w:line="360" w:lineRule="auto"/>
        <w:ind w:firstLine="709"/>
        <w:jc w:val="both"/>
        <w:rPr>
          <w:noProof/>
          <w:color w:val="000000"/>
          <w:sz w:val="28"/>
          <w:szCs w:val="28"/>
        </w:rPr>
      </w:pPr>
      <w:r>
        <w:rPr>
          <w:rFonts w:ascii="Microsoft Sans Serif" w:hAnsi="Microsoft Sans Serif" w:cs="Microsoft Sans Serif"/>
          <w:noProof/>
          <w:sz w:val="17"/>
          <w:szCs w:val="17"/>
        </w:rPr>
        <w:drawing>
          <wp:inline distT="0" distB="0" distL="0" distR="0">
            <wp:extent cx="914400" cy="56324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563245"/>
                    </a:xfrm>
                    <a:prstGeom prst="rect">
                      <a:avLst/>
                    </a:prstGeom>
                    <a:noFill/>
                    <a:ln>
                      <a:noFill/>
                    </a:ln>
                  </pic:spPr>
                </pic:pic>
              </a:graphicData>
            </a:graphic>
          </wp:inline>
        </w:drawing>
      </w:r>
    </w:p>
    <w:p w:rsidR="00DF1A8F" w:rsidRDefault="00DF1A8F">
      <w:pPr>
        <w:suppressAutoHyphens/>
        <w:spacing w:line="360" w:lineRule="auto"/>
        <w:ind w:firstLine="709"/>
        <w:jc w:val="both"/>
        <w:rPr>
          <w:noProof/>
          <w:color w:val="000000"/>
          <w:sz w:val="28"/>
          <w:szCs w:val="28"/>
        </w:rPr>
      </w:pP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где </w:t>
      </w:r>
      <w:r>
        <w:rPr>
          <w:noProof/>
          <w:color w:val="000000"/>
          <w:sz w:val="28"/>
          <w:szCs w:val="28"/>
        </w:rPr>
        <w:tab/>
        <w:t>К</w:t>
      </w:r>
      <w:r>
        <w:rPr>
          <w:noProof/>
          <w:color w:val="000000"/>
          <w:sz w:val="28"/>
          <w:szCs w:val="28"/>
          <w:vertAlign w:val="subscript"/>
        </w:rPr>
        <w:t xml:space="preserve">з </w:t>
      </w:r>
      <w:r>
        <w:rPr>
          <w:noProof/>
          <w:color w:val="000000"/>
          <w:sz w:val="28"/>
          <w:szCs w:val="28"/>
        </w:rPr>
        <w:t>- коэффициент зависимости;</w:t>
      </w:r>
    </w:p>
    <w:p w:rsidR="00DF1A8F" w:rsidRDefault="00DF1A8F">
      <w:pPr>
        <w:suppressAutoHyphens/>
        <w:spacing w:line="360" w:lineRule="auto"/>
        <w:ind w:firstLine="709"/>
        <w:jc w:val="both"/>
        <w:rPr>
          <w:noProof/>
          <w:color w:val="000000"/>
          <w:sz w:val="28"/>
          <w:szCs w:val="28"/>
        </w:rPr>
      </w:pPr>
      <w:r>
        <w:rPr>
          <w:noProof/>
          <w:color w:val="000000"/>
          <w:sz w:val="28"/>
          <w:szCs w:val="28"/>
        </w:rPr>
        <w:t>З</w:t>
      </w:r>
      <w:r>
        <w:rPr>
          <w:noProof/>
          <w:color w:val="000000"/>
          <w:sz w:val="28"/>
          <w:szCs w:val="28"/>
          <w:vertAlign w:val="subscript"/>
        </w:rPr>
        <w:t>к</w:t>
      </w:r>
      <w:r>
        <w:rPr>
          <w:noProof/>
          <w:color w:val="000000"/>
          <w:sz w:val="28"/>
          <w:szCs w:val="28"/>
        </w:rPr>
        <w:t xml:space="preserve"> - привлеченный капитал;</w:t>
      </w:r>
    </w:p>
    <w:p w:rsidR="00DF1A8F" w:rsidRDefault="00DF1A8F">
      <w:pPr>
        <w:suppressAutoHyphens/>
        <w:spacing w:line="360" w:lineRule="auto"/>
        <w:ind w:firstLine="709"/>
        <w:jc w:val="both"/>
        <w:rPr>
          <w:noProof/>
          <w:color w:val="000000"/>
          <w:sz w:val="28"/>
          <w:szCs w:val="28"/>
        </w:rPr>
      </w:pPr>
      <w:r>
        <w:rPr>
          <w:noProof/>
          <w:color w:val="000000"/>
          <w:sz w:val="28"/>
          <w:szCs w:val="28"/>
        </w:rPr>
        <w:t>В</w:t>
      </w:r>
      <w:r>
        <w:rPr>
          <w:noProof/>
          <w:color w:val="000000"/>
          <w:sz w:val="28"/>
          <w:szCs w:val="28"/>
          <w:vertAlign w:val="subscript"/>
        </w:rPr>
        <w:t>б</w:t>
      </w:r>
      <w:r>
        <w:rPr>
          <w:noProof/>
          <w:color w:val="000000"/>
          <w:sz w:val="28"/>
          <w:szCs w:val="28"/>
        </w:rPr>
        <w:t xml:space="preserve"> - авансированный капитал (итог, валюта баланса) [11, с. 184].</w:t>
      </w:r>
    </w:p>
    <w:p w:rsidR="00DF1A8F" w:rsidRDefault="00DF1A8F">
      <w:pPr>
        <w:spacing w:line="360" w:lineRule="auto"/>
        <w:ind w:firstLine="709"/>
        <w:jc w:val="both"/>
        <w:rPr>
          <w:noProof/>
          <w:color w:val="000000"/>
          <w:sz w:val="28"/>
          <w:szCs w:val="28"/>
        </w:rPr>
      </w:pPr>
      <w:r>
        <w:rPr>
          <w:noProof/>
          <w:color w:val="000000"/>
          <w:sz w:val="28"/>
          <w:szCs w:val="28"/>
        </w:rPr>
        <w:t xml:space="preserve">Международный стандарт (европейский) до 50%. Тенденцию нормальной устойчивости подтверждает и коэффициент долга: если доля заемных средств в валюте баланса снижается, то на лицо тенденция укрепления финансовой устойчивости предприятия, что делает его более привлекательным для деловых партнеров [8, с.279]. </w:t>
      </w: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Чем выше эта доля, тем больше зависимость предприятия от внешних источников финансирования. Нормативное значение коэффициента привлеченного капитала должно быть меньше или равно 0,4. </w:t>
      </w:r>
    </w:p>
    <w:p w:rsidR="00DF1A8F" w:rsidRDefault="00DF1A8F">
      <w:pPr>
        <w:suppressAutoHyphens/>
        <w:spacing w:line="360" w:lineRule="auto"/>
        <w:ind w:firstLine="709"/>
        <w:jc w:val="both"/>
        <w:rPr>
          <w:noProof/>
          <w:color w:val="000000"/>
          <w:sz w:val="28"/>
          <w:szCs w:val="28"/>
        </w:rPr>
      </w:pPr>
      <w:r>
        <w:rPr>
          <w:noProof/>
          <w:color w:val="000000"/>
          <w:sz w:val="28"/>
          <w:szCs w:val="28"/>
        </w:rPr>
        <w:t>Коэффициент финансирования представляет собой отношение собственного капитала к привлеченному капиталу, который рассчитывается по формуле:</w:t>
      </w:r>
    </w:p>
    <w:p w:rsidR="00DF1A8F" w:rsidRDefault="00DF1A8F">
      <w:pPr>
        <w:suppressAutoHyphens/>
        <w:spacing w:line="360" w:lineRule="auto"/>
        <w:ind w:firstLine="709"/>
        <w:jc w:val="both"/>
        <w:rPr>
          <w:noProof/>
          <w:color w:val="000000"/>
          <w:sz w:val="28"/>
          <w:szCs w:val="28"/>
        </w:rPr>
      </w:pPr>
    </w:p>
    <w:p w:rsidR="00DF1A8F" w:rsidRDefault="006C2DE4">
      <w:pPr>
        <w:suppressAutoHyphens/>
        <w:spacing w:line="360" w:lineRule="auto"/>
        <w:ind w:firstLine="709"/>
        <w:jc w:val="both"/>
        <w:rPr>
          <w:noProof/>
          <w:color w:val="000000"/>
          <w:sz w:val="28"/>
          <w:szCs w:val="28"/>
        </w:rPr>
      </w:pPr>
      <w:r>
        <w:rPr>
          <w:rFonts w:ascii="Microsoft Sans Serif" w:hAnsi="Microsoft Sans Serif" w:cs="Microsoft Sans Serif"/>
          <w:noProof/>
          <w:sz w:val="17"/>
          <w:szCs w:val="17"/>
        </w:rPr>
        <w:drawing>
          <wp:inline distT="0" distB="0" distL="0" distR="0">
            <wp:extent cx="967105" cy="56324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7105" cy="563245"/>
                    </a:xfrm>
                    <a:prstGeom prst="rect">
                      <a:avLst/>
                    </a:prstGeom>
                    <a:noFill/>
                    <a:ln>
                      <a:noFill/>
                    </a:ln>
                  </pic:spPr>
                </pic:pic>
              </a:graphicData>
            </a:graphic>
          </wp:inline>
        </w:drawing>
      </w:r>
      <w:r w:rsidR="00DF1A8F">
        <w:rPr>
          <w:noProof/>
          <w:color w:val="000000"/>
          <w:sz w:val="28"/>
          <w:szCs w:val="28"/>
        </w:rPr>
        <w:t>,</w:t>
      </w:r>
      <w:r w:rsidR="00DF1A8F">
        <w:rPr>
          <w:noProof/>
          <w:color w:val="000000"/>
          <w:sz w:val="28"/>
          <w:szCs w:val="28"/>
        </w:rPr>
        <w:tab/>
      </w:r>
      <w:r w:rsidR="00DF1A8F">
        <w:rPr>
          <w:noProof/>
          <w:color w:val="000000"/>
          <w:sz w:val="28"/>
          <w:szCs w:val="28"/>
        </w:rPr>
        <w:tab/>
      </w:r>
      <w:r w:rsidR="00DF1A8F">
        <w:rPr>
          <w:noProof/>
          <w:color w:val="000000"/>
          <w:sz w:val="28"/>
          <w:szCs w:val="28"/>
        </w:rPr>
        <w:tab/>
      </w:r>
      <w:r w:rsidR="00DF1A8F">
        <w:rPr>
          <w:noProof/>
          <w:color w:val="000000"/>
          <w:sz w:val="28"/>
          <w:szCs w:val="28"/>
        </w:rPr>
        <w:tab/>
      </w:r>
      <w:r w:rsidR="00DF1A8F">
        <w:rPr>
          <w:noProof/>
          <w:color w:val="000000"/>
          <w:sz w:val="28"/>
          <w:szCs w:val="28"/>
        </w:rPr>
        <w:tab/>
      </w:r>
      <w:r w:rsidR="00DF1A8F">
        <w:rPr>
          <w:noProof/>
          <w:color w:val="000000"/>
          <w:sz w:val="28"/>
          <w:szCs w:val="28"/>
        </w:rPr>
        <w:tab/>
      </w:r>
      <w:r w:rsidR="00DF1A8F">
        <w:rPr>
          <w:noProof/>
          <w:color w:val="000000"/>
          <w:sz w:val="28"/>
          <w:szCs w:val="28"/>
        </w:rPr>
        <w:tab/>
      </w:r>
      <w:r w:rsidR="00DF1A8F">
        <w:rPr>
          <w:noProof/>
          <w:color w:val="000000"/>
          <w:sz w:val="28"/>
          <w:szCs w:val="28"/>
        </w:rPr>
        <w:tab/>
        <w:t>(1.2.10)</w:t>
      </w:r>
    </w:p>
    <w:p w:rsidR="00DF1A8F" w:rsidRDefault="00DF1A8F">
      <w:pPr>
        <w:suppressAutoHyphens/>
        <w:spacing w:line="360" w:lineRule="auto"/>
        <w:ind w:firstLine="709"/>
        <w:jc w:val="both"/>
        <w:rPr>
          <w:noProof/>
          <w:color w:val="000000"/>
          <w:sz w:val="28"/>
          <w:szCs w:val="28"/>
        </w:rPr>
      </w:pP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где </w:t>
      </w:r>
      <w:r>
        <w:rPr>
          <w:noProof/>
          <w:color w:val="000000"/>
          <w:sz w:val="28"/>
          <w:szCs w:val="28"/>
        </w:rPr>
        <w:tab/>
        <w:t>К</w:t>
      </w:r>
      <w:r>
        <w:rPr>
          <w:noProof/>
          <w:color w:val="000000"/>
          <w:sz w:val="28"/>
          <w:szCs w:val="28"/>
          <w:vertAlign w:val="subscript"/>
        </w:rPr>
        <w:t>ф</w:t>
      </w:r>
      <w:r>
        <w:rPr>
          <w:noProof/>
          <w:color w:val="000000"/>
          <w:sz w:val="28"/>
          <w:szCs w:val="28"/>
        </w:rPr>
        <w:t xml:space="preserve"> - коэффициент финансирования;</w:t>
      </w:r>
    </w:p>
    <w:p w:rsidR="00DF1A8F" w:rsidRDefault="00DF1A8F">
      <w:pPr>
        <w:suppressAutoHyphens/>
        <w:spacing w:line="360" w:lineRule="auto"/>
        <w:ind w:firstLine="709"/>
        <w:jc w:val="both"/>
        <w:rPr>
          <w:noProof/>
          <w:color w:val="000000"/>
          <w:sz w:val="28"/>
          <w:szCs w:val="28"/>
        </w:rPr>
      </w:pPr>
      <w:r>
        <w:rPr>
          <w:noProof/>
          <w:color w:val="000000"/>
          <w:sz w:val="28"/>
          <w:szCs w:val="28"/>
        </w:rPr>
        <w:t>С</w:t>
      </w:r>
      <w:r>
        <w:rPr>
          <w:noProof/>
          <w:color w:val="000000"/>
          <w:sz w:val="28"/>
          <w:szCs w:val="28"/>
          <w:vertAlign w:val="subscript"/>
        </w:rPr>
        <w:t>к</w:t>
      </w:r>
      <w:r>
        <w:rPr>
          <w:noProof/>
          <w:color w:val="000000"/>
          <w:sz w:val="28"/>
          <w:szCs w:val="28"/>
        </w:rPr>
        <w:t xml:space="preserve"> - собственный капитал;</w:t>
      </w:r>
    </w:p>
    <w:p w:rsidR="00DF1A8F" w:rsidRDefault="00DF1A8F">
      <w:pPr>
        <w:suppressAutoHyphens/>
        <w:spacing w:line="360" w:lineRule="auto"/>
        <w:ind w:firstLine="709"/>
        <w:jc w:val="both"/>
        <w:rPr>
          <w:noProof/>
          <w:color w:val="000000"/>
          <w:sz w:val="28"/>
          <w:szCs w:val="28"/>
        </w:rPr>
      </w:pPr>
      <w:r>
        <w:rPr>
          <w:noProof/>
          <w:color w:val="000000"/>
          <w:sz w:val="28"/>
          <w:szCs w:val="28"/>
        </w:rPr>
        <w:t>З</w:t>
      </w:r>
      <w:r>
        <w:rPr>
          <w:noProof/>
          <w:color w:val="000000"/>
          <w:sz w:val="28"/>
          <w:szCs w:val="28"/>
          <w:vertAlign w:val="subscript"/>
        </w:rPr>
        <w:t>к</w:t>
      </w:r>
      <w:r>
        <w:rPr>
          <w:noProof/>
          <w:color w:val="000000"/>
          <w:sz w:val="28"/>
          <w:szCs w:val="28"/>
        </w:rPr>
        <w:t xml:space="preserve"> - заемный (привлеченный) капитал.</w:t>
      </w:r>
    </w:p>
    <w:p w:rsidR="00DF1A8F" w:rsidRDefault="00DF1A8F">
      <w:pPr>
        <w:suppressAutoHyphens/>
        <w:spacing w:line="360" w:lineRule="auto"/>
        <w:ind w:firstLine="709"/>
        <w:jc w:val="both"/>
        <w:rPr>
          <w:noProof/>
          <w:color w:val="000000"/>
          <w:sz w:val="28"/>
          <w:szCs w:val="28"/>
        </w:rPr>
      </w:pPr>
      <w:r>
        <w:rPr>
          <w:noProof/>
          <w:color w:val="000000"/>
          <w:sz w:val="28"/>
          <w:szCs w:val="28"/>
        </w:rPr>
        <w:t>Чем выше уровень этого коэффициента, тем для банков и инвесторов надежнее финансирование.</w:t>
      </w:r>
    </w:p>
    <w:p w:rsidR="00DF1A8F" w:rsidRDefault="00DF1A8F">
      <w:pPr>
        <w:suppressAutoHyphens/>
        <w:spacing w:line="360" w:lineRule="auto"/>
        <w:ind w:firstLine="709"/>
        <w:jc w:val="both"/>
        <w:rPr>
          <w:noProof/>
          <w:color w:val="000000"/>
          <w:sz w:val="28"/>
          <w:szCs w:val="28"/>
        </w:rPr>
      </w:pPr>
      <w:r>
        <w:rPr>
          <w:noProof/>
          <w:color w:val="000000"/>
          <w:sz w:val="28"/>
          <w:szCs w:val="28"/>
        </w:rPr>
        <w:lastRenderedPageBreak/>
        <w:t>Коэффициент показывает, какая часть деятельности предприятия финансируется за счет собственных средств, а какая - за счет заемных. Ситуация, при которой величина коэффициента финансирования &lt; 1 (большая часть имущества предприятия сформирована за счет заемных средств), может свидетельствовать об опасности неплатежеспособности и нередко затрудняет получение кредита [7, 59 с.].</w:t>
      </w:r>
    </w:p>
    <w:p w:rsidR="00DF1A8F" w:rsidRDefault="00DF1A8F">
      <w:pPr>
        <w:suppressAutoHyphens/>
        <w:spacing w:line="360" w:lineRule="auto"/>
        <w:ind w:firstLine="709"/>
        <w:jc w:val="both"/>
        <w:rPr>
          <w:noProof/>
          <w:color w:val="000000"/>
          <w:sz w:val="28"/>
          <w:szCs w:val="28"/>
        </w:rPr>
      </w:pPr>
      <w:r>
        <w:rPr>
          <w:noProof/>
          <w:color w:val="000000"/>
          <w:sz w:val="28"/>
          <w:szCs w:val="28"/>
        </w:rPr>
        <w:t>Одним из важных показателей, характеризующих степень независимости (автономности) предприятия, является коэффициент финансовой устойчивости, или, как его еще называют, коэффициент покрытия инвестиций. Он характеризует долю собственных и долгосрочных заемных средств в общем (авансированном) капитале, т.е. определяется по формуле:</w:t>
      </w:r>
    </w:p>
    <w:p w:rsidR="00DF1A8F" w:rsidRDefault="00DF1A8F">
      <w:pPr>
        <w:suppressAutoHyphens/>
        <w:spacing w:line="360" w:lineRule="auto"/>
        <w:ind w:firstLine="709"/>
        <w:jc w:val="both"/>
        <w:rPr>
          <w:noProof/>
          <w:color w:val="000000"/>
          <w:sz w:val="28"/>
          <w:szCs w:val="28"/>
        </w:rPr>
      </w:pPr>
    </w:p>
    <w:p w:rsidR="00DF1A8F" w:rsidRDefault="006C2DE4">
      <w:pPr>
        <w:suppressAutoHyphens/>
        <w:spacing w:line="360" w:lineRule="auto"/>
        <w:ind w:firstLine="709"/>
        <w:jc w:val="both"/>
        <w:rPr>
          <w:noProof/>
          <w:color w:val="000000"/>
          <w:sz w:val="28"/>
          <w:szCs w:val="28"/>
        </w:rPr>
      </w:pPr>
      <w:r>
        <w:rPr>
          <w:rFonts w:ascii="Microsoft Sans Serif" w:hAnsi="Microsoft Sans Serif" w:cs="Microsoft Sans Serif"/>
          <w:noProof/>
          <w:sz w:val="17"/>
          <w:szCs w:val="17"/>
        </w:rPr>
        <w:drawing>
          <wp:inline distT="0" distB="0" distL="0" distR="0">
            <wp:extent cx="1212850" cy="536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2850" cy="536575"/>
                    </a:xfrm>
                    <a:prstGeom prst="rect">
                      <a:avLst/>
                    </a:prstGeom>
                    <a:noFill/>
                    <a:ln>
                      <a:noFill/>
                    </a:ln>
                  </pic:spPr>
                </pic:pic>
              </a:graphicData>
            </a:graphic>
          </wp:inline>
        </w:drawing>
      </w:r>
      <w:r w:rsidR="00DF1A8F">
        <w:rPr>
          <w:noProof/>
          <w:color w:val="000000"/>
          <w:sz w:val="28"/>
          <w:szCs w:val="28"/>
        </w:rPr>
        <w:t>,</w:t>
      </w:r>
      <w:r w:rsidR="00DF1A8F">
        <w:rPr>
          <w:noProof/>
          <w:color w:val="000000"/>
          <w:sz w:val="28"/>
          <w:szCs w:val="28"/>
        </w:rPr>
        <w:tab/>
      </w:r>
      <w:r w:rsidR="00DF1A8F">
        <w:rPr>
          <w:noProof/>
          <w:color w:val="000000"/>
          <w:sz w:val="28"/>
          <w:szCs w:val="28"/>
        </w:rPr>
        <w:tab/>
      </w:r>
      <w:r w:rsidR="00DF1A8F">
        <w:rPr>
          <w:noProof/>
          <w:color w:val="000000"/>
          <w:sz w:val="28"/>
          <w:szCs w:val="28"/>
        </w:rPr>
        <w:tab/>
      </w:r>
      <w:r w:rsidR="00DF1A8F">
        <w:rPr>
          <w:noProof/>
          <w:color w:val="000000"/>
          <w:sz w:val="28"/>
          <w:szCs w:val="28"/>
        </w:rPr>
        <w:tab/>
      </w:r>
      <w:r w:rsidR="00DF1A8F">
        <w:rPr>
          <w:noProof/>
          <w:color w:val="000000"/>
          <w:sz w:val="28"/>
          <w:szCs w:val="28"/>
        </w:rPr>
        <w:tab/>
      </w:r>
      <w:r w:rsidR="00DF1A8F">
        <w:rPr>
          <w:noProof/>
          <w:color w:val="000000"/>
          <w:sz w:val="28"/>
          <w:szCs w:val="28"/>
        </w:rPr>
        <w:tab/>
      </w:r>
      <w:r w:rsidR="00DF1A8F">
        <w:rPr>
          <w:noProof/>
          <w:color w:val="000000"/>
          <w:sz w:val="28"/>
          <w:szCs w:val="28"/>
        </w:rPr>
        <w:tab/>
        <w:t>(1.2.11)</w:t>
      </w:r>
    </w:p>
    <w:p w:rsidR="00DF1A8F" w:rsidRDefault="00DF1A8F">
      <w:pPr>
        <w:suppressAutoHyphens/>
        <w:spacing w:line="360" w:lineRule="auto"/>
        <w:ind w:firstLine="709"/>
        <w:jc w:val="both"/>
        <w:rPr>
          <w:noProof/>
          <w:color w:val="000000"/>
          <w:sz w:val="28"/>
          <w:szCs w:val="28"/>
        </w:rPr>
      </w:pP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где </w:t>
      </w:r>
      <w:r>
        <w:rPr>
          <w:noProof/>
          <w:color w:val="000000"/>
          <w:sz w:val="28"/>
          <w:szCs w:val="28"/>
        </w:rPr>
        <w:tab/>
        <w:t>К</w:t>
      </w:r>
      <w:r>
        <w:rPr>
          <w:noProof/>
          <w:color w:val="000000"/>
          <w:sz w:val="28"/>
          <w:szCs w:val="28"/>
          <w:vertAlign w:val="subscript"/>
        </w:rPr>
        <w:t>пи</w:t>
      </w:r>
      <w:r>
        <w:rPr>
          <w:noProof/>
          <w:color w:val="000000"/>
          <w:sz w:val="28"/>
          <w:szCs w:val="28"/>
        </w:rPr>
        <w:t xml:space="preserve"> - коэффициент финансовой устойчивости;</w:t>
      </w:r>
    </w:p>
    <w:p w:rsidR="00DF1A8F" w:rsidRDefault="00DF1A8F">
      <w:pPr>
        <w:suppressAutoHyphens/>
        <w:spacing w:line="360" w:lineRule="auto"/>
        <w:ind w:firstLine="709"/>
        <w:jc w:val="both"/>
        <w:rPr>
          <w:noProof/>
          <w:color w:val="000000"/>
          <w:sz w:val="28"/>
          <w:szCs w:val="28"/>
        </w:rPr>
      </w:pPr>
      <w:r>
        <w:rPr>
          <w:noProof/>
          <w:color w:val="000000"/>
          <w:sz w:val="28"/>
          <w:szCs w:val="28"/>
        </w:rPr>
        <w:t>Д</w:t>
      </w:r>
      <w:r>
        <w:rPr>
          <w:noProof/>
          <w:color w:val="000000"/>
          <w:sz w:val="28"/>
          <w:szCs w:val="28"/>
          <w:vertAlign w:val="subscript"/>
        </w:rPr>
        <w:t>о</w:t>
      </w:r>
      <w:r>
        <w:rPr>
          <w:noProof/>
          <w:color w:val="000000"/>
          <w:sz w:val="28"/>
          <w:szCs w:val="28"/>
        </w:rPr>
        <w:t xml:space="preserve"> - долгосрочные обязательства (долгосрочные кредиты и займы);</w:t>
      </w:r>
    </w:p>
    <w:p w:rsidR="00DF1A8F" w:rsidRDefault="00DF1A8F">
      <w:pPr>
        <w:suppressAutoHyphens/>
        <w:spacing w:line="360" w:lineRule="auto"/>
        <w:ind w:firstLine="709"/>
        <w:jc w:val="both"/>
        <w:rPr>
          <w:noProof/>
          <w:color w:val="000000"/>
          <w:sz w:val="28"/>
          <w:szCs w:val="28"/>
        </w:rPr>
      </w:pPr>
      <w:r>
        <w:rPr>
          <w:noProof/>
          <w:color w:val="000000"/>
          <w:sz w:val="28"/>
          <w:szCs w:val="28"/>
        </w:rPr>
        <w:t>В</w:t>
      </w:r>
      <w:r>
        <w:rPr>
          <w:noProof/>
          <w:color w:val="000000"/>
          <w:sz w:val="28"/>
          <w:szCs w:val="28"/>
          <w:vertAlign w:val="subscript"/>
        </w:rPr>
        <w:t>б</w:t>
      </w:r>
      <w:r>
        <w:rPr>
          <w:noProof/>
          <w:color w:val="000000"/>
          <w:sz w:val="28"/>
          <w:szCs w:val="28"/>
        </w:rPr>
        <w:t xml:space="preserve"> - валюта баланса.</w:t>
      </w:r>
    </w:p>
    <w:p w:rsidR="00DF1A8F" w:rsidRDefault="00DF1A8F">
      <w:pPr>
        <w:suppressAutoHyphens/>
        <w:spacing w:line="360" w:lineRule="auto"/>
        <w:ind w:firstLine="709"/>
        <w:jc w:val="both"/>
        <w:rPr>
          <w:noProof/>
          <w:color w:val="000000"/>
          <w:sz w:val="28"/>
          <w:szCs w:val="28"/>
        </w:rPr>
      </w:pPr>
      <w:r>
        <w:rPr>
          <w:noProof/>
          <w:color w:val="000000"/>
          <w:sz w:val="28"/>
          <w:szCs w:val="28"/>
        </w:rPr>
        <w:t>Это более мягкий показатель по сравнению с коэффициентом автономии. В западной практике принято считать, что нормальное значение коэффициента равно около 0,9, критическим считается его снижение до 0,75.</w:t>
      </w:r>
    </w:p>
    <w:p w:rsidR="00DF1A8F" w:rsidRDefault="00DF1A8F">
      <w:pPr>
        <w:spacing w:line="360" w:lineRule="auto"/>
        <w:ind w:firstLine="709"/>
        <w:jc w:val="both"/>
        <w:rPr>
          <w:noProof/>
          <w:color w:val="000000"/>
          <w:sz w:val="28"/>
          <w:szCs w:val="28"/>
        </w:rPr>
      </w:pPr>
      <w:r>
        <w:rPr>
          <w:noProof/>
          <w:color w:val="000000"/>
          <w:sz w:val="28"/>
          <w:szCs w:val="28"/>
        </w:rPr>
        <w:t>Финансовый леверидж характеризует использование предприятием заемных средств, которое влияет на изменение коэффициента рентабельности собственного капитала. Иными словами, финансовый леверидж представляет собой объективный фактор, возникающий с появлением заемных средств в объеме используемого предприятием капитала, позволяющий ему получить дополнительную прибыль на собственный капитал.</w:t>
      </w:r>
    </w:p>
    <w:p w:rsidR="00DF1A8F" w:rsidRDefault="00DF1A8F">
      <w:pPr>
        <w:spacing w:line="360" w:lineRule="auto"/>
        <w:ind w:firstLine="709"/>
        <w:jc w:val="both"/>
        <w:rPr>
          <w:noProof/>
          <w:color w:val="000000"/>
          <w:sz w:val="28"/>
          <w:szCs w:val="28"/>
        </w:rPr>
      </w:pPr>
      <w:r>
        <w:rPr>
          <w:noProof/>
          <w:color w:val="000000"/>
          <w:sz w:val="28"/>
          <w:szCs w:val="28"/>
        </w:rPr>
        <w:lastRenderedPageBreak/>
        <w:t>Показатель, отражающий уровень дополнительно генерируемой прибыли на собственный капитал при различной доле использования заемных средств, называется эффектом финансового левериджа. Он рассчитывается по следующей формуле:</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ЭФЛ = (1 - Снп) х (КВРа - ПК) х (ЗК: СК),</w:t>
      </w:r>
      <w:r>
        <w:rPr>
          <w:noProof/>
          <w:color w:val="000000"/>
          <w:sz w:val="28"/>
          <w:szCs w:val="28"/>
        </w:rPr>
        <w:tab/>
      </w:r>
      <w:r>
        <w:rPr>
          <w:noProof/>
          <w:color w:val="000000"/>
          <w:sz w:val="28"/>
          <w:szCs w:val="28"/>
        </w:rPr>
        <w:tab/>
        <w:t>(1.2.12)</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 xml:space="preserve">где </w:t>
      </w:r>
      <w:r>
        <w:rPr>
          <w:noProof/>
          <w:color w:val="000000"/>
          <w:sz w:val="28"/>
          <w:szCs w:val="28"/>
        </w:rPr>
        <w:tab/>
        <w:t>ЭФЛ - эффект финансового левериджа, заключающийся в приросте коэффициента рентабельности собственного капитала, %;</w:t>
      </w:r>
    </w:p>
    <w:p w:rsidR="00DF1A8F" w:rsidRDefault="00DF1A8F">
      <w:pPr>
        <w:spacing w:line="360" w:lineRule="auto"/>
        <w:ind w:firstLine="709"/>
        <w:jc w:val="both"/>
        <w:rPr>
          <w:noProof/>
          <w:color w:val="000000"/>
          <w:sz w:val="28"/>
          <w:szCs w:val="28"/>
        </w:rPr>
      </w:pPr>
      <w:r>
        <w:rPr>
          <w:noProof/>
          <w:color w:val="000000"/>
          <w:sz w:val="28"/>
          <w:szCs w:val="28"/>
        </w:rPr>
        <w:t xml:space="preserve">Снп - ставка налога на прибыль, выраженная десятичной дробью; </w:t>
      </w:r>
    </w:p>
    <w:p w:rsidR="00DF1A8F" w:rsidRDefault="00DF1A8F">
      <w:pPr>
        <w:spacing w:line="360" w:lineRule="auto"/>
        <w:ind w:firstLine="709"/>
        <w:jc w:val="both"/>
        <w:rPr>
          <w:noProof/>
          <w:color w:val="000000"/>
          <w:sz w:val="28"/>
          <w:szCs w:val="28"/>
        </w:rPr>
      </w:pPr>
      <w:r>
        <w:rPr>
          <w:noProof/>
          <w:color w:val="000000"/>
          <w:sz w:val="28"/>
          <w:szCs w:val="28"/>
        </w:rPr>
        <w:t xml:space="preserve">КВРа - коэффициент валовой рентабельности активов (отношение валовой прибыли к средней стоимости активов); </w:t>
      </w:r>
    </w:p>
    <w:p w:rsidR="00DF1A8F" w:rsidRDefault="00DF1A8F">
      <w:pPr>
        <w:spacing w:line="360" w:lineRule="auto"/>
        <w:ind w:firstLine="709"/>
        <w:jc w:val="both"/>
        <w:rPr>
          <w:noProof/>
          <w:color w:val="000000"/>
          <w:sz w:val="28"/>
          <w:szCs w:val="28"/>
        </w:rPr>
      </w:pPr>
      <w:r>
        <w:rPr>
          <w:noProof/>
          <w:color w:val="000000"/>
          <w:sz w:val="28"/>
          <w:szCs w:val="28"/>
        </w:rPr>
        <w:t xml:space="preserve">ПК - средний размер процентов за кредит, уплачиваемых предприятием за использование заемного капитала; </w:t>
      </w:r>
    </w:p>
    <w:p w:rsidR="00DF1A8F" w:rsidRDefault="00DF1A8F">
      <w:pPr>
        <w:spacing w:line="360" w:lineRule="auto"/>
        <w:ind w:firstLine="709"/>
        <w:jc w:val="both"/>
        <w:rPr>
          <w:noProof/>
          <w:color w:val="000000"/>
          <w:sz w:val="28"/>
          <w:szCs w:val="28"/>
        </w:rPr>
      </w:pPr>
      <w:r>
        <w:rPr>
          <w:noProof/>
          <w:color w:val="000000"/>
          <w:sz w:val="28"/>
          <w:szCs w:val="28"/>
        </w:rPr>
        <w:t>ЗК - средняя сумма используемого предприятием заемного капитала;</w:t>
      </w:r>
    </w:p>
    <w:p w:rsidR="00DF1A8F" w:rsidRDefault="00DF1A8F">
      <w:pPr>
        <w:spacing w:line="360" w:lineRule="auto"/>
        <w:ind w:firstLine="709"/>
        <w:jc w:val="both"/>
        <w:rPr>
          <w:noProof/>
          <w:color w:val="000000"/>
          <w:sz w:val="28"/>
          <w:szCs w:val="28"/>
        </w:rPr>
      </w:pPr>
      <w:r>
        <w:rPr>
          <w:noProof/>
          <w:color w:val="000000"/>
          <w:sz w:val="28"/>
          <w:szCs w:val="28"/>
        </w:rPr>
        <w:t xml:space="preserve">СК - средняя сумма собственного капитала предприятия [1, с. 218]. </w:t>
      </w:r>
    </w:p>
    <w:p w:rsidR="00DF1A8F" w:rsidRDefault="00DF1A8F">
      <w:pPr>
        <w:spacing w:line="360" w:lineRule="auto"/>
        <w:ind w:firstLine="709"/>
        <w:jc w:val="both"/>
        <w:rPr>
          <w:noProof/>
          <w:color w:val="000000"/>
          <w:sz w:val="28"/>
          <w:szCs w:val="28"/>
        </w:rPr>
      </w:pPr>
      <w:r>
        <w:rPr>
          <w:noProof/>
          <w:color w:val="000000"/>
          <w:sz w:val="28"/>
          <w:szCs w:val="28"/>
        </w:rPr>
        <w:t>Рассматривая приведенную формулу расчета эффекта финансового левериджа, можно выделить в ней три основные составляющие:</w:t>
      </w:r>
    </w:p>
    <w:p w:rsidR="00DF1A8F" w:rsidRDefault="00DF1A8F">
      <w:pPr>
        <w:spacing w:line="360" w:lineRule="auto"/>
        <w:ind w:firstLine="709"/>
        <w:jc w:val="both"/>
        <w:rPr>
          <w:noProof/>
          <w:color w:val="000000"/>
          <w:sz w:val="28"/>
          <w:szCs w:val="28"/>
        </w:rPr>
      </w:pPr>
      <w:r>
        <w:rPr>
          <w:noProof/>
          <w:color w:val="000000"/>
          <w:sz w:val="28"/>
          <w:szCs w:val="28"/>
        </w:rPr>
        <w:t>. Налоговый корректор финансового левериджа (1 - Снп), который показывает в какой степени проявляется эффект финансового левериджа в связи с различным уровнем налогообложения прибыли.</w:t>
      </w:r>
    </w:p>
    <w:p w:rsidR="00DF1A8F" w:rsidRDefault="00DF1A8F">
      <w:pPr>
        <w:spacing w:line="360" w:lineRule="auto"/>
        <w:ind w:firstLine="709"/>
        <w:jc w:val="both"/>
        <w:rPr>
          <w:noProof/>
          <w:color w:val="000000"/>
          <w:sz w:val="28"/>
          <w:szCs w:val="28"/>
        </w:rPr>
      </w:pPr>
      <w:r>
        <w:rPr>
          <w:noProof/>
          <w:color w:val="000000"/>
          <w:sz w:val="28"/>
          <w:szCs w:val="28"/>
        </w:rPr>
        <w:t>Налоговый корректор финансового левериджа практически не зависит от деятельности предприятия, так как ставка налога на прибыль устанавливается законодательно. Вместе с тем, в процессе управления финансовым левериджем дифференцированный налоговый корректор может быть использован в следующих случаях:</w:t>
      </w:r>
      <w:r>
        <w:rPr>
          <w:noProof/>
          <w:color w:val="000000"/>
          <w:sz w:val="28"/>
          <w:szCs w:val="28"/>
        </w:rPr>
        <w:tab/>
      </w:r>
    </w:p>
    <w:p w:rsidR="00DF1A8F" w:rsidRDefault="00DF1A8F">
      <w:pPr>
        <w:spacing w:line="360" w:lineRule="auto"/>
        <w:ind w:firstLine="709"/>
        <w:jc w:val="both"/>
        <w:rPr>
          <w:noProof/>
          <w:color w:val="000000"/>
          <w:sz w:val="28"/>
          <w:szCs w:val="28"/>
        </w:rPr>
      </w:pPr>
      <w:r>
        <w:rPr>
          <w:noProof/>
          <w:color w:val="000000"/>
          <w:sz w:val="28"/>
          <w:szCs w:val="28"/>
        </w:rPr>
        <w:t xml:space="preserve">а) если по различным видам деятельности предприятия установлены </w:t>
      </w:r>
      <w:r>
        <w:rPr>
          <w:noProof/>
          <w:color w:val="000000"/>
          <w:sz w:val="28"/>
          <w:szCs w:val="28"/>
        </w:rPr>
        <w:lastRenderedPageBreak/>
        <w:t>дифференцированные ставки налогообложения прибыли;</w:t>
      </w:r>
    </w:p>
    <w:p w:rsidR="00DF1A8F" w:rsidRDefault="00DF1A8F">
      <w:pPr>
        <w:spacing w:line="360" w:lineRule="auto"/>
        <w:ind w:firstLine="709"/>
        <w:jc w:val="both"/>
        <w:rPr>
          <w:noProof/>
          <w:color w:val="000000"/>
          <w:sz w:val="28"/>
          <w:szCs w:val="28"/>
        </w:rPr>
      </w:pPr>
      <w:r>
        <w:rPr>
          <w:noProof/>
          <w:color w:val="000000"/>
          <w:sz w:val="28"/>
          <w:szCs w:val="28"/>
        </w:rPr>
        <w:t>б) если по отдельным видам деятельности предприятие использует налоговые льготы по прибыли;</w:t>
      </w:r>
    </w:p>
    <w:p w:rsidR="00DF1A8F" w:rsidRDefault="00DF1A8F">
      <w:pPr>
        <w:spacing w:line="360" w:lineRule="auto"/>
        <w:ind w:firstLine="709"/>
        <w:jc w:val="both"/>
        <w:rPr>
          <w:noProof/>
          <w:color w:val="000000"/>
          <w:sz w:val="28"/>
          <w:szCs w:val="28"/>
        </w:rPr>
      </w:pPr>
      <w:r>
        <w:rPr>
          <w:noProof/>
          <w:color w:val="000000"/>
          <w:sz w:val="28"/>
          <w:szCs w:val="28"/>
        </w:rPr>
        <w:t>в) если отдельные дочерние фирмы предприятия осуществляют свою деятельность в свободных экономических зонах своей страны, где действует льготный режим налогообложения прибыли;</w:t>
      </w:r>
    </w:p>
    <w:p w:rsidR="00DF1A8F" w:rsidRDefault="00DF1A8F">
      <w:pPr>
        <w:spacing w:line="360" w:lineRule="auto"/>
        <w:ind w:firstLine="709"/>
        <w:jc w:val="both"/>
        <w:rPr>
          <w:noProof/>
          <w:color w:val="000000"/>
          <w:sz w:val="28"/>
          <w:szCs w:val="28"/>
        </w:rPr>
      </w:pPr>
      <w:r>
        <w:rPr>
          <w:noProof/>
          <w:color w:val="000000"/>
          <w:sz w:val="28"/>
          <w:szCs w:val="28"/>
        </w:rPr>
        <w:t>г) если отдельные дочерние фирмы предприятия осуществляют свою деятельность в государствах с более низким уровнем налогообложения прибыли.</w:t>
      </w:r>
    </w:p>
    <w:p w:rsidR="00DF1A8F" w:rsidRDefault="00DF1A8F">
      <w:pPr>
        <w:spacing w:line="360" w:lineRule="auto"/>
        <w:ind w:firstLine="709"/>
        <w:jc w:val="both"/>
        <w:rPr>
          <w:noProof/>
          <w:color w:val="000000"/>
          <w:sz w:val="28"/>
          <w:szCs w:val="28"/>
        </w:rPr>
      </w:pPr>
      <w:r>
        <w:rPr>
          <w:noProof/>
          <w:color w:val="000000"/>
          <w:sz w:val="28"/>
          <w:szCs w:val="28"/>
        </w:rPr>
        <w:t>В этих случаях, воздействуя на отраслевую или региональную структуру производства (а соответственно и на состав прибыли по уровню ее налогообложения), можно снизив среднюю ставку налогообложения прибыли повысить воздействие налогового корректора финансового левериджа на его эффект (при прочих равных условиях).</w:t>
      </w:r>
    </w:p>
    <w:p w:rsidR="00DF1A8F" w:rsidRDefault="00DF1A8F">
      <w:pPr>
        <w:spacing w:line="360" w:lineRule="auto"/>
        <w:ind w:firstLine="709"/>
        <w:jc w:val="both"/>
        <w:rPr>
          <w:noProof/>
          <w:color w:val="000000"/>
          <w:sz w:val="28"/>
          <w:szCs w:val="28"/>
        </w:rPr>
      </w:pPr>
      <w:r>
        <w:rPr>
          <w:noProof/>
          <w:color w:val="000000"/>
          <w:sz w:val="28"/>
          <w:szCs w:val="28"/>
        </w:rPr>
        <w:t>. Дифференциал финансового левериджа (КВРа - ПК), который характеризует разницу между коэффициентом валовой рентабельности активов и средним размером процента за кредит.</w:t>
      </w:r>
    </w:p>
    <w:p w:rsidR="00DF1A8F" w:rsidRDefault="00DF1A8F">
      <w:pPr>
        <w:spacing w:line="360" w:lineRule="auto"/>
        <w:ind w:firstLine="709"/>
        <w:jc w:val="both"/>
        <w:rPr>
          <w:noProof/>
          <w:color w:val="000000"/>
          <w:sz w:val="28"/>
          <w:szCs w:val="28"/>
        </w:rPr>
      </w:pPr>
      <w:r>
        <w:rPr>
          <w:noProof/>
          <w:color w:val="000000"/>
          <w:sz w:val="28"/>
          <w:szCs w:val="28"/>
        </w:rPr>
        <w:t>Дифференциал финансового левериджа является главным условием, формирующим положительный эффект финансового левериджа. Этот эффект проявляется только в том случае, если уровень валовой прибыли, генерируемой активами предприятия, превышает средний размер процента за используемый кредит (включающий не только его прямую ставку, но и другие удельные расходы по его привлечению, страхованию и обслуживанию), т.е. если дифференциал финансового левериджа является положительной величиной. Чем выше положительное значение дифференциала финансового левериджа, тем выше при прочих равных условиях будет его эффект.</w:t>
      </w:r>
      <w:r>
        <w:rPr>
          <w:noProof/>
          <w:color w:val="000000"/>
          <w:sz w:val="28"/>
          <w:szCs w:val="28"/>
        </w:rPr>
        <w:tab/>
      </w:r>
    </w:p>
    <w:p w:rsidR="00DF1A8F" w:rsidRDefault="00DF1A8F">
      <w:pPr>
        <w:spacing w:line="360" w:lineRule="auto"/>
        <w:ind w:firstLine="709"/>
        <w:jc w:val="both"/>
        <w:rPr>
          <w:noProof/>
          <w:color w:val="000000"/>
          <w:sz w:val="28"/>
          <w:szCs w:val="28"/>
        </w:rPr>
      </w:pPr>
      <w:r>
        <w:rPr>
          <w:noProof/>
          <w:color w:val="000000"/>
          <w:sz w:val="28"/>
          <w:szCs w:val="28"/>
        </w:rPr>
        <w:t xml:space="preserve">Формирование отрицательного значения дифференциала финансового левериджа всегда приводит к снижению коэффициента рентабельности </w:t>
      </w:r>
      <w:r>
        <w:rPr>
          <w:noProof/>
          <w:color w:val="000000"/>
          <w:sz w:val="28"/>
          <w:szCs w:val="28"/>
        </w:rPr>
        <w:lastRenderedPageBreak/>
        <w:t>собственного капитала. В этом случае использование предприятием заемного капитала дает отрицательный эффект.</w:t>
      </w:r>
    </w:p>
    <w:p w:rsidR="00DF1A8F" w:rsidRDefault="00DF1A8F">
      <w:pPr>
        <w:spacing w:line="360" w:lineRule="auto"/>
        <w:ind w:firstLine="709"/>
        <w:jc w:val="both"/>
        <w:rPr>
          <w:noProof/>
          <w:color w:val="000000"/>
          <w:sz w:val="28"/>
          <w:szCs w:val="28"/>
        </w:rPr>
      </w:pPr>
      <w:r>
        <w:rPr>
          <w:noProof/>
          <w:color w:val="000000"/>
          <w:sz w:val="28"/>
          <w:szCs w:val="28"/>
        </w:rPr>
        <w:t>. Коэффициент финансового левериджа или плечо рычага (ЗК: СК), который характеризует сумму заемного капитала, используемого предприятием, в расчете на единицу собственного капитала [11, с. 221].</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.3 Политика управления заемным капиталом предприятия</w:t>
      </w:r>
    </w:p>
    <w:p w:rsidR="00DF1A8F" w:rsidRDefault="00DF1A8F">
      <w:pPr>
        <w:spacing w:line="360" w:lineRule="auto"/>
        <w:ind w:firstLine="709"/>
        <w:jc w:val="both"/>
        <w:rPr>
          <w:noProof/>
          <w:color w:val="000000"/>
          <w:sz w:val="28"/>
          <w:szCs w:val="28"/>
        </w:rPr>
      </w:pPr>
    </w:p>
    <w:p w:rsidR="00DF1A8F" w:rsidRDefault="00DF1A8F">
      <w:pPr>
        <w:suppressAutoHyphens/>
        <w:spacing w:line="360" w:lineRule="auto"/>
        <w:ind w:firstLine="709"/>
        <w:jc w:val="both"/>
        <w:rPr>
          <w:noProof/>
          <w:color w:val="000000"/>
          <w:sz w:val="28"/>
          <w:szCs w:val="28"/>
        </w:rPr>
      </w:pPr>
      <w:r>
        <w:rPr>
          <w:noProof/>
          <w:color w:val="000000"/>
          <w:sz w:val="28"/>
          <w:szCs w:val="28"/>
        </w:rPr>
        <w:t>Политика управления заемным капиталом на предприятии должна отражать общую философию финансового управления предприятием с позиций приемлемого соотношения уровня доходности и риска финансовой деятельности. Управление заемным капиталом представляет собой систему принципов и методов разработки и реализации управленческих решений, связанных с оптимальным его формированием из различных источников, а также обеспечением эффективного его использования в различных видах хозяйственной деятельности предприятия [6, 199 с.].</w:t>
      </w:r>
    </w:p>
    <w:p w:rsidR="00DF1A8F" w:rsidRDefault="00DF1A8F">
      <w:pPr>
        <w:spacing w:line="360" w:lineRule="auto"/>
        <w:ind w:firstLine="709"/>
        <w:jc w:val="both"/>
        <w:rPr>
          <w:noProof/>
          <w:color w:val="000000"/>
          <w:sz w:val="28"/>
          <w:szCs w:val="28"/>
        </w:rPr>
      </w:pPr>
      <w:r>
        <w:rPr>
          <w:noProof/>
          <w:color w:val="000000"/>
          <w:sz w:val="28"/>
          <w:szCs w:val="28"/>
        </w:rPr>
        <w:t>Управление привлечением заемным капиталом представляет собой целенаправленный процесс их формирования из различных источников в соответствии с потребностями предприятия в заемном капитале.</w:t>
      </w:r>
    </w:p>
    <w:p w:rsidR="00DF1A8F" w:rsidRDefault="00DF1A8F">
      <w:pPr>
        <w:spacing w:line="360" w:lineRule="auto"/>
        <w:ind w:firstLine="709"/>
        <w:jc w:val="both"/>
        <w:rPr>
          <w:noProof/>
          <w:color w:val="000000"/>
          <w:sz w:val="28"/>
          <w:szCs w:val="28"/>
        </w:rPr>
      </w:pPr>
      <w:r>
        <w:rPr>
          <w:noProof/>
          <w:color w:val="000000"/>
          <w:sz w:val="28"/>
          <w:szCs w:val="28"/>
        </w:rPr>
        <w:t>Политика привлечения заемного капитала представляет собой часть общей финансовой стратегии, заключающейся в обеспечении наиболее эффективных форм и условий привлечения заемных средств.</w:t>
      </w:r>
    </w:p>
    <w:p w:rsidR="00DF1A8F" w:rsidRDefault="00DF1A8F">
      <w:pPr>
        <w:spacing w:line="360" w:lineRule="auto"/>
        <w:ind w:firstLine="709"/>
        <w:jc w:val="both"/>
        <w:rPr>
          <w:noProof/>
          <w:color w:val="000000"/>
          <w:sz w:val="28"/>
          <w:szCs w:val="28"/>
        </w:rPr>
      </w:pPr>
      <w:r>
        <w:rPr>
          <w:noProof/>
          <w:color w:val="000000"/>
          <w:sz w:val="28"/>
          <w:szCs w:val="28"/>
        </w:rPr>
        <w:t>Процесс формирования политики привлечения предприятием заемных средств включает следующие основные этапы (таблица 1.3.1).</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Таблица 1.3.1</w:t>
      </w:r>
    </w:p>
    <w:p w:rsidR="00DF1A8F" w:rsidRDefault="00DF1A8F">
      <w:pPr>
        <w:spacing w:line="360" w:lineRule="auto"/>
        <w:ind w:firstLine="709"/>
        <w:jc w:val="both"/>
        <w:rPr>
          <w:noProof/>
          <w:color w:val="000000"/>
          <w:sz w:val="28"/>
          <w:szCs w:val="28"/>
        </w:rPr>
      </w:pPr>
      <w:r>
        <w:rPr>
          <w:noProof/>
          <w:color w:val="000000"/>
          <w:sz w:val="28"/>
          <w:szCs w:val="28"/>
        </w:rPr>
        <w:t xml:space="preserve">Основные этапы процесса формирования политики привлечения </w:t>
      </w:r>
      <w:r>
        <w:rPr>
          <w:noProof/>
          <w:color w:val="000000"/>
          <w:sz w:val="28"/>
          <w:szCs w:val="28"/>
        </w:rPr>
        <w:lastRenderedPageBreak/>
        <w:t>предприятием заемных средств</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22"/>
        <w:gridCol w:w="8949"/>
      </w:tblGrid>
      <w:tr w:rsidR="00DF1A8F">
        <w:tc>
          <w:tcPr>
            <w:tcW w:w="957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Этапы разработки политики привлечения предприятием заемных средств</w:t>
            </w:r>
          </w:p>
        </w:tc>
      </w:tr>
      <w:tr w:rsidR="00DF1A8F">
        <w:tc>
          <w:tcPr>
            <w:tcW w:w="62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w:t>
            </w:r>
          </w:p>
        </w:tc>
        <w:tc>
          <w:tcPr>
            <w:tcW w:w="894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Анализ привлечения и использования заемных средств в предшествующем периоде</w:t>
            </w:r>
          </w:p>
        </w:tc>
      </w:tr>
      <w:tr w:rsidR="00DF1A8F">
        <w:tc>
          <w:tcPr>
            <w:tcW w:w="62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w:t>
            </w:r>
          </w:p>
        </w:tc>
        <w:tc>
          <w:tcPr>
            <w:tcW w:w="894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Определение целей привлечения заемных средств в предстоящем периоде</w:t>
            </w:r>
          </w:p>
        </w:tc>
      </w:tr>
      <w:tr w:rsidR="00DF1A8F">
        <w:tc>
          <w:tcPr>
            <w:tcW w:w="62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w:t>
            </w:r>
          </w:p>
        </w:tc>
        <w:tc>
          <w:tcPr>
            <w:tcW w:w="894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Определение предельного объема привлечения заемных средств</w:t>
            </w:r>
          </w:p>
        </w:tc>
      </w:tr>
      <w:tr w:rsidR="00DF1A8F">
        <w:tc>
          <w:tcPr>
            <w:tcW w:w="62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w:t>
            </w:r>
          </w:p>
        </w:tc>
        <w:tc>
          <w:tcPr>
            <w:tcW w:w="894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Оценка стоимости привлечения заемного капитала из различных источников</w:t>
            </w:r>
          </w:p>
        </w:tc>
      </w:tr>
      <w:tr w:rsidR="00DF1A8F">
        <w:tc>
          <w:tcPr>
            <w:tcW w:w="62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w:t>
            </w:r>
          </w:p>
        </w:tc>
        <w:tc>
          <w:tcPr>
            <w:tcW w:w="894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Определение соотношения объема заемных средств, привлекаемых на кратко- и долгосрочной основе</w:t>
            </w:r>
          </w:p>
        </w:tc>
      </w:tr>
      <w:tr w:rsidR="00DF1A8F">
        <w:tc>
          <w:tcPr>
            <w:tcW w:w="62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6.</w:t>
            </w:r>
          </w:p>
        </w:tc>
        <w:tc>
          <w:tcPr>
            <w:tcW w:w="894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Определение форм привлечения заемных средств</w:t>
            </w:r>
          </w:p>
        </w:tc>
      </w:tr>
      <w:tr w:rsidR="00DF1A8F">
        <w:tc>
          <w:tcPr>
            <w:tcW w:w="62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w:t>
            </w:r>
          </w:p>
        </w:tc>
        <w:tc>
          <w:tcPr>
            <w:tcW w:w="894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Определение состава основных кредиторов</w:t>
            </w:r>
          </w:p>
        </w:tc>
      </w:tr>
      <w:tr w:rsidR="00DF1A8F">
        <w:tc>
          <w:tcPr>
            <w:tcW w:w="62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w:t>
            </w:r>
          </w:p>
        </w:tc>
        <w:tc>
          <w:tcPr>
            <w:tcW w:w="894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Формирование эффективных условий привлечения кредитов</w:t>
            </w:r>
          </w:p>
        </w:tc>
      </w:tr>
      <w:tr w:rsidR="00DF1A8F">
        <w:tc>
          <w:tcPr>
            <w:tcW w:w="62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w:t>
            </w:r>
          </w:p>
        </w:tc>
        <w:tc>
          <w:tcPr>
            <w:tcW w:w="894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Обеспечение эффективного использования привлеченных кредитов</w:t>
            </w:r>
          </w:p>
        </w:tc>
      </w:tr>
      <w:tr w:rsidR="00DF1A8F">
        <w:tc>
          <w:tcPr>
            <w:tcW w:w="62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w:t>
            </w:r>
          </w:p>
        </w:tc>
        <w:tc>
          <w:tcPr>
            <w:tcW w:w="894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Обеспечение своевременных расчетов по полученным кредитам</w:t>
            </w:r>
          </w:p>
        </w:tc>
      </w:tr>
    </w:tbl>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В практике финансового управления привлеченными заемными средствами существуют правила комбинации производственного и финансового риска для разных видов бизнеса и способов финансирования, которые приведены в таблице 1.3.1.</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Таблица 1.3.1</w:t>
      </w:r>
    </w:p>
    <w:p w:rsidR="00DF1A8F" w:rsidRDefault="00DF1A8F">
      <w:pPr>
        <w:spacing w:line="360" w:lineRule="auto"/>
        <w:ind w:firstLine="709"/>
        <w:jc w:val="both"/>
        <w:rPr>
          <w:noProof/>
          <w:color w:val="000000"/>
          <w:sz w:val="28"/>
          <w:szCs w:val="28"/>
        </w:rPr>
      </w:pPr>
      <w:r>
        <w:rPr>
          <w:noProof/>
          <w:color w:val="000000"/>
          <w:sz w:val="28"/>
          <w:szCs w:val="28"/>
        </w:rPr>
        <w:t>Комбинации для разных типов бизнеса и способов финансирования</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667"/>
        <w:gridCol w:w="54"/>
        <w:gridCol w:w="3294"/>
        <w:gridCol w:w="1162"/>
        <w:gridCol w:w="3394"/>
      </w:tblGrid>
      <w:tr w:rsidR="00DF1A8F">
        <w:tc>
          <w:tcPr>
            <w:tcW w:w="172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Тип бизнеса</w:t>
            </w:r>
          </w:p>
        </w:tc>
        <w:tc>
          <w:tcPr>
            <w:tcW w:w="329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Способ финансирования</w:t>
            </w:r>
          </w:p>
        </w:tc>
        <w:tc>
          <w:tcPr>
            <w:tcW w:w="4556"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Комментарии</w:t>
            </w:r>
          </w:p>
        </w:tc>
      </w:tr>
      <w:tr w:rsidR="00DF1A8F">
        <w:tc>
          <w:tcPr>
            <w:tcW w:w="172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Фондоемкий</w:t>
            </w:r>
          </w:p>
        </w:tc>
        <w:tc>
          <w:tcPr>
            <w:tcW w:w="329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Преимущественно собственными средствами</w:t>
            </w:r>
          </w:p>
        </w:tc>
        <w:tc>
          <w:tcPr>
            <w:tcW w:w="4556"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Нарушения денежного потока допустимы, если владельцы согласны с потерями вложенных средств.</w:t>
            </w:r>
          </w:p>
        </w:tc>
      </w:tr>
      <w:tr w:rsidR="00DF1A8F">
        <w:tc>
          <w:tcPr>
            <w:tcW w:w="172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Со значительным внешним финансированием</w:t>
            </w:r>
          </w:p>
        </w:tc>
        <w:tc>
          <w:tcPr>
            <w:tcW w:w="329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Значительная существенная прибыль и строгая кредитная политика, обеспечивающая прогнозируемость поступлений.</w:t>
            </w:r>
          </w:p>
        </w:tc>
        <w:tc>
          <w:tcPr>
            <w:tcW w:w="4556"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 </w:t>
            </w:r>
          </w:p>
        </w:tc>
      </w:tr>
      <w:tr w:rsidR="00DF1A8F">
        <w:tc>
          <w:tcPr>
            <w:tcW w:w="172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Трудоемкий</w:t>
            </w:r>
          </w:p>
        </w:tc>
        <w:tc>
          <w:tcPr>
            <w:tcW w:w="329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Преимущественно собственными средствами</w:t>
            </w:r>
          </w:p>
        </w:tc>
        <w:tc>
          <w:tcPr>
            <w:tcW w:w="4556"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Нарушения денежного потока допустимы, если владельцы понимают, что в периоды нехватки средств зарплата персоналу выплачивается из их кармана.</w:t>
            </w:r>
          </w:p>
        </w:tc>
      </w:tr>
      <w:tr w:rsidR="00DF1A8F">
        <w:tc>
          <w:tcPr>
            <w:tcW w:w="172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Со значительным внешним финансированием</w:t>
            </w:r>
          </w:p>
        </w:tc>
        <w:tc>
          <w:tcPr>
            <w:tcW w:w="4456"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Требования к ЧДП смягчаются настолько, насколько удается увязать доходы и вознаграждение персонала - без риска его потерять.</w:t>
            </w:r>
          </w:p>
        </w:tc>
        <w:tc>
          <w:tcPr>
            <w:tcW w:w="339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 </w:t>
            </w:r>
          </w:p>
        </w:tc>
      </w:tr>
      <w:tr w:rsidR="00DF1A8F">
        <w:tc>
          <w:tcPr>
            <w:tcW w:w="166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Материалоемкий</w:t>
            </w:r>
          </w:p>
        </w:tc>
        <w:tc>
          <w:tcPr>
            <w:tcW w:w="4510" w:type="dxa"/>
            <w:gridSpan w:val="3"/>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Преимущественно собственными средствами</w:t>
            </w:r>
          </w:p>
        </w:tc>
        <w:tc>
          <w:tcPr>
            <w:tcW w:w="339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Неэффективный вариант организации бизнеса. Рекомендуется провести анализ платежеспособности, определить, в каких активах размещен избыточный собственный капитал, и вывести его из бизнеса.</w:t>
            </w:r>
          </w:p>
        </w:tc>
      </w:tr>
      <w:tr w:rsidR="00DF1A8F">
        <w:tc>
          <w:tcPr>
            <w:tcW w:w="166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Со значительным внешним финансированием</w:t>
            </w:r>
          </w:p>
        </w:tc>
        <w:tc>
          <w:tcPr>
            <w:tcW w:w="4510" w:type="dxa"/>
            <w:gridSpan w:val="3"/>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Эффективная кредитная политика, обеспечивающая своевременное поступление средств, является достаточным условием для дисциплинированного погашения кредитов даже в отсутствие прибыли. Конечно, от крупных убытков не спасет ничего, но балансировать "на нуле" можно очень долго.</w:t>
            </w:r>
          </w:p>
        </w:tc>
        <w:tc>
          <w:tcPr>
            <w:tcW w:w="339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 </w:t>
            </w:r>
          </w:p>
        </w:tc>
      </w:tr>
    </w:tbl>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Данные комбинации позволяют руководству предприятия выбрать наиболее оптимальную политику эффективного управления заемным капиталом.</w:t>
      </w:r>
    </w:p>
    <w:p w:rsidR="00DF1A8F" w:rsidRDefault="00DF1A8F">
      <w:pPr>
        <w:spacing w:line="360" w:lineRule="auto"/>
        <w:ind w:firstLine="709"/>
        <w:jc w:val="both"/>
        <w:rPr>
          <w:noProof/>
          <w:color w:val="000000"/>
          <w:sz w:val="28"/>
          <w:szCs w:val="28"/>
        </w:rPr>
      </w:pPr>
      <w:r>
        <w:rPr>
          <w:noProof/>
          <w:color w:val="000000"/>
          <w:sz w:val="28"/>
          <w:szCs w:val="28"/>
        </w:rPr>
        <w:t>Результаты анализа привлечения и использования заемных средств служат основой оценки целесообразности использования заемных средств на предприятии в сложившихся объемах и формах.</w:t>
      </w:r>
    </w:p>
    <w:p w:rsidR="00DF1A8F" w:rsidRDefault="00DF1A8F">
      <w:pPr>
        <w:spacing w:line="360" w:lineRule="auto"/>
        <w:ind w:firstLine="709"/>
        <w:jc w:val="both"/>
        <w:rPr>
          <w:noProof/>
          <w:color w:val="000000"/>
          <w:sz w:val="28"/>
          <w:szCs w:val="28"/>
        </w:rPr>
      </w:pPr>
      <w:r>
        <w:rPr>
          <w:noProof/>
          <w:color w:val="000000"/>
          <w:sz w:val="28"/>
          <w:szCs w:val="28"/>
        </w:rPr>
        <w:t>Заемные средства привлекаются предприятием на строго целевой основе. Это является одним из условий их эффективного использования. Целями привлечения заемных средств может быть:</w:t>
      </w:r>
    </w:p>
    <w:p w:rsidR="00DF1A8F" w:rsidRDefault="00DF1A8F">
      <w:pPr>
        <w:spacing w:line="360" w:lineRule="auto"/>
        <w:ind w:firstLine="709"/>
        <w:jc w:val="both"/>
        <w:rPr>
          <w:noProof/>
          <w:color w:val="000000"/>
          <w:sz w:val="28"/>
          <w:szCs w:val="28"/>
        </w:rPr>
      </w:pPr>
      <w:r>
        <w:rPr>
          <w:noProof/>
          <w:color w:val="000000"/>
          <w:sz w:val="28"/>
          <w:szCs w:val="28"/>
        </w:rPr>
        <w:t xml:space="preserve">а) пополнение необходимого объема постоянной части оборотных активов. В настоящее время большинство производственных предприятий не имеют </w:t>
      </w:r>
      <w:r>
        <w:rPr>
          <w:noProof/>
          <w:color w:val="000000"/>
          <w:sz w:val="28"/>
          <w:szCs w:val="28"/>
        </w:rPr>
        <w:lastRenderedPageBreak/>
        <w:t>возможности финансировать полностью эту часть оборотных активов за счет собственного капитала. Значительная часть этого финансирования осуществляется за счет заемного капитала;</w:t>
      </w:r>
    </w:p>
    <w:p w:rsidR="00DF1A8F" w:rsidRDefault="00DF1A8F">
      <w:pPr>
        <w:spacing w:line="360" w:lineRule="auto"/>
        <w:ind w:firstLine="709"/>
        <w:jc w:val="both"/>
        <w:rPr>
          <w:noProof/>
          <w:color w:val="000000"/>
          <w:sz w:val="28"/>
          <w:szCs w:val="28"/>
        </w:rPr>
      </w:pPr>
      <w:r>
        <w:rPr>
          <w:noProof/>
          <w:color w:val="000000"/>
          <w:sz w:val="28"/>
          <w:szCs w:val="28"/>
        </w:rPr>
        <w:t>б) обеспечение формирования переменной части оборотных активов. Какую бы модель финансирования активов не использовало предприятие, во всех случаях переменная часть оборотных активов частично или полностью финансируется за счет заемного капитала;</w:t>
      </w:r>
    </w:p>
    <w:p w:rsidR="00DF1A8F" w:rsidRDefault="00DF1A8F">
      <w:pPr>
        <w:spacing w:line="360" w:lineRule="auto"/>
        <w:ind w:firstLine="709"/>
        <w:jc w:val="both"/>
        <w:rPr>
          <w:noProof/>
          <w:color w:val="000000"/>
          <w:sz w:val="28"/>
          <w:szCs w:val="28"/>
        </w:rPr>
      </w:pPr>
      <w:r>
        <w:rPr>
          <w:noProof/>
          <w:color w:val="000000"/>
          <w:sz w:val="28"/>
          <w:szCs w:val="28"/>
        </w:rPr>
        <w:t>в) формирование недостающего объема инвестиционных ресурсов. Целью привлечения заемных средств в этом случае выступает необходимость ускорения реализации отдельных инвестиционных проектов предприятия (новое строительство, реконструкция, модернизация); обновления основных средств (финансовый лизинг) и т.п.</w:t>
      </w:r>
    </w:p>
    <w:p w:rsidR="00DF1A8F" w:rsidRDefault="00DF1A8F">
      <w:pPr>
        <w:spacing w:line="360" w:lineRule="auto"/>
        <w:ind w:firstLine="709"/>
        <w:jc w:val="both"/>
        <w:rPr>
          <w:noProof/>
          <w:color w:val="000000"/>
          <w:sz w:val="28"/>
          <w:szCs w:val="28"/>
        </w:rPr>
      </w:pPr>
      <w:r>
        <w:rPr>
          <w:noProof/>
          <w:color w:val="000000"/>
          <w:sz w:val="28"/>
          <w:szCs w:val="28"/>
        </w:rPr>
        <w:t>г) обеспечение социально-бытовых потребностей персонала предприятия. В этих случаях заемные средства привлекаются для выдачи ссуд своим работникам (на индивидуальное жилищное строительство, обустройство садовых и огородных участков);</w:t>
      </w:r>
    </w:p>
    <w:p w:rsidR="00DF1A8F" w:rsidRDefault="00DF1A8F">
      <w:pPr>
        <w:spacing w:line="360" w:lineRule="auto"/>
        <w:ind w:firstLine="709"/>
        <w:jc w:val="both"/>
        <w:rPr>
          <w:noProof/>
          <w:color w:val="000000"/>
          <w:sz w:val="28"/>
          <w:szCs w:val="28"/>
        </w:rPr>
      </w:pPr>
      <w:r>
        <w:rPr>
          <w:noProof/>
          <w:color w:val="000000"/>
          <w:sz w:val="28"/>
          <w:szCs w:val="28"/>
        </w:rPr>
        <w:t>д) другие временные нужды. Принцип целевого привлечения заемных средств обеспечивается и в этом случае, хотя такое их привлечение осуществляется обычно на короткие сроки и в небольших объемах.</w:t>
      </w:r>
    </w:p>
    <w:p w:rsidR="00DF1A8F" w:rsidRDefault="00DF1A8F">
      <w:pPr>
        <w:spacing w:line="360" w:lineRule="auto"/>
        <w:ind w:firstLine="709"/>
        <w:jc w:val="both"/>
        <w:rPr>
          <w:noProof/>
          <w:color w:val="000000"/>
          <w:sz w:val="28"/>
          <w:szCs w:val="28"/>
        </w:rPr>
      </w:pPr>
      <w:r>
        <w:rPr>
          <w:noProof/>
          <w:color w:val="000000"/>
          <w:sz w:val="28"/>
          <w:szCs w:val="28"/>
        </w:rPr>
        <w:t>Максимальный объем привлечения диктуется в основном двумя условиями:</w:t>
      </w:r>
    </w:p>
    <w:p w:rsidR="00DF1A8F" w:rsidRDefault="00DF1A8F">
      <w:pPr>
        <w:spacing w:line="360" w:lineRule="auto"/>
        <w:ind w:firstLine="709"/>
        <w:jc w:val="both"/>
        <w:rPr>
          <w:noProof/>
          <w:color w:val="000000"/>
          <w:sz w:val="28"/>
          <w:szCs w:val="28"/>
        </w:rPr>
      </w:pPr>
      <w:r>
        <w:rPr>
          <w:noProof/>
          <w:color w:val="000000"/>
          <w:sz w:val="28"/>
          <w:szCs w:val="28"/>
        </w:rPr>
        <w:t xml:space="preserve">а) предельным эффектом финансового рычага. Так как объем собственных финансовых ресурсов формируется на предшествующем этапе, общая сумма используемого собственного капитала может быть определена заранее. По отношению к ней рассчитывается КФР (коэффициент финансирования), при котором эффект финансового рычага будет максимальным. С учетом суммы собственного капитала в предстоящем периоде и рассчитанного КФР </w:t>
      </w:r>
      <w:r>
        <w:rPr>
          <w:noProof/>
          <w:color w:val="000000"/>
          <w:sz w:val="28"/>
          <w:szCs w:val="28"/>
        </w:rPr>
        <w:lastRenderedPageBreak/>
        <w:t>вычисляется предельный объем заемного капитала, обеспечивающий эффективное использование собственного капитала;</w:t>
      </w:r>
    </w:p>
    <w:p w:rsidR="00DF1A8F" w:rsidRDefault="00DF1A8F">
      <w:pPr>
        <w:spacing w:line="360" w:lineRule="auto"/>
        <w:ind w:firstLine="709"/>
        <w:jc w:val="both"/>
        <w:rPr>
          <w:noProof/>
          <w:color w:val="000000"/>
          <w:sz w:val="28"/>
          <w:szCs w:val="28"/>
        </w:rPr>
      </w:pPr>
      <w:r>
        <w:rPr>
          <w:noProof/>
          <w:color w:val="000000"/>
          <w:sz w:val="28"/>
          <w:szCs w:val="28"/>
        </w:rPr>
        <w:t>б) обеспечением достаточной финансовой устойчивости предприятия. Она должна оцениваться не только с позиций самого предприятия, но и с позиций возможных его кредиторов, что обеспечит впоследствии снижение стоимости привлечения заемных средств.</w:t>
      </w:r>
    </w:p>
    <w:p w:rsidR="00DF1A8F" w:rsidRDefault="00DF1A8F">
      <w:pPr>
        <w:spacing w:line="360" w:lineRule="auto"/>
        <w:ind w:firstLine="709"/>
        <w:jc w:val="both"/>
        <w:rPr>
          <w:noProof/>
          <w:color w:val="000000"/>
          <w:sz w:val="28"/>
          <w:szCs w:val="28"/>
        </w:rPr>
      </w:pPr>
      <w:r>
        <w:rPr>
          <w:noProof/>
          <w:color w:val="000000"/>
          <w:sz w:val="28"/>
          <w:szCs w:val="28"/>
        </w:rPr>
        <w:t>С учетом этих требований предприятие устанавливает лимит использования заемных средств в своей хозяйственной деятельности.</w:t>
      </w:r>
    </w:p>
    <w:p w:rsidR="00DF1A8F" w:rsidRDefault="00DF1A8F">
      <w:pPr>
        <w:spacing w:line="360" w:lineRule="auto"/>
        <w:ind w:firstLine="709"/>
        <w:jc w:val="both"/>
        <w:rPr>
          <w:noProof/>
          <w:color w:val="000000"/>
          <w:sz w:val="28"/>
          <w:szCs w:val="28"/>
        </w:rPr>
      </w:pPr>
      <w:r>
        <w:rPr>
          <w:noProof/>
          <w:color w:val="000000"/>
          <w:sz w:val="28"/>
          <w:szCs w:val="28"/>
        </w:rPr>
        <w:t>Результаты оценки стоимости привлечения заемного капитала из различных источников служат основой для выбора альтернативных источников привлечения заемных средств.</w:t>
      </w:r>
    </w:p>
    <w:p w:rsidR="00DF1A8F" w:rsidRDefault="00DF1A8F">
      <w:pPr>
        <w:spacing w:line="360" w:lineRule="auto"/>
        <w:ind w:firstLine="709"/>
        <w:jc w:val="both"/>
        <w:rPr>
          <w:noProof/>
          <w:color w:val="000000"/>
          <w:sz w:val="28"/>
          <w:szCs w:val="28"/>
        </w:rPr>
      </w:pPr>
      <w:r>
        <w:rPr>
          <w:noProof/>
          <w:color w:val="000000"/>
          <w:sz w:val="28"/>
          <w:szCs w:val="28"/>
        </w:rPr>
        <w:t>Расчет потребности в объемах кратко- и долгосрочных заемных средствах основывается на целях их использования. На долгосрочный период (свыше 1 года) заемные средства привлекаются, как правило, для расширения объема собственных оборотных средств и формирования недостающего объема инвестиционных ресурсов (хотя при консервативном подходе к финансированию активов заемные средства на долгосрочный основе привлекаются и для обеспечения формирования оборотных активов). На краткосрочный период заемные средства привлекаются для всех остальных целей их использования.</w:t>
      </w:r>
    </w:p>
    <w:p w:rsidR="00DF1A8F" w:rsidRDefault="00DF1A8F">
      <w:pPr>
        <w:spacing w:line="360" w:lineRule="auto"/>
        <w:ind w:firstLine="709"/>
        <w:jc w:val="both"/>
        <w:rPr>
          <w:noProof/>
          <w:color w:val="000000"/>
          <w:sz w:val="28"/>
          <w:szCs w:val="28"/>
        </w:rPr>
      </w:pPr>
      <w:r>
        <w:rPr>
          <w:noProof/>
          <w:color w:val="000000"/>
          <w:sz w:val="28"/>
          <w:szCs w:val="28"/>
        </w:rPr>
        <w:t>Расчет необходимого размера заемных средств в рамках каждого периода осуществляется в разрезе отдельных целевых направлений их предстоящего использования. Задачей этих расчетов является установление сроков использования привлекаемых заемных средств для оптимизации соотношения их долго- и краткосрочных видов.</w:t>
      </w:r>
    </w:p>
    <w:p w:rsidR="00DF1A8F" w:rsidRDefault="00DF1A8F">
      <w:pPr>
        <w:spacing w:line="360" w:lineRule="auto"/>
        <w:ind w:firstLine="709"/>
        <w:jc w:val="both"/>
        <w:rPr>
          <w:noProof/>
          <w:color w:val="000000"/>
          <w:sz w:val="28"/>
          <w:szCs w:val="28"/>
        </w:rPr>
      </w:pPr>
      <w:r>
        <w:rPr>
          <w:noProof/>
          <w:color w:val="000000"/>
          <w:sz w:val="28"/>
          <w:szCs w:val="28"/>
        </w:rPr>
        <w:t xml:space="preserve">Одной из важных проблем привлечения заемных средств является их эффективное использование. Заемный капитал должен способствовать повышению доходности собственного капитала, увеличению прибыли и </w:t>
      </w:r>
      <w:r>
        <w:rPr>
          <w:noProof/>
          <w:color w:val="000000"/>
          <w:sz w:val="28"/>
          <w:szCs w:val="28"/>
        </w:rPr>
        <w:lastRenderedPageBreak/>
        <w:t>рентабельности использования капитала в целом. Как правило, эффективность привлечения заемного капитала определяется посредством оценки эффекта финансового рычага [1, 225 с.].</w:t>
      </w:r>
    </w:p>
    <w:p w:rsidR="00DF1A8F" w:rsidRDefault="00DF1A8F">
      <w:pPr>
        <w:spacing w:line="360" w:lineRule="auto"/>
        <w:ind w:firstLine="709"/>
        <w:jc w:val="both"/>
        <w:rPr>
          <w:noProof/>
          <w:color w:val="000000"/>
          <w:sz w:val="28"/>
          <w:szCs w:val="28"/>
        </w:rPr>
      </w:pPr>
      <w:r>
        <w:rPr>
          <w:noProof/>
          <w:color w:val="000000"/>
          <w:sz w:val="28"/>
          <w:szCs w:val="28"/>
        </w:rPr>
        <w:t>Коэффициент финансового левериджа является тем рычагом, который мультиплицирует (пропорционально мультипликатору или коэффициенту изменяет) положительный или отрицательный эффект, получаемый за счет соответствующего значения его дифференциала. При положительном значении дифференциала любой прирост коэффициента финансового левериджа будет вызывать еще больший прирост коэффициента рентабельности собственного капитала, а при отрицательном значении дифференциала прирост коэффициента финансового левериджа будет приводить к еще большему темпу снижения коэффициента рентабельности собственного капитала. Иными словами, прирост коэффициента финансового левериджа мультиплицирует еще больший прирост его эффекта (положительного или отрицательного в зависимости от положительной или отрицательной величины дифференциала финансового левериджа). Аналогично снижение коэффициента финансового левериджа будет приводить к обратному результату, снижая в еще большей степени его положительный или отрицательный эффект.</w:t>
      </w:r>
    </w:p>
    <w:p w:rsidR="00DF1A8F" w:rsidRDefault="00DF1A8F">
      <w:pPr>
        <w:spacing w:line="360" w:lineRule="auto"/>
        <w:ind w:firstLine="709"/>
        <w:jc w:val="both"/>
        <w:rPr>
          <w:noProof/>
          <w:color w:val="000000"/>
          <w:sz w:val="28"/>
          <w:szCs w:val="28"/>
        </w:rPr>
      </w:pPr>
      <w:r>
        <w:rPr>
          <w:noProof/>
          <w:color w:val="000000"/>
          <w:sz w:val="28"/>
          <w:szCs w:val="28"/>
        </w:rPr>
        <w:t>Таким образом, при неизменном дифференциале коэффициент финансового левериджа является главным генератором как возрастания суммы и уровня прибыли на собственный капитал, так и финансового риска потери этой прибыли. Аналогичным образом, при неизменном коэффициенте финансового левериджа положительная или отрицательная динамика его дифференциала генерирует как возрастание суммы и уровня прибыли на собственный капитал, так и финансовый риск ее потери.</w:t>
      </w:r>
    </w:p>
    <w:p w:rsidR="00DF1A8F" w:rsidRDefault="00DF1A8F">
      <w:pPr>
        <w:spacing w:line="360" w:lineRule="auto"/>
        <w:ind w:firstLine="709"/>
        <w:jc w:val="both"/>
        <w:rPr>
          <w:noProof/>
          <w:color w:val="000000"/>
          <w:sz w:val="28"/>
          <w:szCs w:val="28"/>
        </w:rPr>
      </w:pPr>
      <w:r>
        <w:rPr>
          <w:noProof/>
          <w:color w:val="000000"/>
          <w:sz w:val="28"/>
          <w:szCs w:val="28"/>
        </w:rPr>
        <w:t xml:space="preserve">Выделение этих составляющих позволяет целенаправленно управлять эффектом финансового левериджа в процессе финансовой деятельности </w:t>
      </w:r>
      <w:r>
        <w:rPr>
          <w:noProof/>
          <w:color w:val="000000"/>
          <w:sz w:val="28"/>
          <w:szCs w:val="28"/>
        </w:rPr>
        <w:lastRenderedPageBreak/>
        <w:t>предприятия.</w:t>
      </w:r>
    </w:p>
    <w:p w:rsidR="00DF1A8F" w:rsidRDefault="00DF1A8F">
      <w:pPr>
        <w:spacing w:line="360" w:lineRule="auto"/>
        <w:ind w:firstLine="709"/>
        <w:jc w:val="both"/>
        <w:rPr>
          <w:noProof/>
          <w:color w:val="000000"/>
          <w:sz w:val="28"/>
          <w:szCs w:val="28"/>
        </w:rPr>
      </w:pPr>
      <w:r>
        <w:rPr>
          <w:noProof/>
          <w:color w:val="000000"/>
          <w:sz w:val="28"/>
          <w:szCs w:val="28"/>
        </w:rPr>
        <w:t xml:space="preserve">Знание механизма воздействия финансового левериджа на уровень прибыльности собственного капитала и уровень финансового риска позволяет целенаправленно управлять как стоимостью, так и структурой капитала предприятия. </w:t>
      </w:r>
    </w:p>
    <w:p w:rsidR="00DF1A8F" w:rsidRDefault="00DF1A8F">
      <w:pPr>
        <w:suppressAutoHyphens/>
        <w:spacing w:line="360" w:lineRule="auto"/>
        <w:ind w:firstLine="709"/>
        <w:jc w:val="both"/>
        <w:rPr>
          <w:noProof/>
          <w:color w:val="000000"/>
          <w:sz w:val="28"/>
          <w:szCs w:val="28"/>
        </w:rPr>
      </w:pPr>
      <w:r>
        <w:rPr>
          <w:noProof/>
          <w:color w:val="000000"/>
          <w:sz w:val="28"/>
          <w:szCs w:val="28"/>
        </w:rPr>
        <w:t>Деятельность компании подчинена определенным жизненным циклам. Для оценки структуры собственного капитала предприятия и принятия решения о ее оптимизации необходимо понимать, какой этап развития переживает компания в текущий момент.</w:t>
      </w:r>
    </w:p>
    <w:p w:rsidR="00DF1A8F" w:rsidRDefault="00DF1A8F">
      <w:pPr>
        <w:suppressAutoHyphens/>
        <w:spacing w:line="360" w:lineRule="auto"/>
        <w:ind w:firstLine="709"/>
        <w:jc w:val="both"/>
        <w:rPr>
          <w:noProof/>
          <w:color w:val="000000"/>
          <w:sz w:val="28"/>
          <w:szCs w:val="28"/>
        </w:rPr>
      </w:pPr>
      <w:r>
        <w:rPr>
          <w:noProof/>
          <w:color w:val="000000"/>
          <w:sz w:val="28"/>
          <w:szCs w:val="28"/>
        </w:rPr>
        <w:t>Наиболее динамична стадия развития и диверсификации бизнеса, когда приходится принимать решения об инвестициях и их источниках. Получить ответ на вопрос, за счет какого источника выгоднее осуществить инвестиции, помогают методы финансового моделирования [13, с. 292].</w:t>
      </w:r>
    </w:p>
    <w:p w:rsidR="00DF1A8F" w:rsidRDefault="00DF1A8F">
      <w:pPr>
        <w:suppressAutoHyphens/>
        <w:spacing w:line="360" w:lineRule="auto"/>
        <w:ind w:firstLine="709"/>
        <w:jc w:val="both"/>
        <w:rPr>
          <w:noProof/>
          <w:color w:val="000000"/>
          <w:sz w:val="28"/>
          <w:szCs w:val="28"/>
        </w:rPr>
      </w:pPr>
      <w:r>
        <w:rPr>
          <w:noProof/>
          <w:color w:val="000000"/>
          <w:sz w:val="28"/>
          <w:szCs w:val="28"/>
        </w:rPr>
        <w:t>На практике чаще всего складывается ситуация, когда использование кредитных ресурсов позволяет существенно сократить срок достижения экономического эффекта, потому что аккумулирование прибыли для проектов - процесс длительный, а время, как известно, - деньги. В конечном итоге экономия времени приводит к более быстрому росту компании и максимизации прибыли.</w:t>
      </w:r>
    </w:p>
    <w:p w:rsidR="00DF1A8F" w:rsidRDefault="00DF1A8F">
      <w:pPr>
        <w:suppressAutoHyphens/>
        <w:spacing w:line="360" w:lineRule="auto"/>
        <w:ind w:firstLine="709"/>
        <w:jc w:val="both"/>
        <w:rPr>
          <w:noProof/>
          <w:color w:val="000000"/>
          <w:sz w:val="28"/>
          <w:szCs w:val="28"/>
        </w:rPr>
      </w:pPr>
      <w:r>
        <w:rPr>
          <w:noProof/>
          <w:color w:val="000000"/>
          <w:sz w:val="28"/>
          <w:szCs w:val="28"/>
        </w:rPr>
        <w:t>На стадии стабилизации потребность в долгосрочных займах может просто не возникать. Для этой стадии нормальной является структура капитала, в которой доля заемного капитала минимальна.</w:t>
      </w: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Необходимо отметить, что универсальных критериев формирования оптимальной структуры капитала нет. Подход к каждой компании должен быть индивидуальным и учитывать как отраслевую специфику бизнеса, так и стадию развития предприятия. Следует учитывать и такой фактор, как публичность: непубличные компании с узким кругом учредителей (акционеров) более мобильны в принятии решений об использовании прибыли, что позволяет им </w:t>
      </w:r>
      <w:r>
        <w:rPr>
          <w:noProof/>
          <w:color w:val="000000"/>
          <w:sz w:val="28"/>
          <w:szCs w:val="28"/>
        </w:rPr>
        <w:lastRenderedPageBreak/>
        <w:t>достаточно легко варьировать и величину, и структуру капитала [13, с. 292].</w:t>
      </w:r>
    </w:p>
    <w:p w:rsidR="00DF1A8F" w:rsidRDefault="00DF1A8F">
      <w:pPr>
        <w:pStyle w:val="1"/>
        <w:keepNext/>
        <w:spacing w:line="360" w:lineRule="auto"/>
        <w:ind w:firstLine="709"/>
        <w:jc w:val="both"/>
        <w:rPr>
          <w:noProof/>
          <w:color w:val="000000"/>
          <w:sz w:val="28"/>
          <w:szCs w:val="28"/>
        </w:rPr>
      </w:pPr>
      <w:r>
        <w:rPr>
          <w:noProof/>
          <w:color w:val="000000"/>
          <w:sz w:val="28"/>
          <w:szCs w:val="28"/>
        </w:rPr>
        <w:t xml:space="preserve">2. </w:t>
      </w:r>
      <w:r>
        <w:rPr>
          <w:noProof/>
          <w:color w:val="000000"/>
          <w:kern w:val="32"/>
          <w:sz w:val="28"/>
          <w:szCs w:val="28"/>
        </w:rPr>
        <w:t>Анализ системы управления заемным капиталом в ООО «ПромЖилСтрой»</w:t>
      </w:r>
    </w:p>
    <w:p w:rsidR="00DF1A8F" w:rsidRDefault="00DF1A8F">
      <w:pPr>
        <w:spacing w:line="360" w:lineRule="auto"/>
        <w:ind w:firstLine="709"/>
        <w:jc w:val="both"/>
        <w:rPr>
          <w:noProof/>
          <w:color w:val="000000"/>
          <w:sz w:val="28"/>
          <w:szCs w:val="28"/>
        </w:rPr>
      </w:pPr>
    </w:p>
    <w:p w:rsidR="00DF1A8F" w:rsidRDefault="00DF1A8F">
      <w:pPr>
        <w:pStyle w:val="2"/>
        <w:keepNext/>
        <w:spacing w:line="360" w:lineRule="auto"/>
        <w:ind w:firstLine="709"/>
        <w:jc w:val="both"/>
        <w:rPr>
          <w:noProof/>
          <w:color w:val="000000"/>
          <w:sz w:val="28"/>
          <w:szCs w:val="28"/>
        </w:rPr>
      </w:pPr>
      <w:r>
        <w:rPr>
          <w:noProof/>
          <w:color w:val="000000"/>
          <w:sz w:val="28"/>
          <w:szCs w:val="28"/>
        </w:rPr>
        <w:t>2.1 Краткая характеристика деятельности предприятия</w:t>
      </w:r>
    </w:p>
    <w:p w:rsidR="00DF1A8F" w:rsidRDefault="00DF1A8F">
      <w:pPr>
        <w:spacing w:line="360" w:lineRule="auto"/>
        <w:ind w:firstLine="709"/>
        <w:jc w:val="both"/>
        <w:rPr>
          <w:noProof/>
          <w:color w:val="000000"/>
          <w:sz w:val="28"/>
          <w:szCs w:val="28"/>
        </w:rPr>
      </w:pPr>
    </w:p>
    <w:p w:rsidR="00DF1A8F" w:rsidRDefault="00DF1A8F">
      <w:pPr>
        <w:tabs>
          <w:tab w:val="left" w:pos="1276"/>
        </w:tabs>
        <w:spacing w:line="360" w:lineRule="auto"/>
        <w:ind w:firstLine="709"/>
        <w:jc w:val="both"/>
        <w:rPr>
          <w:noProof/>
          <w:color w:val="000000"/>
          <w:sz w:val="28"/>
          <w:szCs w:val="28"/>
        </w:rPr>
      </w:pPr>
      <w:r>
        <w:rPr>
          <w:noProof/>
          <w:color w:val="000000"/>
          <w:sz w:val="28"/>
          <w:szCs w:val="28"/>
        </w:rPr>
        <w:t>Общество с ограниченной ответственностью (ООО) «ПромЖилСтрой» зарегистрировано 15 апреля 2004 года.</w:t>
      </w:r>
    </w:p>
    <w:p w:rsidR="00DF1A8F" w:rsidRDefault="00DF1A8F">
      <w:pPr>
        <w:spacing w:line="360" w:lineRule="auto"/>
        <w:ind w:firstLine="709"/>
        <w:jc w:val="both"/>
        <w:rPr>
          <w:noProof/>
          <w:color w:val="000000"/>
          <w:sz w:val="28"/>
          <w:szCs w:val="28"/>
        </w:rPr>
      </w:pPr>
      <w:r>
        <w:rPr>
          <w:noProof/>
          <w:color w:val="000000"/>
          <w:sz w:val="28"/>
          <w:szCs w:val="28"/>
        </w:rPr>
        <w:t>ООО «ПромЖилСтрой» создано для осуществления коммерческой деятельности в целях удовлетворения потребностей предприятия в продукции, товарах и услугах и извлечения прибыли.</w:t>
      </w:r>
    </w:p>
    <w:p w:rsidR="00DF1A8F" w:rsidRDefault="00DF1A8F">
      <w:pPr>
        <w:spacing w:line="360" w:lineRule="auto"/>
        <w:ind w:firstLine="709"/>
        <w:jc w:val="both"/>
        <w:rPr>
          <w:noProof/>
          <w:color w:val="000000"/>
          <w:sz w:val="28"/>
          <w:szCs w:val="28"/>
        </w:rPr>
      </w:pPr>
      <w:r>
        <w:rPr>
          <w:noProof/>
          <w:color w:val="000000"/>
          <w:sz w:val="28"/>
          <w:szCs w:val="28"/>
        </w:rPr>
        <w:t xml:space="preserve">Организационно-правовая форма деятельности ООО «ПромЖилСтрой» - общество с ограниченной ответственностью. Основы организации управления в обществе с ограниченной ответственностью определяются в соответствии с правилами ст. 32-50 Федерального Закона «Об обществах с ограниченной ответственностью». Форма собственности частная, принадлежит учредителям. </w:t>
      </w:r>
    </w:p>
    <w:p w:rsidR="00DF1A8F" w:rsidRDefault="00DF1A8F">
      <w:pPr>
        <w:spacing w:line="360" w:lineRule="auto"/>
        <w:ind w:firstLine="709"/>
        <w:jc w:val="both"/>
        <w:rPr>
          <w:noProof/>
          <w:color w:val="000000"/>
          <w:sz w:val="28"/>
          <w:szCs w:val="28"/>
        </w:rPr>
      </w:pPr>
      <w:r>
        <w:rPr>
          <w:noProof/>
          <w:color w:val="000000"/>
          <w:sz w:val="28"/>
          <w:szCs w:val="28"/>
        </w:rPr>
        <w:t>ООО «ПромЖилСтрой» осуществляет свою деятельность без ограничения срока на основании Устава, Учредительного договора и действующего в России законодательства.</w:t>
      </w:r>
    </w:p>
    <w:p w:rsidR="00DF1A8F" w:rsidRDefault="00DF1A8F">
      <w:pPr>
        <w:tabs>
          <w:tab w:val="left" w:pos="1276"/>
        </w:tabs>
        <w:spacing w:line="360" w:lineRule="auto"/>
        <w:ind w:firstLine="709"/>
        <w:jc w:val="both"/>
        <w:rPr>
          <w:noProof/>
          <w:color w:val="000000"/>
          <w:sz w:val="28"/>
          <w:szCs w:val="28"/>
        </w:rPr>
      </w:pPr>
      <w:r>
        <w:rPr>
          <w:noProof/>
          <w:color w:val="000000"/>
          <w:sz w:val="28"/>
          <w:szCs w:val="28"/>
        </w:rPr>
        <w:t>ООО «ПромЖилСтрой» является юридическим лицом, имеет в собственности обособленное имущество и отвечает по своим обязанностям этим имуществом, может от своего имени приобретать и осуществлять имущественные и личные неимущественные права, нести обязанность, быть истцом и ответчиком в суде. ООО «ПромЖилСтрой» имеет самостоятельный баланс, круглую печать, также имеет штампы, бланки со своим фирменным наименованием.</w:t>
      </w:r>
    </w:p>
    <w:p w:rsidR="00DF1A8F" w:rsidRDefault="00DF1A8F">
      <w:pPr>
        <w:spacing w:line="360" w:lineRule="auto"/>
        <w:ind w:firstLine="709"/>
        <w:jc w:val="both"/>
        <w:rPr>
          <w:noProof/>
          <w:color w:val="000000"/>
          <w:sz w:val="28"/>
          <w:szCs w:val="28"/>
        </w:rPr>
      </w:pPr>
      <w:r>
        <w:rPr>
          <w:noProof/>
          <w:color w:val="000000"/>
          <w:sz w:val="28"/>
          <w:szCs w:val="28"/>
        </w:rPr>
        <w:t xml:space="preserve">Место нахождения Общества: Республика Татарстан, г. Набережные </w:t>
      </w:r>
      <w:r>
        <w:rPr>
          <w:noProof/>
          <w:color w:val="000000"/>
          <w:sz w:val="28"/>
          <w:szCs w:val="28"/>
        </w:rPr>
        <w:lastRenderedPageBreak/>
        <w:t>Челны, пер. Железнодорожников, 17.</w:t>
      </w:r>
    </w:p>
    <w:p w:rsidR="00DF1A8F" w:rsidRDefault="00DF1A8F">
      <w:pPr>
        <w:spacing w:line="360" w:lineRule="auto"/>
        <w:ind w:firstLine="709"/>
        <w:jc w:val="both"/>
        <w:rPr>
          <w:noProof/>
          <w:color w:val="000000"/>
          <w:sz w:val="28"/>
          <w:szCs w:val="28"/>
        </w:rPr>
      </w:pPr>
      <w:r>
        <w:rPr>
          <w:noProof/>
          <w:color w:val="000000"/>
          <w:sz w:val="28"/>
          <w:szCs w:val="28"/>
        </w:rPr>
        <w:t xml:space="preserve">Основной вид деятельности ООО «ПромЖилСтрой» - производство быстровозводимых конструкций и строительство. ООО «ПромЖилСтрой» вправе оказывать дополнительные услуги: разработка архитектурного проекта; разработка проектно-сметной документации; расчет стоимости и поставка строительных материалов от ведущих заводов производителей; осуществление помощи на отдельных этапах строительства (заливка фундаментов, перекрытий, возведении стен, кровли, а также устройстве инженерных сетей). </w:t>
      </w:r>
    </w:p>
    <w:p w:rsidR="00DF1A8F" w:rsidRDefault="00DF1A8F">
      <w:pPr>
        <w:suppressAutoHyphens/>
        <w:spacing w:line="360" w:lineRule="auto"/>
        <w:ind w:firstLine="709"/>
        <w:jc w:val="both"/>
        <w:rPr>
          <w:noProof/>
          <w:color w:val="000000"/>
          <w:sz w:val="28"/>
          <w:szCs w:val="28"/>
        </w:rPr>
      </w:pPr>
      <w:r>
        <w:rPr>
          <w:noProof/>
          <w:color w:val="000000"/>
          <w:sz w:val="28"/>
          <w:szCs w:val="28"/>
        </w:rPr>
        <w:t>Организационная структура управления ООО «ПромЖилСтрой» - линейно-функциональная. Схема структуры управления ООО «ПромЖилСтрой» представлена на рисунке 2.1.1.</w:t>
      </w:r>
    </w:p>
    <w:p w:rsidR="00DF1A8F" w:rsidRDefault="00DF1A8F">
      <w:pPr>
        <w:suppressAutoHyphens/>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p>
    <w:p w:rsidR="00DF1A8F" w:rsidRDefault="00DF1A8F">
      <w:pPr>
        <w:suppressAutoHyphens/>
        <w:spacing w:line="360" w:lineRule="auto"/>
        <w:ind w:firstLine="709"/>
        <w:jc w:val="both"/>
        <w:rPr>
          <w:noProof/>
          <w:color w:val="000000"/>
          <w:sz w:val="28"/>
          <w:szCs w:val="28"/>
        </w:rPr>
      </w:pPr>
      <w:r>
        <w:rPr>
          <w:noProof/>
          <w:color w:val="000000"/>
          <w:sz w:val="28"/>
          <w:szCs w:val="28"/>
        </w:rPr>
        <w:t>Рисунок 2.1.1 Схема структуры управления ООО «ПромЖилСтрой»</w:t>
      </w:r>
    </w:p>
    <w:p w:rsidR="00DF1A8F" w:rsidRDefault="00DF1A8F">
      <w:pPr>
        <w:tabs>
          <w:tab w:val="center" w:pos="0"/>
          <w:tab w:val="left" w:pos="900"/>
        </w:tabs>
        <w:spacing w:line="360" w:lineRule="auto"/>
        <w:ind w:firstLine="709"/>
        <w:jc w:val="both"/>
        <w:rPr>
          <w:noProof/>
          <w:color w:val="000000"/>
          <w:sz w:val="28"/>
          <w:szCs w:val="28"/>
        </w:rPr>
      </w:pPr>
    </w:p>
    <w:p w:rsidR="00DF1A8F" w:rsidRDefault="00DF1A8F">
      <w:pPr>
        <w:tabs>
          <w:tab w:val="center" w:pos="0"/>
          <w:tab w:val="left" w:pos="900"/>
        </w:tabs>
        <w:spacing w:line="360" w:lineRule="auto"/>
        <w:ind w:firstLine="709"/>
        <w:jc w:val="both"/>
        <w:rPr>
          <w:noProof/>
          <w:color w:val="000000"/>
          <w:sz w:val="28"/>
          <w:szCs w:val="28"/>
        </w:rPr>
      </w:pPr>
      <w:r>
        <w:rPr>
          <w:noProof/>
          <w:color w:val="000000"/>
          <w:sz w:val="28"/>
          <w:szCs w:val="28"/>
        </w:rPr>
        <w:lastRenderedPageBreak/>
        <w:t>Линейно-функциональная организационная структура предприятия позволяет руководителю оперативно управлять работой предприятия и находиться в курсе событий; позволяет разделение на управленческий и производственный персонал; четкое исполнение каждым членом коллектива своих функций; безусловная управляемость коллектива.</w:t>
      </w:r>
    </w:p>
    <w:p w:rsidR="00DF1A8F" w:rsidRDefault="00DF1A8F">
      <w:pPr>
        <w:spacing w:line="360" w:lineRule="auto"/>
        <w:ind w:firstLine="709"/>
        <w:jc w:val="both"/>
        <w:rPr>
          <w:noProof/>
          <w:color w:val="000000"/>
          <w:sz w:val="28"/>
          <w:szCs w:val="28"/>
        </w:rPr>
      </w:pPr>
      <w:r>
        <w:rPr>
          <w:noProof/>
          <w:color w:val="000000"/>
          <w:sz w:val="28"/>
          <w:szCs w:val="28"/>
        </w:rPr>
        <w:t>Недостатки линейно-функциональной структуры управления усугубляются за счет таких условий хозяйствования, при которых допускается несоответствие между ответственностью и полномочиями у руководителей разных уровней и подразделений; формируются нерациональные информационные потоки; чрезмерно централизуется оперативное управление производством; не учитывается специфика работы различных подразделений; отсутствуют необходимые при этом типе структуры нормативные и регламентирующие документы.</w:t>
      </w:r>
    </w:p>
    <w:p w:rsidR="00DF1A8F" w:rsidRDefault="00DF1A8F">
      <w:pPr>
        <w:tabs>
          <w:tab w:val="center" w:pos="0"/>
          <w:tab w:val="left" w:pos="900"/>
        </w:tabs>
        <w:spacing w:line="360" w:lineRule="auto"/>
        <w:ind w:firstLine="709"/>
        <w:jc w:val="both"/>
        <w:rPr>
          <w:noProof/>
          <w:color w:val="000000"/>
          <w:sz w:val="28"/>
          <w:szCs w:val="28"/>
        </w:rPr>
      </w:pPr>
      <w:r>
        <w:rPr>
          <w:noProof/>
          <w:color w:val="000000"/>
          <w:sz w:val="28"/>
          <w:szCs w:val="28"/>
        </w:rPr>
        <w:t xml:space="preserve">ООО «ПромЖилСтрой» возглавляет генеральный директор, который осуществляет общее руководство хозяйственной деятельностью. </w:t>
      </w:r>
    </w:p>
    <w:p w:rsidR="00DF1A8F" w:rsidRDefault="00DF1A8F">
      <w:pPr>
        <w:tabs>
          <w:tab w:val="center" w:pos="0"/>
          <w:tab w:val="left" w:pos="900"/>
        </w:tabs>
        <w:spacing w:line="360" w:lineRule="auto"/>
        <w:ind w:firstLine="709"/>
        <w:jc w:val="both"/>
        <w:rPr>
          <w:noProof/>
          <w:color w:val="000000"/>
          <w:sz w:val="28"/>
          <w:szCs w:val="28"/>
        </w:rPr>
      </w:pPr>
      <w:r>
        <w:rPr>
          <w:noProof/>
          <w:color w:val="000000"/>
          <w:sz w:val="28"/>
          <w:szCs w:val="28"/>
        </w:rPr>
        <w:t>Заместитель директора по производству заключает договоры, совершает действия в интересах Общества; осуществляет контроль поставок материалов для обеспечения непрерывной работы.</w:t>
      </w:r>
    </w:p>
    <w:p w:rsidR="00DF1A8F" w:rsidRDefault="00DF1A8F">
      <w:pPr>
        <w:tabs>
          <w:tab w:val="center" w:pos="0"/>
          <w:tab w:val="left" w:pos="900"/>
        </w:tabs>
        <w:spacing w:line="360" w:lineRule="auto"/>
        <w:ind w:firstLine="709"/>
        <w:jc w:val="both"/>
        <w:rPr>
          <w:noProof/>
          <w:color w:val="000000"/>
          <w:sz w:val="28"/>
          <w:szCs w:val="28"/>
        </w:rPr>
      </w:pPr>
      <w:r>
        <w:rPr>
          <w:noProof/>
          <w:color w:val="000000"/>
          <w:sz w:val="28"/>
          <w:szCs w:val="28"/>
        </w:rPr>
        <w:t xml:space="preserve">Главный инженер несет ответственность за результаты и эффективность производственной деятельности предприятия. </w:t>
      </w:r>
    </w:p>
    <w:p w:rsidR="00DF1A8F" w:rsidRDefault="00DF1A8F">
      <w:pPr>
        <w:tabs>
          <w:tab w:val="center" w:pos="0"/>
          <w:tab w:val="left" w:pos="900"/>
        </w:tabs>
        <w:spacing w:line="360" w:lineRule="auto"/>
        <w:ind w:firstLine="709"/>
        <w:jc w:val="both"/>
        <w:rPr>
          <w:noProof/>
          <w:color w:val="000000"/>
          <w:sz w:val="28"/>
          <w:szCs w:val="28"/>
        </w:rPr>
      </w:pPr>
      <w:r>
        <w:rPr>
          <w:noProof/>
          <w:color w:val="000000"/>
          <w:sz w:val="28"/>
          <w:szCs w:val="28"/>
        </w:rPr>
        <w:t>Начальник производства организует техническую подготовку производства, строительства и других видов деятельности предприятия, осуществляет руководство текущим и перспективным планированием технического развития предприятия, производственной базы.</w:t>
      </w:r>
    </w:p>
    <w:p w:rsidR="00DF1A8F" w:rsidRDefault="00DF1A8F">
      <w:pPr>
        <w:tabs>
          <w:tab w:val="center" w:pos="0"/>
          <w:tab w:val="left" w:pos="900"/>
        </w:tabs>
        <w:spacing w:line="360" w:lineRule="auto"/>
        <w:ind w:firstLine="709"/>
        <w:jc w:val="both"/>
        <w:rPr>
          <w:noProof/>
          <w:color w:val="000000"/>
          <w:sz w:val="28"/>
          <w:szCs w:val="28"/>
        </w:rPr>
      </w:pPr>
      <w:r>
        <w:rPr>
          <w:noProof/>
          <w:color w:val="000000"/>
          <w:sz w:val="28"/>
          <w:szCs w:val="28"/>
        </w:rPr>
        <w:t>Начальник производственно-технического отдела составляет сметы, разрабатывают проектные вопросы, производят нормирование деятельности предприятия.</w:t>
      </w:r>
    </w:p>
    <w:p w:rsidR="00DF1A8F" w:rsidRDefault="00DF1A8F">
      <w:pPr>
        <w:tabs>
          <w:tab w:val="center" w:pos="0"/>
          <w:tab w:val="left" w:pos="900"/>
        </w:tabs>
        <w:spacing w:line="360" w:lineRule="auto"/>
        <w:ind w:firstLine="709"/>
        <w:jc w:val="both"/>
        <w:rPr>
          <w:noProof/>
          <w:color w:val="000000"/>
          <w:sz w:val="28"/>
          <w:szCs w:val="28"/>
        </w:rPr>
      </w:pPr>
      <w:r>
        <w:rPr>
          <w:noProof/>
          <w:color w:val="000000"/>
          <w:sz w:val="28"/>
          <w:szCs w:val="28"/>
        </w:rPr>
        <w:lastRenderedPageBreak/>
        <w:t>Начальник участка составляет заявки выполнения работ; обеспечивает своевременную поставку материалов.</w:t>
      </w:r>
    </w:p>
    <w:p w:rsidR="00DF1A8F" w:rsidRDefault="00DF1A8F">
      <w:pPr>
        <w:suppressAutoHyphens/>
        <w:spacing w:line="360" w:lineRule="auto"/>
        <w:ind w:firstLine="709"/>
        <w:jc w:val="both"/>
        <w:rPr>
          <w:noProof/>
          <w:color w:val="000000"/>
          <w:sz w:val="28"/>
          <w:szCs w:val="28"/>
        </w:rPr>
      </w:pPr>
      <w:r>
        <w:rPr>
          <w:noProof/>
          <w:color w:val="000000"/>
          <w:sz w:val="28"/>
          <w:szCs w:val="28"/>
        </w:rPr>
        <w:t>Главный бухгалтер ООО «ПромЖилСтрой» осуществляет организацию бухгалтерского учета хозяйственно-финансовой деятельности организации и контроль над экономным использованием материальных, трудовых и финансовых ресурсов, сохранностью собственности организации.</w:t>
      </w:r>
    </w:p>
    <w:p w:rsidR="00DF1A8F" w:rsidRDefault="00DF1A8F">
      <w:pPr>
        <w:tabs>
          <w:tab w:val="center" w:pos="0"/>
          <w:tab w:val="left" w:pos="900"/>
        </w:tabs>
        <w:spacing w:line="360" w:lineRule="auto"/>
        <w:ind w:firstLine="709"/>
        <w:jc w:val="both"/>
        <w:rPr>
          <w:noProof/>
          <w:color w:val="000000"/>
          <w:sz w:val="28"/>
          <w:szCs w:val="28"/>
        </w:rPr>
      </w:pPr>
      <w:r>
        <w:rPr>
          <w:noProof/>
          <w:color w:val="000000"/>
          <w:sz w:val="28"/>
          <w:szCs w:val="28"/>
        </w:rPr>
        <w:t>Для осуществления своей деятельности Общество формирует трудовой коллектив (персонал). Персонал Общества комплектуется в соответствии со штатным расписанием. Общество может привлекать работников также на условиях контракта, подряда, совместительства или внештатного сотрудничества. Общество обеспечивает гарантийный законом минимум оплаты труда, меры социальной защиты. Социальное обеспечение и социальное страхование персонала регулируется действующим законодательством. Формы, система и размер оплаты труда персонала, а также другие виды доходов, устанавливаются Обществом самостоятельно.</w:t>
      </w:r>
    </w:p>
    <w:p w:rsidR="00DF1A8F" w:rsidRDefault="00DF1A8F">
      <w:pPr>
        <w:spacing w:line="360" w:lineRule="auto"/>
        <w:ind w:firstLine="709"/>
        <w:jc w:val="both"/>
        <w:rPr>
          <w:noProof/>
          <w:color w:val="000000"/>
          <w:sz w:val="28"/>
          <w:szCs w:val="28"/>
        </w:rPr>
      </w:pPr>
      <w:r>
        <w:rPr>
          <w:noProof/>
          <w:color w:val="000000"/>
          <w:sz w:val="28"/>
          <w:szCs w:val="28"/>
        </w:rPr>
        <w:t xml:space="preserve">Учредительными документами ООО «ПромЖилСтрой» являются учредительный договор, Устав, в котором оговаривается порядок совместной деятельности участников, условия пользования и передачи имущества, условия распределения прибыли и убытков. </w:t>
      </w:r>
    </w:p>
    <w:p w:rsidR="00DF1A8F" w:rsidRDefault="00DF1A8F">
      <w:pPr>
        <w:suppressAutoHyphens/>
        <w:spacing w:line="360" w:lineRule="auto"/>
        <w:ind w:firstLine="709"/>
        <w:jc w:val="both"/>
        <w:rPr>
          <w:noProof/>
          <w:color w:val="000000"/>
          <w:sz w:val="28"/>
          <w:szCs w:val="28"/>
        </w:rPr>
      </w:pPr>
      <w:r>
        <w:rPr>
          <w:noProof/>
          <w:color w:val="000000"/>
          <w:sz w:val="28"/>
          <w:szCs w:val="28"/>
        </w:rPr>
        <w:t>Для ознакомления с особенностями деятельности исследуемого предприятия необходимо проанализировать динамику основных технико-экономических показателей ООО «ПромЖилСтрой» за период 2010-2012 гг., результаты расчетов которых представлены в таблице 2.1.1.</w:t>
      </w:r>
    </w:p>
    <w:p w:rsidR="00DF1A8F" w:rsidRDefault="00DF1A8F">
      <w:pPr>
        <w:suppressAutoHyphens/>
        <w:spacing w:line="360" w:lineRule="auto"/>
        <w:ind w:firstLine="709"/>
        <w:jc w:val="both"/>
        <w:rPr>
          <w:noProof/>
          <w:color w:val="000000"/>
          <w:sz w:val="28"/>
          <w:szCs w:val="28"/>
        </w:rPr>
      </w:pPr>
    </w:p>
    <w:p w:rsidR="00DF1A8F" w:rsidRDefault="00DF1A8F">
      <w:pPr>
        <w:suppressAutoHyphens/>
        <w:spacing w:line="360" w:lineRule="auto"/>
        <w:ind w:firstLine="709"/>
        <w:jc w:val="both"/>
        <w:rPr>
          <w:noProof/>
          <w:color w:val="000000"/>
          <w:sz w:val="28"/>
          <w:szCs w:val="28"/>
        </w:rPr>
      </w:pPr>
      <w:r>
        <w:rPr>
          <w:noProof/>
          <w:color w:val="000000"/>
          <w:sz w:val="28"/>
          <w:szCs w:val="28"/>
        </w:rPr>
        <w:t>Таблица 2.1.1</w:t>
      </w:r>
    </w:p>
    <w:p w:rsidR="00DF1A8F" w:rsidRDefault="00DF1A8F">
      <w:pPr>
        <w:suppressAutoHyphens/>
        <w:spacing w:line="360" w:lineRule="auto"/>
        <w:ind w:firstLine="709"/>
        <w:jc w:val="both"/>
        <w:rPr>
          <w:noProof/>
          <w:color w:val="000000"/>
          <w:sz w:val="28"/>
          <w:szCs w:val="28"/>
        </w:rPr>
      </w:pPr>
      <w:r>
        <w:rPr>
          <w:noProof/>
          <w:color w:val="000000"/>
          <w:sz w:val="28"/>
          <w:szCs w:val="28"/>
        </w:rPr>
        <w:t>Динамика основных технико-экономических показателей ООО «ПромЖилСтрой» за период 2010-2012 гг.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83"/>
        <w:gridCol w:w="25"/>
        <w:gridCol w:w="986"/>
        <w:gridCol w:w="86"/>
        <w:gridCol w:w="1045"/>
        <w:gridCol w:w="27"/>
        <w:gridCol w:w="982"/>
        <w:gridCol w:w="90"/>
        <w:gridCol w:w="921"/>
        <w:gridCol w:w="38"/>
        <w:gridCol w:w="1072"/>
        <w:gridCol w:w="21"/>
        <w:gridCol w:w="1009"/>
        <w:gridCol w:w="42"/>
        <w:gridCol w:w="844"/>
      </w:tblGrid>
      <w:tr w:rsidR="00DF1A8F">
        <w:tc>
          <w:tcPr>
            <w:tcW w:w="240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lastRenderedPageBreak/>
              <w:t>Показатели</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2010</w:t>
            </w:r>
          </w:p>
        </w:tc>
        <w:tc>
          <w:tcPr>
            <w:tcW w:w="3103" w:type="dxa"/>
            <w:gridSpan w:val="6"/>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2011</w:t>
            </w:r>
          </w:p>
        </w:tc>
        <w:tc>
          <w:tcPr>
            <w:tcW w:w="2988" w:type="dxa"/>
            <w:gridSpan w:val="5"/>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2012</w:t>
            </w:r>
          </w:p>
        </w:tc>
      </w:tr>
      <w:tr w:rsidR="00DF1A8F">
        <w:tc>
          <w:tcPr>
            <w:tcW w:w="240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Сумма</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Абс. откл.</w:t>
            </w:r>
          </w:p>
        </w:tc>
        <w:tc>
          <w:tcPr>
            <w:tcW w:w="959"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Темп роста, %</w:t>
            </w:r>
          </w:p>
        </w:tc>
        <w:tc>
          <w:tcPr>
            <w:tcW w:w="10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Сумма</w:t>
            </w:r>
          </w:p>
        </w:tc>
        <w:tc>
          <w:tcPr>
            <w:tcW w:w="1072" w:type="dxa"/>
            <w:gridSpan w:val="3"/>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Абс. откл</w:t>
            </w:r>
          </w:p>
        </w:tc>
        <w:tc>
          <w:tcPr>
            <w:tcW w:w="84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Темп роста, %</w:t>
            </w:r>
          </w:p>
        </w:tc>
      </w:tr>
      <w:tr w:rsidR="00DF1A8F">
        <w:tc>
          <w:tcPr>
            <w:tcW w:w="240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Выручка, тыс. руб.</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34113,00</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41178,00</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7065,00</w:t>
            </w:r>
          </w:p>
        </w:tc>
        <w:tc>
          <w:tcPr>
            <w:tcW w:w="959"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120,71</w:t>
            </w:r>
          </w:p>
        </w:tc>
        <w:tc>
          <w:tcPr>
            <w:tcW w:w="10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52396,00</w:t>
            </w:r>
          </w:p>
        </w:tc>
        <w:tc>
          <w:tcPr>
            <w:tcW w:w="1072" w:type="dxa"/>
            <w:gridSpan w:val="3"/>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11218,00</w:t>
            </w:r>
          </w:p>
        </w:tc>
        <w:tc>
          <w:tcPr>
            <w:tcW w:w="84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127,24</w:t>
            </w:r>
          </w:p>
        </w:tc>
      </w:tr>
      <w:tr w:rsidR="00DF1A8F">
        <w:tc>
          <w:tcPr>
            <w:tcW w:w="240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Себестоимость продаж, тыс. руб.</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33988,00</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48400,00</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14412,00</w:t>
            </w:r>
          </w:p>
        </w:tc>
        <w:tc>
          <w:tcPr>
            <w:tcW w:w="959"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142,40</w:t>
            </w:r>
          </w:p>
        </w:tc>
        <w:tc>
          <w:tcPr>
            <w:tcW w:w="10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51075,00</w:t>
            </w:r>
          </w:p>
        </w:tc>
        <w:tc>
          <w:tcPr>
            <w:tcW w:w="1072" w:type="dxa"/>
            <w:gridSpan w:val="3"/>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2675,00</w:t>
            </w:r>
          </w:p>
        </w:tc>
        <w:tc>
          <w:tcPr>
            <w:tcW w:w="84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105,53</w:t>
            </w:r>
          </w:p>
        </w:tc>
      </w:tr>
      <w:tr w:rsidR="00DF1A8F">
        <w:tc>
          <w:tcPr>
            <w:tcW w:w="240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Прибыль от продаж, тыс. руб.</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125,00</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-7222,00</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-7347,00</w:t>
            </w:r>
          </w:p>
        </w:tc>
        <w:tc>
          <w:tcPr>
            <w:tcW w:w="959"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-5777,60</w:t>
            </w:r>
          </w:p>
        </w:tc>
        <w:tc>
          <w:tcPr>
            <w:tcW w:w="10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1321,00</w:t>
            </w:r>
          </w:p>
        </w:tc>
        <w:tc>
          <w:tcPr>
            <w:tcW w:w="1072" w:type="dxa"/>
            <w:gridSpan w:val="3"/>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8543,00</w:t>
            </w:r>
          </w:p>
        </w:tc>
        <w:tc>
          <w:tcPr>
            <w:tcW w:w="84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-18,29</w:t>
            </w:r>
          </w:p>
        </w:tc>
      </w:tr>
      <w:tr w:rsidR="00DF1A8F">
        <w:tc>
          <w:tcPr>
            <w:tcW w:w="240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Чистая прибыль, тыс. руб.</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2654,00</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4144,00</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1490,00</w:t>
            </w:r>
          </w:p>
        </w:tc>
        <w:tc>
          <w:tcPr>
            <w:tcW w:w="959"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156,14</w:t>
            </w:r>
          </w:p>
        </w:tc>
        <w:tc>
          <w:tcPr>
            <w:tcW w:w="10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7598,00</w:t>
            </w:r>
          </w:p>
        </w:tc>
        <w:tc>
          <w:tcPr>
            <w:tcW w:w="1072" w:type="dxa"/>
            <w:gridSpan w:val="3"/>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3454,00</w:t>
            </w:r>
          </w:p>
        </w:tc>
        <w:tc>
          <w:tcPr>
            <w:tcW w:w="84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183,35</w:t>
            </w:r>
          </w:p>
        </w:tc>
      </w:tr>
      <w:tr w:rsidR="00DF1A8F">
        <w:tc>
          <w:tcPr>
            <w:tcW w:w="240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Среднегодовая стоимость основных средств, тыс. руб.</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23875,00</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26689,00</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2814,00</w:t>
            </w:r>
          </w:p>
        </w:tc>
        <w:tc>
          <w:tcPr>
            <w:tcW w:w="959"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111,79</w:t>
            </w:r>
          </w:p>
        </w:tc>
        <w:tc>
          <w:tcPr>
            <w:tcW w:w="10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36029,00</w:t>
            </w:r>
          </w:p>
        </w:tc>
        <w:tc>
          <w:tcPr>
            <w:tcW w:w="1072" w:type="dxa"/>
            <w:gridSpan w:val="3"/>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9340,00</w:t>
            </w:r>
          </w:p>
        </w:tc>
        <w:tc>
          <w:tcPr>
            <w:tcW w:w="84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135,00</w:t>
            </w:r>
          </w:p>
        </w:tc>
      </w:tr>
      <w:tr w:rsidR="00DF1A8F">
        <w:tc>
          <w:tcPr>
            <w:tcW w:w="240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Фондоотдача, руб./руб.</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1,43</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1,54</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0,11</w:t>
            </w:r>
          </w:p>
        </w:tc>
        <w:tc>
          <w:tcPr>
            <w:tcW w:w="959"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107,98</w:t>
            </w:r>
          </w:p>
        </w:tc>
        <w:tc>
          <w:tcPr>
            <w:tcW w:w="10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1,45</w:t>
            </w:r>
          </w:p>
        </w:tc>
        <w:tc>
          <w:tcPr>
            <w:tcW w:w="1072" w:type="dxa"/>
            <w:gridSpan w:val="3"/>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-0,09</w:t>
            </w:r>
          </w:p>
        </w:tc>
        <w:tc>
          <w:tcPr>
            <w:tcW w:w="84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94,26</w:t>
            </w:r>
          </w:p>
        </w:tc>
      </w:tr>
      <w:tr w:rsidR="00DF1A8F">
        <w:tc>
          <w:tcPr>
            <w:tcW w:w="240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Фондоемкость, руб./руб.</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0,70</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0,65</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-0,05</w:t>
            </w:r>
          </w:p>
        </w:tc>
        <w:tc>
          <w:tcPr>
            <w:tcW w:w="959"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92,61</w:t>
            </w:r>
          </w:p>
        </w:tc>
        <w:tc>
          <w:tcPr>
            <w:tcW w:w="10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0,69</w:t>
            </w:r>
          </w:p>
        </w:tc>
        <w:tc>
          <w:tcPr>
            <w:tcW w:w="1072" w:type="dxa"/>
            <w:gridSpan w:val="3"/>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0,04</w:t>
            </w:r>
          </w:p>
        </w:tc>
        <w:tc>
          <w:tcPr>
            <w:tcW w:w="84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106,09</w:t>
            </w:r>
          </w:p>
        </w:tc>
      </w:tr>
      <w:tr w:rsidR="00DF1A8F">
        <w:tc>
          <w:tcPr>
            <w:tcW w:w="240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Фондовооруженность, руб./чел.</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314,14</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351,17</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37,03</w:t>
            </w:r>
          </w:p>
        </w:tc>
        <w:tc>
          <w:tcPr>
            <w:tcW w:w="959"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111,79</w:t>
            </w:r>
          </w:p>
        </w:tc>
        <w:tc>
          <w:tcPr>
            <w:tcW w:w="10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474,07</w:t>
            </w:r>
          </w:p>
        </w:tc>
        <w:tc>
          <w:tcPr>
            <w:tcW w:w="1072" w:type="dxa"/>
            <w:gridSpan w:val="3"/>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122,89</w:t>
            </w:r>
          </w:p>
        </w:tc>
        <w:tc>
          <w:tcPr>
            <w:tcW w:w="84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135,00</w:t>
            </w:r>
          </w:p>
        </w:tc>
      </w:tr>
      <w:tr w:rsidR="00DF1A8F">
        <w:tc>
          <w:tcPr>
            <w:tcW w:w="240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Среднегодовая стоимость оборотных средств, тыс. руб.</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29667,00</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31885,00</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2218,00</w:t>
            </w:r>
          </w:p>
        </w:tc>
        <w:tc>
          <w:tcPr>
            <w:tcW w:w="959"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107,48</w:t>
            </w:r>
          </w:p>
        </w:tc>
        <w:tc>
          <w:tcPr>
            <w:tcW w:w="10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31457,00</w:t>
            </w:r>
          </w:p>
        </w:tc>
        <w:tc>
          <w:tcPr>
            <w:tcW w:w="1072" w:type="dxa"/>
            <w:gridSpan w:val="3"/>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-428,00</w:t>
            </w:r>
          </w:p>
        </w:tc>
        <w:tc>
          <w:tcPr>
            <w:tcW w:w="84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98,66</w:t>
            </w:r>
          </w:p>
        </w:tc>
      </w:tr>
      <w:tr w:rsidR="00DF1A8F">
        <w:tc>
          <w:tcPr>
            <w:tcW w:w="240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Коэффициент оборачиваемости оборотных средств, об.</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1,15</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1,29</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0,14</w:t>
            </w:r>
          </w:p>
        </w:tc>
        <w:tc>
          <w:tcPr>
            <w:tcW w:w="959"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112,31</w:t>
            </w:r>
          </w:p>
        </w:tc>
        <w:tc>
          <w:tcPr>
            <w:tcW w:w="10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1,67</w:t>
            </w:r>
          </w:p>
        </w:tc>
        <w:tc>
          <w:tcPr>
            <w:tcW w:w="1072" w:type="dxa"/>
            <w:gridSpan w:val="3"/>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0,37</w:t>
            </w:r>
          </w:p>
        </w:tc>
        <w:tc>
          <w:tcPr>
            <w:tcW w:w="84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128,97</w:t>
            </w:r>
          </w:p>
        </w:tc>
      </w:tr>
      <w:tr w:rsidR="00DF1A8F">
        <w:tc>
          <w:tcPr>
            <w:tcW w:w="240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Среднесписочная численность работников, чел.</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76,00</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76,00</w:t>
            </w:r>
          </w:p>
        </w:tc>
        <w:tc>
          <w:tcPr>
            <w:tcW w:w="107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0,00</w:t>
            </w:r>
          </w:p>
        </w:tc>
        <w:tc>
          <w:tcPr>
            <w:tcW w:w="959"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100,00</w:t>
            </w:r>
          </w:p>
        </w:tc>
        <w:tc>
          <w:tcPr>
            <w:tcW w:w="10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76,00</w:t>
            </w:r>
          </w:p>
        </w:tc>
        <w:tc>
          <w:tcPr>
            <w:tcW w:w="1072" w:type="dxa"/>
            <w:gridSpan w:val="3"/>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0,00</w:t>
            </w:r>
          </w:p>
        </w:tc>
        <w:tc>
          <w:tcPr>
            <w:tcW w:w="84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100,00</w:t>
            </w:r>
          </w:p>
        </w:tc>
      </w:tr>
      <w:tr w:rsidR="00DF1A8F">
        <w:tc>
          <w:tcPr>
            <w:tcW w:w="23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Производительность труда, тыс.руб./чел.</w:t>
            </w:r>
          </w:p>
        </w:tc>
        <w:tc>
          <w:tcPr>
            <w:tcW w:w="101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448,86</w:t>
            </w:r>
          </w:p>
        </w:tc>
        <w:tc>
          <w:tcPr>
            <w:tcW w:w="113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541,82</w:t>
            </w:r>
          </w:p>
        </w:tc>
        <w:tc>
          <w:tcPr>
            <w:tcW w:w="1009"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92,96</w:t>
            </w:r>
          </w:p>
        </w:tc>
        <w:tc>
          <w:tcPr>
            <w:tcW w:w="101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120,71</w:t>
            </w:r>
          </w:p>
        </w:tc>
        <w:tc>
          <w:tcPr>
            <w:tcW w:w="1131" w:type="dxa"/>
            <w:gridSpan w:val="3"/>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689,42</w:t>
            </w:r>
          </w:p>
        </w:tc>
        <w:tc>
          <w:tcPr>
            <w:tcW w:w="10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147,61</w:t>
            </w:r>
          </w:p>
        </w:tc>
        <w:tc>
          <w:tcPr>
            <w:tcW w:w="886"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127,24</w:t>
            </w:r>
          </w:p>
        </w:tc>
      </w:tr>
      <w:tr w:rsidR="00DF1A8F">
        <w:tc>
          <w:tcPr>
            <w:tcW w:w="23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Фонд оплаты труда, тыс. руб.</w:t>
            </w:r>
          </w:p>
        </w:tc>
        <w:tc>
          <w:tcPr>
            <w:tcW w:w="101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476,00</w:t>
            </w:r>
          </w:p>
        </w:tc>
        <w:tc>
          <w:tcPr>
            <w:tcW w:w="113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10176,00</w:t>
            </w:r>
          </w:p>
        </w:tc>
        <w:tc>
          <w:tcPr>
            <w:tcW w:w="1009"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9700,00</w:t>
            </w:r>
          </w:p>
        </w:tc>
        <w:tc>
          <w:tcPr>
            <w:tcW w:w="101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2137,82</w:t>
            </w:r>
          </w:p>
        </w:tc>
        <w:tc>
          <w:tcPr>
            <w:tcW w:w="1131" w:type="dxa"/>
            <w:gridSpan w:val="3"/>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12588,00</w:t>
            </w:r>
          </w:p>
        </w:tc>
        <w:tc>
          <w:tcPr>
            <w:tcW w:w="10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2412,00</w:t>
            </w:r>
          </w:p>
        </w:tc>
        <w:tc>
          <w:tcPr>
            <w:tcW w:w="886"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123,70</w:t>
            </w:r>
          </w:p>
        </w:tc>
      </w:tr>
      <w:tr w:rsidR="00DF1A8F">
        <w:tc>
          <w:tcPr>
            <w:tcW w:w="23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Среднемесячная заработная плата одного работника, руб.</w:t>
            </w:r>
          </w:p>
        </w:tc>
        <w:tc>
          <w:tcPr>
            <w:tcW w:w="101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9894,74</w:t>
            </w:r>
          </w:p>
        </w:tc>
        <w:tc>
          <w:tcPr>
            <w:tcW w:w="113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11157,89</w:t>
            </w:r>
          </w:p>
        </w:tc>
        <w:tc>
          <w:tcPr>
            <w:tcW w:w="1009"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1263,16</w:t>
            </w:r>
          </w:p>
        </w:tc>
        <w:tc>
          <w:tcPr>
            <w:tcW w:w="101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112,77</w:t>
            </w:r>
          </w:p>
        </w:tc>
        <w:tc>
          <w:tcPr>
            <w:tcW w:w="1131" w:type="dxa"/>
            <w:gridSpan w:val="3"/>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13802,63</w:t>
            </w:r>
          </w:p>
        </w:tc>
        <w:tc>
          <w:tcPr>
            <w:tcW w:w="10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2644,74</w:t>
            </w:r>
          </w:p>
        </w:tc>
        <w:tc>
          <w:tcPr>
            <w:tcW w:w="886"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123,70</w:t>
            </w:r>
          </w:p>
        </w:tc>
      </w:tr>
      <w:tr w:rsidR="00DF1A8F">
        <w:tc>
          <w:tcPr>
            <w:tcW w:w="23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Экономическая рентабельность, %</w:t>
            </w:r>
          </w:p>
        </w:tc>
        <w:tc>
          <w:tcPr>
            <w:tcW w:w="101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7,81</w:t>
            </w:r>
          </w:p>
        </w:tc>
        <w:tc>
          <w:tcPr>
            <w:tcW w:w="113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8,56</w:t>
            </w:r>
          </w:p>
        </w:tc>
        <w:tc>
          <w:tcPr>
            <w:tcW w:w="1009"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0,75</w:t>
            </w:r>
          </w:p>
        </w:tc>
        <w:tc>
          <w:tcPr>
            <w:tcW w:w="101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109,65</w:t>
            </w:r>
          </w:p>
        </w:tc>
        <w:tc>
          <w:tcPr>
            <w:tcW w:w="1131" w:type="dxa"/>
            <w:gridSpan w:val="3"/>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14,88</w:t>
            </w:r>
          </w:p>
        </w:tc>
        <w:tc>
          <w:tcPr>
            <w:tcW w:w="10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6,31</w:t>
            </w:r>
          </w:p>
        </w:tc>
        <w:tc>
          <w:tcPr>
            <w:tcW w:w="886"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173,75</w:t>
            </w:r>
          </w:p>
        </w:tc>
      </w:tr>
    </w:tbl>
    <w:p w:rsidR="00DF1A8F" w:rsidRDefault="00DF1A8F">
      <w:pPr>
        <w:suppressAutoHyphens/>
        <w:spacing w:line="360" w:lineRule="auto"/>
        <w:ind w:firstLine="709"/>
        <w:jc w:val="both"/>
        <w:rPr>
          <w:noProof/>
          <w:color w:val="000000"/>
          <w:sz w:val="28"/>
          <w:szCs w:val="28"/>
        </w:rPr>
      </w:pP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Данные таблицы 2.1.1 показывают, что в 2011 году объем выручки ООО «ПромЖилСтрой» увеличился на 7065 тыс.руб. или на 120,71% от уровня 2010 года, в 2012 году - на 11218 тыс.руб. или на 127,24% от уровня 2011 года. Себестоимость является важным показателем, характеризующим работу предприятия. В 2011 году увеличение себестоимости продаж составило 14412 тыс.руб., темп роста - 142,40%, в 2012 году увеличение составило 2675 тыс.руб., темп роста - 105,53%. Следствием высокой себестоимости в составе выручки в 2011 году является снижение значения валовой прибыли, которое составило 7347 тыс. руб. В 2012 году в результате снижения себестоимости до 105,53% и </w:t>
      </w:r>
      <w:r>
        <w:rPr>
          <w:noProof/>
          <w:color w:val="000000"/>
          <w:sz w:val="28"/>
          <w:szCs w:val="28"/>
        </w:rPr>
        <w:lastRenderedPageBreak/>
        <w:t>увеличения выручки от реализации продукции до 127,24% прибыль от продаж увеличилась и составила 1321 тыс. руб. За счет превышения объема прочих доходов, которые пополнились в основном за счет полученных субсидий, от объема прочих расходов чистая прибыль в 2011 году увеличилась на 1490 тыс. руб. по сравнению с 2010 годом и составила 156,14% от уровня показателя 2010 года; в 2012 году увеличение составляет 183,35% к уровню 2011 года или 3454 тыс. руб.</w:t>
      </w:r>
    </w:p>
    <w:p w:rsidR="00DF1A8F" w:rsidRDefault="00DF1A8F">
      <w:pPr>
        <w:spacing w:line="360" w:lineRule="auto"/>
        <w:ind w:firstLine="709"/>
        <w:jc w:val="both"/>
        <w:rPr>
          <w:noProof/>
          <w:color w:val="000000"/>
          <w:sz w:val="28"/>
          <w:szCs w:val="28"/>
        </w:rPr>
      </w:pPr>
      <w:r>
        <w:rPr>
          <w:noProof/>
          <w:color w:val="000000"/>
          <w:sz w:val="28"/>
          <w:szCs w:val="28"/>
        </w:rPr>
        <w:t>Среднегодовая стоимость основных средств ООО «ПромЖилСтрой» в течение анализируемого периода неизменно увеличивается: в 2011 году темп роста данного показателя составил 111,79%, в 2012 году темп роста составил 135%, что объясняется увеличением стоимости основных средств на 2814 тыс. руб. и на 9340 тыс. руб. соответственно. В результате фондоотдача в 2011 году увеличивалась на 0,11 руб./руб. и составила 1,54 руб./руб., что свидетельствует об эффективном использовании основных фондов; в 2012 году вследствие опережающего темпа роста основных средств от темпа роста выручки наблюдается снижение на 0,09 руб./руб. Фондоемкость соответственно в 2011 году снизилась: если в 2010 году на каждый рубль реализованной продукции тратилось 0,70 руб. средств труда, то в 2011 году тратится 0,65 руб. средств труда за счет уменьшения темпа роста среднегодовой стоимости основных средств; в 2012 году произошло увеличение значения данного показателя на 0,04 руб. средств труда. Значение фондовооруженности в течение анализируемого периода увеличивается, что свидетельствует о том, что на одного работника приходится больше средств труда.</w:t>
      </w:r>
    </w:p>
    <w:p w:rsidR="00DF1A8F" w:rsidRDefault="00DF1A8F">
      <w:pPr>
        <w:spacing w:line="360" w:lineRule="auto"/>
        <w:ind w:firstLine="709"/>
        <w:jc w:val="both"/>
        <w:rPr>
          <w:noProof/>
          <w:color w:val="000000"/>
          <w:sz w:val="28"/>
          <w:szCs w:val="28"/>
        </w:rPr>
      </w:pPr>
      <w:r>
        <w:rPr>
          <w:noProof/>
          <w:color w:val="000000"/>
          <w:sz w:val="28"/>
          <w:szCs w:val="28"/>
        </w:rPr>
        <w:t xml:space="preserve">Увеличение производительности труда работников ООО «ПромЖилСтрой» при неизменной среднесписочной численности свидетельствует об эффективном использовании трудовых ресурсов, что, в свою очередь, связано с рациональным производством продукции, производством </w:t>
      </w:r>
      <w:r>
        <w:rPr>
          <w:noProof/>
          <w:color w:val="000000"/>
          <w:sz w:val="28"/>
          <w:szCs w:val="28"/>
        </w:rPr>
        <w:lastRenderedPageBreak/>
        <w:t>продукции по новым, экономичным технологиям. Как следствие фонд оплаты труда в течение анализируемого периода увеличивается, что связано с ростом среднемесячной заработной платы одного работника. В результате хозяйственной деятельности экономическая рентабельность в 2010 году составила 7,81%, в 2011 году произошло увеличение на 0,75% от уровня 2010 года, в 2012 году темп роста рентабельности увеличился на 9,65% и составил 14,88% от уровня предыдущего года.</w:t>
      </w:r>
    </w:p>
    <w:p w:rsidR="00DF1A8F" w:rsidRDefault="00DF1A8F">
      <w:pPr>
        <w:spacing w:line="360" w:lineRule="auto"/>
        <w:ind w:firstLine="709"/>
        <w:jc w:val="both"/>
        <w:rPr>
          <w:noProof/>
          <w:color w:val="000000"/>
          <w:sz w:val="28"/>
          <w:szCs w:val="28"/>
        </w:rPr>
      </w:pPr>
      <w:r>
        <w:rPr>
          <w:noProof/>
          <w:color w:val="000000"/>
          <w:sz w:val="28"/>
          <w:szCs w:val="28"/>
        </w:rPr>
        <w:t>Таким образом, динамика основных технико-экономических показателей ООО «ПромЖилСтрой» за период 2010-2012 гг. показывает, что предприятие является прибыльным, экономическая рентабельность увеличивается.</w:t>
      </w:r>
    </w:p>
    <w:p w:rsidR="00DF1A8F" w:rsidRDefault="00DF1A8F">
      <w:pPr>
        <w:spacing w:line="360" w:lineRule="auto"/>
        <w:ind w:firstLine="709"/>
        <w:jc w:val="both"/>
        <w:rPr>
          <w:noProof/>
          <w:color w:val="000000"/>
          <w:sz w:val="28"/>
          <w:szCs w:val="28"/>
        </w:rPr>
      </w:pPr>
      <w:r>
        <w:rPr>
          <w:noProof/>
          <w:color w:val="000000"/>
          <w:sz w:val="28"/>
          <w:szCs w:val="28"/>
        </w:rPr>
        <w:t xml:space="preserve">Финансовое состояние организации, его устойчивость во многом зависит от оптимальности структуры источников капитала и от оптимальности структуры активов предприятия. Результаты анализа динамики стоимости имущества ООО «ПромЖилСтрой» и источников его формирования за период 2010-2012 гг. приведен в таблице 2.1.2. </w:t>
      </w:r>
    </w:p>
    <w:p w:rsidR="00DF1A8F" w:rsidRDefault="00DF1A8F">
      <w:pPr>
        <w:spacing w:line="360" w:lineRule="auto"/>
        <w:ind w:firstLine="709"/>
        <w:jc w:val="both"/>
        <w:rPr>
          <w:noProof/>
          <w:color w:val="000000"/>
          <w:sz w:val="28"/>
          <w:szCs w:val="28"/>
        </w:rPr>
      </w:pPr>
    </w:p>
    <w:p w:rsidR="00DF1A8F" w:rsidRDefault="00DF1A8F">
      <w:pPr>
        <w:suppressAutoHyphens/>
        <w:spacing w:line="360" w:lineRule="auto"/>
        <w:ind w:firstLine="709"/>
        <w:jc w:val="both"/>
        <w:rPr>
          <w:noProof/>
          <w:color w:val="000000"/>
          <w:sz w:val="28"/>
          <w:szCs w:val="28"/>
        </w:rPr>
      </w:pPr>
      <w:r>
        <w:rPr>
          <w:noProof/>
          <w:color w:val="000000"/>
          <w:sz w:val="28"/>
          <w:szCs w:val="28"/>
        </w:rPr>
        <w:t>Таблица 2.1.2</w:t>
      </w:r>
    </w:p>
    <w:p w:rsidR="00DF1A8F" w:rsidRDefault="00DF1A8F">
      <w:pPr>
        <w:spacing w:line="360" w:lineRule="auto"/>
        <w:ind w:firstLine="709"/>
        <w:jc w:val="both"/>
        <w:rPr>
          <w:noProof/>
          <w:color w:val="000000"/>
          <w:sz w:val="28"/>
          <w:szCs w:val="28"/>
        </w:rPr>
      </w:pPr>
      <w:r>
        <w:rPr>
          <w:noProof/>
          <w:color w:val="000000"/>
          <w:sz w:val="28"/>
          <w:szCs w:val="28"/>
        </w:rPr>
        <w:t>Аналитическая группировка и анализ статей баланса ООО «ПромЖилСтрой» за период 2010-2012 гг. в тыс. руб.</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40"/>
        <w:gridCol w:w="1090"/>
        <w:gridCol w:w="1087"/>
        <w:gridCol w:w="1064"/>
        <w:gridCol w:w="909"/>
        <w:gridCol w:w="1087"/>
        <w:gridCol w:w="1087"/>
        <w:gridCol w:w="907"/>
      </w:tblGrid>
      <w:tr w:rsidR="00DF1A8F">
        <w:tc>
          <w:tcPr>
            <w:tcW w:w="234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Показатели</w:t>
            </w:r>
          </w:p>
        </w:tc>
        <w:tc>
          <w:tcPr>
            <w:tcW w:w="10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2010 г.</w:t>
            </w:r>
          </w:p>
        </w:tc>
        <w:tc>
          <w:tcPr>
            <w:tcW w:w="3060" w:type="dxa"/>
            <w:gridSpan w:val="3"/>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2011 г.</w:t>
            </w:r>
          </w:p>
        </w:tc>
        <w:tc>
          <w:tcPr>
            <w:tcW w:w="3081" w:type="dxa"/>
            <w:gridSpan w:val="3"/>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2012 г.</w:t>
            </w:r>
          </w:p>
        </w:tc>
      </w:tr>
      <w:tr w:rsidR="00DF1A8F">
        <w:tc>
          <w:tcPr>
            <w:tcW w:w="234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0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Сумма</w:t>
            </w:r>
          </w:p>
        </w:tc>
        <w:tc>
          <w:tcPr>
            <w:tcW w:w="106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Абсо-лютное откло-нение</w:t>
            </w:r>
          </w:p>
        </w:tc>
        <w:tc>
          <w:tcPr>
            <w:tcW w:w="9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Темп роста, %</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Сумма</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Абсо-лютное откло-нение</w:t>
            </w:r>
          </w:p>
        </w:tc>
        <w:tc>
          <w:tcPr>
            <w:tcW w:w="90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Темп роста, %</w:t>
            </w:r>
          </w:p>
        </w:tc>
      </w:tr>
      <w:tr w:rsidR="00DF1A8F">
        <w:tc>
          <w:tcPr>
            <w:tcW w:w="234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I. Внеоборотные активы</w:t>
            </w:r>
          </w:p>
        </w:tc>
        <w:tc>
          <w:tcPr>
            <w:tcW w:w="10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06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0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234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Основные средства </w:t>
            </w:r>
          </w:p>
        </w:tc>
        <w:tc>
          <w:tcPr>
            <w:tcW w:w="10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23875,0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26689,0</w:t>
            </w:r>
          </w:p>
        </w:tc>
        <w:tc>
          <w:tcPr>
            <w:tcW w:w="106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2814,0</w:t>
            </w:r>
          </w:p>
        </w:tc>
        <w:tc>
          <w:tcPr>
            <w:tcW w:w="9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111,8</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36029,0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9340,0</w:t>
            </w:r>
          </w:p>
        </w:tc>
        <w:tc>
          <w:tcPr>
            <w:tcW w:w="90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135,0</w:t>
            </w:r>
          </w:p>
        </w:tc>
      </w:tr>
      <w:tr w:rsidR="00DF1A8F">
        <w:tc>
          <w:tcPr>
            <w:tcW w:w="234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Прочие внеоборотные активы</w:t>
            </w:r>
          </w:p>
        </w:tc>
        <w:tc>
          <w:tcPr>
            <w:tcW w:w="10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06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9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3555,0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3555,0</w:t>
            </w:r>
          </w:p>
        </w:tc>
        <w:tc>
          <w:tcPr>
            <w:tcW w:w="90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234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Итого по разделу I</w:t>
            </w:r>
          </w:p>
        </w:tc>
        <w:tc>
          <w:tcPr>
            <w:tcW w:w="10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23875,0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26689,0</w:t>
            </w:r>
          </w:p>
        </w:tc>
        <w:tc>
          <w:tcPr>
            <w:tcW w:w="106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2814,0</w:t>
            </w:r>
          </w:p>
        </w:tc>
        <w:tc>
          <w:tcPr>
            <w:tcW w:w="9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111,8</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39584,0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12895,0</w:t>
            </w:r>
          </w:p>
        </w:tc>
        <w:tc>
          <w:tcPr>
            <w:tcW w:w="90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148,3</w:t>
            </w:r>
          </w:p>
        </w:tc>
      </w:tr>
      <w:tr w:rsidR="00DF1A8F">
        <w:tc>
          <w:tcPr>
            <w:tcW w:w="234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II. Оборотные активы</w:t>
            </w:r>
          </w:p>
        </w:tc>
        <w:tc>
          <w:tcPr>
            <w:tcW w:w="10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06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0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234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Запасы</w:t>
            </w:r>
          </w:p>
        </w:tc>
        <w:tc>
          <w:tcPr>
            <w:tcW w:w="10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27554,0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29680,0</w:t>
            </w:r>
          </w:p>
        </w:tc>
        <w:tc>
          <w:tcPr>
            <w:tcW w:w="106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2126,0</w:t>
            </w:r>
          </w:p>
        </w:tc>
        <w:tc>
          <w:tcPr>
            <w:tcW w:w="9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107,7</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29924,0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244,0</w:t>
            </w:r>
          </w:p>
        </w:tc>
        <w:tc>
          <w:tcPr>
            <w:tcW w:w="90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100,8</w:t>
            </w:r>
          </w:p>
        </w:tc>
      </w:tr>
      <w:tr w:rsidR="00DF1A8F">
        <w:tc>
          <w:tcPr>
            <w:tcW w:w="234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Дебиторская задолженность</w:t>
            </w:r>
          </w:p>
        </w:tc>
        <w:tc>
          <w:tcPr>
            <w:tcW w:w="10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1842,0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930,0</w:t>
            </w:r>
          </w:p>
        </w:tc>
        <w:tc>
          <w:tcPr>
            <w:tcW w:w="106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-912,0</w:t>
            </w:r>
          </w:p>
        </w:tc>
        <w:tc>
          <w:tcPr>
            <w:tcW w:w="9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50,5</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825,0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-105,0</w:t>
            </w:r>
          </w:p>
        </w:tc>
        <w:tc>
          <w:tcPr>
            <w:tcW w:w="90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88,7</w:t>
            </w:r>
          </w:p>
        </w:tc>
      </w:tr>
      <w:tr w:rsidR="00DF1A8F">
        <w:tc>
          <w:tcPr>
            <w:tcW w:w="234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Денежные средства</w:t>
            </w:r>
          </w:p>
        </w:tc>
        <w:tc>
          <w:tcPr>
            <w:tcW w:w="10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271,0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1275,0</w:t>
            </w:r>
          </w:p>
        </w:tc>
        <w:tc>
          <w:tcPr>
            <w:tcW w:w="106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1004,0</w:t>
            </w:r>
          </w:p>
        </w:tc>
        <w:tc>
          <w:tcPr>
            <w:tcW w:w="9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470,5</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708,0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-567,0</w:t>
            </w:r>
          </w:p>
        </w:tc>
        <w:tc>
          <w:tcPr>
            <w:tcW w:w="90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55,5</w:t>
            </w:r>
          </w:p>
        </w:tc>
      </w:tr>
      <w:tr w:rsidR="00DF1A8F">
        <w:tc>
          <w:tcPr>
            <w:tcW w:w="234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Итого по разделу II</w:t>
            </w:r>
          </w:p>
        </w:tc>
        <w:tc>
          <w:tcPr>
            <w:tcW w:w="10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29667,0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31885,0</w:t>
            </w:r>
          </w:p>
        </w:tc>
        <w:tc>
          <w:tcPr>
            <w:tcW w:w="106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2218,0</w:t>
            </w:r>
          </w:p>
        </w:tc>
        <w:tc>
          <w:tcPr>
            <w:tcW w:w="9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107,5</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31457,0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-428,0</w:t>
            </w:r>
          </w:p>
        </w:tc>
        <w:tc>
          <w:tcPr>
            <w:tcW w:w="90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98,7</w:t>
            </w:r>
          </w:p>
        </w:tc>
      </w:tr>
      <w:tr w:rsidR="00DF1A8F">
        <w:tc>
          <w:tcPr>
            <w:tcW w:w="234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Итого: стоимость </w:t>
            </w:r>
            <w:r>
              <w:rPr>
                <w:noProof/>
                <w:color w:val="000000"/>
                <w:sz w:val="20"/>
                <w:szCs w:val="20"/>
              </w:rPr>
              <w:lastRenderedPageBreak/>
              <w:t>имущества</w:t>
            </w:r>
          </w:p>
        </w:tc>
        <w:tc>
          <w:tcPr>
            <w:tcW w:w="10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lastRenderedPageBreak/>
              <w:t>53542,0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58574,0</w:t>
            </w:r>
          </w:p>
        </w:tc>
        <w:tc>
          <w:tcPr>
            <w:tcW w:w="106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5032,0</w:t>
            </w:r>
          </w:p>
        </w:tc>
        <w:tc>
          <w:tcPr>
            <w:tcW w:w="9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109,4</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71041,0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12467,0</w:t>
            </w:r>
          </w:p>
        </w:tc>
        <w:tc>
          <w:tcPr>
            <w:tcW w:w="90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121,3</w:t>
            </w:r>
          </w:p>
        </w:tc>
      </w:tr>
      <w:tr w:rsidR="00DF1A8F">
        <w:tc>
          <w:tcPr>
            <w:tcW w:w="234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lastRenderedPageBreak/>
              <w:t>III. Капитал и резервы</w:t>
            </w:r>
          </w:p>
        </w:tc>
        <w:tc>
          <w:tcPr>
            <w:tcW w:w="10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06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0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234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Уставный капитал </w:t>
            </w:r>
          </w:p>
        </w:tc>
        <w:tc>
          <w:tcPr>
            <w:tcW w:w="10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10,0</w:t>
            </w:r>
          </w:p>
        </w:tc>
        <w:tc>
          <w:tcPr>
            <w:tcW w:w="106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w:t>
            </w:r>
          </w:p>
        </w:tc>
        <w:tc>
          <w:tcPr>
            <w:tcW w:w="9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100,0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w:t>
            </w:r>
          </w:p>
        </w:tc>
        <w:tc>
          <w:tcPr>
            <w:tcW w:w="90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100,0</w:t>
            </w:r>
          </w:p>
        </w:tc>
      </w:tr>
      <w:tr w:rsidR="00DF1A8F">
        <w:tc>
          <w:tcPr>
            <w:tcW w:w="234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Резервный капитал </w:t>
            </w:r>
          </w:p>
        </w:tc>
        <w:tc>
          <w:tcPr>
            <w:tcW w:w="10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06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w:t>
            </w:r>
          </w:p>
        </w:tc>
        <w:tc>
          <w:tcPr>
            <w:tcW w:w="9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6300,0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6300,0</w:t>
            </w:r>
          </w:p>
        </w:tc>
        <w:tc>
          <w:tcPr>
            <w:tcW w:w="90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234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Нераспределенная прибыль </w:t>
            </w:r>
          </w:p>
        </w:tc>
        <w:tc>
          <w:tcPr>
            <w:tcW w:w="10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18758,0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23478,0</w:t>
            </w:r>
          </w:p>
        </w:tc>
        <w:tc>
          <w:tcPr>
            <w:tcW w:w="106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4720,0</w:t>
            </w:r>
          </w:p>
        </w:tc>
        <w:tc>
          <w:tcPr>
            <w:tcW w:w="9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125,2</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31076,0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7598,0</w:t>
            </w:r>
          </w:p>
        </w:tc>
        <w:tc>
          <w:tcPr>
            <w:tcW w:w="90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132,4</w:t>
            </w:r>
          </w:p>
        </w:tc>
      </w:tr>
      <w:tr w:rsidR="00DF1A8F">
        <w:tc>
          <w:tcPr>
            <w:tcW w:w="234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Итого по разделу III</w:t>
            </w:r>
          </w:p>
        </w:tc>
        <w:tc>
          <w:tcPr>
            <w:tcW w:w="10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18768,0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23488,0</w:t>
            </w:r>
          </w:p>
        </w:tc>
        <w:tc>
          <w:tcPr>
            <w:tcW w:w="106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4720,0</w:t>
            </w:r>
          </w:p>
        </w:tc>
        <w:tc>
          <w:tcPr>
            <w:tcW w:w="9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125,1</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37386,0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13898,0</w:t>
            </w:r>
          </w:p>
        </w:tc>
        <w:tc>
          <w:tcPr>
            <w:tcW w:w="90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159,2</w:t>
            </w:r>
          </w:p>
        </w:tc>
      </w:tr>
      <w:tr w:rsidR="00DF1A8F">
        <w:tc>
          <w:tcPr>
            <w:tcW w:w="234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IV. Долгосрочные обязательства</w:t>
            </w:r>
          </w:p>
        </w:tc>
        <w:tc>
          <w:tcPr>
            <w:tcW w:w="10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06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0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234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Заемные средства</w:t>
            </w:r>
          </w:p>
        </w:tc>
        <w:tc>
          <w:tcPr>
            <w:tcW w:w="10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10881,0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10881,0</w:t>
            </w:r>
          </w:p>
        </w:tc>
        <w:tc>
          <w:tcPr>
            <w:tcW w:w="106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w:t>
            </w:r>
          </w:p>
        </w:tc>
        <w:tc>
          <w:tcPr>
            <w:tcW w:w="9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100,0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15922,0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5041,0</w:t>
            </w:r>
          </w:p>
        </w:tc>
        <w:tc>
          <w:tcPr>
            <w:tcW w:w="90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146,3</w:t>
            </w:r>
          </w:p>
        </w:tc>
      </w:tr>
      <w:tr w:rsidR="00DF1A8F">
        <w:tc>
          <w:tcPr>
            <w:tcW w:w="234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Прочие обязательства</w:t>
            </w:r>
          </w:p>
        </w:tc>
        <w:tc>
          <w:tcPr>
            <w:tcW w:w="10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94,0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06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-94,0</w:t>
            </w:r>
          </w:p>
        </w:tc>
        <w:tc>
          <w:tcPr>
            <w:tcW w:w="9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2834,0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2834,0</w:t>
            </w:r>
          </w:p>
        </w:tc>
        <w:tc>
          <w:tcPr>
            <w:tcW w:w="90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234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Итого по разделу IV</w:t>
            </w:r>
          </w:p>
        </w:tc>
        <w:tc>
          <w:tcPr>
            <w:tcW w:w="10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10975,0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10881,0</w:t>
            </w:r>
          </w:p>
        </w:tc>
        <w:tc>
          <w:tcPr>
            <w:tcW w:w="106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-94,0</w:t>
            </w:r>
          </w:p>
        </w:tc>
        <w:tc>
          <w:tcPr>
            <w:tcW w:w="9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99,1</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18756,0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7875,0</w:t>
            </w:r>
          </w:p>
        </w:tc>
        <w:tc>
          <w:tcPr>
            <w:tcW w:w="90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172,4</w:t>
            </w:r>
          </w:p>
        </w:tc>
      </w:tr>
      <w:tr w:rsidR="00DF1A8F">
        <w:tc>
          <w:tcPr>
            <w:tcW w:w="234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V. Краткосрочные обязательства</w:t>
            </w:r>
          </w:p>
        </w:tc>
        <w:tc>
          <w:tcPr>
            <w:tcW w:w="10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06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0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234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Заемные средства</w:t>
            </w:r>
          </w:p>
        </w:tc>
        <w:tc>
          <w:tcPr>
            <w:tcW w:w="10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851,0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900,0</w:t>
            </w:r>
          </w:p>
        </w:tc>
        <w:tc>
          <w:tcPr>
            <w:tcW w:w="106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49,0</w:t>
            </w:r>
          </w:p>
        </w:tc>
        <w:tc>
          <w:tcPr>
            <w:tcW w:w="9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105,8</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900,0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w:t>
            </w:r>
          </w:p>
        </w:tc>
        <w:tc>
          <w:tcPr>
            <w:tcW w:w="90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100,0</w:t>
            </w:r>
          </w:p>
        </w:tc>
      </w:tr>
      <w:tr w:rsidR="00DF1A8F">
        <w:tc>
          <w:tcPr>
            <w:tcW w:w="234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Кредиторская задолженность</w:t>
            </w:r>
          </w:p>
        </w:tc>
        <w:tc>
          <w:tcPr>
            <w:tcW w:w="10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20510,0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21176,0</w:t>
            </w:r>
          </w:p>
        </w:tc>
        <w:tc>
          <w:tcPr>
            <w:tcW w:w="106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666,0</w:t>
            </w:r>
          </w:p>
        </w:tc>
        <w:tc>
          <w:tcPr>
            <w:tcW w:w="9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103,2</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12446,0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-8730,0</w:t>
            </w:r>
          </w:p>
        </w:tc>
        <w:tc>
          <w:tcPr>
            <w:tcW w:w="90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58,8</w:t>
            </w:r>
          </w:p>
        </w:tc>
      </w:tr>
      <w:tr w:rsidR="00DF1A8F">
        <w:tc>
          <w:tcPr>
            <w:tcW w:w="234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Доходы будущих периодов</w:t>
            </w:r>
          </w:p>
        </w:tc>
        <w:tc>
          <w:tcPr>
            <w:tcW w:w="10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2438,0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2129,0</w:t>
            </w:r>
          </w:p>
        </w:tc>
        <w:tc>
          <w:tcPr>
            <w:tcW w:w="106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-309,0</w:t>
            </w:r>
          </w:p>
        </w:tc>
        <w:tc>
          <w:tcPr>
            <w:tcW w:w="9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87,3</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1553,0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-576,0</w:t>
            </w:r>
          </w:p>
        </w:tc>
        <w:tc>
          <w:tcPr>
            <w:tcW w:w="90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72,9</w:t>
            </w:r>
          </w:p>
        </w:tc>
      </w:tr>
      <w:tr w:rsidR="00DF1A8F">
        <w:tc>
          <w:tcPr>
            <w:tcW w:w="234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Итого по разделу V</w:t>
            </w:r>
          </w:p>
        </w:tc>
        <w:tc>
          <w:tcPr>
            <w:tcW w:w="10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23799,0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24205,0</w:t>
            </w:r>
          </w:p>
        </w:tc>
        <w:tc>
          <w:tcPr>
            <w:tcW w:w="106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406,0</w:t>
            </w:r>
          </w:p>
        </w:tc>
        <w:tc>
          <w:tcPr>
            <w:tcW w:w="9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101,7</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14899,0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-9306,0</w:t>
            </w:r>
          </w:p>
        </w:tc>
        <w:tc>
          <w:tcPr>
            <w:tcW w:w="90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61,6</w:t>
            </w:r>
          </w:p>
        </w:tc>
      </w:tr>
      <w:tr w:rsidR="00DF1A8F">
        <w:tc>
          <w:tcPr>
            <w:tcW w:w="234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Итого: источники имущества</w:t>
            </w:r>
          </w:p>
        </w:tc>
        <w:tc>
          <w:tcPr>
            <w:tcW w:w="10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53542,0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58574,0</w:t>
            </w:r>
          </w:p>
        </w:tc>
        <w:tc>
          <w:tcPr>
            <w:tcW w:w="106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5032,0</w:t>
            </w:r>
          </w:p>
        </w:tc>
        <w:tc>
          <w:tcPr>
            <w:tcW w:w="9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109,4</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71041,0</w:t>
            </w:r>
          </w:p>
        </w:tc>
        <w:tc>
          <w:tcPr>
            <w:tcW w:w="108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12467,0</w:t>
            </w:r>
          </w:p>
        </w:tc>
        <w:tc>
          <w:tcPr>
            <w:tcW w:w="90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121,3</w:t>
            </w:r>
          </w:p>
        </w:tc>
      </w:tr>
    </w:tbl>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Данные таблицы 2.1.2 показывают, стоимость имущества ООО «ПромЖилСтрой» в 2011 году возросла на 5032 тыс. руб. Величина внеоборотных активов возросла на 380 тыс. руб., или на 111,8%; оборотные активы за этот же период увеличились на 2218 тыс. руб., или на 107,5%. Увеличение внеоборотных активов произошло за счет увеличения основных средств на 2814 тыс. руб. от уровня 2010 года. Увеличение источников формирования в данный период вызвано в основном увеличением собственного капитала на 4720 тыс.руб., которое произошло за счет увеличения нераспределенной прибыли. Долгосрочные обязательства в данный период снизились на 94 тыс. руб. за счет выбытия прочих долгосрочных обязательств. Рост краткосрочных обязательств на 406 тыс. руб. обусловлен тем, что кредиторская задолженность в составе краткосрочных обязательств увеличилась на 666 тыс. руб., что составило 103,2% от уровня 2010 года, краткосрочных займов и кредитов - на 49 тыс. руб. при снижении доходов будущих периодов на 309 тыс. руб.</w:t>
      </w:r>
    </w:p>
    <w:p w:rsidR="00DF1A8F" w:rsidRDefault="00DF1A8F">
      <w:pPr>
        <w:spacing w:line="360" w:lineRule="auto"/>
        <w:ind w:firstLine="709"/>
        <w:jc w:val="both"/>
        <w:rPr>
          <w:noProof/>
          <w:color w:val="000000"/>
          <w:sz w:val="28"/>
          <w:szCs w:val="28"/>
        </w:rPr>
      </w:pPr>
      <w:r>
        <w:rPr>
          <w:noProof/>
          <w:color w:val="000000"/>
          <w:sz w:val="28"/>
          <w:szCs w:val="28"/>
        </w:rPr>
        <w:lastRenderedPageBreak/>
        <w:t>В 2012 году стоимость имущества организации возросла на 12467 тыс. руб., что произошло за счет увеличения внеоборотных активов на 12895 тыс. руб., или на 148,3% при снижении оборотных активов на 428 тыс. руб. Величина внеоборотных активов в данный период возросла за счет увеличения основных средств на 9340 тыс. руб. или на 135%, от уровня 2010 года и прочих внеоборотных активов на 3555 тыс. руб. Снижение оборотных активов связано в основном со снижением денежных средств на 567 тыс. руб. от уровня 2011 года, дебиторской задолженности на 105 тыс.руб., при этом произошло увеличение запасов на 244 тыс. руб. Увеличение источников формирования в 2012 году вызвано увеличением собственного капитала на 13898 тыс. руб. от уровня 2011 года, которое произошло за счет увеличения нераспределенной прибыли на 7598 тыс. руб. и образования резервного капитала на сумму 6300 тыс. руб. На конец 2012 года наблюдается рост привлеченных долгосрочных заемных средств в оборот предприятия в сумме 5041 тыс.руб. и прочих долгосрочных обязательств на сумму 2834 тыс. руб. В составе краткосрочных обязательств кредиторская задолженность снизилась на 8730 тыс. руб., что составило 58,8% от уровня 2011 года и доходы будущих периодов - на 576 тыс. руб., вследствие чего произошло снижение краткосрочных обязательств на 9306 тыс. руб. от уровня предыдущего периода.</w:t>
      </w:r>
    </w:p>
    <w:p w:rsidR="00DF1A8F" w:rsidRDefault="00DF1A8F">
      <w:pPr>
        <w:suppressAutoHyphens/>
        <w:spacing w:line="360" w:lineRule="auto"/>
        <w:ind w:firstLine="709"/>
        <w:jc w:val="both"/>
        <w:rPr>
          <w:noProof/>
          <w:color w:val="000000"/>
          <w:sz w:val="28"/>
          <w:szCs w:val="28"/>
        </w:rPr>
      </w:pPr>
      <w:r>
        <w:rPr>
          <w:noProof/>
          <w:color w:val="000000"/>
          <w:sz w:val="28"/>
          <w:szCs w:val="28"/>
        </w:rPr>
        <w:t>Результаты оценки структуры имущества предприятия и его источников представлены в таблице 2.1.3.</w:t>
      </w:r>
    </w:p>
    <w:p w:rsidR="00DF1A8F" w:rsidRDefault="00DF1A8F">
      <w:pPr>
        <w:suppressAutoHyphens/>
        <w:spacing w:line="360" w:lineRule="auto"/>
        <w:ind w:firstLine="709"/>
        <w:jc w:val="both"/>
        <w:rPr>
          <w:noProof/>
          <w:color w:val="000000"/>
          <w:sz w:val="28"/>
          <w:szCs w:val="28"/>
        </w:rPr>
      </w:pPr>
    </w:p>
    <w:p w:rsidR="00DF1A8F" w:rsidRDefault="00DF1A8F">
      <w:pPr>
        <w:suppressAutoHyphens/>
        <w:spacing w:line="360" w:lineRule="auto"/>
        <w:ind w:firstLine="709"/>
        <w:jc w:val="both"/>
        <w:rPr>
          <w:noProof/>
          <w:color w:val="000000"/>
          <w:sz w:val="28"/>
          <w:szCs w:val="28"/>
        </w:rPr>
      </w:pPr>
      <w:r>
        <w:rPr>
          <w:noProof/>
          <w:color w:val="000000"/>
          <w:sz w:val="28"/>
          <w:szCs w:val="28"/>
        </w:rPr>
        <w:t>Таблица 2.1.3</w:t>
      </w:r>
    </w:p>
    <w:p w:rsidR="00DF1A8F" w:rsidRDefault="00DF1A8F">
      <w:pPr>
        <w:spacing w:line="360" w:lineRule="auto"/>
        <w:ind w:firstLine="709"/>
        <w:jc w:val="both"/>
        <w:rPr>
          <w:noProof/>
          <w:color w:val="000000"/>
          <w:sz w:val="28"/>
          <w:szCs w:val="28"/>
        </w:rPr>
      </w:pPr>
      <w:r>
        <w:rPr>
          <w:noProof/>
          <w:color w:val="000000"/>
          <w:sz w:val="28"/>
          <w:szCs w:val="28"/>
        </w:rPr>
        <w:t>Структура имущества ООО «ПромЖилСтрой» и его источников его формирования за период 2010-2012 гг.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27"/>
        <w:gridCol w:w="235"/>
        <w:gridCol w:w="771"/>
        <w:gridCol w:w="203"/>
        <w:gridCol w:w="729"/>
        <w:gridCol w:w="176"/>
        <w:gridCol w:w="829"/>
        <w:gridCol w:w="145"/>
        <w:gridCol w:w="787"/>
        <w:gridCol w:w="117"/>
        <w:gridCol w:w="850"/>
        <w:gridCol w:w="88"/>
        <w:gridCol w:w="917"/>
        <w:gridCol w:w="57"/>
        <w:gridCol w:w="875"/>
        <w:gridCol w:w="29"/>
        <w:gridCol w:w="936"/>
      </w:tblGrid>
      <w:tr w:rsidR="00DF1A8F">
        <w:tc>
          <w:tcPr>
            <w:tcW w:w="206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Показатели</w:t>
            </w:r>
          </w:p>
        </w:tc>
        <w:tc>
          <w:tcPr>
            <w:tcW w:w="1879" w:type="dxa"/>
            <w:gridSpan w:val="4"/>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2010 г.</w:t>
            </w:r>
          </w:p>
        </w:tc>
        <w:tc>
          <w:tcPr>
            <w:tcW w:w="2816" w:type="dxa"/>
            <w:gridSpan w:val="6"/>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2011 г.</w:t>
            </w:r>
          </w:p>
        </w:tc>
        <w:tc>
          <w:tcPr>
            <w:tcW w:w="2814" w:type="dxa"/>
            <w:gridSpan w:val="5"/>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2012 г.</w:t>
            </w:r>
          </w:p>
        </w:tc>
      </w:tr>
      <w:tr w:rsidR="00DF1A8F">
        <w:tc>
          <w:tcPr>
            <w:tcW w:w="206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Сумма</w:t>
            </w:r>
          </w:p>
        </w:tc>
        <w:tc>
          <w:tcPr>
            <w:tcW w:w="9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Удель-ный вес, %</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Сумма</w:t>
            </w: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Удель-ный вес, %</w:t>
            </w:r>
          </w:p>
        </w:tc>
        <w:tc>
          <w:tcPr>
            <w:tcW w:w="93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Струк-турные изме-нения, %</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Сумма</w:t>
            </w: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Удель-ный вес, %</w:t>
            </w:r>
          </w:p>
        </w:tc>
        <w:tc>
          <w:tcPr>
            <w:tcW w:w="93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Струк-турные изме-нения, %</w:t>
            </w:r>
          </w:p>
        </w:tc>
      </w:tr>
      <w:tr w:rsidR="00DF1A8F">
        <w:tc>
          <w:tcPr>
            <w:tcW w:w="206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lastRenderedPageBreak/>
              <w:t>Внеоборотные активы</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3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3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206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Основные средства </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23875,0</w:t>
            </w:r>
          </w:p>
        </w:tc>
        <w:tc>
          <w:tcPr>
            <w:tcW w:w="9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44,6</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26689,0</w:t>
            </w: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45,6</w:t>
            </w:r>
          </w:p>
        </w:tc>
        <w:tc>
          <w:tcPr>
            <w:tcW w:w="93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36029,0</w:t>
            </w: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50,7</w:t>
            </w:r>
          </w:p>
        </w:tc>
        <w:tc>
          <w:tcPr>
            <w:tcW w:w="93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5,2</w:t>
            </w:r>
          </w:p>
        </w:tc>
      </w:tr>
      <w:tr w:rsidR="00DF1A8F">
        <w:tc>
          <w:tcPr>
            <w:tcW w:w="206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Прочие внеоборотные активы</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3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3555,0</w:t>
            </w: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5,0</w:t>
            </w:r>
          </w:p>
        </w:tc>
        <w:tc>
          <w:tcPr>
            <w:tcW w:w="93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5,0</w:t>
            </w:r>
          </w:p>
        </w:tc>
      </w:tr>
      <w:tr w:rsidR="00DF1A8F">
        <w:tc>
          <w:tcPr>
            <w:tcW w:w="206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Итого по разделу I</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23875,0</w:t>
            </w:r>
          </w:p>
        </w:tc>
        <w:tc>
          <w:tcPr>
            <w:tcW w:w="9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44,6</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26689,0</w:t>
            </w: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45,6</w:t>
            </w:r>
          </w:p>
        </w:tc>
        <w:tc>
          <w:tcPr>
            <w:tcW w:w="93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39584,0</w:t>
            </w: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55,7</w:t>
            </w:r>
          </w:p>
        </w:tc>
        <w:tc>
          <w:tcPr>
            <w:tcW w:w="93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10,2</w:t>
            </w:r>
          </w:p>
        </w:tc>
      </w:tr>
      <w:tr w:rsidR="00DF1A8F">
        <w:tc>
          <w:tcPr>
            <w:tcW w:w="206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II. Оборотные активы</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3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3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206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Запасы</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27554,0</w:t>
            </w:r>
          </w:p>
        </w:tc>
        <w:tc>
          <w:tcPr>
            <w:tcW w:w="9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51,5</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29680,0</w:t>
            </w: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50,7</w:t>
            </w:r>
          </w:p>
        </w:tc>
        <w:tc>
          <w:tcPr>
            <w:tcW w:w="93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-0,8</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29924,0</w:t>
            </w: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42,1</w:t>
            </w:r>
          </w:p>
        </w:tc>
        <w:tc>
          <w:tcPr>
            <w:tcW w:w="93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-8,5</w:t>
            </w:r>
          </w:p>
        </w:tc>
      </w:tr>
      <w:tr w:rsidR="00DF1A8F">
        <w:tc>
          <w:tcPr>
            <w:tcW w:w="206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Дебиторская задолженность </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1842,0</w:t>
            </w:r>
          </w:p>
        </w:tc>
        <w:tc>
          <w:tcPr>
            <w:tcW w:w="9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3,4</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930,0</w:t>
            </w: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1,6</w:t>
            </w:r>
          </w:p>
        </w:tc>
        <w:tc>
          <w:tcPr>
            <w:tcW w:w="93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-1,9</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825,0</w:t>
            </w: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w:t>
            </w:r>
          </w:p>
        </w:tc>
        <w:tc>
          <w:tcPr>
            <w:tcW w:w="93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-0,4</w:t>
            </w:r>
          </w:p>
        </w:tc>
      </w:tr>
      <w:tr w:rsidR="00DF1A8F">
        <w:tc>
          <w:tcPr>
            <w:tcW w:w="206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Денежные средства</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271,0</w:t>
            </w:r>
          </w:p>
        </w:tc>
        <w:tc>
          <w:tcPr>
            <w:tcW w:w="9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0,5</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1275,0</w:t>
            </w: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2,2</w:t>
            </w:r>
          </w:p>
        </w:tc>
        <w:tc>
          <w:tcPr>
            <w:tcW w:w="93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1,7</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708,0</w:t>
            </w: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w:t>
            </w:r>
          </w:p>
        </w:tc>
        <w:tc>
          <w:tcPr>
            <w:tcW w:w="93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w:t>
            </w:r>
          </w:p>
        </w:tc>
      </w:tr>
      <w:tr w:rsidR="00DF1A8F">
        <w:tc>
          <w:tcPr>
            <w:tcW w:w="206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Итого по разделу II</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29667,0</w:t>
            </w:r>
          </w:p>
        </w:tc>
        <w:tc>
          <w:tcPr>
            <w:tcW w:w="9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55,4</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31885,0</w:t>
            </w: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54,4</w:t>
            </w:r>
          </w:p>
        </w:tc>
        <w:tc>
          <w:tcPr>
            <w:tcW w:w="93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31457,0</w:t>
            </w: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44,3</w:t>
            </w:r>
          </w:p>
        </w:tc>
        <w:tc>
          <w:tcPr>
            <w:tcW w:w="93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-10,2</w:t>
            </w:r>
          </w:p>
        </w:tc>
      </w:tr>
      <w:tr w:rsidR="00DF1A8F">
        <w:tc>
          <w:tcPr>
            <w:tcW w:w="206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Итого: стоимость имущества</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53542,0</w:t>
            </w:r>
          </w:p>
        </w:tc>
        <w:tc>
          <w:tcPr>
            <w:tcW w:w="9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100,0</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58574,0</w:t>
            </w: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100,0</w:t>
            </w:r>
          </w:p>
        </w:tc>
        <w:tc>
          <w:tcPr>
            <w:tcW w:w="93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71041,0</w:t>
            </w: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100,0</w:t>
            </w:r>
          </w:p>
        </w:tc>
        <w:tc>
          <w:tcPr>
            <w:tcW w:w="93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w:t>
            </w:r>
          </w:p>
        </w:tc>
      </w:tr>
      <w:tr w:rsidR="00DF1A8F">
        <w:tc>
          <w:tcPr>
            <w:tcW w:w="206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III. Капитал и резервы</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3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3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206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Уставный капитал </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10,0</w:t>
            </w:r>
          </w:p>
        </w:tc>
        <w:tc>
          <w:tcPr>
            <w:tcW w:w="9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10,0</w:t>
            </w: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w:t>
            </w:r>
          </w:p>
        </w:tc>
        <w:tc>
          <w:tcPr>
            <w:tcW w:w="93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10,0</w:t>
            </w: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w:t>
            </w:r>
          </w:p>
        </w:tc>
        <w:tc>
          <w:tcPr>
            <w:tcW w:w="93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w:t>
            </w:r>
          </w:p>
        </w:tc>
      </w:tr>
      <w:tr w:rsidR="00DF1A8F">
        <w:tc>
          <w:tcPr>
            <w:tcW w:w="206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Резервный капитал </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9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w:t>
            </w:r>
          </w:p>
        </w:tc>
        <w:tc>
          <w:tcPr>
            <w:tcW w:w="93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6300,0</w:t>
            </w: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8,9</w:t>
            </w:r>
          </w:p>
        </w:tc>
        <w:tc>
          <w:tcPr>
            <w:tcW w:w="93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8,9</w:t>
            </w:r>
          </w:p>
        </w:tc>
      </w:tr>
      <w:tr w:rsidR="00DF1A8F">
        <w:tc>
          <w:tcPr>
            <w:tcW w:w="206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Нераспределенная прибыль </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18758,0</w:t>
            </w:r>
          </w:p>
        </w:tc>
        <w:tc>
          <w:tcPr>
            <w:tcW w:w="9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35,0</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23478,0</w:t>
            </w: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40,1</w:t>
            </w:r>
          </w:p>
        </w:tc>
        <w:tc>
          <w:tcPr>
            <w:tcW w:w="93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5,0</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31076,0</w:t>
            </w: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43,7</w:t>
            </w:r>
          </w:p>
        </w:tc>
        <w:tc>
          <w:tcPr>
            <w:tcW w:w="93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3,7</w:t>
            </w:r>
          </w:p>
        </w:tc>
      </w:tr>
      <w:tr w:rsidR="00DF1A8F">
        <w:tc>
          <w:tcPr>
            <w:tcW w:w="206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Итого по разделу III</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18768,0</w:t>
            </w:r>
          </w:p>
        </w:tc>
        <w:tc>
          <w:tcPr>
            <w:tcW w:w="9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35,1</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23488,0</w:t>
            </w: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40,1</w:t>
            </w:r>
          </w:p>
        </w:tc>
        <w:tc>
          <w:tcPr>
            <w:tcW w:w="93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5,0</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37386,0</w:t>
            </w: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52,6</w:t>
            </w:r>
          </w:p>
        </w:tc>
        <w:tc>
          <w:tcPr>
            <w:tcW w:w="93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12,5</w:t>
            </w:r>
          </w:p>
        </w:tc>
      </w:tr>
      <w:tr w:rsidR="00DF1A8F">
        <w:tc>
          <w:tcPr>
            <w:tcW w:w="206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IV. Долгосрочные обязательства</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3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3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206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Заемные средства</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10881,0</w:t>
            </w:r>
          </w:p>
        </w:tc>
        <w:tc>
          <w:tcPr>
            <w:tcW w:w="9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20,3</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10881,0</w:t>
            </w: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18,6</w:t>
            </w:r>
          </w:p>
        </w:tc>
        <w:tc>
          <w:tcPr>
            <w:tcW w:w="93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-1,7</w:t>
            </w:r>
          </w:p>
        </w:tc>
        <w:tc>
          <w:tcPr>
            <w:tcW w:w="97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15922,0</w:t>
            </w:r>
          </w:p>
        </w:tc>
        <w:tc>
          <w:tcPr>
            <w:tcW w:w="9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22,4</w:t>
            </w:r>
          </w:p>
        </w:tc>
        <w:tc>
          <w:tcPr>
            <w:tcW w:w="93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3,8</w:t>
            </w:r>
          </w:p>
        </w:tc>
      </w:tr>
      <w:tr w:rsidR="00DF1A8F">
        <w:tc>
          <w:tcPr>
            <w:tcW w:w="182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Прочие обязательства</w:t>
            </w:r>
          </w:p>
        </w:tc>
        <w:tc>
          <w:tcPr>
            <w:tcW w:w="1006"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94,0</w:t>
            </w:r>
          </w:p>
        </w:tc>
        <w:tc>
          <w:tcPr>
            <w:tcW w:w="93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0,2</w:t>
            </w:r>
          </w:p>
        </w:tc>
        <w:tc>
          <w:tcPr>
            <w:tcW w:w="10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93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w:t>
            </w:r>
          </w:p>
        </w:tc>
        <w:tc>
          <w:tcPr>
            <w:tcW w:w="96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-0,2</w:t>
            </w:r>
          </w:p>
        </w:tc>
        <w:tc>
          <w:tcPr>
            <w:tcW w:w="10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2834,0</w:t>
            </w:r>
          </w:p>
        </w:tc>
        <w:tc>
          <w:tcPr>
            <w:tcW w:w="93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4,0</w:t>
            </w:r>
          </w:p>
        </w:tc>
        <w:tc>
          <w:tcPr>
            <w:tcW w:w="96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4,0</w:t>
            </w:r>
          </w:p>
        </w:tc>
      </w:tr>
      <w:tr w:rsidR="00DF1A8F">
        <w:tc>
          <w:tcPr>
            <w:tcW w:w="182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Итого по разделу IV</w:t>
            </w:r>
          </w:p>
        </w:tc>
        <w:tc>
          <w:tcPr>
            <w:tcW w:w="1006"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10975,0</w:t>
            </w:r>
          </w:p>
        </w:tc>
        <w:tc>
          <w:tcPr>
            <w:tcW w:w="93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20,5</w:t>
            </w:r>
          </w:p>
        </w:tc>
        <w:tc>
          <w:tcPr>
            <w:tcW w:w="10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10881,0</w:t>
            </w:r>
          </w:p>
        </w:tc>
        <w:tc>
          <w:tcPr>
            <w:tcW w:w="93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18,6</w:t>
            </w:r>
          </w:p>
        </w:tc>
        <w:tc>
          <w:tcPr>
            <w:tcW w:w="96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-1,9</w:t>
            </w:r>
          </w:p>
        </w:tc>
        <w:tc>
          <w:tcPr>
            <w:tcW w:w="10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18756,0</w:t>
            </w:r>
          </w:p>
        </w:tc>
        <w:tc>
          <w:tcPr>
            <w:tcW w:w="93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26,4</w:t>
            </w:r>
          </w:p>
        </w:tc>
        <w:tc>
          <w:tcPr>
            <w:tcW w:w="96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7,8</w:t>
            </w:r>
          </w:p>
        </w:tc>
      </w:tr>
      <w:tr w:rsidR="00DF1A8F">
        <w:tc>
          <w:tcPr>
            <w:tcW w:w="182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V. Краткосрочные обязательства</w:t>
            </w:r>
          </w:p>
        </w:tc>
        <w:tc>
          <w:tcPr>
            <w:tcW w:w="1006"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3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0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3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6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0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3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6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182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Заемные средства </w:t>
            </w:r>
          </w:p>
        </w:tc>
        <w:tc>
          <w:tcPr>
            <w:tcW w:w="1006"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851,0</w:t>
            </w:r>
          </w:p>
        </w:tc>
        <w:tc>
          <w:tcPr>
            <w:tcW w:w="93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1,6</w:t>
            </w:r>
          </w:p>
        </w:tc>
        <w:tc>
          <w:tcPr>
            <w:tcW w:w="10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900,0</w:t>
            </w:r>
          </w:p>
        </w:tc>
        <w:tc>
          <w:tcPr>
            <w:tcW w:w="93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1,5</w:t>
            </w:r>
          </w:p>
        </w:tc>
        <w:tc>
          <w:tcPr>
            <w:tcW w:w="96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-0,1</w:t>
            </w:r>
          </w:p>
        </w:tc>
        <w:tc>
          <w:tcPr>
            <w:tcW w:w="10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900,0</w:t>
            </w:r>
          </w:p>
        </w:tc>
        <w:tc>
          <w:tcPr>
            <w:tcW w:w="93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1,3</w:t>
            </w:r>
          </w:p>
        </w:tc>
        <w:tc>
          <w:tcPr>
            <w:tcW w:w="96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-0,3</w:t>
            </w:r>
          </w:p>
        </w:tc>
      </w:tr>
      <w:tr w:rsidR="00DF1A8F">
        <w:tc>
          <w:tcPr>
            <w:tcW w:w="182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Кредиторская задолженность</w:t>
            </w:r>
          </w:p>
        </w:tc>
        <w:tc>
          <w:tcPr>
            <w:tcW w:w="1006"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20510,0</w:t>
            </w:r>
          </w:p>
        </w:tc>
        <w:tc>
          <w:tcPr>
            <w:tcW w:w="93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38,3</w:t>
            </w:r>
          </w:p>
        </w:tc>
        <w:tc>
          <w:tcPr>
            <w:tcW w:w="10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21176,0</w:t>
            </w:r>
          </w:p>
        </w:tc>
        <w:tc>
          <w:tcPr>
            <w:tcW w:w="93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36,2</w:t>
            </w:r>
          </w:p>
        </w:tc>
        <w:tc>
          <w:tcPr>
            <w:tcW w:w="96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-2,2</w:t>
            </w:r>
          </w:p>
        </w:tc>
        <w:tc>
          <w:tcPr>
            <w:tcW w:w="10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12446,0</w:t>
            </w:r>
          </w:p>
        </w:tc>
        <w:tc>
          <w:tcPr>
            <w:tcW w:w="93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17,5</w:t>
            </w:r>
          </w:p>
        </w:tc>
        <w:tc>
          <w:tcPr>
            <w:tcW w:w="96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-18,6</w:t>
            </w:r>
          </w:p>
        </w:tc>
      </w:tr>
      <w:tr w:rsidR="00DF1A8F">
        <w:tc>
          <w:tcPr>
            <w:tcW w:w="182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Прочие обязательства</w:t>
            </w:r>
          </w:p>
        </w:tc>
        <w:tc>
          <w:tcPr>
            <w:tcW w:w="1006"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2438,0</w:t>
            </w:r>
          </w:p>
        </w:tc>
        <w:tc>
          <w:tcPr>
            <w:tcW w:w="93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4,6</w:t>
            </w:r>
          </w:p>
        </w:tc>
        <w:tc>
          <w:tcPr>
            <w:tcW w:w="10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2129,0</w:t>
            </w:r>
          </w:p>
        </w:tc>
        <w:tc>
          <w:tcPr>
            <w:tcW w:w="93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3,6</w:t>
            </w:r>
          </w:p>
        </w:tc>
        <w:tc>
          <w:tcPr>
            <w:tcW w:w="96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-0,9</w:t>
            </w:r>
          </w:p>
        </w:tc>
        <w:tc>
          <w:tcPr>
            <w:tcW w:w="10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1553,0</w:t>
            </w:r>
          </w:p>
        </w:tc>
        <w:tc>
          <w:tcPr>
            <w:tcW w:w="93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2,2</w:t>
            </w:r>
          </w:p>
        </w:tc>
        <w:tc>
          <w:tcPr>
            <w:tcW w:w="96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-1,4</w:t>
            </w:r>
          </w:p>
        </w:tc>
      </w:tr>
      <w:tr w:rsidR="00DF1A8F">
        <w:tc>
          <w:tcPr>
            <w:tcW w:w="182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Итого по разделу V</w:t>
            </w:r>
          </w:p>
        </w:tc>
        <w:tc>
          <w:tcPr>
            <w:tcW w:w="1006"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23799,0</w:t>
            </w:r>
          </w:p>
        </w:tc>
        <w:tc>
          <w:tcPr>
            <w:tcW w:w="93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44,4</w:t>
            </w:r>
          </w:p>
        </w:tc>
        <w:tc>
          <w:tcPr>
            <w:tcW w:w="10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24205,0</w:t>
            </w:r>
          </w:p>
        </w:tc>
        <w:tc>
          <w:tcPr>
            <w:tcW w:w="93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41,3</w:t>
            </w:r>
          </w:p>
        </w:tc>
        <w:tc>
          <w:tcPr>
            <w:tcW w:w="96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-3,1</w:t>
            </w:r>
          </w:p>
        </w:tc>
        <w:tc>
          <w:tcPr>
            <w:tcW w:w="10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14899,0</w:t>
            </w:r>
          </w:p>
        </w:tc>
        <w:tc>
          <w:tcPr>
            <w:tcW w:w="93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21,0</w:t>
            </w:r>
          </w:p>
        </w:tc>
        <w:tc>
          <w:tcPr>
            <w:tcW w:w="96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-20,4</w:t>
            </w:r>
          </w:p>
        </w:tc>
      </w:tr>
      <w:tr w:rsidR="00DF1A8F">
        <w:tc>
          <w:tcPr>
            <w:tcW w:w="182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Итого: источники имущества</w:t>
            </w:r>
          </w:p>
        </w:tc>
        <w:tc>
          <w:tcPr>
            <w:tcW w:w="1006"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53542,0</w:t>
            </w:r>
          </w:p>
        </w:tc>
        <w:tc>
          <w:tcPr>
            <w:tcW w:w="93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100,0</w:t>
            </w:r>
          </w:p>
        </w:tc>
        <w:tc>
          <w:tcPr>
            <w:tcW w:w="10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58574,0</w:t>
            </w:r>
          </w:p>
        </w:tc>
        <w:tc>
          <w:tcPr>
            <w:tcW w:w="93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100,0</w:t>
            </w:r>
          </w:p>
        </w:tc>
        <w:tc>
          <w:tcPr>
            <w:tcW w:w="96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w:t>
            </w:r>
          </w:p>
        </w:tc>
        <w:tc>
          <w:tcPr>
            <w:tcW w:w="100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71041,0</w:t>
            </w:r>
          </w:p>
        </w:tc>
        <w:tc>
          <w:tcPr>
            <w:tcW w:w="93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100,0</w:t>
            </w:r>
          </w:p>
        </w:tc>
        <w:tc>
          <w:tcPr>
            <w:tcW w:w="96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w:t>
            </w:r>
          </w:p>
        </w:tc>
      </w:tr>
    </w:tbl>
    <w:p w:rsidR="00DF1A8F" w:rsidRDefault="00DF1A8F">
      <w:pPr>
        <w:suppressAutoHyphens/>
        <w:spacing w:line="360" w:lineRule="auto"/>
        <w:ind w:firstLine="709"/>
        <w:jc w:val="both"/>
        <w:rPr>
          <w:noProof/>
          <w:color w:val="000000"/>
          <w:sz w:val="28"/>
          <w:szCs w:val="28"/>
        </w:rPr>
      </w:pPr>
    </w:p>
    <w:p w:rsidR="00DF1A8F" w:rsidRDefault="00DF1A8F">
      <w:pPr>
        <w:suppressAutoHyphens/>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Данные таблицы 2.1.3 показывают, что основной статьей актива баланса ООО «ПромЖилСтрой» за 2010 год являются оборотные активы - 55,4%, на конец 2012 года в сравнении с балансом на начало года доля оборотных активов в структуре баланса снизились на 10,2% и составила 44,3%. Внеоборотные активы в начале анализируемого периода в общей структуре активов предприятия занимают 44,6%. В 2011 году наблюдается увеличение внеоборотных активов на 1%, в 2012 году - на 10,2% от уровня предыдущего периода, в результате чего доля внеоборотных активов на конец анализируемого периода составила 55,7% стоимости имущества. Снижение оборотных активов в 2011 году вызвано снижением дебиторской задолженности и на 1,9% и группы запасов на 0,8% удельного веса, при этом произошло увеличение доли денежных средств на 1,7%. На снижение оборотных активов в 2012 году оказали влияние снижение доли практически всех статей оборотных активов. В результате на конец анализируемого периода доля дебиторской задолженности составляет 1,2 % (снижение 0,4%), денежных средств - 1% (снижение 1,2%), группы запасов - 42,1% (снижение 8,5%) в структуре актива, что является отрицательным явлением, так как увеличивается затоваривание.</w:t>
      </w:r>
    </w:p>
    <w:p w:rsidR="00DF1A8F" w:rsidRDefault="00DF1A8F">
      <w:pPr>
        <w:spacing w:line="360" w:lineRule="auto"/>
        <w:ind w:firstLine="709"/>
        <w:jc w:val="both"/>
        <w:rPr>
          <w:noProof/>
          <w:color w:val="000000"/>
          <w:sz w:val="28"/>
          <w:szCs w:val="28"/>
        </w:rPr>
      </w:pPr>
      <w:r>
        <w:rPr>
          <w:noProof/>
          <w:color w:val="000000"/>
          <w:sz w:val="28"/>
          <w:szCs w:val="28"/>
        </w:rPr>
        <w:t xml:space="preserve">Источники формирования имущества ООО «ПромЖилСтрой» характеризуется преобладающим удельным весом собственных источников средств: если в начале анализируемого периода их доля в общем объеме составляла 35,1%, к концу анализируемого периода - 52,6%. Данное снижение обусловлено снижением доли краткосрочных заемных средств в течение анализируемого периода с 44,4% до 21% в общей структуре источников формирования, что, в свою очередь, связано со снижением кредиторской задолженности предприятия. Доля долгосрочных заемных средств в обороте возросла в 2012 году на 7,8% и составила 26,4% удельного веса в общей структуре источников формирования. </w:t>
      </w:r>
    </w:p>
    <w:p w:rsidR="00DF1A8F" w:rsidRDefault="00DF1A8F">
      <w:pPr>
        <w:spacing w:line="360" w:lineRule="auto"/>
        <w:ind w:firstLine="709"/>
        <w:jc w:val="both"/>
        <w:rPr>
          <w:noProof/>
          <w:color w:val="000000"/>
          <w:sz w:val="28"/>
          <w:szCs w:val="28"/>
        </w:rPr>
      </w:pPr>
      <w:r>
        <w:rPr>
          <w:noProof/>
          <w:color w:val="000000"/>
          <w:sz w:val="28"/>
          <w:szCs w:val="28"/>
        </w:rPr>
        <w:lastRenderedPageBreak/>
        <w:t>От степени покрытия обязательств предприятия его активами, срок превращения которых в деньги соответствует сроку погашения обязательств, зависит ликвидность баланса. Результаты анализа ликвидности баланса ООО «ПромЖилСтрой» представлены в таблице 2.1.4.</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Таблица 2.1.4</w:t>
      </w:r>
    </w:p>
    <w:p w:rsidR="00DF1A8F" w:rsidRDefault="00DF1A8F">
      <w:pPr>
        <w:spacing w:line="360" w:lineRule="auto"/>
        <w:ind w:firstLine="709"/>
        <w:jc w:val="both"/>
        <w:rPr>
          <w:noProof/>
          <w:color w:val="000000"/>
          <w:sz w:val="28"/>
          <w:szCs w:val="28"/>
        </w:rPr>
      </w:pPr>
      <w:r>
        <w:rPr>
          <w:noProof/>
          <w:color w:val="000000"/>
          <w:sz w:val="28"/>
          <w:szCs w:val="28"/>
        </w:rPr>
        <w:t>Анализ ликвидности баланса ООО «ПромЖилСтрой» за период 2010-2012 гг. в тыс. руб.</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50"/>
        <w:gridCol w:w="839"/>
        <w:gridCol w:w="839"/>
        <w:gridCol w:w="839"/>
        <w:gridCol w:w="978"/>
        <w:gridCol w:w="838"/>
        <w:gridCol w:w="838"/>
        <w:gridCol w:w="838"/>
        <w:gridCol w:w="838"/>
        <w:gridCol w:w="838"/>
        <w:gridCol w:w="936"/>
      </w:tblGrid>
      <w:tr w:rsidR="00DF1A8F">
        <w:tc>
          <w:tcPr>
            <w:tcW w:w="95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Актив</w:t>
            </w:r>
          </w:p>
        </w:tc>
        <w:tc>
          <w:tcPr>
            <w:tcW w:w="83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2010 г.</w:t>
            </w:r>
          </w:p>
        </w:tc>
        <w:tc>
          <w:tcPr>
            <w:tcW w:w="83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2011 г.</w:t>
            </w:r>
          </w:p>
        </w:tc>
        <w:tc>
          <w:tcPr>
            <w:tcW w:w="83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2012 г.</w:t>
            </w:r>
          </w:p>
        </w:tc>
        <w:tc>
          <w:tcPr>
            <w:tcW w:w="97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Пассив</w:t>
            </w: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2010 г.</w:t>
            </w: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2011 г.</w:t>
            </w: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2012 г.</w:t>
            </w:r>
          </w:p>
        </w:tc>
        <w:tc>
          <w:tcPr>
            <w:tcW w:w="2612" w:type="dxa"/>
            <w:gridSpan w:val="3"/>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Платежный излишек или недостаток</w:t>
            </w:r>
          </w:p>
        </w:tc>
      </w:tr>
      <w:tr w:rsidR="00DF1A8F">
        <w:tc>
          <w:tcPr>
            <w:tcW w:w="95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83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83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83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7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2010 г.</w:t>
            </w: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2011 г.</w:t>
            </w:r>
          </w:p>
        </w:tc>
        <w:tc>
          <w:tcPr>
            <w:tcW w:w="93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2012 г.</w:t>
            </w:r>
          </w:p>
        </w:tc>
      </w:tr>
      <w:tr w:rsidR="00DF1A8F">
        <w:tc>
          <w:tcPr>
            <w:tcW w:w="95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А1</w:t>
            </w:r>
          </w:p>
        </w:tc>
        <w:tc>
          <w:tcPr>
            <w:tcW w:w="83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271</w:t>
            </w:r>
          </w:p>
        </w:tc>
        <w:tc>
          <w:tcPr>
            <w:tcW w:w="83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1275</w:t>
            </w:r>
          </w:p>
        </w:tc>
        <w:tc>
          <w:tcPr>
            <w:tcW w:w="83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708</w:t>
            </w:r>
          </w:p>
        </w:tc>
        <w:tc>
          <w:tcPr>
            <w:tcW w:w="97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П1</w:t>
            </w: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20510</w:t>
            </w: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21176</w:t>
            </w: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12446</w:t>
            </w: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-20239</w:t>
            </w: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-19901</w:t>
            </w:r>
          </w:p>
        </w:tc>
        <w:tc>
          <w:tcPr>
            <w:tcW w:w="93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-11738</w:t>
            </w:r>
          </w:p>
        </w:tc>
      </w:tr>
      <w:tr w:rsidR="00DF1A8F">
        <w:tc>
          <w:tcPr>
            <w:tcW w:w="95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А2</w:t>
            </w:r>
          </w:p>
        </w:tc>
        <w:tc>
          <w:tcPr>
            <w:tcW w:w="83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1842</w:t>
            </w:r>
          </w:p>
        </w:tc>
        <w:tc>
          <w:tcPr>
            <w:tcW w:w="83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930</w:t>
            </w:r>
          </w:p>
        </w:tc>
        <w:tc>
          <w:tcPr>
            <w:tcW w:w="83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825</w:t>
            </w:r>
          </w:p>
        </w:tc>
        <w:tc>
          <w:tcPr>
            <w:tcW w:w="97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П2</w:t>
            </w: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851</w:t>
            </w: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900</w:t>
            </w: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900</w:t>
            </w: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991</w:t>
            </w: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30</w:t>
            </w:r>
          </w:p>
        </w:tc>
        <w:tc>
          <w:tcPr>
            <w:tcW w:w="93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-75</w:t>
            </w:r>
          </w:p>
        </w:tc>
      </w:tr>
      <w:tr w:rsidR="00DF1A8F">
        <w:tc>
          <w:tcPr>
            <w:tcW w:w="95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А3</w:t>
            </w:r>
          </w:p>
        </w:tc>
        <w:tc>
          <w:tcPr>
            <w:tcW w:w="83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27554</w:t>
            </w:r>
          </w:p>
        </w:tc>
        <w:tc>
          <w:tcPr>
            <w:tcW w:w="83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29680</w:t>
            </w:r>
          </w:p>
        </w:tc>
        <w:tc>
          <w:tcPr>
            <w:tcW w:w="83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29924</w:t>
            </w:r>
          </w:p>
        </w:tc>
        <w:tc>
          <w:tcPr>
            <w:tcW w:w="97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П3</w:t>
            </w: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13413</w:t>
            </w: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13010</w:t>
            </w: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20309</w:t>
            </w: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14141</w:t>
            </w: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16670</w:t>
            </w:r>
          </w:p>
        </w:tc>
        <w:tc>
          <w:tcPr>
            <w:tcW w:w="93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9615</w:t>
            </w:r>
          </w:p>
        </w:tc>
      </w:tr>
      <w:tr w:rsidR="00DF1A8F">
        <w:tc>
          <w:tcPr>
            <w:tcW w:w="95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А4</w:t>
            </w:r>
          </w:p>
        </w:tc>
        <w:tc>
          <w:tcPr>
            <w:tcW w:w="83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23875</w:t>
            </w:r>
          </w:p>
        </w:tc>
        <w:tc>
          <w:tcPr>
            <w:tcW w:w="83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26689</w:t>
            </w:r>
          </w:p>
        </w:tc>
        <w:tc>
          <w:tcPr>
            <w:tcW w:w="83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39584</w:t>
            </w:r>
          </w:p>
        </w:tc>
        <w:tc>
          <w:tcPr>
            <w:tcW w:w="97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П4</w:t>
            </w: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18768</w:t>
            </w: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23488</w:t>
            </w: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37386</w:t>
            </w: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5107</w:t>
            </w: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3201</w:t>
            </w:r>
          </w:p>
        </w:tc>
        <w:tc>
          <w:tcPr>
            <w:tcW w:w="93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2198</w:t>
            </w:r>
          </w:p>
        </w:tc>
      </w:tr>
      <w:tr w:rsidR="00DF1A8F">
        <w:tc>
          <w:tcPr>
            <w:tcW w:w="95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Баланс</w:t>
            </w:r>
          </w:p>
        </w:tc>
        <w:tc>
          <w:tcPr>
            <w:tcW w:w="83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53542</w:t>
            </w:r>
          </w:p>
        </w:tc>
        <w:tc>
          <w:tcPr>
            <w:tcW w:w="83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58574</w:t>
            </w:r>
          </w:p>
        </w:tc>
        <w:tc>
          <w:tcPr>
            <w:tcW w:w="83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71041</w:t>
            </w:r>
          </w:p>
        </w:tc>
        <w:tc>
          <w:tcPr>
            <w:tcW w:w="97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Баланс</w:t>
            </w: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53542</w:t>
            </w: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58574</w:t>
            </w: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71041</w:t>
            </w: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х</w:t>
            </w:r>
          </w:p>
        </w:tc>
        <w:tc>
          <w:tcPr>
            <w:tcW w:w="83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х</w:t>
            </w:r>
          </w:p>
        </w:tc>
        <w:tc>
          <w:tcPr>
            <w:tcW w:w="93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х</w:t>
            </w:r>
          </w:p>
        </w:tc>
      </w:tr>
    </w:tbl>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Для определения ликвидности баланса сопоставим произведенные расчеты групп активов и групп обязательств. Баланс считается ликвидным при следующих соотношениях: А1&gt;П1; А2&gt;П2; А3&gt;П3; А4&lt;П4.</w:t>
      </w:r>
    </w:p>
    <w:p w:rsidR="00DF1A8F" w:rsidRDefault="00DF1A8F">
      <w:pPr>
        <w:spacing w:line="360" w:lineRule="auto"/>
        <w:ind w:firstLine="709"/>
        <w:jc w:val="both"/>
        <w:rPr>
          <w:noProof/>
          <w:color w:val="000000"/>
          <w:sz w:val="28"/>
          <w:szCs w:val="28"/>
        </w:rPr>
      </w:pPr>
      <w:r>
        <w:rPr>
          <w:noProof/>
          <w:color w:val="000000"/>
          <w:sz w:val="28"/>
          <w:szCs w:val="28"/>
        </w:rPr>
        <w:t>На момент составления баланса ООО «ПромЖилСтрой» его нельзя признать абсолютно ликвидным, так как соотношения групп активов и пассивов активов и обязательств А</w:t>
      </w:r>
      <w:r>
        <w:rPr>
          <w:noProof/>
          <w:color w:val="000000"/>
          <w:sz w:val="28"/>
          <w:szCs w:val="28"/>
          <w:vertAlign w:val="subscript"/>
        </w:rPr>
        <w:t>1</w:t>
      </w:r>
      <w:r>
        <w:rPr>
          <w:noProof/>
          <w:color w:val="000000"/>
          <w:sz w:val="28"/>
          <w:szCs w:val="28"/>
        </w:rPr>
        <w:t xml:space="preserve"> ≥ П</w:t>
      </w:r>
      <w:r>
        <w:rPr>
          <w:noProof/>
          <w:color w:val="000000"/>
          <w:sz w:val="28"/>
          <w:szCs w:val="28"/>
          <w:vertAlign w:val="subscript"/>
        </w:rPr>
        <w:t>1</w:t>
      </w:r>
      <w:r>
        <w:rPr>
          <w:noProof/>
          <w:color w:val="000000"/>
          <w:sz w:val="28"/>
          <w:szCs w:val="28"/>
        </w:rPr>
        <w:t xml:space="preserve"> в течение всего анализируемого периода не отвечают условиям абсолютной ликвидности баланса: наиболее ликвидные активы меньше наиболее срочных обязательств. Следовательно, имеет место высокий риск невыполнения текущих обязательств.</w:t>
      </w:r>
    </w:p>
    <w:p w:rsidR="00DF1A8F" w:rsidRDefault="00DF1A8F">
      <w:pPr>
        <w:spacing w:line="360" w:lineRule="auto"/>
        <w:ind w:firstLine="709"/>
        <w:jc w:val="both"/>
        <w:rPr>
          <w:noProof/>
          <w:color w:val="000000"/>
          <w:sz w:val="28"/>
          <w:szCs w:val="28"/>
        </w:rPr>
      </w:pPr>
      <w:r>
        <w:rPr>
          <w:noProof/>
          <w:color w:val="000000"/>
          <w:sz w:val="28"/>
          <w:szCs w:val="28"/>
        </w:rPr>
        <w:t>Ликвидность предприятия оценивается с помощью коэффициентов ликвидности. Результаты расчетов показателей ликвидности и платежеспособности предприятия за 2010-2012 гг. приведены в таблице 2.1.5.</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Таблица 2.1.5</w:t>
      </w:r>
    </w:p>
    <w:p w:rsidR="00DF1A8F" w:rsidRDefault="00DF1A8F">
      <w:pPr>
        <w:spacing w:line="360" w:lineRule="auto"/>
        <w:ind w:firstLine="709"/>
        <w:jc w:val="both"/>
        <w:rPr>
          <w:noProof/>
          <w:color w:val="000000"/>
          <w:sz w:val="28"/>
          <w:szCs w:val="28"/>
        </w:rPr>
      </w:pPr>
      <w:r>
        <w:rPr>
          <w:noProof/>
          <w:color w:val="000000"/>
          <w:sz w:val="28"/>
          <w:szCs w:val="28"/>
        </w:rPr>
        <w:t>Показатели ликвидности и платежеспособности предприятия за 2010-2012 гг.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267"/>
        <w:gridCol w:w="1135"/>
        <w:gridCol w:w="1323"/>
        <w:gridCol w:w="1260"/>
        <w:gridCol w:w="1323"/>
        <w:gridCol w:w="1263"/>
      </w:tblGrid>
      <w:tr w:rsidR="00DF1A8F">
        <w:tc>
          <w:tcPr>
            <w:tcW w:w="326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Показатели</w:t>
            </w:r>
          </w:p>
        </w:tc>
        <w:tc>
          <w:tcPr>
            <w:tcW w:w="113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2010 г.</w:t>
            </w:r>
          </w:p>
        </w:tc>
        <w:tc>
          <w:tcPr>
            <w:tcW w:w="2583"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2011 г.</w:t>
            </w:r>
          </w:p>
        </w:tc>
        <w:tc>
          <w:tcPr>
            <w:tcW w:w="2586"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2012 г.</w:t>
            </w:r>
          </w:p>
        </w:tc>
      </w:tr>
      <w:tr w:rsidR="00DF1A8F">
        <w:tc>
          <w:tcPr>
            <w:tcW w:w="326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13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32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Значение </w:t>
            </w:r>
          </w:p>
        </w:tc>
        <w:tc>
          <w:tcPr>
            <w:tcW w:w="126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Абсо-лютное откло-нение</w:t>
            </w:r>
          </w:p>
        </w:tc>
        <w:tc>
          <w:tcPr>
            <w:tcW w:w="132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Значение </w:t>
            </w:r>
          </w:p>
        </w:tc>
        <w:tc>
          <w:tcPr>
            <w:tcW w:w="126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Абсо-лютное откло-нение</w:t>
            </w:r>
          </w:p>
        </w:tc>
      </w:tr>
      <w:tr w:rsidR="00DF1A8F">
        <w:tc>
          <w:tcPr>
            <w:tcW w:w="326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Текущая платежеспособность, тыс. руб.</w:t>
            </w:r>
          </w:p>
        </w:tc>
        <w:tc>
          <w:tcPr>
            <w:tcW w:w="113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-19248</w:t>
            </w:r>
          </w:p>
        </w:tc>
        <w:tc>
          <w:tcPr>
            <w:tcW w:w="132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-19871</w:t>
            </w:r>
          </w:p>
        </w:tc>
        <w:tc>
          <w:tcPr>
            <w:tcW w:w="126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-623</w:t>
            </w:r>
          </w:p>
        </w:tc>
        <w:tc>
          <w:tcPr>
            <w:tcW w:w="132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-11813</w:t>
            </w:r>
          </w:p>
        </w:tc>
        <w:tc>
          <w:tcPr>
            <w:tcW w:w="126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8058</w:t>
            </w:r>
          </w:p>
        </w:tc>
      </w:tr>
      <w:tr w:rsidR="00DF1A8F">
        <w:tc>
          <w:tcPr>
            <w:tcW w:w="326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Перспективная платежеспособность, тыс. руб.</w:t>
            </w:r>
          </w:p>
        </w:tc>
        <w:tc>
          <w:tcPr>
            <w:tcW w:w="113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14141</w:t>
            </w:r>
          </w:p>
        </w:tc>
        <w:tc>
          <w:tcPr>
            <w:tcW w:w="132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16670</w:t>
            </w:r>
          </w:p>
        </w:tc>
        <w:tc>
          <w:tcPr>
            <w:tcW w:w="126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2529</w:t>
            </w:r>
          </w:p>
        </w:tc>
        <w:tc>
          <w:tcPr>
            <w:tcW w:w="132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9615</w:t>
            </w:r>
          </w:p>
        </w:tc>
        <w:tc>
          <w:tcPr>
            <w:tcW w:w="126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-7055</w:t>
            </w:r>
          </w:p>
        </w:tc>
      </w:tr>
      <w:tr w:rsidR="00DF1A8F">
        <w:tc>
          <w:tcPr>
            <w:tcW w:w="326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Коэффициент текущей ликвидности</w:t>
            </w:r>
          </w:p>
        </w:tc>
        <w:tc>
          <w:tcPr>
            <w:tcW w:w="113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1,389</w:t>
            </w:r>
          </w:p>
        </w:tc>
        <w:tc>
          <w:tcPr>
            <w:tcW w:w="132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1,444</w:t>
            </w:r>
          </w:p>
        </w:tc>
        <w:tc>
          <w:tcPr>
            <w:tcW w:w="126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0,055</w:t>
            </w:r>
          </w:p>
        </w:tc>
        <w:tc>
          <w:tcPr>
            <w:tcW w:w="132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2,357</w:t>
            </w:r>
          </w:p>
        </w:tc>
        <w:tc>
          <w:tcPr>
            <w:tcW w:w="126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0,913</w:t>
            </w:r>
          </w:p>
        </w:tc>
      </w:tr>
      <w:tr w:rsidR="00DF1A8F">
        <w:tc>
          <w:tcPr>
            <w:tcW w:w="326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Коэффициент срочной ликвидности</w:t>
            </w:r>
          </w:p>
        </w:tc>
        <w:tc>
          <w:tcPr>
            <w:tcW w:w="113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0,099</w:t>
            </w:r>
          </w:p>
        </w:tc>
        <w:tc>
          <w:tcPr>
            <w:tcW w:w="132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0,100</w:t>
            </w:r>
          </w:p>
        </w:tc>
        <w:tc>
          <w:tcPr>
            <w:tcW w:w="126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0,001</w:t>
            </w:r>
          </w:p>
        </w:tc>
        <w:tc>
          <w:tcPr>
            <w:tcW w:w="132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0,115</w:t>
            </w:r>
          </w:p>
        </w:tc>
        <w:tc>
          <w:tcPr>
            <w:tcW w:w="126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0,015</w:t>
            </w:r>
          </w:p>
        </w:tc>
      </w:tr>
      <w:tr w:rsidR="00DF1A8F">
        <w:tc>
          <w:tcPr>
            <w:tcW w:w="326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Коэффициент абсолютной ликвидности</w:t>
            </w:r>
          </w:p>
        </w:tc>
        <w:tc>
          <w:tcPr>
            <w:tcW w:w="113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0,013</w:t>
            </w:r>
          </w:p>
        </w:tc>
        <w:tc>
          <w:tcPr>
            <w:tcW w:w="132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0,058</w:t>
            </w:r>
          </w:p>
        </w:tc>
        <w:tc>
          <w:tcPr>
            <w:tcW w:w="126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0,045</w:t>
            </w:r>
          </w:p>
        </w:tc>
        <w:tc>
          <w:tcPr>
            <w:tcW w:w="132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0,053</w:t>
            </w:r>
          </w:p>
        </w:tc>
        <w:tc>
          <w:tcPr>
            <w:tcW w:w="126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-0,005</w:t>
            </w:r>
          </w:p>
        </w:tc>
      </w:tr>
    </w:tbl>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 xml:space="preserve">Показатель текущей платежеспособности ООО «ПромЖилСтрой» со знаком (-) свидетельствует о неплатежеспособности предприятия на ближайший к рассматриваемому моменту промежуток времени. Перспективная платежеспособность - это прогноз платежеспособности на основе сравнения будущих поступлений и платежей: платежный излишек в 2012 году равен 9615 тыс. руб. Однако в 2012 году наблюдается значительное снижение данного показателя. Коэффициент текущей ликвидности дает общую оценку ликвидности активов и показывает, сколько рублей текущих активов предприятия приходится на один рубль текущих обязательств. Критическое значение показателя - 2. В ООО «ПромЖилСтрой» значение коэффициента текущей ликвидности в 2012 году выше нормы. Коэффициент срочной ликвидности характеризует покрытие наиболее срочных обязательств наиболее ликвидными активами в наименее короткие сроки. Нормативное ограничение коэффициента - 0,7-1. Значение данного показателя ООО «ПромЖилСтрой» ниже критической нормы. Коэффициент абсолютной ликвидности является наиболее жестким критерием ликвидности предприятия и показывает, какая </w:t>
      </w:r>
      <w:r>
        <w:rPr>
          <w:noProof/>
          <w:color w:val="000000"/>
          <w:sz w:val="28"/>
          <w:szCs w:val="28"/>
        </w:rPr>
        <w:lastRenderedPageBreak/>
        <w:t xml:space="preserve">часть краткосрочных заемных обязательств может быть при необходимости погашена немедленно. Рекомендательно нижняя граница показателя составляет 0,2-0,25. Значение данного коэффициента ООО «ПромЖилСтрой» во много раз ниже критической нормы, что характеризует неплатежеспособность предприятия. </w:t>
      </w:r>
    </w:p>
    <w:p w:rsidR="00DF1A8F" w:rsidRDefault="00DF1A8F">
      <w:pPr>
        <w:suppressAutoHyphens/>
        <w:spacing w:line="360" w:lineRule="auto"/>
        <w:ind w:firstLine="709"/>
        <w:jc w:val="both"/>
        <w:rPr>
          <w:noProof/>
          <w:color w:val="000000"/>
          <w:sz w:val="28"/>
          <w:szCs w:val="28"/>
        </w:rPr>
      </w:pPr>
      <w:r>
        <w:rPr>
          <w:noProof/>
          <w:color w:val="000000"/>
          <w:sz w:val="28"/>
          <w:szCs w:val="28"/>
        </w:rPr>
        <w:t>Финансовое положение организации, ее платежеспособность зависят от того, насколько быстро средства, вложенные в активы, превращаются в реальные деньги.</w:t>
      </w:r>
    </w:p>
    <w:p w:rsidR="00DF1A8F" w:rsidRDefault="00DF1A8F">
      <w:pPr>
        <w:suppressAutoHyphens/>
        <w:spacing w:line="360" w:lineRule="auto"/>
        <w:ind w:firstLine="709"/>
        <w:jc w:val="both"/>
        <w:rPr>
          <w:noProof/>
          <w:color w:val="000000"/>
          <w:sz w:val="28"/>
          <w:szCs w:val="28"/>
        </w:rPr>
      </w:pPr>
      <w:r>
        <w:rPr>
          <w:noProof/>
          <w:color w:val="000000"/>
          <w:sz w:val="28"/>
          <w:szCs w:val="28"/>
        </w:rPr>
        <w:t>Результаты анализа деловой активности и рентабельности ООО «ПромЖилСтрой» за 2010-2012 гг. приведены в таблице 2.1.6.</w:t>
      </w:r>
    </w:p>
    <w:p w:rsidR="00DF1A8F" w:rsidRDefault="00DF1A8F">
      <w:pPr>
        <w:suppressAutoHyphens/>
        <w:spacing w:line="360" w:lineRule="auto"/>
        <w:ind w:firstLine="709"/>
        <w:jc w:val="both"/>
        <w:rPr>
          <w:noProof/>
          <w:color w:val="000000"/>
          <w:sz w:val="28"/>
          <w:szCs w:val="28"/>
        </w:rPr>
      </w:pPr>
    </w:p>
    <w:p w:rsidR="00DF1A8F" w:rsidRDefault="00DF1A8F">
      <w:pPr>
        <w:suppressAutoHyphens/>
        <w:spacing w:line="360" w:lineRule="auto"/>
        <w:ind w:firstLine="709"/>
        <w:jc w:val="both"/>
        <w:rPr>
          <w:noProof/>
          <w:color w:val="000000"/>
          <w:sz w:val="28"/>
          <w:szCs w:val="28"/>
        </w:rPr>
      </w:pPr>
      <w:r>
        <w:rPr>
          <w:noProof/>
          <w:color w:val="000000"/>
          <w:sz w:val="28"/>
          <w:szCs w:val="28"/>
        </w:rPr>
        <w:t>Таблица 2.1.6</w:t>
      </w:r>
    </w:p>
    <w:p w:rsidR="00DF1A8F" w:rsidRDefault="00DF1A8F">
      <w:pPr>
        <w:spacing w:line="360" w:lineRule="auto"/>
        <w:ind w:firstLine="709"/>
        <w:jc w:val="both"/>
        <w:rPr>
          <w:noProof/>
          <w:color w:val="000000"/>
          <w:sz w:val="28"/>
          <w:szCs w:val="28"/>
        </w:rPr>
      </w:pPr>
      <w:r>
        <w:rPr>
          <w:noProof/>
          <w:color w:val="000000"/>
          <w:sz w:val="28"/>
          <w:szCs w:val="28"/>
        </w:rPr>
        <w:t>Показатели деловой активности и рентабельности ООО «ПромЖилСтрой» за 2010-2012 гг.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716"/>
        <w:gridCol w:w="6"/>
        <w:gridCol w:w="1016"/>
        <w:gridCol w:w="1290"/>
        <w:gridCol w:w="1129"/>
        <w:gridCol w:w="1290"/>
        <w:gridCol w:w="1124"/>
      </w:tblGrid>
      <w:tr w:rsidR="00DF1A8F">
        <w:tc>
          <w:tcPr>
            <w:tcW w:w="372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Показатель</w:t>
            </w:r>
          </w:p>
        </w:tc>
        <w:tc>
          <w:tcPr>
            <w:tcW w:w="101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2010 г.</w:t>
            </w:r>
          </w:p>
        </w:tc>
        <w:tc>
          <w:tcPr>
            <w:tcW w:w="2419"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2011 г.</w:t>
            </w:r>
          </w:p>
        </w:tc>
        <w:tc>
          <w:tcPr>
            <w:tcW w:w="241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2012 г.</w:t>
            </w:r>
          </w:p>
        </w:tc>
      </w:tr>
      <w:tr w:rsidR="00DF1A8F">
        <w:tc>
          <w:tcPr>
            <w:tcW w:w="372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01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2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значение</w:t>
            </w:r>
          </w:p>
        </w:tc>
        <w:tc>
          <w:tcPr>
            <w:tcW w:w="112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абс. откл.</w:t>
            </w:r>
          </w:p>
        </w:tc>
        <w:tc>
          <w:tcPr>
            <w:tcW w:w="12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значение</w:t>
            </w:r>
          </w:p>
        </w:tc>
        <w:tc>
          <w:tcPr>
            <w:tcW w:w="112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абс. откл.</w:t>
            </w:r>
          </w:p>
        </w:tc>
      </w:tr>
      <w:tr w:rsidR="00DF1A8F">
        <w:tc>
          <w:tcPr>
            <w:tcW w:w="372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Коэффициент общей оборачиваемости капитала</w:t>
            </w:r>
          </w:p>
        </w:tc>
        <w:tc>
          <w:tcPr>
            <w:tcW w:w="101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0,64</w:t>
            </w:r>
          </w:p>
        </w:tc>
        <w:tc>
          <w:tcPr>
            <w:tcW w:w="12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0,70</w:t>
            </w:r>
          </w:p>
        </w:tc>
        <w:tc>
          <w:tcPr>
            <w:tcW w:w="112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0,06</w:t>
            </w:r>
          </w:p>
        </w:tc>
        <w:tc>
          <w:tcPr>
            <w:tcW w:w="12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0,74</w:t>
            </w:r>
          </w:p>
        </w:tc>
        <w:tc>
          <w:tcPr>
            <w:tcW w:w="112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0,04</w:t>
            </w:r>
          </w:p>
        </w:tc>
      </w:tr>
      <w:tr w:rsidR="00DF1A8F">
        <w:tc>
          <w:tcPr>
            <w:tcW w:w="372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Коэффициент оборачиваемости оборотных средств</w:t>
            </w:r>
          </w:p>
        </w:tc>
        <w:tc>
          <w:tcPr>
            <w:tcW w:w="101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1,15</w:t>
            </w:r>
          </w:p>
        </w:tc>
        <w:tc>
          <w:tcPr>
            <w:tcW w:w="12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1,29</w:t>
            </w:r>
          </w:p>
        </w:tc>
        <w:tc>
          <w:tcPr>
            <w:tcW w:w="112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0,14</w:t>
            </w:r>
          </w:p>
        </w:tc>
        <w:tc>
          <w:tcPr>
            <w:tcW w:w="12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1,67</w:t>
            </w:r>
          </w:p>
        </w:tc>
        <w:tc>
          <w:tcPr>
            <w:tcW w:w="112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0,37</w:t>
            </w:r>
          </w:p>
        </w:tc>
      </w:tr>
      <w:tr w:rsidR="00DF1A8F">
        <w:tc>
          <w:tcPr>
            <w:tcW w:w="372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Фондоотдача</w:t>
            </w:r>
          </w:p>
        </w:tc>
        <w:tc>
          <w:tcPr>
            <w:tcW w:w="101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1,40</w:t>
            </w:r>
          </w:p>
        </w:tc>
        <w:tc>
          <w:tcPr>
            <w:tcW w:w="12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1,63</w:t>
            </w:r>
          </w:p>
        </w:tc>
        <w:tc>
          <w:tcPr>
            <w:tcW w:w="112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0,232</w:t>
            </w:r>
          </w:p>
        </w:tc>
        <w:tc>
          <w:tcPr>
            <w:tcW w:w="12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1,67</w:t>
            </w:r>
          </w:p>
        </w:tc>
        <w:tc>
          <w:tcPr>
            <w:tcW w:w="112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0,04</w:t>
            </w:r>
          </w:p>
        </w:tc>
      </w:tr>
      <w:tr w:rsidR="00DF1A8F">
        <w:tc>
          <w:tcPr>
            <w:tcW w:w="372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Коэффициент оборачиваемости материально-производственных запасов</w:t>
            </w:r>
          </w:p>
        </w:tc>
        <w:tc>
          <w:tcPr>
            <w:tcW w:w="101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276,94</w:t>
            </w:r>
          </w:p>
        </w:tc>
        <w:tc>
          <w:tcPr>
            <w:tcW w:w="12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250,19</w:t>
            </w:r>
          </w:p>
        </w:tc>
        <w:tc>
          <w:tcPr>
            <w:tcW w:w="112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-26,8</w:t>
            </w:r>
          </w:p>
        </w:tc>
        <w:tc>
          <w:tcPr>
            <w:tcW w:w="12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204,76</w:t>
            </w:r>
          </w:p>
        </w:tc>
        <w:tc>
          <w:tcPr>
            <w:tcW w:w="112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-45,42</w:t>
            </w:r>
          </w:p>
        </w:tc>
      </w:tr>
      <w:tr w:rsidR="00DF1A8F">
        <w:tc>
          <w:tcPr>
            <w:tcW w:w="372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Оборачиваемость материально-производственных запасов (дни)</w:t>
            </w:r>
          </w:p>
        </w:tc>
        <w:tc>
          <w:tcPr>
            <w:tcW w:w="101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1,30</w:t>
            </w:r>
          </w:p>
        </w:tc>
        <w:tc>
          <w:tcPr>
            <w:tcW w:w="12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1,44</w:t>
            </w:r>
          </w:p>
        </w:tc>
        <w:tc>
          <w:tcPr>
            <w:tcW w:w="112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0,139</w:t>
            </w:r>
          </w:p>
        </w:tc>
        <w:tc>
          <w:tcPr>
            <w:tcW w:w="12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1,76</w:t>
            </w:r>
          </w:p>
        </w:tc>
        <w:tc>
          <w:tcPr>
            <w:tcW w:w="112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0,319</w:t>
            </w:r>
          </w:p>
        </w:tc>
      </w:tr>
      <w:tr w:rsidR="00DF1A8F">
        <w:tc>
          <w:tcPr>
            <w:tcW w:w="371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Коэффициент оборачиваемости дебиторской задолженности</w:t>
            </w:r>
          </w:p>
        </w:tc>
        <w:tc>
          <w:tcPr>
            <w:tcW w:w="102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12,81</w:t>
            </w:r>
          </w:p>
        </w:tc>
        <w:tc>
          <w:tcPr>
            <w:tcW w:w="12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29,71</w:t>
            </w:r>
          </w:p>
        </w:tc>
        <w:tc>
          <w:tcPr>
            <w:tcW w:w="112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16,90</w:t>
            </w:r>
          </w:p>
        </w:tc>
        <w:tc>
          <w:tcPr>
            <w:tcW w:w="12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59,71</w:t>
            </w:r>
          </w:p>
        </w:tc>
        <w:tc>
          <w:tcPr>
            <w:tcW w:w="112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30,00</w:t>
            </w:r>
          </w:p>
        </w:tc>
      </w:tr>
      <w:tr w:rsidR="00DF1A8F">
        <w:tc>
          <w:tcPr>
            <w:tcW w:w="371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Оборачиваемость дебиторской задолженности (дни)</w:t>
            </w:r>
          </w:p>
        </w:tc>
        <w:tc>
          <w:tcPr>
            <w:tcW w:w="102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28,11</w:t>
            </w:r>
          </w:p>
        </w:tc>
        <w:tc>
          <w:tcPr>
            <w:tcW w:w="12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12,12</w:t>
            </w:r>
          </w:p>
        </w:tc>
        <w:tc>
          <w:tcPr>
            <w:tcW w:w="112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-15,99</w:t>
            </w:r>
          </w:p>
        </w:tc>
        <w:tc>
          <w:tcPr>
            <w:tcW w:w="12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6,03</w:t>
            </w:r>
          </w:p>
        </w:tc>
        <w:tc>
          <w:tcPr>
            <w:tcW w:w="112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-6,09</w:t>
            </w:r>
          </w:p>
        </w:tc>
      </w:tr>
      <w:tr w:rsidR="00DF1A8F">
        <w:tc>
          <w:tcPr>
            <w:tcW w:w="371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Коэффициент оборачиваемости кредиторской задолженности </w:t>
            </w:r>
          </w:p>
        </w:tc>
        <w:tc>
          <w:tcPr>
            <w:tcW w:w="102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1,60</w:t>
            </w:r>
          </w:p>
        </w:tc>
        <w:tc>
          <w:tcPr>
            <w:tcW w:w="12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1,98</w:t>
            </w:r>
          </w:p>
        </w:tc>
        <w:tc>
          <w:tcPr>
            <w:tcW w:w="112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0,375</w:t>
            </w:r>
          </w:p>
        </w:tc>
        <w:tc>
          <w:tcPr>
            <w:tcW w:w="12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3,12</w:t>
            </w:r>
          </w:p>
        </w:tc>
        <w:tc>
          <w:tcPr>
            <w:tcW w:w="112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1,14</w:t>
            </w:r>
          </w:p>
        </w:tc>
      </w:tr>
      <w:tr w:rsidR="00DF1A8F">
        <w:tc>
          <w:tcPr>
            <w:tcW w:w="371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Оборачиваемость кредиторской задолженности (дни)</w:t>
            </w:r>
          </w:p>
        </w:tc>
        <w:tc>
          <w:tcPr>
            <w:tcW w:w="102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224,96</w:t>
            </w:r>
          </w:p>
        </w:tc>
        <w:tc>
          <w:tcPr>
            <w:tcW w:w="12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182,22</w:t>
            </w:r>
          </w:p>
        </w:tc>
        <w:tc>
          <w:tcPr>
            <w:tcW w:w="112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-42,76</w:t>
            </w:r>
          </w:p>
        </w:tc>
        <w:tc>
          <w:tcPr>
            <w:tcW w:w="12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115,50</w:t>
            </w:r>
          </w:p>
        </w:tc>
        <w:tc>
          <w:tcPr>
            <w:tcW w:w="112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-66,7</w:t>
            </w:r>
          </w:p>
        </w:tc>
      </w:tr>
      <w:tr w:rsidR="00DF1A8F">
        <w:tc>
          <w:tcPr>
            <w:tcW w:w="371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Финансовый цикл (дни)</w:t>
            </w:r>
          </w:p>
        </w:tc>
        <w:tc>
          <w:tcPr>
            <w:tcW w:w="102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288,15</w:t>
            </w:r>
          </w:p>
        </w:tc>
        <w:tc>
          <w:tcPr>
            <w:tcW w:w="12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277,92</w:t>
            </w:r>
          </w:p>
        </w:tc>
        <w:tc>
          <w:tcPr>
            <w:tcW w:w="112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-10,17</w:t>
            </w:r>
          </w:p>
        </w:tc>
        <w:tc>
          <w:tcPr>
            <w:tcW w:w="12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261,36</w:t>
            </w:r>
          </w:p>
        </w:tc>
        <w:tc>
          <w:tcPr>
            <w:tcW w:w="112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-16,6</w:t>
            </w:r>
          </w:p>
        </w:tc>
      </w:tr>
      <w:tr w:rsidR="00DF1A8F">
        <w:tc>
          <w:tcPr>
            <w:tcW w:w="371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Рентабельность продаж</w:t>
            </w:r>
          </w:p>
        </w:tc>
        <w:tc>
          <w:tcPr>
            <w:tcW w:w="102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0,37</w:t>
            </w:r>
          </w:p>
        </w:tc>
        <w:tc>
          <w:tcPr>
            <w:tcW w:w="12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-17,54</w:t>
            </w:r>
          </w:p>
        </w:tc>
        <w:tc>
          <w:tcPr>
            <w:tcW w:w="112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-17,9</w:t>
            </w:r>
          </w:p>
        </w:tc>
        <w:tc>
          <w:tcPr>
            <w:tcW w:w="12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2,52</w:t>
            </w:r>
          </w:p>
        </w:tc>
        <w:tc>
          <w:tcPr>
            <w:tcW w:w="112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20,06</w:t>
            </w:r>
          </w:p>
        </w:tc>
      </w:tr>
      <w:tr w:rsidR="00DF1A8F">
        <w:tc>
          <w:tcPr>
            <w:tcW w:w="371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Экономическая рентабельность</w:t>
            </w:r>
          </w:p>
        </w:tc>
        <w:tc>
          <w:tcPr>
            <w:tcW w:w="102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5,15</w:t>
            </w:r>
          </w:p>
        </w:tc>
        <w:tc>
          <w:tcPr>
            <w:tcW w:w="12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8,33</w:t>
            </w:r>
          </w:p>
        </w:tc>
        <w:tc>
          <w:tcPr>
            <w:tcW w:w="112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3,18</w:t>
            </w:r>
          </w:p>
        </w:tc>
        <w:tc>
          <w:tcPr>
            <w:tcW w:w="12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10,91</w:t>
            </w:r>
          </w:p>
        </w:tc>
        <w:tc>
          <w:tcPr>
            <w:tcW w:w="112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2,58</w:t>
            </w:r>
          </w:p>
        </w:tc>
      </w:tr>
      <w:tr w:rsidR="00DF1A8F">
        <w:tc>
          <w:tcPr>
            <w:tcW w:w="371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Финансовая рентабельность (собственного капитала)</w:t>
            </w:r>
          </w:p>
        </w:tc>
        <w:tc>
          <w:tcPr>
            <w:tcW w:w="102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14,14</w:t>
            </w:r>
          </w:p>
        </w:tc>
        <w:tc>
          <w:tcPr>
            <w:tcW w:w="12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17,64</w:t>
            </w:r>
          </w:p>
        </w:tc>
        <w:tc>
          <w:tcPr>
            <w:tcW w:w="112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3,502</w:t>
            </w:r>
          </w:p>
        </w:tc>
        <w:tc>
          <w:tcPr>
            <w:tcW w:w="12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20,32</w:t>
            </w:r>
          </w:p>
        </w:tc>
        <w:tc>
          <w:tcPr>
            <w:tcW w:w="112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2,68</w:t>
            </w:r>
          </w:p>
        </w:tc>
      </w:tr>
    </w:tbl>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lastRenderedPageBreak/>
        <w:t>Данные таблицы 2.1.6 показывают, что коэффициент общей оборачиваемости капитала ООО «ПромЖилСтрой» в течение анализируемого периода наблюдается увеличение скорости оборота капитала организации. Коэффициент оборачиваемости оборотных средств так же имеет тенденцию увеличения. Показатель фондоотодачи в течение всего анализируемого периода увеличивалась и в 2012 году составила 1,67 руб./руб., что свидетельствует об эффективном использовании основных фондов. Оборачиваемость дебиторской задолженности к концу анализируемого периода увеличивается; период погашения дебиторской задолженности в результате снизился с 28,11 дней в 2010 году до 6,03 дня в 2012 году, что является положительным моментом. Оборачиваемость материально-производственных запасов показывает, за сколько в среднем дней оборачиваются запасы в анализируемом периоде. Результаты расчетов показывают, что оборачиваемость запасов снижается, следовательно увеличивается затоваривание. Коэффициент оборачиваемости кредиторской задолженности так же к концу анализируемого периода увеличивается; период погашения снижается. К концу анализируемого периода наблюдается сокращение финансового цикла, что считается положительной тенденцией.</w:t>
      </w:r>
    </w:p>
    <w:p w:rsidR="00DF1A8F" w:rsidRDefault="00DF1A8F">
      <w:pPr>
        <w:spacing w:line="360" w:lineRule="auto"/>
        <w:ind w:firstLine="709"/>
        <w:jc w:val="both"/>
        <w:rPr>
          <w:noProof/>
          <w:color w:val="000000"/>
          <w:sz w:val="28"/>
          <w:szCs w:val="28"/>
        </w:rPr>
      </w:pPr>
      <w:r>
        <w:rPr>
          <w:noProof/>
          <w:color w:val="000000"/>
          <w:sz w:val="28"/>
          <w:szCs w:val="28"/>
        </w:rPr>
        <w:t xml:space="preserve">Показатели рентабельности характеризуют результативность деятельности предприятия. Рентабельность продаж в 2010 году составила 0,37%, в 2011 году в связи с полученным убытком значение данного показателя имеет отрицательное значение. В 2012 году рентабельность продаж составила 2,52%, что свидетельствует об увеличении спроса на продукцию предприятия. Экономическая рентабельность ООО «ПромЖилСтрой» имеет тенденцию увеличения: в 2010 году предприятие получало 5,15 руб. прибыли в расчете на рубль своего имущества, в 2011 году - на 3,18 руб. больше, что составило 8,33 руб., в 2012 году - 10,91 руб., что больше на 2,58 руб. от значения предыдущего </w:t>
      </w:r>
      <w:r>
        <w:rPr>
          <w:noProof/>
          <w:color w:val="000000"/>
          <w:sz w:val="28"/>
          <w:szCs w:val="28"/>
        </w:rPr>
        <w:lastRenderedPageBreak/>
        <w:t>периода. Рентабельность собственного капитала исследуемого предприятия в течение всего анализируемого периода показывает эффективность использования собственного капитала.</w:t>
      </w:r>
    </w:p>
    <w:p w:rsidR="00DF1A8F" w:rsidRDefault="00DF1A8F">
      <w:pPr>
        <w:spacing w:line="360" w:lineRule="auto"/>
        <w:ind w:firstLine="709"/>
        <w:jc w:val="both"/>
        <w:rPr>
          <w:noProof/>
          <w:color w:val="000000"/>
          <w:sz w:val="28"/>
          <w:szCs w:val="28"/>
        </w:rPr>
      </w:pPr>
      <w:r>
        <w:rPr>
          <w:noProof/>
          <w:color w:val="000000"/>
          <w:sz w:val="28"/>
          <w:szCs w:val="28"/>
        </w:rPr>
        <w:t>Стабильность финансового положения предприятия, обеспечиваемая высокой долей собственного капитала в общей сумме используемых им финансовых средств, характеризуют показатели финансовой устойчивости. Результаты расчетов показателей финансовой устойчивости ООО «ПромЖилСтрой» за 2010-2012 гг. приведены в таблице 2.1.7.</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Таблица 2.1.7</w:t>
      </w:r>
    </w:p>
    <w:p w:rsidR="00DF1A8F" w:rsidRDefault="00DF1A8F">
      <w:pPr>
        <w:spacing w:line="360" w:lineRule="auto"/>
        <w:ind w:firstLine="709"/>
        <w:jc w:val="both"/>
        <w:rPr>
          <w:noProof/>
          <w:color w:val="000000"/>
          <w:sz w:val="28"/>
          <w:szCs w:val="28"/>
        </w:rPr>
      </w:pPr>
      <w:r>
        <w:rPr>
          <w:noProof/>
          <w:color w:val="000000"/>
          <w:sz w:val="28"/>
          <w:szCs w:val="28"/>
        </w:rPr>
        <w:t>Показатели финансовой устойчивости ООО «ПромЖилСтрой» за 2010-2012 гг.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752"/>
        <w:gridCol w:w="951"/>
        <w:gridCol w:w="1288"/>
        <w:gridCol w:w="1076"/>
        <w:gridCol w:w="1288"/>
        <w:gridCol w:w="1216"/>
      </w:tblGrid>
      <w:tr w:rsidR="00DF1A8F">
        <w:tc>
          <w:tcPr>
            <w:tcW w:w="375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Показатели</w:t>
            </w:r>
          </w:p>
        </w:tc>
        <w:tc>
          <w:tcPr>
            <w:tcW w:w="95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2010 г.</w:t>
            </w:r>
          </w:p>
        </w:tc>
        <w:tc>
          <w:tcPr>
            <w:tcW w:w="236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2011 г.</w:t>
            </w:r>
          </w:p>
        </w:tc>
        <w:tc>
          <w:tcPr>
            <w:tcW w:w="250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2012 г.</w:t>
            </w:r>
          </w:p>
        </w:tc>
      </w:tr>
      <w:tr w:rsidR="00DF1A8F">
        <w:tc>
          <w:tcPr>
            <w:tcW w:w="375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5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28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Значение </w:t>
            </w:r>
          </w:p>
        </w:tc>
        <w:tc>
          <w:tcPr>
            <w:tcW w:w="107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Абсо-лютное откло-нение</w:t>
            </w:r>
          </w:p>
        </w:tc>
        <w:tc>
          <w:tcPr>
            <w:tcW w:w="128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Значение </w:t>
            </w:r>
          </w:p>
        </w:tc>
        <w:tc>
          <w:tcPr>
            <w:tcW w:w="121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Абсо-лютное откло-нение</w:t>
            </w:r>
          </w:p>
        </w:tc>
      </w:tr>
      <w:tr w:rsidR="00DF1A8F">
        <w:tc>
          <w:tcPr>
            <w:tcW w:w="375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Коэффициент автономии</w:t>
            </w:r>
          </w:p>
        </w:tc>
        <w:tc>
          <w:tcPr>
            <w:tcW w:w="95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0,351</w:t>
            </w:r>
          </w:p>
        </w:tc>
        <w:tc>
          <w:tcPr>
            <w:tcW w:w="128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0,401</w:t>
            </w:r>
          </w:p>
        </w:tc>
        <w:tc>
          <w:tcPr>
            <w:tcW w:w="107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0,050</w:t>
            </w:r>
          </w:p>
        </w:tc>
        <w:tc>
          <w:tcPr>
            <w:tcW w:w="128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0,526</w:t>
            </w:r>
          </w:p>
        </w:tc>
        <w:tc>
          <w:tcPr>
            <w:tcW w:w="121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0,125</w:t>
            </w:r>
          </w:p>
        </w:tc>
      </w:tr>
      <w:tr w:rsidR="00DF1A8F">
        <w:tc>
          <w:tcPr>
            <w:tcW w:w="375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Коэффициент финансового риска</w:t>
            </w:r>
          </w:p>
        </w:tc>
        <w:tc>
          <w:tcPr>
            <w:tcW w:w="95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0,540</w:t>
            </w:r>
          </w:p>
        </w:tc>
        <w:tc>
          <w:tcPr>
            <w:tcW w:w="128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0,669</w:t>
            </w:r>
          </w:p>
        </w:tc>
        <w:tc>
          <w:tcPr>
            <w:tcW w:w="107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0,130</w:t>
            </w:r>
          </w:p>
        </w:tc>
        <w:tc>
          <w:tcPr>
            <w:tcW w:w="128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1,111</w:t>
            </w:r>
          </w:p>
        </w:tc>
        <w:tc>
          <w:tcPr>
            <w:tcW w:w="121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0,441</w:t>
            </w:r>
          </w:p>
        </w:tc>
      </w:tr>
      <w:tr w:rsidR="00DF1A8F">
        <w:tc>
          <w:tcPr>
            <w:tcW w:w="375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Коэффициент обеспеченности собственными источниками финансирования</w:t>
            </w:r>
          </w:p>
        </w:tc>
        <w:tc>
          <w:tcPr>
            <w:tcW w:w="95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-0,172</w:t>
            </w:r>
          </w:p>
        </w:tc>
        <w:tc>
          <w:tcPr>
            <w:tcW w:w="128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-0,100</w:t>
            </w:r>
          </w:p>
        </w:tc>
        <w:tc>
          <w:tcPr>
            <w:tcW w:w="107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0,072</w:t>
            </w:r>
          </w:p>
        </w:tc>
        <w:tc>
          <w:tcPr>
            <w:tcW w:w="128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-0,070</w:t>
            </w:r>
          </w:p>
        </w:tc>
        <w:tc>
          <w:tcPr>
            <w:tcW w:w="121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0,031</w:t>
            </w:r>
          </w:p>
        </w:tc>
      </w:tr>
      <w:tr w:rsidR="00DF1A8F">
        <w:tc>
          <w:tcPr>
            <w:tcW w:w="375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Коэффициент маневренности функционирующего капитала</w:t>
            </w:r>
          </w:p>
        </w:tc>
        <w:tc>
          <w:tcPr>
            <w:tcW w:w="95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1,853</w:t>
            </w:r>
          </w:p>
        </w:tc>
        <w:tc>
          <w:tcPr>
            <w:tcW w:w="128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1,494</w:t>
            </w:r>
          </w:p>
        </w:tc>
        <w:tc>
          <w:tcPr>
            <w:tcW w:w="107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-0,359</w:t>
            </w:r>
          </w:p>
        </w:tc>
        <w:tc>
          <w:tcPr>
            <w:tcW w:w="128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0,900</w:t>
            </w:r>
          </w:p>
        </w:tc>
        <w:tc>
          <w:tcPr>
            <w:tcW w:w="121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-0,594</w:t>
            </w:r>
          </w:p>
        </w:tc>
      </w:tr>
      <w:tr w:rsidR="00DF1A8F">
        <w:tc>
          <w:tcPr>
            <w:tcW w:w="375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Коэффициент финансовой устойчивости</w:t>
            </w:r>
          </w:p>
        </w:tc>
        <w:tc>
          <w:tcPr>
            <w:tcW w:w="95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0,556</w:t>
            </w:r>
          </w:p>
        </w:tc>
        <w:tc>
          <w:tcPr>
            <w:tcW w:w="128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0,587</w:t>
            </w:r>
          </w:p>
        </w:tc>
        <w:tc>
          <w:tcPr>
            <w:tcW w:w="107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0,031</w:t>
            </w:r>
          </w:p>
        </w:tc>
        <w:tc>
          <w:tcPr>
            <w:tcW w:w="128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0,790</w:t>
            </w:r>
          </w:p>
        </w:tc>
        <w:tc>
          <w:tcPr>
            <w:tcW w:w="121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0,204</w:t>
            </w:r>
          </w:p>
        </w:tc>
      </w:tr>
    </w:tbl>
    <w:p w:rsidR="00DF1A8F" w:rsidRDefault="00DF1A8F">
      <w:pPr>
        <w:suppressAutoHyphens/>
        <w:spacing w:line="360" w:lineRule="auto"/>
        <w:ind w:firstLine="709"/>
        <w:jc w:val="both"/>
        <w:rPr>
          <w:noProof/>
          <w:color w:val="000000"/>
          <w:sz w:val="28"/>
          <w:szCs w:val="28"/>
        </w:rPr>
      </w:pP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По данным таблицы 2.1.7 коэффициент автономии ООО «ПромЖилСтрой» свидетельствует, что сумма собственных средств предприятия к концу анализируемого периода составляет 52,6% от суммы всех источников финансирования. Рост коэффициента отражает тенденцию к снижению зависимости организации от заемных источников финансирования. </w:t>
      </w: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Коэффициент финансового риска показывает соотношение привлеченных средств и собственного капитала. Снижение показателя в динамике свидетельствует о снижении зависимости предприятия от внешних инвесторов и </w:t>
      </w:r>
      <w:r>
        <w:rPr>
          <w:noProof/>
          <w:color w:val="000000"/>
          <w:sz w:val="28"/>
          <w:szCs w:val="28"/>
        </w:rPr>
        <w:lastRenderedPageBreak/>
        <w:t>кредиторов, т. е. об увеличении финансовой устойчивости. Коэффициент обеспеченности собственными оборотными средствами характеризует степень обеспеченности предприятия собственными оборотными средствами, необходимую для финансовой устойчивости. Значение данного коэффициента ООО «ПромЖилСтрой» в течение всего анализируемого периода имеет отрицательное значение. Коэффициент маневренности функционирующего капитала показывает, какая часть функционирующего капитала обездвижена в производственных запасах и долгосрочной дебиторской задолженности. В ООО «ПромЖилСтрой» значение коэффициента снижается, следовательно, маневренность капитала снижается, динамика отрицательная. Коэффициент финансовой устойчивости ООО «ПромЖилСтрой» показывает, что 79% источников финансирования, которые организация может использовать в своей деятельности длительное время к концу анализируемого периода. Рост в динамике коэффициентов автономии и финансовой устойчивости на 0,125 и коэффициента финансового риска на 0,441 пунктов при снижении значений коэффициентов обеспеченности собственными источниками финансирования и маневренности функционирующего капитала характеризуют стабилизацию состояния финансовой устойчивости по сравнению с предыдущим годом, в котором отмечены нежелательные значения названных показателей.</w:t>
      </w:r>
    </w:p>
    <w:p w:rsidR="00DF1A8F" w:rsidRDefault="00DF1A8F">
      <w:pPr>
        <w:spacing w:line="360" w:lineRule="auto"/>
        <w:ind w:firstLine="709"/>
        <w:jc w:val="both"/>
        <w:rPr>
          <w:noProof/>
          <w:color w:val="000000"/>
          <w:sz w:val="28"/>
          <w:szCs w:val="28"/>
        </w:rPr>
      </w:pPr>
      <w:r>
        <w:rPr>
          <w:noProof/>
          <w:color w:val="000000"/>
          <w:sz w:val="28"/>
          <w:szCs w:val="28"/>
        </w:rPr>
        <w:t>Обобщающим показателем финансовой независимости является излишек или недостаток источников средств для формирования запасов, который определяется в виде разницы величины источников средств и величины запасов. Результаты оценки типа финансовой устойчивости ООО «ПромЖилСтрой» за период 2010-2012 гг. представлены в таблице 2.1.8.</w:t>
      </w:r>
    </w:p>
    <w:p w:rsidR="00DF1A8F" w:rsidRDefault="00DF1A8F">
      <w:pPr>
        <w:spacing w:line="360" w:lineRule="auto"/>
        <w:ind w:firstLine="709"/>
        <w:jc w:val="both"/>
        <w:rPr>
          <w:noProof/>
          <w:color w:val="000000"/>
          <w:sz w:val="28"/>
          <w:szCs w:val="28"/>
        </w:rPr>
      </w:pPr>
    </w:p>
    <w:p w:rsidR="00DF1A8F" w:rsidRDefault="00DF1A8F">
      <w:pPr>
        <w:suppressAutoHyphens/>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Таблица 2.1.8</w:t>
      </w:r>
    </w:p>
    <w:p w:rsidR="00DF1A8F" w:rsidRDefault="00DF1A8F">
      <w:pPr>
        <w:spacing w:line="360" w:lineRule="auto"/>
        <w:ind w:firstLine="709"/>
        <w:jc w:val="both"/>
        <w:rPr>
          <w:noProof/>
          <w:color w:val="000000"/>
          <w:sz w:val="28"/>
          <w:szCs w:val="28"/>
        </w:rPr>
      </w:pPr>
      <w:r>
        <w:rPr>
          <w:noProof/>
          <w:color w:val="000000"/>
          <w:sz w:val="28"/>
          <w:szCs w:val="28"/>
        </w:rPr>
        <w:t>Оценка типа финансовой устойчивости ООО «ПромЖилСтрой» за период 2010-2012 гг.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684"/>
        <w:gridCol w:w="1049"/>
        <w:gridCol w:w="1281"/>
        <w:gridCol w:w="1229"/>
        <w:gridCol w:w="1281"/>
        <w:gridCol w:w="1047"/>
      </w:tblGrid>
      <w:tr w:rsidR="00DF1A8F">
        <w:tc>
          <w:tcPr>
            <w:tcW w:w="368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Показатель</w:t>
            </w:r>
          </w:p>
        </w:tc>
        <w:tc>
          <w:tcPr>
            <w:tcW w:w="104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2010 г.</w:t>
            </w:r>
          </w:p>
        </w:tc>
        <w:tc>
          <w:tcPr>
            <w:tcW w:w="2510"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2011 г. </w:t>
            </w:r>
          </w:p>
        </w:tc>
        <w:tc>
          <w:tcPr>
            <w:tcW w:w="232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2012 г. </w:t>
            </w:r>
          </w:p>
        </w:tc>
      </w:tr>
      <w:tr w:rsidR="00DF1A8F">
        <w:tc>
          <w:tcPr>
            <w:tcW w:w="368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04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значение</w:t>
            </w:r>
          </w:p>
        </w:tc>
        <w:tc>
          <w:tcPr>
            <w:tcW w:w="122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абс. откл.</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значение</w:t>
            </w:r>
          </w:p>
        </w:tc>
        <w:tc>
          <w:tcPr>
            <w:tcW w:w="104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абс. откл.</w:t>
            </w:r>
          </w:p>
        </w:tc>
      </w:tr>
      <w:tr w:rsidR="00DF1A8F">
        <w:tc>
          <w:tcPr>
            <w:tcW w:w="368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1.Источники собственных средств</w:t>
            </w:r>
          </w:p>
        </w:tc>
        <w:tc>
          <w:tcPr>
            <w:tcW w:w="104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18768</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23488</w:t>
            </w:r>
          </w:p>
        </w:tc>
        <w:tc>
          <w:tcPr>
            <w:tcW w:w="122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4720</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37386</w:t>
            </w:r>
          </w:p>
        </w:tc>
        <w:tc>
          <w:tcPr>
            <w:tcW w:w="104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13898</w:t>
            </w:r>
          </w:p>
        </w:tc>
      </w:tr>
      <w:tr w:rsidR="00DF1A8F">
        <w:tc>
          <w:tcPr>
            <w:tcW w:w="368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2.Внеоборотные активы</w:t>
            </w:r>
          </w:p>
        </w:tc>
        <w:tc>
          <w:tcPr>
            <w:tcW w:w="104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23875</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26689</w:t>
            </w:r>
          </w:p>
        </w:tc>
        <w:tc>
          <w:tcPr>
            <w:tcW w:w="122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2814</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39584</w:t>
            </w:r>
          </w:p>
        </w:tc>
        <w:tc>
          <w:tcPr>
            <w:tcW w:w="104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12895</w:t>
            </w:r>
          </w:p>
        </w:tc>
      </w:tr>
      <w:tr w:rsidR="00DF1A8F">
        <w:tc>
          <w:tcPr>
            <w:tcW w:w="368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3.Наличие собственных оборотных средств</w:t>
            </w:r>
          </w:p>
        </w:tc>
        <w:tc>
          <w:tcPr>
            <w:tcW w:w="104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-5107</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-3201</w:t>
            </w:r>
          </w:p>
        </w:tc>
        <w:tc>
          <w:tcPr>
            <w:tcW w:w="122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1906</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-2198</w:t>
            </w:r>
          </w:p>
        </w:tc>
        <w:tc>
          <w:tcPr>
            <w:tcW w:w="104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1003</w:t>
            </w:r>
          </w:p>
        </w:tc>
      </w:tr>
      <w:tr w:rsidR="00DF1A8F">
        <w:tc>
          <w:tcPr>
            <w:tcW w:w="368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4.Долгосрочные кредитные и заемные средства</w:t>
            </w:r>
          </w:p>
        </w:tc>
        <w:tc>
          <w:tcPr>
            <w:tcW w:w="104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34774</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35086</w:t>
            </w:r>
          </w:p>
        </w:tc>
        <w:tc>
          <w:tcPr>
            <w:tcW w:w="122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312</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33655</w:t>
            </w:r>
          </w:p>
        </w:tc>
        <w:tc>
          <w:tcPr>
            <w:tcW w:w="104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-1431</w:t>
            </w:r>
          </w:p>
        </w:tc>
      </w:tr>
      <w:tr w:rsidR="00DF1A8F">
        <w:tc>
          <w:tcPr>
            <w:tcW w:w="368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5.Капитал функционирующий (п.3 + п.4)</w:t>
            </w:r>
          </w:p>
        </w:tc>
        <w:tc>
          <w:tcPr>
            <w:tcW w:w="104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29667</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31885</w:t>
            </w:r>
          </w:p>
        </w:tc>
        <w:tc>
          <w:tcPr>
            <w:tcW w:w="122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2218</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31457</w:t>
            </w:r>
          </w:p>
        </w:tc>
        <w:tc>
          <w:tcPr>
            <w:tcW w:w="104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-428</w:t>
            </w:r>
          </w:p>
        </w:tc>
      </w:tr>
      <w:tr w:rsidR="00DF1A8F">
        <w:tc>
          <w:tcPr>
            <w:tcW w:w="368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6.Краткосрочные кредиты и заемные средства</w:t>
            </w:r>
          </w:p>
        </w:tc>
        <w:tc>
          <w:tcPr>
            <w:tcW w:w="104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851</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900</w:t>
            </w:r>
          </w:p>
        </w:tc>
        <w:tc>
          <w:tcPr>
            <w:tcW w:w="122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49</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900</w:t>
            </w:r>
          </w:p>
        </w:tc>
        <w:tc>
          <w:tcPr>
            <w:tcW w:w="104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w:t>
            </w:r>
          </w:p>
        </w:tc>
      </w:tr>
      <w:tr w:rsidR="00DF1A8F">
        <w:tc>
          <w:tcPr>
            <w:tcW w:w="368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7.Общая величина основных источников формирования запасов и затрат  (п.5+п.6)</w:t>
            </w:r>
          </w:p>
        </w:tc>
        <w:tc>
          <w:tcPr>
            <w:tcW w:w="104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30518</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32785</w:t>
            </w:r>
          </w:p>
        </w:tc>
        <w:tc>
          <w:tcPr>
            <w:tcW w:w="122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2267</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32357</w:t>
            </w:r>
          </w:p>
        </w:tc>
        <w:tc>
          <w:tcPr>
            <w:tcW w:w="104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-428</w:t>
            </w:r>
          </w:p>
        </w:tc>
      </w:tr>
      <w:tr w:rsidR="00DF1A8F">
        <w:tc>
          <w:tcPr>
            <w:tcW w:w="368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8.Общая величина запасов </w:t>
            </w:r>
          </w:p>
        </w:tc>
        <w:tc>
          <w:tcPr>
            <w:tcW w:w="104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27554</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29680</w:t>
            </w:r>
          </w:p>
        </w:tc>
        <w:tc>
          <w:tcPr>
            <w:tcW w:w="122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2126</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29924</w:t>
            </w:r>
          </w:p>
        </w:tc>
        <w:tc>
          <w:tcPr>
            <w:tcW w:w="104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244</w:t>
            </w:r>
          </w:p>
        </w:tc>
      </w:tr>
      <w:tr w:rsidR="00DF1A8F">
        <w:tc>
          <w:tcPr>
            <w:tcW w:w="368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9.Излишек (+) или недостаток (-) собственных оборотных средств  (п.3-п.8)</w:t>
            </w:r>
          </w:p>
        </w:tc>
        <w:tc>
          <w:tcPr>
            <w:tcW w:w="104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-32661</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-32881</w:t>
            </w:r>
          </w:p>
        </w:tc>
        <w:tc>
          <w:tcPr>
            <w:tcW w:w="122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-220</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-32122</w:t>
            </w:r>
          </w:p>
        </w:tc>
        <w:tc>
          <w:tcPr>
            <w:tcW w:w="104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759</w:t>
            </w:r>
          </w:p>
        </w:tc>
      </w:tr>
      <w:tr w:rsidR="00DF1A8F">
        <w:tc>
          <w:tcPr>
            <w:tcW w:w="368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10.Излишек (+) или недостаток (-) собственных и долгосрочных заемных источников формирования запасов и затрат  (п.5 - п.8)</w:t>
            </w:r>
          </w:p>
        </w:tc>
        <w:tc>
          <w:tcPr>
            <w:tcW w:w="104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2113</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2205</w:t>
            </w:r>
          </w:p>
        </w:tc>
        <w:tc>
          <w:tcPr>
            <w:tcW w:w="122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92</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1533</w:t>
            </w:r>
          </w:p>
        </w:tc>
        <w:tc>
          <w:tcPr>
            <w:tcW w:w="104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-672</w:t>
            </w:r>
          </w:p>
        </w:tc>
      </w:tr>
      <w:tr w:rsidR="00DF1A8F">
        <w:tc>
          <w:tcPr>
            <w:tcW w:w="368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11.Излишек (+) или недостаток (-) общей величины основных источников формирования запасов и затрат  (п.7-п.8)</w:t>
            </w:r>
          </w:p>
        </w:tc>
        <w:tc>
          <w:tcPr>
            <w:tcW w:w="104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2964</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3105</w:t>
            </w:r>
          </w:p>
        </w:tc>
        <w:tc>
          <w:tcPr>
            <w:tcW w:w="122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141</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2433</w:t>
            </w:r>
          </w:p>
        </w:tc>
        <w:tc>
          <w:tcPr>
            <w:tcW w:w="104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-672</w:t>
            </w:r>
          </w:p>
        </w:tc>
      </w:tr>
      <w:tr w:rsidR="00DF1A8F">
        <w:tc>
          <w:tcPr>
            <w:tcW w:w="368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12.Тип финансовой устойчивости</w:t>
            </w:r>
          </w:p>
        </w:tc>
        <w:tc>
          <w:tcPr>
            <w:tcW w:w="104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(0, 1, 1)</w:t>
            </w:r>
          </w:p>
        </w:tc>
        <w:tc>
          <w:tcPr>
            <w:tcW w:w="2510"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(0, 1, 1)</w:t>
            </w:r>
          </w:p>
        </w:tc>
        <w:tc>
          <w:tcPr>
            <w:tcW w:w="232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(0, 1, 1)</w:t>
            </w:r>
          </w:p>
        </w:tc>
      </w:tr>
    </w:tbl>
    <w:p w:rsidR="00DF1A8F" w:rsidRDefault="00DF1A8F">
      <w:pPr>
        <w:suppressAutoHyphens/>
        <w:spacing w:line="360" w:lineRule="auto"/>
        <w:ind w:firstLine="709"/>
        <w:jc w:val="both"/>
        <w:rPr>
          <w:noProof/>
          <w:color w:val="000000"/>
          <w:sz w:val="28"/>
          <w:szCs w:val="28"/>
        </w:rPr>
      </w:pPr>
    </w:p>
    <w:p w:rsidR="00DF1A8F" w:rsidRDefault="00DF1A8F">
      <w:pPr>
        <w:suppressAutoHyphens/>
        <w:spacing w:line="360" w:lineRule="auto"/>
        <w:ind w:firstLine="709"/>
        <w:jc w:val="both"/>
        <w:rPr>
          <w:noProof/>
          <w:color w:val="000000"/>
          <w:sz w:val="28"/>
          <w:szCs w:val="28"/>
        </w:rPr>
      </w:pPr>
      <w:r>
        <w:rPr>
          <w:noProof/>
          <w:color w:val="000000"/>
          <w:sz w:val="28"/>
          <w:szCs w:val="28"/>
        </w:rPr>
        <w:t>Данные таблицы 2.1.8 по результатам оценки типа финансовой устойчивости ООО «ПромЖилСтрой» при (0, 1, 1) свидетельствуют о том, что данное финансовое состояние имеет нормальную независимость. Однако следует обратить внимание на то, что собственных оборотных средств для формирования запасов нет. И на начало и на конец анализируемого года этот показатель имеет отрицательное значение, к концу недостаток собственных оборотных средств составляет 32122 тыс. руб. Таким образом, организация для формирования запасов использует заемные средства.</w:t>
      </w:r>
    </w:p>
    <w:p w:rsidR="00DF1A8F" w:rsidRDefault="00DF1A8F">
      <w:pPr>
        <w:suppressAutoHyphens/>
        <w:spacing w:line="360" w:lineRule="auto"/>
        <w:ind w:firstLine="709"/>
        <w:jc w:val="both"/>
        <w:rPr>
          <w:noProof/>
          <w:color w:val="000000"/>
          <w:sz w:val="28"/>
          <w:szCs w:val="28"/>
        </w:rPr>
      </w:pPr>
    </w:p>
    <w:p w:rsidR="00DF1A8F" w:rsidRDefault="00DF1A8F">
      <w:pPr>
        <w:pStyle w:val="2"/>
        <w:keepNext/>
        <w:spacing w:line="360" w:lineRule="auto"/>
        <w:ind w:firstLine="709"/>
        <w:jc w:val="both"/>
        <w:rPr>
          <w:noProof/>
          <w:color w:val="000000"/>
          <w:sz w:val="28"/>
          <w:szCs w:val="28"/>
        </w:rPr>
      </w:pPr>
      <w:r>
        <w:rPr>
          <w:noProof/>
          <w:color w:val="000000"/>
          <w:sz w:val="28"/>
          <w:szCs w:val="28"/>
        </w:rPr>
        <w:t xml:space="preserve">2.2 Анализ динамики, структуры и эффективности использования заемного </w:t>
      </w:r>
      <w:r>
        <w:rPr>
          <w:noProof/>
          <w:color w:val="000000"/>
          <w:sz w:val="28"/>
          <w:szCs w:val="28"/>
        </w:rPr>
        <w:lastRenderedPageBreak/>
        <w:t>капитала ООО «ПромЖилСтрой»</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В состав привлекаемых предприятием заемных средств входят долгосрочные заемные средства, краткосрочные заемные средства, кредиторская задолженность.</w:t>
      </w:r>
    </w:p>
    <w:p w:rsidR="00DF1A8F" w:rsidRDefault="00DF1A8F">
      <w:pPr>
        <w:spacing w:line="360" w:lineRule="auto"/>
        <w:ind w:firstLine="709"/>
        <w:jc w:val="both"/>
        <w:rPr>
          <w:noProof/>
          <w:color w:val="000000"/>
          <w:sz w:val="28"/>
          <w:szCs w:val="28"/>
        </w:rPr>
      </w:pPr>
      <w:r>
        <w:rPr>
          <w:noProof/>
          <w:color w:val="000000"/>
          <w:sz w:val="28"/>
          <w:szCs w:val="28"/>
        </w:rPr>
        <w:t>Результаты анализа динамики заемного капитала ООО «ПромЖилСтрой» за период 2010-2012 гг. представлены в таблице 2.2.1.</w:t>
      </w:r>
    </w:p>
    <w:p w:rsidR="00DF1A8F" w:rsidRDefault="00DF1A8F">
      <w:pPr>
        <w:suppressAutoHyphens/>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Таблица 2.2.1</w:t>
      </w:r>
    </w:p>
    <w:p w:rsidR="00DF1A8F" w:rsidRDefault="00DF1A8F">
      <w:pPr>
        <w:spacing w:line="360" w:lineRule="auto"/>
        <w:ind w:firstLine="709"/>
        <w:jc w:val="both"/>
        <w:rPr>
          <w:noProof/>
          <w:color w:val="000000"/>
          <w:sz w:val="28"/>
          <w:szCs w:val="28"/>
        </w:rPr>
      </w:pPr>
      <w:r>
        <w:rPr>
          <w:noProof/>
          <w:color w:val="000000"/>
          <w:sz w:val="28"/>
          <w:szCs w:val="28"/>
        </w:rPr>
        <w:t>Динамика заемного капитала ООО «ПромЖилСтрой» за период 2010-2012 гг. в тыс. руб.</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54"/>
        <w:gridCol w:w="773"/>
        <w:gridCol w:w="1285"/>
        <w:gridCol w:w="809"/>
        <w:gridCol w:w="1128"/>
        <w:gridCol w:w="1285"/>
        <w:gridCol w:w="809"/>
        <w:gridCol w:w="1128"/>
      </w:tblGrid>
      <w:tr w:rsidR="00DF1A8F">
        <w:tc>
          <w:tcPr>
            <w:tcW w:w="23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Источники заемного капитала</w:t>
            </w:r>
          </w:p>
        </w:tc>
        <w:tc>
          <w:tcPr>
            <w:tcW w:w="77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2010 г.</w:t>
            </w:r>
          </w:p>
        </w:tc>
        <w:tc>
          <w:tcPr>
            <w:tcW w:w="3222" w:type="dxa"/>
            <w:gridSpan w:val="3"/>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2011 г.</w:t>
            </w:r>
          </w:p>
        </w:tc>
        <w:tc>
          <w:tcPr>
            <w:tcW w:w="3222" w:type="dxa"/>
            <w:gridSpan w:val="3"/>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2012 г.</w:t>
            </w:r>
          </w:p>
        </w:tc>
      </w:tr>
      <w:tr w:rsidR="00DF1A8F">
        <w:tc>
          <w:tcPr>
            <w:tcW w:w="23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77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28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Сумма, тыс. руб.</w:t>
            </w:r>
          </w:p>
        </w:tc>
        <w:tc>
          <w:tcPr>
            <w:tcW w:w="8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Абс. изм.</w:t>
            </w:r>
          </w:p>
        </w:tc>
        <w:tc>
          <w:tcPr>
            <w:tcW w:w="112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Темп роста, %</w:t>
            </w:r>
          </w:p>
        </w:tc>
        <w:tc>
          <w:tcPr>
            <w:tcW w:w="128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Сумма, тыс. руб.</w:t>
            </w:r>
          </w:p>
        </w:tc>
        <w:tc>
          <w:tcPr>
            <w:tcW w:w="8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Абс. изм.</w:t>
            </w:r>
          </w:p>
        </w:tc>
        <w:tc>
          <w:tcPr>
            <w:tcW w:w="112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Темп роста, %</w:t>
            </w:r>
          </w:p>
        </w:tc>
      </w:tr>
      <w:tr w:rsidR="00DF1A8F">
        <w:tc>
          <w:tcPr>
            <w:tcW w:w="23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Долгосрочные заемные средства</w:t>
            </w:r>
          </w:p>
        </w:tc>
        <w:tc>
          <w:tcPr>
            <w:tcW w:w="77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10975,00</w:t>
            </w:r>
          </w:p>
        </w:tc>
        <w:tc>
          <w:tcPr>
            <w:tcW w:w="128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10881,00</w:t>
            </w:r>
          </w:p>
        </w:tc>
        <w:tc>
          <w:tcPr>
            <w:tcW w:w="8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-94,00</w:t>
            </w:r>
          </w:p>
        </w:tc>
        <w:tc>
          <w:tcPr>
            <w:tcW w:w="112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99,14</w:t>
            </w:r>
          </w:p>
        </w:tc>
        <w:tc>
          <w:tcPr>
            <w:tcW w:w="128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18756,00</w:t>
            </w:r>
          </w:p>
        </w:tc>
        <w:tc>
          <w:tcPr>
            <w:tcW w:w="8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7875,00</w:t>
            </w:r>
          </w:p>
        </w:tc>
        <w:tc>
          <w:tcPr>
            <w:tcW w:w="112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172,37</w:t>
            </w:r>
          </w:p>
        </w:tc>
      </w:tr>
      <w:tr w:rsidR="00DF1A8F">
        <w:tc>
          <w:tcPr>
            <w:tcW w:w="23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Краткосрочные заемные средства</w:t>
            </w:r>
          </w:p>
        </w:tc>
        <w:tc>
          <w:tcPr>
            <w:tcW w:w="77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851,00</w:t>
            </w:r>
          </w:p>
        </w:tc>
        <w:tc>
          <w:tcPr>
            <w:tcW w:w="128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900,00</w:t>
            </w:r>
          </w:p>
        </w:tc>
        <w:tc>
          <w:tcPr>
            <w:tcW w:w="8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49,00</w:t>
            </w:r>
          </w:p>
        </w:tc>
        <w:tc>
          <w:tcPr>
            <w:tcW w:w="112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105,76</w:t>
            </w:r>
          </w:p>
        </w:tc>
        <w:tc>
          <w:tcPr>
            <w:tcW w:w="128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900,00</w:t>
            </w:r>
          </w:p>
        </w:tc>
        <w:tc>
          <w:tcPr>
            <w:tcW w:w="8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0,00</w:t>
            </w:r>
          </w:p>
        </w:tc>
        <w:tc>
          <w:tcPr>
            <w:tcW w:w="112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100,00</w:t>
            </w:r>
          </w:p>
        </w:tc>
      </w:tr>
      <w:tr w:rsidR="00DF1A8F">
        <w:tc>
          <w:tcPr>
            <w:tcW w:w="23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Кредиторская задолженность</w:t>
            </w:r>
          </w:p>
        </w:tc>
        <w:tc>
          <w:tcPr>
            <w:tcW w:w="77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20510,00</w:t>
            </w:r>
          </w:p>
        </w:tc>
        <w:tc>
          <w:tcPr>
            <w:tcW w:w="128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21176,00</w:t>
            </w:r>
          </w:p>
        </w:tc>
        <w:tc>
          <w:tcPr>
            <w:tcW w:w="8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666,00</w:t>
            </w:r>
          </w:p>
        </w:tc>
        <w:tc>
          <w:tcPr>
            <w:tcW w:w="112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103,25</w:t>
            </w:r>
          </w:p>
        </w:tc>
        <w:tc>
          <w:tcPr>
            <w:tcW w:w="128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12446,00</w:t>
            </w:r>
          </w:p>
        </w:tc>
        <w:tc>
          <w:tcPr>
            <w:tcW w:w="8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-8730,00</w:t>
            </w:r>
          </w:p>
        </w:tc>
        <w:tc>
          <w:tcPr>
            <w:tcW w:w="112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58,77</w:t>
            </w:r>
          </w:p>
        </w:tc>
      </w:tr>
      <w:tr w:rsidR="00DF1A8F">
        <w:tc>
          <w:tcPr>
            <w:tcW w:w="23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Заемный капитал всего</w:t>
            </w:r>
          </w:p>
        </w:tc>
        <w:tc>
          <w:tcPr>
            <w:tcW w:w="77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32336,00</w:t>
            </w:r>
          </w:p>
        </w:tc>
        <w:tc>
          <w:tcPr>
            <w:tcW w:w="128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32957,00</w:t>
            </w:r>
          </w:p>
        </w:tc>
        <w:tc>
          <w:tcPr>
            <w:tcW w:w="8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621,00</w:t>
            </w:r>
          </w:p>
        </w:tc>
        <w:tc>
          <w:tcPr>
            <w:tcW w:w="112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101,92</w:t>
            </w:r>
          </w:p>
        </w:tc>
        <w:tc>
          <w:tcPr>
            <w:tcW w:w="128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32102,00</w:t>
            </w:r>
          </w:p>
        </w:tc>
        <w:tc>
          <w:tcPr>
            <w:tcW w:w="80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-855,00</w:t>
            </w:r>
          </w:p>
        </w:tc>
        <w:tc>
          <w:tcPr>
            <w:tcW w:w="112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97,41</w:t>
            </w:r>
          </w:p>
        </w:tc>
      </w:tr>
    </w:tbl>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 xml:space="preserve">Данные таблицы 2.2.1 показывают, что в 2011 году наблюдается увеличение суммы заемного капитала ООО «ПромЖилСтрой» на 621 тыс. руб., что составило 101,92% от уровня 2010 года, что обусловлено снижением суммы долгосрочных заемных средств на 94 тыс. руб. при росте кредиторской задолженности на 666 тыс. руб. или на 103,25% от уровня предыдущего периода и краткосрочных заемных средств на 49 тыс. руб. или на 105,76%. В 2012 году произошло снижение суммы всего заемного капитала ООО «ПромЖилСтрой» на 855 тыс. руб., сто составило 97,41% от уровня 2011 года, которое произошло за счет резкого снижения суммы кредиторской задолженности на 8730 тыс. руб. при </w:t>
      </w:r>
      <w:r>
        <w:rPr>
          <w:noProof/>
          <w:color w:val="000000"/>
          <w:sz w:val="28"/>
          <w:szCs w:val="28"/>
        </w:rPr>
        <w:lastRenderedPageBreak/>
        <w:t>росте долгосрочных заемных средств на 7875 тыс. руб. или на 172,37% от уровня предыдущего периода.</w:t>
      </w:r>
    </w:p>
    <w:p w:rsidR="00DF1A8F" w:rsidRDefault="00DF1A8F">
      <w:pPr>
        <w:spacing w:line="360" w:lineRule="auto"/>
        <w:ind w:firstLine="709"/>
        <w:jc w:val="both"/>
        <w:rPr>
          <w:noProof/>
          <w:color w:val="000000"/>
          <w:sz w:val="28"/>
          <w:szCs w:val="28"/>
        </w:rPr>
      </w:pPr>
      <w:r>
        <w:rPr>
          <w:noProof/>
          <w:color w:val="000000"/>
          <w:sz w:val="28"/>
          <w:szCs w:val="28"/>
        </w:rPr>
        <w:t>Динамика заемного капитала ООО «ПромЖилСтрой» за период 2010-2012 гг. графически изображена на рисунке 2.2.1.</w:t>
      </w:r>
    </w:p>
    <w:p w:rsidR="00DF1A8F" w:rsidRDefault="00DF1A8F">
      <w:pPr>
        <w:spacing w:line="360" w:lineRule="auto"/>
        <w:ind w:firstLine="709"/>
        <w:jc w:val="both"/>
        <w:rPr>
          <w:noProof/>
          <w:color w:val="000000"/>
          <w:sz w:val="28"/>
          <w:szCs w:val="28"/>
        </w:rPr>
      </w:pPr>
    </w:p>
    <w:p w:rsidR="00DF1A8F" w:rsidRDefault="006C2DE4">
      <w:pPr>
        <w:spacing w:line="360" w:lineRule="auto"/>
        <w:ind w:firstLine="709"/>
        <w:jc w:val="both"/>
        <w:rPr>
          <w:noProof/>
          <w:color w:val="000000"/>
          <w:sz w:val="28"/>
          <w:szCs w:val="28"/>
        </w:rPr>
      </w:pPr>
      <w:r>
        <w:rPr>
          <w:rFonts w:ascii="Microsoft Sans Serif" w:hAnsi="Microsoft Sans Serif" w:cs="Microsoft Sans Serif"/>
          <w:noProof/>
          <w:sz w:val="17"/>
          <w:szCs w:val="17"/>
        </w:rPr>
        <w:drawing>
          <wp:inline distT="0" distB="0" distL="0" distR="0">
            <wp:extent cx="4028440" cy="14909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8440" cy="1490980"/>
                    </a:xfrm>
                    <a:prstGeom prst="rect">
                      <a:avLst/>
                    </a:prstGeom>
                    <a:noFill/>
                    <a:ln>
                      <a:noFill/>
                    </a:ln>
                  </pic:spPr>
                </pic:pic>
              </a:graphicData>
            </a:graphic>
          </wp:inline>
        </w:drawing>
      </w:r>
    </w:p>
    <w:p w:rsidR="00DF1A8F" w:rsidRDefault="00DF1A8F">
      <w:pPr>
        <w:spacing w:line="360" w:lineRule="auto"/>
        <w:ind w:firstLine="709"/>
        <w:jc w:val="both"/>
        <w:rPr>
          <w:noProof/>
          <w:color w:val="000000"/>
          <w:sz w:val="28"/>
          <w:szCs w:val="28"/>
        </w:rPr>
      </w:pPr>
      <w:r>
        <w:rPr>
          <w:noProof/>
          <w:color w:val="000000"/>
          <w:sz w:val="28"/>
          <w:szCs w:val="28"/>
        </w:rPr>
        <w:t>Рисунок 2.2.1. Динамика заемного капитала ООО «ПромЖилСтрой» за период 2010-2012 гг.</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По данным таблицы 2.2.1 видно, что долгосрочные заемные средства ООО «ПромЖилСтрой» в течение анализируемого периода имеют тенденцию повышения. Краткосрочные заемные средства в составе заемного капитала резких колебаний не имеют, находятся на уровне предыдущего периода. Кредиторская задолженность к концу анализируемого периода снизились, в результате в составе заемного капитала преобладают долгосрочные заемные средства.</w:t>
      </w:r>
    </w:p>
    <w:p w:rsidR="00DF1A8F" w:rsidRDefault="00DF1A8F">
      <w:pPr>
        <w:spacing w:line="360" w:lineRule="auto"/>
        <w:ind w:firstLine="709"/>
        <w:jc w:val="both"/>
        <w:rPr>
          <w:noProof/>
          <w:color w:val="000000"/>
          <w:sz w:val="28"/>
          <w:szCs w:val="28"/>
        </w:rPr>
      </w:pPr>
      <w:r>
        <w:rPr>
          <w:noProof/>
          <w:color w:val="000000"/>
          <w:sz w:val="28"/>
          <w:szCs w:val="28"/>
        </w:rPr>
        <w:t>Анализ структуры позволяет определить, какие изменения произошли в составе заемного капитала, сколько привлечено в оборот предприятия источников формирования имущества. Результаты анализа структуры заемного капитала ООО «ПромЖилСтрой» за период 2010-2012 гг. приведены в таблице 2.2.2.</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Таблица 2.2.2</w:t>
      </w:r>
    </w:p>
    <w:p w:rsidR="00DF1A8F" w:rsidRDefault="00DF1A8F">
      <w:pPr>
        <w:spacing w:line="360" w:lineRule="auto"/>
        <w:ind w:firstLine="709"/>
        <w:jc w:val="both"/>
        <w:rPr>
          <w:noProof/>
          <w:color w:val="000000"/>
          <w:sz w:val="28"/>
          <w:szCs w:val="28"/>
        </w:rPr>
      </w:pPr>
      <w:r>
        <w:rPr>
          <w:noProof/>
          <w:color w:val="000000"/>
          <w:sz w:val="28"/>
          <w:szCs w:val="28"/>
        </w:rPr>
        <w:lastRenderedPageBreak/>
        <w:t>Структура заемного капитала ООО «ПромЖилСтрой» за период 2010-2012 гг.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43"/>
        <w:gridCol w:w="966"/>
        <w:gridCol w:w="766"/>
        <w:gridCol w:w="966"/>
        <w:gridCol w:w="690"/>
        <w:gridCol w:w="879"/>
        <w:gridCol w:w="627"/>
        <w:gridCol w:w="866"/>
        <w:gridCol w:w="673"/>
        <w:gridCol w:w="929"/>
        <w:gridCol w:w="666"/>
      </w:tblGrid>
      <w:tr w:rsidR="00DF1A8F">
        <w:tc>
          <w:tcPr>
            <w:tcW w:w="154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Источники заемного капитала</w:t>
            </w:r>
          </w:p>
        </w:tc>
        <w:tc>
          <w:tcPr>
            <w:tcW w:w="173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2010г.</w:t>
            </w:r>
          </w:p>
        </w:tc>
        <w:tc>
          <w:tcPr>
            <w:tcW w:w="3162" w:type="dxa"/>
            <w:gridSpan w:val="4"/>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2011г.</w:t>
            </w:r>
          </w:p>
        </w:tc>
        <w:tc>
          <w:tcPr>
            <w:tcW w:w="3134" w:type="dxa"/>
            <w:gridSpan w:val="4"/>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2012г.</w:t>
            </w:r>
          </w:p>
        </w:tc>
      </w:tr>
      <w:tr w:rsidR="00DF1A8F">
        <w:tc>
          <w:tcPr>
            <w:tcW w:w="154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6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Сумма, тыс.руб.</w:t>
            </w:r>
          </w:p>
        </w:tc>
        <w:tc>
          <w:tcPr>
            <w:tcW w:w="76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Уд. вес, %</w:t>
            </w:r>
          </w:p>
        </w:tc>
        <w:tc>
          <w:tcPr>
            <w:tcW w:w="96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Сумма, тыс.руб.</w:t>
            </w:r>
          </w:p>
        </w:tc>
        <w:tc>
          <w:tcPr>
            <w:tcW w:w="6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Уд. вес, %</w:t>
            </w:r>
          </w:p>
        </w:tc>
        <w:tc>
          <w:tcPr>
            <w:tcW w:w="1506"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Изменение</w:t>
            </w:r>
          </w:p>
        </w:tc>
        <w:tc>
          <w:tcPr>
            <w:tcW w:w="86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Сумма, тыс. руб.</w:t>
            </w:r>
          </w:p>
        </w:tc>
        <w:tc>
          <w:tcPr>
            <w:tcW w:w="67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Уд. вес, %</w:t>
            </w:r>
          </w:p>
        </w:tc>
        <w:tc>
          <w:tcPr>
            <w:tcW w:w="159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Изменение</w:t>
            </w:r>
          </w:p>
        </w:tc>
      </w:tr>
      <w:tr w:rsidR="00DF1A8F">
        <w:tc>
          <w:tcPr>
            <w:tcW w:w="154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6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76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6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6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суммы, тыс.руб</w:t>
            </w:r>
          </w:p>
        </w:tc>
        <w:tc>
          <w:tcPr>
            <w:tcW w:w="62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уд. веса, %</w:t>
            </w:r>
          </w:p>
        </w:tc>
        <w:tc>
          <w:tcPr>
            <w:tcW w:w="86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67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92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суммы, тыс.руб.</w:t>
            </w:r>
          </w:p>
        </w:tc>
        <w:tc>
          <w:tcPr>
            <w:tcW w:w="66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уд. веса, %</w:t>
            </w:r>
          </w:p>
        </w:tc>
      </w:tr>
      <w:tr w:rsidR="00DF1A8F">
        <w:tc>
          <w:tcPr>
            <w:tcW w:w="154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Долгосрочные заемные средства</w:t>
            </w:r>
          </w:p>
        </w:tc>
        <w:tc>
          <w:tcPr>
            <w:tcW w:w="96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10975,0</w:t>
            </w:r>
          </w:p>
        </w:tc>
        <w:tc>
          <w:tcPr>
            <w:tcW w:w="76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33,94</w:t>
            </w:r>
          </w:p>
        </w:tc>
        <w:tc>
          <w:tcPr>
            <w:tcW w:w="96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10881,0</w:t>
            </w:r>
          </w:p>
        </w:tc>
        <w:tc>
          <w:tcPr>
            <w:tcW w:w="6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33,02</w:t>
            </w:r>
          </w:p>
        </w:tc>
        <w:tc>
          <w:tcPr>
            <w:tcW w:w="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-94,00</w:t>
            </w:r>
          </w:p>
        </w:tc>
        <w:tc>
          <w:tcPr>
            <w:tcW w:w="62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0,92</w:t>
            </w:r>
          </w:p>
        </w:tc>
        <w:tc>
          <w:tcPr>
            <w:tcW w:w="86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18756,0</w:t>
            </w:r>
          </w:p>
        </w:tc>
        <w:tc>
          <w:tcPr>
            <w:tcW w:w="67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58,43</w:t>
            </w:r>
          </w:p>
        </w:tc>
        <w:tc>
          <w:tcPr>
            <w:tcW w:w="92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7875,00</w:t>
            </w:r>
          </w:p>
        </w:tc>
        <w:tc>
          <w:tcPr>
            <w:tcW w:w="66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25,41</w:t>
            </w:r>
          </w:p>
        </w:tc>
      </w:tr>
      <w:tr w:rsidR="00DF1A8F">
        <w:tc>
          <w:tcPr>
            <w:tcW w:w="154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Краткосрочные заемные средства</w:t>
            </w:r>
          </w:p>
        </w:tc>
        <w:tc>
          <w:tcPr>
            <w:tcW w:w="96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851,00</w:t>
            </w:r>
          </w:p>
        </w:tc>
        <w:tc>
          <w:tcPr>
            <w:tcW w:w="76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2,63</w:t>
            </w:r>
          </w:p>
        </w:tc>
        <w:tc>
          <w:tcPr>
            <w:tcW w:w="96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900,00</w:t>
            </w:r>
          </w:p>
        </w:tc>
        <w:tc>
          <w:tcPr>
            <w:tcW w:w="6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2,73</w:t>
            </w:r>
          </w:p>
        </w:tc>
        <w:tc>
          <w:tcPr>
            <w:tcW w:w="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49,00</w:t>
            </w:r>
          </w:p>
        </w:tc>
        <w:tc>
          <w:tcPr>
            <w:tcW w:w="62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0,10</w:t>
            </w:r>
          </w:p>
        </w:tc>
        <w:tc>
          <w:tcPr>
            <w:tcW w:w="86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900,00</w:t>
            </w:r>
          </w:p>
        </w:tc>
        <w:tc>
          <w:tcPr>
            <w:tcW w:w="67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2,80</w:t>
            </w:r>
          </w:p>
        </w:tc>
        <w:tc>
          <w:tcPr>
            <w:tcW w:w="92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0,00</w:t>
            </w:r>
          </w:p>
        </w:tc>
        <w:tc>
          <w:tcPr>
            <w:tcW w:w="66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0,07</w:t>
            </w:r>
          </w:p>
        </w:tc>
      </w:tr>
      <w:tr w:rsidR="00DF1A8F">
        <w:tc>
          <w:tcPr>
            <w:tcW w:w="154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Кредиторская задолженность</w:t>
            </w:r>
          </w:p>
        </w:tc>
        <w:tc>
          <w:tcPr>
            <w:tcW w:w="96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20510,0</w:t>
            </w:r>
          </w:p>
        </w:tc>
        <w:tc>
          <w:tcPr>
            <w:tcW w:w="76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63,43</w:t>
            </w:r>
          </w:p>
        </w:tc>
        <w:tc>
          <w:tcPr>
            <w:tcW w:w="96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21176,0</w:t>
            </w:r>
          </w:p>
        </w:tc>
        <w:tc>
          <w:tcPr>
            <w:tcW w:w="6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64,25</w:t>
            </w:r>
          </w:p>
        </w:tc>
        <w:tc>
          <w:tcPr>
            <w:tcW w:w="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666,00</w:t>
            </w:r>
          </w:p>
        </w:tc>
        <w:tc>
          <w:tcPr>
            <w:tcW w:w="62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0,83</w:t>
            </w:r>
          </w:p>
        </w:tc>
        <w:tc>
          <w:tcPr>
            <w:tcW w:w="86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12446,0</w:t>
            </w:r>
          </w:p>
        </w:tc>
        <w:tc>
          <w:tcPr>
            <w:tcW w:w="67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38,77</w:t>
            </w:r>
          </w:p>
        </w:tc>
        <w:tc>
          <w:tcPr>
            <w:tcW w:w="92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8730,00</w:t>
            </w:r>
          </w:p>
        </w:tc>
        <w:tc>
          <w:tcPr>
            <w:tcW w:w="66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25,4</w:t>
            </w:r>
          </w:p>
        </w:tc>
      </w:tr>
      <w:tr w:rsidR="00DF1A8F">
        <w:tc>
          <w:tcPr>
            <w:tcW w:w="154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Заемный капитал всего</w:t>
            </w:r>
          </w:p>
        </w:tc>
        <w:tc>
          <w:tcPr>
            <w:tcW w:w="96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32336,00</w:t>
            </w:r>
          </w:p>
        </w:tc>
        <w:tc>
          <w:tcPr>
            <w:tcW w:w="76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100,00</w:t>
            </w:r>
          </w:p>
        </w:tc>
        <w:tc>
          <w:tcPr>
            <w:tcW w:w="96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32957,00</w:t>
            </w:r>
          </w:p>
        </w:tc>
        <w:tc>
          <w:tcPr>
            <w:tcW w:w="69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100,0</w:t>
            </w:r>
          </w:p>
        </w:tc>
        <w:tc>
          <w:tcPr>
            <w:tcW w:w="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621,00</w:t>
            </w:r>
          </w:p>
        </w:tc>
        <w:tc>
          <w:tcPr>
            <w:tcW w:w="62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0,00</w:t>
            </w:r>
          </w:p>
        </w:tc>
        <w:tc>
          <w:tcPr>
            <w:tcW w:w="86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32102,0</w:t>
            </w:r>
          </w:p>
        </w:tc>
        <w:tc>
          <w:tcPr>
            <w:tcW w:w="67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100,0</w:t>
            </w:r>
          </w:p>
        </w:tc>
        <w:tc>
          <w:tcPr>
            <w:tcW w:w="92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-855,00</w:t>
            </w:r>
          </w:p>
        </w:tc>
        <w:tc>
          <w:tcPr>
            <w:tcW w:w="66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0,00</w:t>
            </w:r>
          </w:p>
        </w:tc>
      </w:tr>
    </w:tbl>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Как показывают данные таблицы 2.2.2, в 2010 году наибольший удельный вес в составе заемного капитала имеет кредиторская задолженность (63,43%), на долю долгосрочных заемных средств приходится 33,94% от общего веса, краткосрочные заемные средства занимают 2,63% удельного веса. В 2011 году увеличение заемного капитала на 621 тыс. руб. вызвано ростом кредиторской задолженности на 666 тыс. руб. или на 0,83% удельного веса и краткосрочных заемных средств на 0,10% от уровня предыдущего периода при уменьшении суммы задолженности долгосрочных заемных средств на 0,92%. В 2012 году произошло снижение заемного капитала на 855 тыс. руб., на что повлиял значительный рост долгосрочных заемных средств на 7875 тыс. руб. или на 25,41% удельного веса от уровня 2011 года, тогда как в данный период наблюдается уменьшение кредиторской задолженности (8730 тыс. руб.), структурный сдвиг которого составил 25,48% от уровня 2011 года.</w:t>
      </w:r>
    </w:p>
    <w:p w:rsidR="00DF1A8F" w:rsidRDefault="00DF1A8F">
      <w:pPr>
        <w:spacing w:line="360" w:lineRule="auto"/>
        <w:ind w:firstLine="709"/>
        <w:jc w:val="both"/>
        <w:rPr>
          <w:noProof/>
          <w:color w:val="000000"/>
          <w:sz w:val="28"/>
          <w:szCs w:val="28"/>
        </w:rPr>
      </w:pPr>
      <w:r>
        <w:rPr>
          <w:noProof/>
          <w:color w:val="000000"/>
          <w:sz w:val="28"/>
          <w:szCs w:val="28"/>
        </w:rPr>
        <w:t xml:space="preserve">Кредиторская задолженность представляет собой неосуществленные платежи по возникшим обязательствам: поставщикам и подрядчикам - за </w:t>
      </w:r>
      <w:r>
        <w:rPr>
          <w:noProof/>
          <w:color w:val="000000"/>
          <w:sz w:val="28"/>
          <w:szCs w:val="28"/>
        </w:rPr>
        <w:lastRenderedPageBreak/>
        <w:t>приобретенные товары, работы, услуги (торговые кредиторы); налоговым органам - по суммам начисленных налогов; своим работникам - по суммам начисленной заработной платы; учредителям - по выплате начисленных доходов и т.д.</w:t>
      </w:r>
    </w:p>
    <w:p w:rsidR="00DF1A8F" w:rsidRDefault="00DF1A8F">
      <w:pPr>
        <w:spacing w:line="360" w:lineRule="auto"/>
        <w:ind w:firstLine="709"/>
        <w:jc w:val="both"/>
        <w:rPr>
          <w:noProof/>
          <w:color w:val="000000"/>
          <w:sz w:val="28"/>
          <w:szCs w:val="28"/>
        </w:rPr>
      </w:pPr>
      <w:r>
        <w:rPr>
          <w:noProof/>
          <w:color w:val="000000"/>
          <w:sz w:val="28"/>
          <w:szCs w:val="28"/>
        </w:rPr>
        <w:t>Структура заемного капитала ООО «ПромЖилСтрой» за период 2010-2012 гг. графически изображена на рисунке 2.2.2.</w:t>
      </w:r>
    </w:p>
    <w:p w:rsidR="00DF1A8F" w:rsidRDefault="00DF1A8F">
      <w:pPr>
        <w:spacing w:line="360" w:lineRule="auto"/>
        <w:ind w:firstLine="709"/>
        <w:jc w:val="both"/>
        <w:rPr>
          <w:noProof/>
          <w:color w:val="000000"/>
          <w:sz w:val="28"/>
          <w:szCs w:val="28"/>
        </w:rPr>
      </w:pPr>
    </w:p>
    <w:p w:rsidR="00DF1A8F" w:rsidRDefault="006C2DE4">
      <w:pPr>
        <w:spacing w:line="360" w:lineRule="auto"/>
        <w:ind w:firstLine="709"/>
        <w:jc w:val="both"/>
        <w:rPr>
          <w:noProof/>
          <w:color w:val="000000"/>
          <w:sz w:val="28"/>
          <w:szCs w:val="28"/>
        </w:rPr>
      </w:pPr>
      <w:r>
        <w:rPr>
          <w:rFonts w:ascii="Microsoft Sans Serif" w:hAnsi="Microsoft Sans Serif" w:cs="Microsoft Sans Serif"/>
          <w:noProof/>
          <w:sz w:val="17"/>
          <w:szCs w:val="17"/>
        </w:rPr>
        <w:drawing>
          <wp:inline distT="0" distB="0" distL="0" distR="0">
            <wp:extent cx="4452620" cy="1649730"/>
            <wp:effectExtent l="0" t="0" r="508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2620" cy="1649730"/>
                    </a:xfrm>
                    <a:prstGeom prst="rect">
                      <a:avLst/>
                    </a:prstGeom>
                    <a:noFill/>
                    <a:ln>
                      <a:noFill/>
                    </a:ln>
                  </pic:spPr>
                </pic:pic>
              </a:graphicData>
            </a:graphic>
          </wp:inline>
        </w:drawing>
      </w:r>
    </w:p>
    <w:p w:rsidR="00DF1A8F" w:rsidRDefault="00DF1A8F">
      <w:pPr>
        <w:spacing w:line="360" w:lineRule="auto"/>
        <w:ind w:firstLine="709"/>
        <w:jc w:val="both"/>
        <w:rPr>
          <w:noProof/>
          <w:color w:val="000000"/>
          <w:sz w:val="28"/>
          <w:szCs w:val="28"/>
        </w:rPr>
      </w:pPr>
      <w:r>
        <w:rPr>
          <w:noProof/>
          <w:color w:val="000000"/>
          <w:sz w:val="28"/>
          <w:szCs w:val="28"/>
        </w:rPr>
        <w:t>Рисунок 2.2.2. Структура заемного капитала ООО «ПромЖилСтрой» за период 2010-2012 гг.</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По данным на рисунке 2.2.2 видно, что основным источником финансирования текущей деятельности в составе заемного капитала ООО «ПромЖилСтрой» за период 2010-2012 гг. являются долгосрочные заемные средства и кредиторская задолженность.</w:t>
      </w:r>
    </w:p>
    <w:p w:rsidR="00DF1A8F" w:rsidRDefault="00DF1A8F">
      <w:pPr>
        <w:spacing w:line="360" w:lineRule="auto"/>
        <w:ind w:firstLine="709"/>
        <w:jc w:val="both"/>
        <w:rPr>
          <w:noProof/>
          <w:color w:val="000000"/>
          <w:sz w:val="28"/>
          <w:szCs w:val="28"/>
        </w:rPr>
      </w:pPr>
      <w:r>
        <w:rPr>
          <w:noProof/>
          <w:color w:val="000000"/>
          <w:sz w:val="28"/>
          <w:szCs w:val="28"/>
        </w:rPr>
        <w:t>Кредиторская задолженность отражает стоимостную оценку финансовых обязательств предприятия перед различными субъектами экономических отношений. В состав кредиторской задолженности входят обязательства поставщикам и подрядчикам за приобретенные товары, работы, услуги; работникам предприятия - по суммам начисленной заработной платы; налоговым органам - по суммам начисленных налогов; учредителям - по выплате начисленных доходов.</w:t>
      </w:r>
    </w:p>
    <w:p w:rsidR="00DF1A8F" w:rsidRDefault="00DF1A8F">
      <w:pPr>
        <w:spacing w:line="360" w:lineRule="auto"/>
        <w:ind w:firstLine="709"/>
        <w:jc w:val="both"/>
        <w:rPr>
          <w:noProof/>
          <w:color w:val="000000"/>
          <w:sz w:val="28"/>
          <w:szCs w:val="28"/>
        </w:rPr>
      </w:pPr>
      <w:r>
        <w:rPr>
          <w:noProof/>
          <w:color w:val="000000"/>
          <w:sz w:val="28"/>
          <w:szCs w:val="28"/>
        </w:rPr>
        <w:t xml:space="preserve">Удельный вес задолженности перед персоналом имеет тенденцию </w:t>
      </w:r>
      <w:r>
        <w:rPr>
          <w:noProof/>
          <w:color w:val="000000"/>
          <w:sz w:val="28"/>
          <w:szCs w:val="28"/>
        </w:rPr>
        <w:lastRenderedPageBreak/>
        <w:t>увеличения: в 2011 году составил 0,6%, в 2012 году - 1,4%. Соответственно прослеживается и рост абсолютного значения. Однако эти данные соответствуют сумме задолженности по выплате заработной платы за последний месяц рассматриваемого периода, которая выплачивается в начале следующего месяца отчетного периода.</w:t>
      </w:r>
    </w:p>
    <w:p w:rsidR="00DF1A8F" w:rsidRDefault="00DF1A8F">
      <w:pPr>
        <w:spacing w:line="360" w:lineRule="auto"/>
        <w:ind w:firstLine="709"/>
        <w:jc w:val="both"/>
        <w:rPr>
          <w:noProof/>
          <w:color w:val="000000"/>
          <w:sz w:val="28"/>
          <w:szCs w:val="28"/>
        </w:rPr>
      </w:pPr>
      <w:r>
        <w:rPr>
          <w:noProof/>
          <w:color w:val="000000"/>
          <w:sz w:val="28"/>
          <w:szCs w:val="28"/>
        </w:rPr>
        <w:t>Задолженность перед внебюджетными фондами увеличивается от 1% в 2010 году, до 1,3% и 1,6% в 2011-2012 гг. соответственно. Темпы роста при этом составляют 134,2% в 2011 году к уровню 2010 года и 71,2% в 2012 году к уровню предыдущего года, что свидетельствует о некоторых сбоях в исполнении платежной дисциплины.</w:t>
      </w:r>
    </w:p>
    <w:p w:rsidR="00DF1A8F" w:rsidRDefault="00DF1A8F">
      <w:pPr>
        <w:spacing w:line="360" w:lineRule="auto"/>
        <w:ind w:firstLine="709"/>
        <w:jc w:val="both"/>
        <w:rPr>
          <w:noProof/>
          <w:color w:val="000000"/>
          <w:sz w:val="28"/>
          <w:szCs w:val="28"/>
        </w:rPr>
      </w:pPr>
      <w:r>
        <w:rPr>
          <w:noProof/>
          <w:color w:val="000000"/>
          <w:sz w:val="28"/>
          <w:szCs w:val="28"/>
        </w:rPr>
        <w:t>Значения показателей задолженности по налогам и сборам ООО «ПромЖилСтрой» имеют тенденцию увеличения в 2011 году на 35,5%, удельный вес возрос на 0,5%. В 2012 году увеличение удельного веса составило 0,2% по отношению к предыдущему году, что так же отрицательно характеризует исполнение финансовой дисциплины.</w:t>
      </w:r>
    </w:p>
    <w:p w:rsidR="00DF1A8F" w:rsidRDefault="00DF1A8F">
      <w:pPr>
        <w:spacing w:line="360" w:lineRule="auto"/>
        <w:ind w:firstLine="709"/>
        <w:jc w:val="both"/>
        <w:rPr>
          <w:noProof/>
          <w:color w:val="000000"/>
          <w:sz w:val="28"/>
          <w:szCs w:val="28"/>
        </w:rPr>
      </w:pPr>
      <w:r>
        <w:rPr>
          <w:noProof/>
          <w:color w:val="000000"/>
          <w:sz w:val="28"/>
          <w:szCs w:val="28"/>
        </w:rPr>
        <w:t>В структуре кредиторской задолженности ООО «ПромЖилСтрой» доля задолженности прочим кредиторам занимает в 2010 году 26,2%. В связи с тем, что 2011 году произошло снижение задолженности на 12,2%, удельный вес составил 14% в общей структуре кредиторской задолженности. В 2012 году наблюдается значительное увеличение удельного веса на 9,8% от уровня 2011 года. Это является отрицательным моментом в деятельности организации.</w:t>
      </w:r>
    </w:p>
    <w:p w:rsidR="00DF1A8F" w:rsidRDefault="00DF1A8F">
      <w:pPr>
        <w:spacing w:line="360" w:lineRule="auto"/>
        <w:ind w:firstLine="709"/>
        <w:jc w:val="both"/>
        <w:rPr>
          <w:noProof/>
          <w:color w:val="000000"/>
          <w:sz w:val="28"/>
          <w:szCs w:val="28"/>
        </w:rPr>
      </w:pPr>
      <w:r>
        <w:rPr>
          <w:noProof/>
          <w:color w:val="000000"/>
          <w:sz w:val="28"/>
          <w:szCs w:val="28"/>
        </w:rPr>
        <w:t>Графическое изображение динамики и структуры кредиторской задолженности ООО «ПромЖилСтрой» за период 2010-2012 гг. представлено на рисунке 2.2.3.</w:t>
      </w:r>
    </w:p>
    <w:p w:rsidR="00DF1A8F" w:rsidRDefault="00DF1A8F">
      <w:pPr>
        <w:spacing w:line="360" w:lineRule="auto"/>
        <w:ind w:firstLine="709"/>
        <w:jc w:val="both"/>
        <w:rPr>
          <w:noProof/>
          <w:color w:val="000000"/>
          <w:sz w:val="28"/>
          <w:szCs w:val="28"/>
        </w:rPr>
      </w:pPr>
      <w:r>
        <w:rPr>
          <w:noProof/>
          <w:color w:val="000000"/>
          <w:sz w:val="28"/>
          <w:szCs w:val="28"/>
        </w:rPr>
        <w:br w:type="page"/>
      </w:r>
      <w:r w:rsidR="006C2DE4">
        <w:rPr>
          <w:rFonts w:ascii="Microsoft Sans Serif" w:hAnsi="Microsoft Sans Serif" w:cs="Microsoft Sans Serif"/>
          <w:noProof/>
          <w:sz w:val="17"/>
          <w:szCs w:val="17"/>
        </w:rPr>
        <w:lastRenderedPageBreak/>
        <w:drawing>
          <wp:inline distT="0" distB="0" distL="0" distR="0">
            <wp:extent cx="4114800" cy="155702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1557020"/>
                    </a:xfrm>
                    <a:prstGeom prst="rect">
                      <a:avLst/>
                    </a:prstGeom>
                    <a:noFill/>
                    <a:ln>
                      <a:noFill/>
                    </a:ln>
                  </pic:spPr>
                </pic:pic>
              </a:graphicData>
            </a:graphic>
          </wp:inline>
        </w:drawing>
      </w:r>
    </w:p>
    <w:p w:rsidR="00DF1A8F" w:rsidRDefault="00DF1A8F">
      <w:pPr>
        <w:spacing w:line="360" w:lineRule="auto"/>
        <w:ind w:firstLine="709"/>
        <w:jc w:val="both"/>
        <w:rPr>
          <w:noProof/>
          <w:color w:val="000000"/>
          <w:sz w:val="28"/>
          <w:szCs w:val="28"/>
        </w:rPr>
      </w:pPr>
      <w:r>
        <w:rPr>
          <w:noProof/>
          <w:color w:val="000000"/>
          <w:sz w:val="28"/>
          <w:szCs w:val="28"/>
        </w:rPr>
        <w:t>Рисунок 2.2.3. Динамика и структура кредиторской задолженности ООО «ПромЖилСтрой» за период 2010-2012 гг.</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Таким образом, данные динамики свидетельствуют о росте кредиторской задолженности ООО «ПромЖилСтрой». Снижение суммы задолженности перед поставщиками и подрядчиками обусловлено снижением общей суммы кредиторской задолженности к концу анализируемого периода.</w:t>
      </w:r>
    </w:p>
    <w:p w:rsidR="00DF1A8F" w:rsidRDefault="00DF1A8F">
      <w:pPr>
        <w:spacing w:line="360" w:lineRule="auto"/>
        <w:ind w:firstLine="709"/>
        <w:jc w:val="both"/>
        <w:rPr>
          <w:noProof/>
          <w:color w:val="000000"/>
          <w:sz w:val="28"/>
          <w:szCs w:val="28"/>
        </w:rPr>
      </w:pPr>
      <w:r>
        <w:rPr>
          <w:noProof/>
          <w:color w:val="000000"/>
          <w:sz w:val="28"/>
          <w:szCs w:val="28"/>
        </w:rPr>
        <w:t>Эффективность использования заемным капиталом рассматривается через систему финансовых коэффициентов, результаты расчетов которых представлены в таблице 2.2.4.</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Таблица 2.2.4</w:t>
      </w:r>
    </w:p>
    <w:p w:rsidR="00DF1A8F" w:rsidRDefault="00DF1A8F">
      <w:pPr>
        <w:spacing w:line="360" w:lineRule="auto"/>
        <w:ind w:firstLine="709"/>
        <w:jc w:val="both"/>
        <w:rPr>
          <w:noProof/>
          <w:color w:val="000000"/>
          <w:sz w:val="28"/>
          <w:szCs w:val="28"/>
        </w:rPr>
      </w:pPr>
      <w:r>
        <w:rPr>
          <w:noProof/>
          <w:color w:val="000000"/>
          <w:sz w:val="28"/>
          <w:szCs w:val="28"/>
        </w:rPr>
        <w:t>Динамика показателей эффективности использования заемным капиталом ООО «ПромЖилСтрой» за период 2010-2012 гг.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520"/>
        <w:gridCol w:w="216"/>
        <w:gridCol w:w="452"/>
        <w:gridCol w:w="216"/>
        <w:gridCol w:w="585"/>
        <w:gridCol w:w="216"/>
        <w:gridCol w:w="591"/>
        <w:gridCol w:w="216"/>
        <w:gridCol w:w="867"/>
        <w:gridCol w:w="216"/>
        <w:gridCol w:w="585"/>
        <w:gridCol w:w="216"/>
        <w:gridCol w:w="591"/>
        <w:gridCol w:w="216"/>
        <w:gridCol w:w="868"/>
      </w:tblGrid>
      <w:tr w:rsidR="00DF1A8F">
        <w:tc>
          <w:tcPr>
            <w:tcW w:w="352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Показатели</w:t>
            </w:r>
          </w:p>
        </w:tc>
        <w:tc>
          <w:tcPr>
            <w:tcW w:w="66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2010 г.</w:t>
            </w:r>
          </w:p>
        </w:tc>
        <w:tc>
          <w:tcPr>
            <w:tcW w:w="2691" w:type="dxa"/>
            <w:gridSpan w:val="6"/>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2011 г.</w:t>
            </w:r>
          </w:p>
        </w:tc>
        <w:tc>
          <w:tcPr>
            <w:tcW w:w="2692" w:type="dxa"/>
            <w:gridSpan w:val="6"/>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2012 г.</w:t>
            </w:r>
          </w:p>
        </w:tc>
      </w:tr>
      <w:tr w:rsidR="00DF1A8F">
        <w:tc>
          <w:tcPr>
            <w:tcW w:w="352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66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80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Значение</w:t>
            </w:r>
          </w:p>
        </w:tc>
        <w:tc>
          <w:tcPr>
            <w:tcW w:w="80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Абс. изм.</w:t>
            </w:r>
          </w:p>
        </w:tc>
        <w:tc>
          <w:tcPr>
            <w:tcW w:w="1083"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Темп роста, %</w:t>
            </w:r>
          </w:p>
        </w:tc>
        <w:tc>
          <w:tcPr>
            <w:tcW w:w="80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Значение</w:t>
            </w:r>
          </w:p>
        </w:tc>
        <w:tc>
          <w:tcPr>
            <w:tcW w:w="80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Абс. изм.</w:t>
            </w:r>
          </w:p>
        </w:tc>
        <w:tc>
          <w:tcPr>
            <w:tcW w:w="108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Темп роста, %</w:t>
            </w:r>
          </w:p>
        </w:tc>
      </w:tr>
      <w:tr w:rsidR="00DF1A8F">
        <w:tc>
          <w:tcPr>
            <w:tcW w:w="352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Коэффициент финансирования (финансового риска)</w:t>
            </w:r>
          </w:p>
        </w:tc>
        <w:tc>
          <w:tcPr>
            <w:tcW w:w="66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0,54</w:t>
            </w:r>
          </w:p>
        </w:tc>
        <w:tc>
          <w:tcPr>
            <w:tcW w:w="80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0,67</w:t>
            </w:r>
          </w:p>
        </w:tc>
        <w:tc>
          <w:tcPr>
            <w:tcW w:w="80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0,13</w:t>
            </w:r>
          </w:p>
        </w:tc>
        <w:tc>
          <w:tcPr>
            <w:tcW w:w="1083"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123,97</w:t>
            </w:r>
          </w:p>
        </w:tc>
        <w:tc>
          <w:tcPr>
            <w:tcW w:w="80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1,11</w:t>
            </w:r>
          </w:p>
        </w:tc>
        <w:tc>
          <w:tcPr>
            <w:tcW w:w="80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0,44</w:t>
            </w:r>
          </w:p>
        </w:tc>
        <w:tc>
          <w:tcPr>
            <w:tcW w:w="108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165,96</w:t>
            </w:r>
          </w:p>
        </w:tc>
      </w:tr>
      <w:tr w:rsidR="00DF1A8F">
        <w:tc>
          <w:tcPr>
            <w:tcW w:w="352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Коэффициент маневренности функционирующего капитала</w:t>
            </w:r>
          </w:p>
        </w:tc>
        <w:tc>
          <w:tcPr>
            <w:tcW w:w="66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1,85</w:t>
            </w:r>
          </w:p>
        </w:tc>
        <w:tc>
          <w:tcPr>
            <w:tcW w:w="80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1,49</w:t>
            </w:r>
          </w:p>
        </w:tc>
        <w:tc>
          <w:tcPr>
            <w:tcW w:w="80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-0,36</w:t>
            </w:r>
          </w:p>
        </w:tc>
        <w:tc>
          <w:tcPr>
            <w:tcW w:w="1083"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80,62</w:t>
            </w:r>
          </w:p>
        </w:tc>
        <w:tc>
          <w:tcPr>
            <w:tcW w:w="80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0,90</w:t>
            </w:r>
          </w:p>
        </w:tc>
        <w:tc>
          <w:tcPr>
            <w:tcW w:w="80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-0,59</w:t>
            </w:r>
          </w:p>
        </w:tc>
        <w:tc>
          <w:tcPr>
            <w:tcW w:w="108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60,25</w:t>
            </w:r>
          </w:p>
        </w:tc>
      </w:tr>
      <w:tr w:rsidR="00DF1A8F">
        <w:tc>
          <w:tcPr>
            <w:tcW w:w="352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Коэффициент финансовой устойчивости</w:t>
            </w:r>
          </w:p>
        </w:tc>
        <w:tc>
          <w:tcPr>
            <w:tcW w:w="66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0,56</w:t>
            </w:r>
          </w:p>
        </w:tc>
        <w:tc>
          <w:tcPr>
            <w:tcW w:w="80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0,59</w:t>
            </w:r>
          </w:p>
        </w:tc>
        <w:tc>
          <w:tcPr>
            <w:tcW w:w="80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0,03</w:t>
            </w:r>
          </w:p>
        </w:tc>
        <w:tc>
          <w:tcPr>
            <w:tcW w:w="1083"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105,63</w:t>
            </w:r>
          </w:p>
        </w:tc>
        <w:tc>
          <w:tcPr>
            <w:tcW w:w="80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0,79</w:t>
            </w:r>
          </w:p>
        </w:tc>
        <w:tc>
          <w:tcPr>
            <w:tcW w:w="80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0,20</w:t>
            </w:r>
          </w:p>
        </w:tc>
        <w:tc>
          <w:tcPr>
            <w:tcW w:w="108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134,64</w:t>
            </w:r>
          </w:p>
        </w:tc>
      </w:tr>
      <w:tr w:rsidR="00DF1A8F">
        <w:tc>
          <w:tcPr>
            <w:tcW w:w="352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Коэффициент долга</w:t>
            </w:r>
          </w:p>
        </w:tc>
        <w:tc>
          <w:tcPr>
            <w:tcW w:w="66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0,65</w:t>
            </w:r>
          </w:p>
        </w:tc>
        <w:tc>
          <w:tcPr>
            <w:tcW w:w="80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0,60</w:t>
            </w:r>
          </w:p>
        </w:tc>
        <w:tc>
          <w:tcPr>
            <w:tcW w:w="80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-0,05</w:t>
            </w:r>
          </w:p>
        </w:tc>
        <w:tc>
          <w:tcPr>
            <w:tcW w:w="1083"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92,23</w:t>
            </w:r>
          </w:p>
        </w:tc>
        <w:tc>
          <w:tcPr>
            <w:tcW w:w="80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0,47</w:t>
            </w:r>
          </w:p>
        </w:tc>
        <w:tc>
          <w:tcPr>
            <w:tcW w:w="80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-0,13</w:t>
            </w:r>
          </w:p>
        </w:tc>
        <w:tc>
          <w:tcPr>
            <w:tcW w:w="108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79,13</w:t>
            </w:r>
          </w:p>
        </w:tc>
      </w:tr>
      <w:tr w:rsidR="00DF1A8F">
        <w:tc>
          <w:tcPr>
            <w:tcW w:w="3736"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Коэффициент устойчивости структуры мобильных средств</w:t>
            </w:r>
          </w:p>
        </w:tc>
        <w:tc>
          <w:tcPr>
            <w:tcW w:w="66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0,20</w:t>
            </w:r>
          </w:p>
        </w:tc>
        <w:tc>
          <w:tcPr>
            <w:tcW w:w="80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0,24</w:t>
            </w:r>
          </w:p>
        </w:tc>
        <w:tc>
          <w:tcPr>
            <w:tcW w:w="80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0,04</w:t>
            </w:r>
          </w:p>
        </w:tc>
        <w:tc>
          <w:tcPr>
            <w:tcW w:w="1083"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121,78</w:t>
            </w:r>
          </w:p>
        </w:tc>
        <w:tc>
          <w:tcPr>
            <w:tcW w:w="80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0,53</w:t>
            </w:r>
          </w:p>
        </w:tc>
        <w:tc>
          <w:tcPr>
            <w:tcW w:w="80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0,29</w:t>
            </w:r>
          </w:p>
        </w:tc>
        <w:tc>
          <w:tcPr>
            <w:tcW w:w="86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218,38</w:t>
            </w:r>
          </w:p>
        </w:tc>
      </w:tr>
      <w:tr w:rsidR="00DF1A8F">
        <w:tc>
          <w:tcPr>
            <w:tcW w:w="3736"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Коэффициент поступления заемного капитала</w:t>
            </w:r>
          </w:p>
        </w:tc>
        <w:tc>
          <w:tcPr>
            <w:tcW w:w="66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0,11</w:t>
            </w:r>
          </w:p>
        </w:tc>
        <w:tc>
          <w:tcPr>
            <w:tcW w:w="80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0,63</w:t>
            </w:r>
          </w:p>
        </w:tc>
        <w:tc>
          <w:tcPr>
            <w:tcW w:w="80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0,52</w:t>
            </w:r>
          </w:p>
        </w:tc>
        <w:tc>
          <w:tcPr>
            <w:tcW w:w="1083"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572,73</w:t>
            </w:r>
          </w:p>
        </w:tc>
        <w:tc>
          <w:tcPr>
            <w:tcW w:w="80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0,74</w:t>
            </w:r>
          </w:p>
        </w:tc>
        <w:tc>
          <w:tcPr>
            <w:tcW w:w="80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0,11</w:t>
            </w:r>
          </w:p>
        </w:tc>
        <w:tc>
          <w:tcPr>
            <w:tcW w:w="86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117,46</w:t>
            </w:r>
          </w:p>
        </w:tc>
      </w:tr>
      <w:tr w:rsidR="00DF1A8F">
        <w:tc>
          <w:tcPr>
            <w:tcW w:w="3736"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Коэффициент выбытия заемного </w:t>
            </w:r>
            <w:r>
              <w:rPr>
                <w:noProof/>
                <w:color w:val="000000"/>
                <w:sz w:val="20"/>
                <w:szCs w:val="20"/>
              </w:rPr>
              <w:lastRenderedPageBreak/>
              <w:t>капитала</w:t>
            </w:r>
          </w:p>
        </w:tc>
        <w:tc>
          <w:tcPr>
            <w:tcW w:w="66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lastRenderedPageBreak/>
              <w:t>0,10</w:t>
            </w:r>
          </w:p>
        </w:tc>
        <w:tc>
          <w:tcPr>
            <w:tcW w:w="80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0,56</w:t>
            </w:r>
          </w:p>
        </w:tc>
        <w:tc>
          <w:tcPr>
            <w:tcW w:w="80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0,46</w:t>
            </w:r>
          </w:p>
        </w:tc>
        <w:tc>
          <w:tcPr>
            <w:tcW w:w="1083"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560,00</w:t>
            </w:r>
          </w:p>
        </w:tc>
        <w:tc>
          <w:tcPr>
            <w:tcW w:w="80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0,67</w:t>
            </w:r>
          </w:p>
        </w:tc>
        <w:tc>
          <w:tcPr>
            <w:tcW w:w="80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0,11</w:t>
            </w:r>
          </w:p>
        </w:tc>
        <w:tc>
          <w:tcPr>
            <w:tcW w:w="86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119,64</w:t>
            </w:r>
          </w:p>
        </w:tc>
      </w:tr>
      <w:tr w:rsidR="00DF1A8F">
        <w:tc>
          <w:tcPr>
            <w:tcW w:w="3736"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lastRenderedPageBreak/>
              <w:t>Коэффициент заемного капитала</w:t>
            </w:r>
          </w:p>
        </w:tc>
        <w:tc>
          <w:tcPr>
            <w:tcW w:w="66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0,28</w:t>
            </w:r>
          </w:p>
        </w:tc>
        <w:tc>
          <w:tcPr>
            <w:tcW w:w="80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0,24</w:t>
            </w:r>
          </w:p>
        </w:tc>
        <w:tc>
          <w:tcPr>
            <w:tcW w:w="80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-0,04</w:t>
            </w:r>
          </w:p>
        </w:tc>
        <w:tc>
          <w:tcPr>
            <w:tcW w:w="1083"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85,71</w:t>
            </w:r>
          </w:p>
        </w:tc>
        <w:tc>
          <w:tcPr>
            <w:tcW w:w="80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0,20</w:t>
            </w:r>
          </w:p>
        </w:tc>
        <w:tc>
          <w:tcPr>
            <w:tcW w:w="80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-0,04</w:t>
            </w:r>
          </w:p>
        </w:tc>
        <w:tc>
          <w:tcPr>
            <w:tcW w:w="86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83,33</w:t>
            </w:r>
          </w:p>
        </w:tc>
      </w:tr>
      <w:tr w:rsidR="00DF1A8F">
        <w:tc>
          <w:tcPr>
            <w:tcW w:w="3736"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Коэффициент структуры долгосрочных вложений </w:t>
            </w:r>
          </w:p>
        </w:tc>
        <w:tc>
          <w:tcPr>
            <w:tcW w:w="66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0,02</w:t>
            </w:r>
          </w:p>
        </w:tc>
        <w:tc>
          <w:tcPr>
            <w:tcW w:w="80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0,03</w:t>
            </w:r>
          </w:p>
        </w:tc>
        <w:tc>
          <w:tcPr>
            <w:tcW w:w="80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0,01</w:t>
            </w:r>
          </w:p>
        </w:tc>
        <w:tc>
          <w:tcPr>
            <w:tcW w:w="1083"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150,00</w:t>
            </w:r>
          </w:p>
        </w:tc>
        <w:tc>
          <w:tcPr>
            <w:tcW w:w="80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0,29</w:t>
            </w:r>
          </w:p>
        </w:tc>
        <w:tc>
          <w:tcPr>
            <w:tcW w:w="80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0,26</w:t>
            </w:r>
          </w:p>
        </w:tc>
        <w:tc>
          <w:tcPr>
            <w:tcW w:w="86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966,67</w:t>
            </w:r>
          </w:p>
        </w:tc>
      </w:tr>
      <w:tr w:rsidR="00DF1A8F">
        <w:tc>
          <w:tcPr>
            <w:tcW w:w="3736"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Коэффициент долгосрочного привлечения заемных средств </w:t>
            </w:r>
          </w:p>
        </w:tc>
        <w:tc>
          <w:tcPr>
            <w:tcW w:w="66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0,02</w:t>
            </w:r>
          </w:p>
        </w:tc>
        <w:tc>
          <w:tcPr>
            <w:tcW w:w="80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0,02</w:t>
            </w:r>
          </w:p>
        </w:tc>
        <w:tc>
          <w:tcPr>
            <w:tcW w:w="80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0,00</w:t>
            </w:r>
          </w:p>
        </w:tc>
        <w:tc>
          <w:tcPr>
            <w:tcW w:w="1083"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100,00</w:t>
            </w:r>
          </w:p>
        </w:tc>
        <w:tc>
          <w:tcPr>
            <w:tcW w:w="80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0,02</w:t>
            </w:r>
          </w:p>
        </w:tc>
        <w:tc>
          <w:tcPr>
            <w:tcW w:w="80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0,00</w:t>
            </w:r>
          </w:p>
        </w:tc>
        <w:tc>
          <w:tcPr>
            <w:tcW w:w="86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100,00</w:t>
            </w:r>
          </w:p>
        </w:tc>
      </w:tr>
      <w:tr w:rsidR="00DF1A8F">
        <w:tc>
          <w:tcPr>
            <w:tcW w:w="3736"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Коэффициент оборачиваемости кредиторской задолженности</w:t>
            </w:r>
          </w:p>
        </w:tc>
        <w:tc>
          <w:tcPr>
            <w:tcW w:w="66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1,75</w:t>
            </w:r>
          </w:p>
        </w:tc>
        <w:tc>
          <w:tcPr>
            <w:tcW w:w="80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1,98</w:t>
            </w:r>
          </w:p>
        </w:tc>
        <w:tc>
          <w:tcPr>
            <w:tcW w:w="80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0,23</w:t>
            </w:r>
          </w:p>
        </w:tc>
        <w:tc>
          <w:tcPr>
            <w:tcW w:w="1083"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112,89</w:t>
            </w:r>
          </w:p>
        </w:tc>
        <w:tc>
          <w:tcPr>
            <w:tcW w:w="80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3,12</w:t>
            </w:r>
          </w:p>
        </w:tc>
        <w:tc>
          <w:tcPr>
            <w:tcW w:w="80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1,14</w:t>
            </w:r>
          </w:p>
        </w:tc>
        <w:tc>
          <w:tcPr>
            <w:tcW w:w="86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157,92</w:t>
            </w:r>
          </w:p>
        </w:tc>
      </w:tr>
      <w:tr w:rsidR="00DF1A8F">
        <w:tc>
          <w:tcPr>
            <w:tcW w:w="3736"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Период оборота кредиторской задолженности</w:t>
            </w:r>
          </w:p>
        </w:tc>
        <w:tc>
          <w:tcPr>
            <w:tcW w:w="66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205,71</w:t>
            </w:r>
          </w:p>
        </w:tc>
        <w:tc>
          <w:tcPr>
            <w:tcW w:w="80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182,22</w:t>
            </w:r>
          </w:p>
        </w:tc>
        <w:tc>
          <w:tcPr>
            <w:tcW w:w="80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-23,49</w:t>
            </w:r>
          </w:p>
        </w:tc>
        <w:tc>
          <w:tcPr>
            <w:tcW w:w="1083"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88,58</w:t>
            </w:r>
          </w:p>
        </w:tc>
        <w:tc>
          <w:tcPr>
            <w:tcW w:w="80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115,38</w:t>
            </w:r>
          </w:p>
        </w:tc>
        <w:tc>
          <w:tcPr>
            <w:tcW w:w="80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-66,84</w:t>
            </w:r>
          </w:p>
        </w:tc>
        <w:tc>
          <w:tcPr>
            <w:tcW w:w="86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63,32</w:t>
            </w:r>
          </w:p>
        </w:tc>
      </w:tr>
      <w:tr w:rsidR="00DF1A8F">
        <w:tc>
          <w:tcPr>
            <w:tcW w:w="3736"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Рентабельность заемного капитала</w:t>
            </w:r>
          </w:p>
        </w:tc>
        <w:tc>
          <w:tcPr>
            <w:tcW w:w="668"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7,63</w:t>
            </w:r>
          </w:p>
        </w:tc>
        <w:tc>
          <w:tcPr>
            <w:tcW w:w="80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11,81</w:t>
            </w:r>
          </w:p>
        </w:tc>
        <w:tc>
          <w:tcPr>
            <w:tcW w:w="80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4,18</w:t>
            </w:r>
          </w:p>
        </w:tc>
        <w:tc>
          <w:tcPr>
            <w:tcW w:w="1083"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154,80</w:t>
            </w:r>
          </w:p>
        </w:tc>
        <w:tc>
          <w:tcPr>
            <w:tcW w:w="801"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22,58</w:t>
            </w:r>
          </w:p>
        </w:tc>
        <w:tc>
          <w:tcPr>
            <w:tcW w:w="807"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10,77</w:t>
            </w:r>
          </w:p>
        </w:tc>
        <w:tc>
          <w:tcPr>
            <w:tcW w:w="86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191,15</w:t>
            </w:r>
          </w:p>
        </w:tc>
      </w:tr>
    </w:tbl>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 xml:space="preserve">По данным таблицы 2.2.4 коэффициент финансирования показывает, что большая часть имущества предприятия сформирована за счет собственных средств, свидетельствует о платежеспособности, надежности финансирования и делает его более привлекательным для банков и инвесторов с целью получения кредита. </w:t>
      </w:r>
    </w:p>
    <w:p w:rsidR="00DF1A8F" w:rsidRDefault="00DF1A8F">
      <w:pPr>
        <w:spacing w:line="360" w:lineRule="auto"/>
        <w:ind w:firstLine="709"/>
        <w:jc w:val="both"/>
        <w:rPr>
          <w:noProof/>
          <w:color w:val="000000"/>
          <w:sz w:val="28"/>
          <w:szCs w:val="28"/>
        </w:rPr>
      </w:pPr>
      <w:r>
        <w:rPr>
          <w:noProof/>
          <w:color w:val="000000"/>
          <w:sz w:val="28"/>
          <w:szCs w:val="28"/>
        </w:rPr>
        <w:t xml:space="preserve">Коэффициент финансовой устойчивости ООО «ПромЖилСтрой» показывает, что 79% источников финансирования, которые организация может использовать в своей деятельности длительное время к концу анализируемого периода. Оптимальное значение данного показателя составляет 0,8-0,9. </w:t>
      </w:r>
    </w:p>
    <w:p w:rsidR="00DF1A8F" w:rsidRDefault="00DF1A8F">
      <w:pPr>
        <w:spacing w:line="360" w:lineRule="auto"/>
        <w:ind w:firstLine="709"/>
        <w:jc w:val="both"/>
        <w:rPr>
          <w:noProof/>
          <w:color w:val="000000"/>
          <w:sz w:val="28"/>
          <w:szCs w:val="28"/>
        </w:rPr>
      </w:pPr>
      <w:r>
        <w:rPr>
          <w:noProof/>
          <w:color w:val="000000"/>
          <w:sz w:val="28"/>
          <w:szCs w:val="28"/>
        </w:rPr>
        <w:t>Графическое изображение динамики коэффициента финансовой устойчивости ООО «ПромЖилСтрой» представлено на рисунке 2.2.4.</w:t>
      </w:r>
    </w:p>
    <w:p w:rsidR="00DF1A8F" w:rsidRDefault="00DF1A8F">
      <w:pPr>
        <w:spacing w:line="360" w:lineRule="auto"/>
        <w:ind w:firstLine="709"/>
        <w:jc w:val="both"/>
        <w:rPr>
          <w:noProof/>
          <w:color w:val="000000"/>
          <w:sz w:val="28"/>
          <w:szCs w:val="28"/>
        </w:rPr>
      </w:pPr>
    </w:p>
    <w:p w:rsidR="00DF1A8F" w:rsidRDefault="006C2DE4">
      <w:pPr>
        <w:spacing w:line="360" w:lineRule="auto"/>
        <w:ind w:firstLine="709"/>
        <w:jc w:val="both"/>
        <w:rPr>
          <w:noProof/>
          <w:color w:val="000000"/>
          <w:sz w:val="28"/>
          <w:szCs w:val="28"/>
        </w:rPr>
      </w:pPr>
      <w:r>
        <w:rPr>
          <w:rFonts w:ascii="Microsoft Sans Serif" w:hAnsi="Microsoft Sans Serif" w:cs="Microsoft Sans Serif"/>
          <w:noProof/>
          <w:sz w:val="17"/>
          <w:szCs w:val="17"/>
        </w:rPr>
        <w:drawing>
          <wp:inline distT="0" distB="0" distL="0" distR="0">
            <wp:extent cx="3862705" cy="1398270"/>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2705" cy="1398270"/>
                    </a:xfrm>
                    <a:prstGeom prst="rect">
                      <a:avLst/>
                    </a:prstGeom>
                    <a:noFill/>
                    <a:ln>
                      <a:noFill/>
                    </a:ln>
                  </pic:spPr>
                </pic:pic>
              </a:graphicData>
            </a:graphic>
          </wp:inline>
        </w:drawing>
      </w:r>
    </w:p>
    <w:p w:rsidR="00DF1A8F" w:rsidRDefault="00DF1A8F">
      <w:pPr>
        <w:spacing w:line="360" w:lineRule="auto"/>
        <w:ind w:firstLine="709"/>
        <w:jc w:val="both"/>
        <w:rPr>
          <w:noProof/>
          <w:color w:val="000000"/>
          <w:sz w:val="28"/>
          <w:szCs w:val="28"/>
        </w:rPr>
      </w:pPr>
      <w:r>
        <w:rPr>
          <w:noProof/>
          <w:color w:val="000000"/>
          <w:sz w:val="28"/>
          <w:szCs w:val="28"/>
        </w:rPr>
        <w:t>Рисунок 2.2.4. Динамика коэффициента финансовой устойчивости ООО «ПромЖилСтрой» за период 2010-2012 гг.</w:t>
      </w:r>
    </w:p>
    <w:p w:rsidR="00DF1A8F" w:rsidRDefault="00DF1A8F">
      <w:pPr>
        <w:spacing w:line="360" w:lineRule="auto"/>
        <w:ind w:firstLine="709"/>
        <w:jc w:val="both"/>
        <w:rPr>
          <w:noProof/>
          <w:color w:val="000000"/>
          <w:sz w:val="28"/>
          <w:szCs w:val="28"/>
        </w:rPr>
      </w:pPr>
      <w:r>
        <w:rPr>
          <w:noProof/>
          <w:color w:val="000000"/>
          <w:sz w:val="28"/>
          <w:szCs w:val="28"/>
        </w:rPr>
        <w:t xml:space="preserve">Коэффициент поступления заемного капитала показывает, в 2010 году 0,11 часть заемного капитала от имеющегося на конец отчетного периода составляли </w:t>
      </w:r>
      <w:r>
        <w:rPr>
          <w:noProof/>
          <w:color w:val="000000"/>
          <w:sz w:val="28"/>
          <w:szCs w:val="28"/>
        </w:rPr>
        <w:lastRenderedPageBreak/>
        <w:t xml:space="preserve">вновь поступившие долгосрочные и краткосрочные заемные средства, в 2012 году вновь поступившие долгосрочные и краткосрочные заемные средства составляют 0,74 части заемного капитала от имеющегося на конец отчетного периода. </w:t>
      </w:r>
    </w:p>
    <w:p w:rsidR="00DF1A8F" w:rsidRDefault="00DF1A8F">
      <w:pPr>
        <w:spacing w:line="360" w:lineRule="auto"/>
        <w:ind w:firstLine="709"/>
        <w:jc w:val="both"/>
        <w:rPr>
          <w:noProof/>
          <w:color w:val="000000"/>
          <w:sz w:val="28"/>
          <w:szCs w:val="28"/>
        </w:rPr>
      </w:pPr>
      <w:r>
        <w:rPr>
          <w:noProof/>
          <w:color w:val="000000"/>
          <w:sz w:val="28"/>
          <w:szCs w:val="28"/>
        </w:rPr>
        <w:t>Динамика поступления заемного капитала ООО «ПромЖилСтрой» графически изображена представлено на рисунке 2.2.5.</w:t>
      </w:r>
    </w:p>
    <w:p w:rsidR="00DF1A8F" w:rsidRDefault="00DF1A8F">
      <w:pPr>
        <w:spacing w:line="360" w:lineRule="auto"/>
        <w:ind w:firstLine="709"/>
        <w:jc w:val="both"/>
        <w:rPr>
          <w:noProof/>
          <w:color w:val="000000"/>
          <w:sz w:val="28"/>
          <w:szCs w:val="28"/>
        </w:rPr>
      </w:pPr>
    </w:p>
    <w:p w:rsidR="00DF1A8F" w:rsidRDefault="006C2DE4">
      <w:pPr>
        <w:spacing w:line="360" w:lineRule="auto"/>
        <w:ind w:firstLine="709"/>
        <w:jc w:val="both"/>
        <w:rPr>
          <w:noProof/>
          <w:color w:val="000000"/>
          <w:sz w:val="28"/>
          <w:szCs w:val="28"/>
        </w:rPr>
      </w:pPr>
      <w:r>
        <w:rPr>
          <w:rFonts w:ascii="Microsoft Sans Serif" w:hAnsi="Microsoft Sans Serif" w:cs="Microsoft Sans Serif"/>
          <w:noProof/>
          <w:sz w:val="17"/>
          <w:szCs w:val="17"/>
        </w:rPr>
        <w:drawing>
          <wp:inline distT="0" distB="0" distL="0" distR="0">
            <wp:extent cx="3862705" cy="143129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2705" cy="1431290"/>
                    </a:xfrm>
                    <a:prstGeom prst="rect">
                      <a:avLst/>
                    </a:prstGeom>
                    <a:noFill/>
                    <a:ln>
                      <a:noFill/>
                    </a:ln>
                  </pic:spPr>
                </pic:pic>
              </a:graphicData>
            </a:graphic>
          </wp:inline>
        </w:drawing>
      </w:r>
    </w:p>
    <w:p w:rsidR="00DF1A8F" w:rsidRDefault="00DF1A8F">
      <w:pPr>
        <w:spacing w:line="360" w:lineRule="auto"/>
        <w:ind w:firstLine="709"/>
        <w:jc w:val="both"/>
        <w:rPr>
          <w:noProof/>
          <w:color w:val="000000"/>
          <w:sz w:val="28"/>
          <w:szCs w:val="28"/>
        </w:rPr>
      </w:pPr>
      <w:r>
        <w:rPr>
          <w:noProof/>
          <w:color w:val="000000"/>
          <w:sz w:val="28"/>
          <w:szCs w:val="28"/>
        </w:rPr>
        <w:t>Рисунок 2.2.5. Динамика поступления заемного капитала ООО «ПромЖилСтрой» за период 2010-2012 гг.</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 xml:space="preserve">Коэффициент выбытия заемного капитала показывает, что в течение отчетного периода посредством возвращения кредитов и займов и погашения кредиторской задолженности выбыла меньшая часть по сравнению с поступившими. Коэффициент заемного капитала в течение анализируемого периода показывает снижение доли заемного капитала в общей сумме источников финансирования валюты баланса с 28% в 2010 году до 20% в 2012 году. </w:t>
      </w:r>
    </w:p>
    <w:p w:rsidR="00DF1A8F" w:rsidRDefault="00DF1A8F">
      <w:pPr>
        <w:spacing w:line="360" w:lineRule="auto"/>
        <w:ind w:firstLine="709"/>
        <w:jc w:val="both"/>
        <w:rPr>
          <w:noProof/>
          <w:color w:val="000000"/>
          <w:sz w:val="28"/>
          <w:szCs w:val="28"/>
        </w:rPr>
      </w:pPr>
      <w:r>
        <w:rPr>
          <w:noProof/>
          <w:color w:val="000000"/>
          <w:sz w:val="28"/>
          <w:szCs w:val="28"/>
        </w:rPr>
        <w:t>Графическое изображение динамики коэффициента выбытия заемного капитала ООО «ПромЖилСтрой» представлено на рисунке 2.2.6.</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br w:type="page"/>
      </w:r>
      <w:r w:rsidR="006C2DE4">
        <w:rPr>
          <w:rFonts w:ascii="Microsoft Sans Serif" w:hAnsi="Microsoft Sans Serif" w:cs="Microsoft Sans Serif"/>
          <w:noProof/>
          <w:sz w:val="17"/>
          <w:szCs w:val="17"/>
        </w:rPr>
        <w:lastRenderedPageBreak/>
        <w:drawing>
          <wp:inline distT="0" distB="0" distL="0" distR="0">
            <wp:extent cx="3949065" cy="14643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9065" cy="1464310"/>
                    </a:xfrm>
                    <a:prstGeom prst="rect">
                      <a:avLst/>
                    </a:prstGeom>
                    <a:noFill/>
                    <a:ln>
                      <a:noFill/>
                    </a:ln>
                  </pic:spPr>
                </pic:pic>
              </a:graphicData>
            </a:graphic>
          </wp:inline>
        </w:drawing>
      </w:r>
    </w:p>
    <w:p w:rsidR="00DF1A8F" w:rsidRDefault="00DF1A8F">
      <w:pPr>
        <w:spacing w:line="360" w:lineRule="auto"/>
        <w:ind w:firstLine="709"/>
        <w:jc w:val="both"/>
        <w:rPr>
          <w:noProof/>
          <w:color w:val="000000"/>
          <w:sz w:val="28"/>
          <w:szCs w:val="28"/>
        </w:rPr>
      </w:pPr>
      <w:r>
        <w:rPr>
          <w:noProof/>
          <w:color w:val="000000"/>
          <w:sz w:val="28"/>
          <w:szCs w:val="28"/>
        </w:rPr>
        <w:t>Рисунок 2.2.6. Динамика коэффициента выбытия заемного капитала ООО «ПромЖилСтрой» за период 2010-2012 гг.</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 xml:space="preserve">Коэффициент структуры долгосрочных вложений показывает, что в 2010-2011 гг. доля долгосрочных обязательств в общем объеме активов предприятия составляла 2% и 3% соответственно. Низкое значение этого показателя свидетельствует, что предприятие не может привлечь долгосрочные займы и кредиты. Однако в 2012 году произошло резкое увеличение данного показателя (20%), это означает, что предприятие способно предоставить залоги и финансовые поручительства, или оно слишком зависит от сторонних инвесторов. Значение коэффициента долгосрочного привлечения заемных средств в течение анализируемого периода не имеет резких колебаний (2%). Показатель характеризует, что предприятие обладает независимостью от привлеченного капитала. </w:t>
      </w:r>
    </w:p>
    <w:p w:rsidR="00DF1A8F" w:rsidRDefault="00DF1A8F">
      <w:pPr>
        <w:spacing w:line="360" w:lineRule="auto"/>
        <w:ind w:firstLine="709"/>
        <w:jc w:val="both"/>
        <w:rPr>
          <w:noProof/>
          <w:color w:val="000000"/>
          <w:sz w:val="28"/>
          <w:szCs w:val="28"/>
        </w:rPr>
      </w:pPr>
      <w:r>
        <w:rPr>
          <w:noProof/>
          <w:color w:val="000000"/>
          <w:sz w:val="28"/>
          <w:szCs w:val="28"/>
        </w:rPr>
        <w:t>Коэффициент оборачиваемости кредиторской задолженности имеет тенденцию увеличения. Как следствие период оборота кредиторской задолженности снижается с 205,71 дня в 2010 году до 115,38 дней в 2012 году. Данный показатель отражает снижение среднего срока возврата долгов предприятия, что является положительным моментом.</w:t>
      </w:r>
    </w:p>
    <w:p w:rsidR="00DF1A8F" w:rsidRDefault="00DF1A8F">
      <w:pPr>
        <w:spacing w:line="360" w:lineRule="auto"/>
        <w:ind w:firstLine="709"/>
        <w:jc w:val="both"/>
        <w:rPr>
          <w:noProof/>
          <w:color w:val="000000"/>
          <w:sz w:val="28"/>
          <w:szCs w:val="28"/>
        </w:rPr>
      </w:pPr>
      <w:r>
        <w:rPr>
          <w:noProof/>
          <w:color w:val="000000"/>
          <w:sz w:val="28"/>
          <w:szCs w:val="28"/>
        </w:rPr>
        <w:t>Динамика периода оборачиваемости кредиторской задолженности ООО «ПромЖилСтрой» графически изображена представлено на рисунке 2.2.7.</w:t>
      </w:r>
    </w:p>
    <w:p w:rsidR="00DF1A8F" w:rsidRDefault="00DF1A8F">
      <w:pPr>
        <w:spacing w:line="360" w:lineRule="auto"/>
        <w:ind w:firstLine="709"/>
        <w:jc w:val="both"/>
        <w:rPr>
          <w:noProof/>
          <w:color w:val="000000"/>
          <w:sz w:val="28"/>
          <w:szCs w:val="28"/>
        </w:rPr>
      </w:pPr>
      <w:r>
        <w:rPr>
          <w:noProof/>
          <w:color w:val="000000"/>
          <w:sz w:val="28"/>
          <w:szCs w:val="28"/>
        </w:rPr>
        <w:br w:type="page"/>
      </w:r>
      <w:r w:rsidR="006C2DE4">
        <w:rPr>
          <w:rFonts w:ascii="Microsoft Sans Serif" w:hAnsi="Microsoft Sans Serif" w:cs="Microsoft Sans Serif"/>
          <w:noProof/>
          <w:sz w:val="17"/>
          <w:szCs w:val="17"/>
        </w:rPr>
        <w:lastRenderedPageBreak/>
        <w:drawing>
          <wp:inline distT="0" distB="0" distL="0" distR="0">
            <wp:extent cx="4028440" cy="14909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8440" cy="1490980"/>
                    </a:xfrm>
                    <a:prstGeom prst="rect">
                      <a:avLst/>
                    </a:prstGeom>
                    <a:noFill/>
                    <a:ln>
                      <a:noFill/>
                    </a:ln>
                  </pic:spPr>
                </pic:pic>
              </a:graphicData>
            </a:graphic>
          </wp:inline>
        </w:drawing>
      </w:r>
    </w:p>
    <w:p w:rsidR="00DF1A8F" w:rsidRDefault="00DF1A8F">
      <w:pPr>
        <w:spacing w:line="360" w:lineRule="auto"/>
        <w:ind w:firstLine="709"/>
        <w:jc w:val="both"/>
        <w:rPr>
          <w:noProof/>
          <w:color w:val="000000"/>
          <w:sz w:val="28"/>
          <w:szCs w:val="28"/>
        </w:rPr>
      </w:pPr>
      <w:r>
        <w:rPr>
          <w:noProof/>
          <w:color w:val="000000"/>
          <w:sz w:val="28"/>
          <w:szCs w:val="28"/>
        </w:rPr>
        <w:t>Рисунок 2.2.7. Динамика периода оборачиваемости кредиторской задолженности ООО «ПромЖилСтрой» за период 2010-2012 гг.</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Снижение среднего срока возврата долгов предприятия является положительным моментом.</w:t>
      </w: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Эффективность использования заемного капитала характеризуется его доходностью (рентабельностью). Рентабельность заемного капитала показывает - сколько прибыли будет приходиться на заемный капитал. Показатель рентабельности заемного капитала ООО «ПромЖилСтрой» в течение анализируемого периода свидетельствует об увеличении прибыли на один руб. заемных средств с 7,63 руб. в 2010 году до 22,58 руб. в 2012 году. </w:t>
      </w:r>
    </w:p>
    <w:p w:rsidR="00DF1A8F" w:rsidRDefault="00DF1A8F">
      <w:pPr>
        <w:spacing w:line="360" w:lineRule="auto"/>
        <w:ind w:firstLine="709"/>
        <w:jc w:val="both"/>
        <w:rPr>
          <w:noProof/>
          <w:color w:val="000000"/>
          <w:sz w:val="28"/>
          <w:szCs w:val="28"/>
        </w:rPr>
      </w:pPr>
      <w:r>
        <w:rPr>
          <w:noProof/>
          <w:color w:val="000000"/>
          <w:sz w:val="28"/>
          <w:szCs w:val="28"/>
        </w:rPr>
        <w:t>Графическое изображение динамики рентабельности заемного капитала ООО «ПромЖилСтрой» представлено на рисунке 2.2.8.</w:t>
      </w:r>
    </w:p>
    <w:p w:rsidR="00DF1A8F" w:rsidRDefault="00DF1A8F">
      <w:pPr>
        <w:spacing w:line="360" w:lineRule="auto"/>
        <w:ind w:firstLine="709"/>
        <w:jc w:val="both"/>
        <w:rPr>
          <w:noProof/>
          <w:color w:val="000000"/>
          <w:sz w:val="28"/>
          <w:szCs w:val="28"/>
        </w:rPr>
      </w:pPr>
    </w:p>
    <w:p w:rsidR="00DF1A8F" w:rsidRDefault="006C2DE4">
      <w:pPr>
        <w:spacing w:line="360" w:lineRule="auto"/>
        <w:ind w:firstLine="709"/>
        <w:jc w:val="both"/>
        <w:rPr>
          <w:noProof/>
          <w:color w:val="000000"/>
          <w:sz w:val="28"/>
          <w:szCs w:val="28"/>
        </w:rPr>
      </w:pPr>
      <w:r>
        <w:rPr>
          <w:rFonts w:ascii="Microsoft Sans Serif" w:hAnsi="Microsoft Sans Serif" w:cs="Microsoft Sans Serif"/>
          <w:noProof/>
          <w:sz w:val="17"/>
          <w:szCs w:val="17"/>
        </w:rPr>
        <w:drawing>
          <wp:inline distT="0" distB="0" distL="0" distR="0">
            <wp:extent cx="3949065" cy="14643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49065" cy="1464310"/>
                    </a:xfrm>
                    <a:prstGeom prst="rect">
                      <a:avLst/>
                    </a:prstGeom>
                    <a:noFill/>
                    <a:ln>
                      <a:noFill/>
                    </a:ln>
                  </pic:spPr>
                </pic:pic>
              </a:graphicData>
            </a:graphic>
          </wp:inline>
        </w:drawing>
      </w:r>
    </w:p>
    <w:p w:rsidR="00DF1A8F" w:rsidRDefault="00DF1A8F">
      <w:pPr>
        <w:spacing w:line="360" w:lineRule="auto"/>
        <w:ind w:firstLine="709"/>
        <w:jc w:val="both"/>
        <w:rPr>
          <w:noProof/>
          <w:color w:val="000000"/>
          <w:sz w:val="28"/>
          <w:szCs w:val="28"/>
        </w:rPr>
      </w:pPr>
      <w:r>
        <w:rPr>
          <w:noProof/>
          <w:color w:val="000000"/>
          <w:sz w:val="28"/>
          <w:szCs w:val="28"/>
        </w:rPr>
        <w:t>Рисунок 2.2.8. Динамика рентабельности заемного капитала ООО «ПромЖилСтрой» за период 2010-2012 гг.</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lastRenderedPageBreak/>
        <w:t>Необходимо отметить, что если стоимость заемного капитала дорожает, то увеличение заемного капитала не целесообразно и с точки зрения рентабельности собственного капитала, и с точки зрения финансовой независимости.</w:t>
      </w:r>
    </w:p>
    <w:p w:rsidR="00DF1A8F" w:rsidRDefault="00DF1A8F">
      <w:pPr>
        <w:suppressAutoHyphens/>
        <w:spacing w:line="360" w:lineRule="auto"/>
        <w:ind w:firstLine="709"/>
        <w:jc w:val="both"/>
        <w:rPr>
          <w:noProof/>
          <w:color w:val="000000"/>
          <w:sz w:val="28"/>
          <w:szCs w:val="28"/>
        </w:rPr>
      </w:pPr>
      <w:r>
        <w:rPr>
          <w:noProof/>
          <w:color w:val="000000"/>
          <w:sz w:val="28"/>
          <w:szCs w:val="28"/>
        </w:rPr>
        <w:t>Результаты расчетов свидетельствуют о том, что рентабельность заемного капитала имеет тенденцию увеличения. Повышение рентабельности заемного капитала в производственно-хозяйственной деятельности позволяет организации повысить эффективность использования заемного капитала.</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2.3 Факторный анализ концентрации заемного капитала</w:t>
      </w:r>
    </w:p>
    <w:p w:rsidR="00DF1A8F" w:rsidRDefault="00DF1A8F">
      <w:pPr>
        <w:spacing w:line="360" w:lineRule="auto"/>
        <w:ind w:firstLine="709"/>
        <w:jc w:val="both"/>
        <w:rPr>
          <w:noProof/>
          <w:color w:val="000000"/>
          <w:sz w:val="28"/>
          <w:szCs w:val="28"/>
        </w:rPr>
      </w:pP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Одна из важнейших характеристик финансового состояния предприятия - стабильность его деятельности с позиции долгосрочной перспективы. Она связана прежде всего с общей финансовой структурой предприятия, степенью его зависимости от кредиторов и инвесторов. Так, многие бизнесмены, включая представителей государственного сектора экономики, предпочитают вкладывать в дело минимум собственных средств, а финансировать его за счет денег, взятых в долг. Однако если структура «собственный капитал - заемные средства» имеет значительный перекос в сторону долгов, предприятие может обанкротиться, когда несколько кредиторов одновременно потребуют свои средства обратно в «неудобное» время. </w:t>
      </w:r>
    </w:p>
    <w:p w:rsidR="00DF1A8F" w:rsidRDefault="00DF1A8F">
      <w:pPr>
        <w:spacing w:line="360" w:lineRule="auto"/>
        <w:ind w:firstLine="709"/>
        <w:jc w:val="both"/>
        <w:rPr>
          <w:noProof/>
          <w:color w:val="000000"/>
          <w:sz w:val="28"/>
          <w:szCs w:val="28"/>
        </w:rPr>
      </w:pPr>
      <w:r>
        <w:rPr>
          <w:noProof/>
          <w:color w:val="000000"/>
          <w:sz w:val="28"/>
          <w:szCs w:val="28"/>
        </w:rPr>
        <w:t xml:space="preserve">Тенденцию нормальной финансовой устойчивости подтверждает коэффициент долга: если доля заемных средств в валюте баланса снижается, то налицо тенденция укрепления финансовой устойчивости предприятия, что делает его более привлекательным для деловых партнеров. </w:t>
      </w:r>
    </w:p>
    <w:p w:rsidR="00DF1A8F" w:rsidRDefault="00DF1A8F">
      <w:pPr>
        <w:spacing w:line="360" w:lineRule="auto"/>
        <w:ind w:firstLine="709"/>
        <w:jc w:val="both"/>
        <w:rPr>
          <w:noProof/>
          <w:color w:val="000000"/>
          <w:sz w:val="28"/>
          <w:szCs w:val="28"/>
        </w:rPr>
      </w:pPr>
      <w:r>
        <w:rPr>
          <w:noProof/>
          <w:color w:val="000000"/>
          <w:sz w:val="28"/>
          <w:szCs w:val="28"/>
        </w:rPr>
        <w:t xml:space="preserve">Коэффициент концентрации заемного капитала характеризует долю долга в общей сумме капитала. Чем выше доля данного коэффициента, тем больше </w:t>
      </w:r>
      <w:r>
        <w:rPr>
          <w:noProof/>
          <w:color w:val="000000"/>
          <w:sz w:val="28"/>
          <w:szCs w:val="28"/>
        </w:rPr>
        <w:lastRenderedPageBreak/>
        <w:t>зависимость предприятия от внешних источников финансирования.</w:t>
      </w:r>
    </w:p>
    <w:p w:rsidR="00DF1A8F" w:rsidRDefault="00DF1A8F">
      <w:pPr>
        <w:spacing w:line="360" w:lineRule="auto"/>
        <w:ind w:firstLine="709"/>
        <w:jc w:val="both"/>
        <w:rPr>
          <w:noProof/>
          <w:color w:val="000000"/>
          <w:sz w:val="28"/>
          <w:szCs w:val="28"/>
        </w:rPr>
      </w:pPr>
      <w:r>
        <w:rPr>
          <w:noProof/>
          <w:color w:val="000000"/>
          <w:sz w:val="28"/>
          <w:szCs w:val="28"/>
        </w:rPr>
        <w:t>Нормативное значение коэффициента привлеченного капитала должно быть меньше или равно 0,4. Международный стандарт (европейский) до 50%.</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Таблица 2.3.1</w:t>
      </w:r>
    </w:p>
    <w:p w:rsidR="00DF1A8F" w:rsidRDefault="00DF1A8F">
      <w:pPr>
        <w:spacing w:line="360" w:lineRule="auto"/>
        <w:ind w:firstLine="709"/>
        <w:jc w:val="both"/>
        <w:rPr>
          <w:noProof/>
          <w:color w:val="000000"/>
          <w:sz w:val="28"/>
          <w:szCs w:val="28"/>
        </w:rPr>
      </w:pPr>
      <w:r>
        <w:rPr>
          <w:noProof/>
          <w:color w:val="000000"/>
          <w:sz w:val="28"/>
          <w:szCs w:val="28"/>
        </w:rPr>
        <w:t>Результаты расчетов коэффициента концентрации заемного капитала ООО «ПромЖилСтрой» за период 2010-2012 гг.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547"/>
        <w:gridCol w:w="1355"/>
        <w:gridCol w:w="1654"/>
        <w:gridCol w:w="1097"/>
        <w:gridCol w:w="1443"/>
        <w:gridCol w:w="1654"/>
        <w:gridCol w:w="1593"/>
        <w:gridCol w:w="1443"/>
      </w:tblGrid>
      <w:tr w:rsidR="00DF1A8F">
        <w:tc>
          <w:tcPr>
            <w:tcW w:w="454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Источники заемного капитала</w:t>
            </w:r>
          </w:p>
        </w:tc>
        <w:tc>
          <w:tcPr>
            <w:tcW w:w="135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2010 г.</w:t>
            </w:r>
          </w:p>
        </w:tc>
        <w:tc>
          <w:tcPr>
            <w:tcW w:w="4194" w:type="dxa"/>
            <w:gridSpan w:val="3"/>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2011 г.</w:t>
            </w:r>
          </w:p>
        </w:tc>
        <w:tc>
          <w:tcPr>
            <w:tcW w:w="4690" w:type="dxa"/>
            <w:gridSpan w:val="3"/>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2012 г.</w:t>
            </w:r>
          </w:p>
        </w:tc>
      </w:tr>
      <w:tr w:rsidR="00DF1A8F">
        <w:tc>
          <w:tcPr>
            <w:tcW w:w="454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35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Сумма, тыс. руб.</w:t>
            </w:r>
          </w:p>
        </w:tc>
        <w:tc>
          <w:tcPr>
            <w:tcW w:w="109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Абс. изм.</w:t>
            </w:r>
          </w:p>
        </w:tc>
        <w:tc>
          <w:tcPr>
            <w:tcW w:w="144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Темп роста, %</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Сумма, тыс. руб.</w:t>
            </w:r>
          </w:p>
        </w:tc>
        <w:tc>
          <w:tcPr>
            <w:tcW w:w="159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Абс. изм.</w:t>
            </w:r>
          </w:p>
        </w:tc>
        <w:tc>
          <w:tcPr>
            <w:tcW w:w="144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Темп роста, %</w:t>
            </w:r>
          </w:p>
        </w:tc>
      </w:tr>
      <w:tr w:rsidR="00DF1A8F">
        <w:tc>
          <w:tcPr>
            <w:tcW w:w="454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Заемный капитал всего, тыс. руб.</w:t>
            </w:r>
          </w:p>
        </w:tc>
        <w:tc>
          <w:tcPr>
            <w:tcW w:w="135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32336,00</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32957,00</w:t>
            </w:r>
          </w:p>
        </w:tc>
        <w:tc>
          <w:tcPr>
            <w:tcW w:w="109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+621,00</w:t>
            </w:r>
          </w:p>
        </w:tc>
        <w:tc>
          <w:tcPr>
            <w:tcW w:w="144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101,92</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32102,00</w:t>
            </w:r>
          </w:p>
        </w:tc>
        <w:tc>
          <w:tcPr>
            <w:tcW w:w="159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-855,00</w:t>
            </w:r>
          </w:p>
        </w:tc>
        <w:tc>
          <w:tcPr>
            <w:tcW w:w="144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97,41</w:t>
            </w:r>
          </w:p>
        </w:tc>
      </w:tr>
      <w:tr w:rsidR="00DF1A8F">
        <w:tc>
          <w:tcPr>
            <w:tcW w:w="454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в том числе</w:t>
            </w:r>
          </w:p>
        </w:tc>
        <w:tc>
          <w:tcPr>
            <w:tcW w:w="135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09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44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59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44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454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долгосрочные заемные средства</w:t>
            </w:r>
          </w:p>
        </w:tc>
        <w:tc>
          <w:tcPr>
            <w:tcW w:w="135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10975,00</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10881,00</w:t>
            </w:r>
          </w:p>
        </w:tc>
        <w:tc>
          <w:tcPr>
            <w:tcW w:w="109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-94,00</w:t>
            </w:r>
          </w:p>
        </w:tc>
        <w:tc>
          <w:tcPr>
            <w:tcW w:w="144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99,14</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18756,00</w:t>
            </w:r>
          </w:p>
        </w:tc>
        <w:tc>
          <w:tcPr>
            <w:tcW w:w="159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+7875,00</w:t>
            </w:r>
          </w:p>
        </w:tc>
        <w:tc>
          <w:tcPr>
            <w:tcW w:w="144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172,37</w:t>
            </w:r>
          </w:p>
        </w:tc>
      </w:tr>
      <w:tr w:rsidR="00DF1A8F">
        <w:tc>
          <w:tcPr>
            <w:tcW w:w="454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краткосрочные заемные средства</w:t>
            </w:r>
          </w:p>
        </w:tc>
        <w:tc>
          <w:tcPr>
            <w:tcW w:w="135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851,00</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900,00</w:t>
            </w:r>
          </w:p>
        </w:tc>
        <w:tc>
          <w:tcPr>
            <w:tcW w:w="109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+49,00</w:t>
            </w:r>
          </w:p>
        </w:tc>
        <w:tc>
          <w:tcPr>
            <w:tcW w:w="144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105,76</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900,00</w:t>
            </w:r>
          </w:p>
        </w:tc>
        <w:tc>
          <w:tcPr>
            <w:tcW w:w="159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0,00</w:t>
            </w:r>
          </w:p>
        </w:tc>
        <w:tc>
          <w:tcPr>
            <w:tcW w:w="144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100,00</w:t>
            </w:r>
          </w:p>
        </w:tc>
      </w:tr>
      <w:tr w:rsidR="00DF1A8F">
        <w:tc>
          <w:tcPr>
            <w:tcW w:w="454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кредиторская задолженность</w:t>
            </w:r>
          </w:p>
        </w:tc>
        <w:tc>
          <w:tcPr>
            <w:tcW w:w="135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20510,00</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21176,00</w:t>
            </w:r>
          </w:p>
        </w:tc>
        <w:tc>
          <w:tcPr>
            <w:tcW w:w="109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+666,00</w:t>
            </w:r>
          </w:p>
        </w:tc>
        <w:tc>
          <w:tcPr>
            <w:tcW w:w="144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103,25</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12446,00</w:t>
            </w:r>
          </w:p>
        </w:tc>
        <w:tc>
          <w:tcPr>
            <w:tcW w:w="159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-8730,00</w:t>
            </w:r>
          </w:p>
        </w:tc>
        <w:tc>
          <w:tcPr>
            <w:tcW w:w="144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58,77</w:t>
            </w:r>
          </w:p>
        </w:tc>
      </w:tr>
      <w:tr w:rsidR="00DF1A8F">
        <w:tc>
          <w:tcPr>
            <w:tcW w:w="454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Валюта баланса, тыс. руб.</w:t>
            </w:r>
          </w:p>
        </w:tc>
        <w:tc>
          <w:tcPr>
            <w:tcW w:w="135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53542,00</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58574,00</w:t>
            </w:r>
          </w:p>
        </w:tc>
        <w:tc>
          <w:tcPr>
            <w:tcW w:w="109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+5032,00</w:t>
            </w:r>
          </w:p>
        </w:tc>
        <w:tc>
          <w:tcPr>
            <w:tcW w:w="144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109,40</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71041,00</w:t>
            </w:r>
          </w:p>
        </w:tc>
        <w:tc>
          <w:tcPr>
            <w:tcW w:w="159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+12467,00</w:t>
            </w:r>
          </w:p>
        </w:tc>
        <w:tc>
          <w:tcPr>
            <w:tcW w:w="144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121,28</w:t>
            </w:r>
          </w:p>
        </w:tc>
      </w:tr>
      <w:tr w:rsidR="00DF1A8F">
        <w:tc>
          <w:tcPr>
            <w:tcW w:w="454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Коэффициент концентрации заемного капитала, п.</w:t>
            </w:r>
          </w:p>
        </w:tc>
        <w:tc>
          <w:tcPr>
            <w:tcW w:w="135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0,60</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0,56</w:t>
            </w:r>
          </w:p>
        </w:tc>
        <w:tc>
          <w:tcPr>
            <w:tcW w:w="109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-0,04</w:t>
            </w:r>
          </w:p>
        </w:tc>
        <w:tc>
          <w:tcPr>
            <w:tcW w:w="144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93,16</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0,45</w:t>
            </w:r>
          </w:p>
        </w:tc>
        <w:tc>
          <w:tcPr>
            <w:tcW w:w="159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-0,11</w:t>
            </w:r>
          </w:p>
        </w:tc>
        <w:tc>
          <w:tcPr>
            <w:tcW w:w="144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80,31</w:t>
            </w:r>
          </w:p>
        </w:tc>
      </w:tr>
    </w:tbl>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По данным в таблице 2.3.1 видно, что в течение анализируемого периода прослеживается тенденция снижения коэффициента концентрации заемного капитала ООО «ПромЖилСтрой». Снижение данного показателя в 2011 году на 0,04 пункта связано с опережающим темпом роста валюты баланса (109,40%) от темпа роста заемного капитала (101,92%). В 2012 году на снижение коэффициента концентрации заемного капитала предприятия повлияло снижение суммы заемного капитала на 855 тыс. руб. при росте валюты баланса на 12467 тыс. руб.</w:t>
      </w:r>
    </w:p>
    <w:p w:rsidR="00DF1A8F" w:rsidRDefault="00DF1A8F">
      <w:pPr>
        <w:spacing w:line="360" w:lineRule="auto"/>
        <w:ind w:firstLine="709"/>
        <w:jc w:val="both"/>
        <w:rPr>
          <w:noProof/>
          <w:color w:val="000000"/>
          <w:sz w:val="28"/>
          <w:szCs w:val="28"/>
        </w:rPr>
      </w:pPr>
      <w:r>
        <w:rPr>
          <w:noProof/>
          <w:color w:val="000000"/>
          <w:sz w:val="28"/>
          <w:szCs w:val="28"/>
        </w:rPr>
        <w:t>Снижение коэффициента концентрации заемного капитала говорит о том, что для финансирования основных средств и других капитальных вложений предприятие меньше использует заемные средства, привлекая собственные. Нормативное значение коэффициента должно быть меньше или равно 0,4. На предприятии этот коэффициент в отчетном году равен 0,45, что свидетельствует о положительной тенденции укрепления финансовой устойчивости предприятия, что делает его более привлекательным для деловых партнеров.</w:t>
      </w:r>
    </w:p>
    <w:p w:rsidR="00DF1A8F" w:rsidRDefault="00DF1A8F">
      <w:pPr>
        <w:spacing w:line="360" w:lineRule="auto"/>
        <w:ind w:firstLine="709"/>
        <w:jc w:val="both"/>
        <w:rPr>
          <w:noProof/>
          <w:color w:val="000000"/>
          <w:sz w:val="28"/>
          <w:szCs w:val="28"/>
        </w:rPr>
      </w:pPr>
      <w:r>
        <w:rPr>
          <w:noProof/>
          <w:color w:val="000000"/>
          <w:sz w:val="28"/>
          <w:szCs w:val="28"/>
        </w:rPr>
        <w:lastRenderedPageBreak/>
        <w:t>Чтобы определить влияние каждой статьи на величину заемного капитала необходимо провести факторный анализ коэффициента методом цепных подстановок.</w:t>
      </w:r>
    </w:p>
    <w:p w:rsidR="00DF1A8F" w:rsidRDefault="00DF1A8F">
      <w:pPr>
        <w:spacing w:line="360" w:lineRule="auto"/>
        <w:ind w:firstLine="709"/>
        <w:jc w:val="both"/>
        <w:rPr>
          <w:noProof/>
          <w:color w:val="000000"/>
          <w:sz w:val="28"/>
          <w:szCs w:val="28"/>
        </w:rPr>
      </w:pPr>
      <w:r>
        <w:rPr>
          <w:noProof/>
          <w:color w:val="000000"/>
          <w:sz w:val="28"/>
          <w:szCs w:val="28"/>
        </w:rPr>
        <w:t>Изменение коэффициента концентрации заемного капитала ООО «ПромЖилСтрой» в 2011 г.:</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К</w:t>
      </w:r>
      <w:r>
        <w:rPr>
          <w:noProof/>
          <w:color w:val="000000"/>
          <w:sz w:val="28"/>
          <w:szCs w:val="28"/>
          <w:vertAlign w:val="subscript"/>
        </w:rPr>
        <w:t xml:space="preserve">кзк 0 </w:t>
      </w:r>
      <w:r>
        <w:rPr>
          <w:noProof/>
          <w:color w:val="000000"/>
          <w:sz w:val="28"/>
          <w:szCs w:val="28"/>
        </w:rPr>
        <w:t>= (10975 + 851 + 20510) / 53542 = 0,604.</w:t>
      </w:r>
    </w:p>
    <w:p w:rsidR="00DF1A8F" w:rsidRDefault="00DF1A8F">
      <w:pPr>
        <w:spacing w:line="360" w:lineRule="auto"/>
        <w:ind w:firstLine="709"/>
        <w:jc w:val="both"/>
        <w:rPr>
          <w:noProof/>
          <w:color w:val="000000"/>
          <w:sz w:val="28"/>
          <w:szCs w:val="28"/>
        </w:rPr>
      </w:pPr>
      <w:r>
        <w:rPr>
          <w:noProof/>
          <w:color w:val="000000"/>
          <w:sz w:val="28"/>
          <w:szCs w:val="28"/>
        </w:rPr>
        <w:t>К</w:t>
      </w:r>
      <w:r>
        <w:rPr>
          <w:noProof/>
          <w:color w:val="000000"/>
          <w:sz w:val="28"/>
          <w:szCs w:val="28"/>
          <w:vertAlign w:val="subscript"/>
        </w:rPr>
        <w:t xml:space="preserve">кзк усл1 </w:t>
      </w:r>
      <w:r>
        <w:rPr>
          <w:noProof/>
          <w:color w:val="000000"/>
          <w:sz w:val="28"/>
          <w:szCs w:val="28"/>
        </w:rPr>
        <w:t>= (10881 + 851 + 20510) / 53542 = 0,602;</w:t>
      </w:r>
    </w:p>
    <w:p w:rsidR="00DF1A8F" w:rsidRDefault="00DF1A8F">
      <w:pPr>
        <w:spacing w:line="360" w:lineRule="auto"/>
        <w:ind w:firstLine="709"/>
        <w:jc w:val="both"/>
        <w:rPr>
          <w:noProof/>
          <w:color w:val="000000"/>
          <w:sz w:val="28"/>
          <w:szCs w:val="28"/>
        </w:rPr>
      </w:pPr>
      <w:r>
        <w:rPr>
          <w:noProof/>
          <w:color w:val="000000"/>
          <w:sz w:val="28"/>
          <w:szCs w:val="28"/>
        </w:rPr>
        <w:t>К</w:t>
      </w:r>
      <w:r>
        <w:rPr>
          <w:noProof/>
          <w:color w:val="000000"/>
          <w:sz w:val="28"/>
          <w:szCs w:val="28"/>
          <w:vertAlign w:val="subscript"/>
        </w:rPr>
        <w:t xml:space="preserve">кзк усл2 </w:t>
      </w:r>
      <w:r>
        <w:rPr>
          <w:noProof/>
          <w:color w:val="000000"/>
          <w:sz w:val="28"/>
          <w:szCs w:val="28"/>
        </w:rPr>
        <w:t>= (10881 + 900 + 20510) / 53542 = 0,603;</w:t>
      </w:r>
    </w:p>
    <w:p w:rsidR="00DF1A8F" w:rsidRDefault="00DF1A8F">
      <w:pPr>
        <w:spacing w:line="360" w:lineRule="auto"/>
        <w:ind w:firstLine="709"/>
        <w:jc w:val="both"/>
        <w:rPr>
          <w:noProof/>
          <w:color w:val="000000"/>
          <w:sz w:val="28"/>
          <w:szCs w:val="28"/>
        </w:rPr>
      </w:pPr>
      <w:r>
        <w:rPr>
          <w:noProof/>
          <w:color w:val="000000"/>
          <w:sz w:val="28"/>
          <w:szCs w:val="28"/>
        </w:rPr>
        <w:t>К</w:t>
      </w:r>
      <w:r>
        <w:rPr>
          <w:noProof/>
          <w:color w:val="000000"/>
          <w:sz w:val="28"/>
          <w:szCs w:val="28"/>
          <w:vertAlign w:val="subscript"/>
        </w:rPr>
        <w:t xml:space="preserve">кзк усл3 </w:t>
      </w:r>
      <w:r>
        <w:rPr>
          <w:noProof/>
          <w:color w:val="000000"/>
          <w:sz w:val="28"/>
          <w:szCs w:val="28"/>
        </w:rPr>
        <w:t>= (10881 + 900 + 21176) / 53542 = 0,563;</w:t>
      </w:r>
    </w:p>
    <w:p w:rsidR="00DF1A8F" w:rsidRDefault="00DF1A8F">
      <w:pPr>
        <w:spacing w:line="360" w:lineRule="auto"/>
        <w:ind w:firstLine="709"/>
        <w:jc w:val="both"/>
        <w:rPr>
          <w:noProof/>
          <w:color w:val="000000"/>
          <w:sz w:val="28"/>
          <w:szCs w:val="28"/>
        </w:rPr>
      </w:pPr>
      <w:r>
        <w:rPr>
          <w:noProof/>
          <w:color w:val="000000"/>
          <w:sz w:val="28"/>
          <w:szCs w:val="28"/>
        </w:rPr>
        <w:t>К</w:t>
      </w:r>
      <w:r>
        <w:rPr>
          <w:noProof/>
          <w:color w:val="000000"/>
          <w:sz w:val="28"/>
          <w:szCs w:val="28"/>
          <w:vertAlign w:val="subscript"/>
        </w:rPr>
        <w:t xml:space="preserve">кзк 1 </w:t>
      </w:r>
      <w:r>
        <w:rPr>
          <w:noProof/>
          <w:color w:val="000000"/>
          <w:sz w:val="28"/>
          <w:szCs w:val="28"/>
        </w:rPr>
        <w:t>= (10881 + 900 + 21176) / 58574 = 0,563.</w:t>
      </w:r>
    </w:p>
    <w:p w:rsidR="00DF1A8F" w:rsidRDefault="00DF1A8F">
      <w:pPr>
        <w:spacing w:line="360" w:lineRule="auto"/>
        <w:ind w:firstLine="709"/>
        <w:jc w:val="both"/>
        <w:rPr>
          <w:noProof/>
          <w:color w:val="000000"/>
          <w:sz w:val="28"/>
          <w:szCs w:val="28"/>
        </w:rPr>
      </w:pPr>
      <w:r>
        <w:rPr>
          <w:noProof/>
          <w:color w:val="000000"/>
          <w:sz w:val="28"/>
          <w:szCs w:val="28"/>
        </w:rPr>
        <w:t>∆К</w:t>
      </w:r>
      <w:r>
        <w:rPr>
          <w:noProof/>
          <w:color w:val="000000"/>
          <w:sz w:val="28"/>
          <w:szCs w:val="28"/>
          <w:vertAlign w:val="subscript"/>
        </w:rPr>
        <w:t xml:space="preserve">кзк </w:t>
      </w:r>
      <w:r>
        <w:rPr>
          <w:noProof/>
          <w:color w:val="000000"/>
          <w:sz w:val="28"/>
          <w:szCs w:val="28"/>
        </w:rPr>
        <w:t>(ДЗС) = К</w:t>
      </w:r>
      <w:r>
        <w:rPr>
          <w:noProof/>
          <w:color w:val="000000"/>
          <w:sz w:val="28"/>
          <w:szCs w:val="28"/>
          <w:vertAlign w:val="subscript"/>
        </w:rPr>
        <w:t>фу усл1</w:t>
      </w:r>
      <w:r>
        <w:rPr>
          <w:noProof/>
          <w:color w:val="000000"/>
          <w:sz w:val="28"/>
          <w:szCs w:val="28"/>
        </w:rPr>
        <w:t xml:space="preserve"> - К</w:t>
      </w:r>
      <w:r>
        <w:rPr>
          <w:noProof/>
          <w:color w:val="000000"/>
          <w:sz w:val="28"/>
          <w:szCs w:val="28"/>
          <w:vertAlign w:val="subscript"/>
        </w:rPr>
        <w:t>фу0</w:t>
      </w:r>
      <w:r>
        <w:rPr>
          <w:noProof/>
          <w:color w:val="000000"/>
          <w:sz w:val="28"/>
          <w:szCs w:val="28"/>
        </w:rPr>
        <w:t xml:space="preserve"> = 0,602 - 0,604 = -0,002;</w:t>
      </w:r>
    </w:p>
    <w:p w:rsidR="00DF1A8F" w:rsidRDefault="00DF1A8F">
      <w:pPr>
        <w:spacing w:line="360" w:lineRule="auto"/>
        <w:ind w:firstLine="709"/>
        <w:jc w:val="both"/>
        <w:rPr>
          <w:noProof/>
          <w:color w:val="000000"/>
          <w:sz w:val="28"/>
          <w:szCs w:val="28"/>
        </w:rPr>
      </w:pPr>
      <w:r>
        <w:rPr>
          <w:noProof/>
          <w:color w:val="000000"/>
          <w:sz w:val="28"/>
          <w:szCs w:val="28"/>
        </w:rPr>
        <w:t>∆К</w:t>
      </w:r>
      <w:r>
        <w:rPr>
          <w:noProof/>
          <w:color w:val="000000"/>
          <w:sz w:val="28"/>
          <w:szCs w:val="28"/>
          <w:vertAlign w:val="subscript"/>
        </w:rPr>
        <w:t xml:space="preserve">кзк </w:t>
      </w:r>
      <w:r>
        <w:rPr>
          <w:noProof/>
          <w:color w:val="000000"/>
          <w:sz w:val="28"/>
          <w:szCs w:val="28"/>
        </w:rPr>
        <w:t>(КЗС) = К</w:t>
      </w:r>
      <w:r>
        <w:rPr>
          <w:noProof/>
          <w:color w:val="000000"/>
          <w:sz w:val="28"/>
          <w:szCs w:val="28"/>
          <w:vertAlign w:val="subscript"/>
        </w:rPr>
        <w:t>фу усл2</w:t>
      </w:r>
      <w:r>
        <w:rPr>
          <w:noProof/>
          <w:color w:val="000000"/>
          <w:sz w:val="28"/>
          <w:szCs w:val="28"/>
        </w:rPr>
        <w:t xml:space="preserve"> - К</w:t>
      </w:r>
      <w:r>
        <w:rPr>
          <w:noProof/>
          <w:color w:val="000000"/>
          <w:sz w:val="28"/>
          <w:szCs w:val="28"/>
          <w:vertAlign w:val="subscript"/>
        </w:rPr>
        <w:t>фу усл1</w:t>
      </w:r>
      <w:r>
        <w:rPr>
          <w:noProof/>
          <w:color w:val="000000"/>
          <w:sz w:val="28"/>
          <w:szCs w:val="28"/>
        </w:rPr>
        <w:t xml:space="preserve"> = 0,603 - 0,602 = 0,001;</w:t>
      </w:r>
    </w:p>
    <w:p w:rsidR="00DF1A8F" w:rsidRDefault="00DF1A8F">
      <w:pPr>
        <w:spacing w:line="360" w:lineRule="auto"/>
        <w:ind w:firstLine="709"/>
        <w:jc w:val="both"/>
        <w:rPr>
          <w:noProof/>
          <w:color w:val="000000"/>
          <w:sz w:val="28"/>
          <w:szCs w:val="28"/>
        </w:rPr>
      </w:pPr>
      <w:r>
        <w:rPr>
          <w:noProof/>
          <w:color w:val="000000"/>
          <w:sz w:val="28"/>
          <w:szCs w:val="28"/>
        </w:rPr>
        <w:t>∆К</w:t>
      </w:r>
      <w:r>
        <w:rPr>
          <w:noProof/>
          <w:color w:val="000000"/>
          <w:sz w:val="28"/>
          <w:szCs w:val="28"/>
          <w:vertAlign w:val="subscript"/>
        </w:rPr>
        <w:t xml:space="preserve">кзк </w:t>
      </w:r>
      <w:r>
        <w:rPr>
          <w:noProof/>
          <w:color w:val="000000"/>
          <w:sz w:val="28"/>
          <w:szCs w:val="28"/>
        </w:rPr>
        <w:t>(КЗ) = К</w:t>
      </w:r>
      <w:r>
        <w:rPr>
          <w:noProof/>
          <w:color w:val="000000"/>
          <w:sz w:val="28"/>
          <w:szCs w:val="28"/>
          <w:vertAlign w:val="subscript"/>
        </w:rPr>
        <w:t>фу 1</w:t>
      </w:r>
      <w:r>
        <w:rPr>
          <w:noProof/>
          <w:color w:val="000000"/>
          <w:sz w:val="28"/>
          <w:szCs w:val="28"/>
        </w:rPr>
        <w:t xml:space="preserve"> - К</w:t>
      </w:r>
      <w:r>
        <w:rPr>
          <w:noProof/>
          <w:color w:val="000000"/>
          <w:sz w:val="28"/>
          <w:szCs w:val="28"/>
          <w:vertAlign w:val="subscript"/>
        </w:rPr>
        <w:t>фу усл2</w:t>
      </w:r>
      <w:r>
        <w:rPr>
          <w:noProof/>
          <w:color w:val="000000"/>
          <w:sz w:val="28"/>
          <w:szCs w:val="28"/>
        </w:rPr>
        <w:t xml:space="preserve"> = 0,563 - 0,603 = -0,040.</w:t>
      </w:r>
    </w:p>
    <w:p w:rsidR="00DF1A8F" w:rsidRDefault="00DF1A8F">
      <w:pPr>
        <w:spacing w:line="360" w:lineRule="auto"/>
        <w:ind w:firstLine="709"/>
        <w:jc w:val="both"/>
        <w:rPr>
          <w:noProof/>
          <w:color w:val="000000"/>
          <w:sz w:val="28"/>
          <w:szCs w:val="28"/>
        </w:rPr>
      </w:pPr>
      <w:r>
        <w:rPr>
          <w:noProof/>
          <w:color w:val="000000"/>
          <w:sz w:val="28"/>
          <w:szCs w:val="28"/>
        </w:rPr>
        <w:t>∆К</w:t>
      </w:r>
      <w:r>
        <w:rPr>
          <w:noProof/>
          <w:color w:val="000000"/>
          <w:sz w:val="28"/>
          <w:szCs w:val="28"/>
          <w:vertAlign w:val="subscript"/>
        </w:rPr>
        <w:t xml:space="preserve">кзк </w:t>
      </w:r>
      <w:r>
        <w:rPr>
          <w:noProof/>
          <w:color w:val="000000"/>
          <w:sz w:val="28"/>
          <w:szCs w:val="28"/>
        </w:rPr>
        <w:t>= К</w:t>
      </w:r>
      <w:r>
        <w:rPr>
          <w:noProof/>
          <w:color w:val="000000"/>
          <w:sz w:val="28"/>
          <w:szCs w:val="28"/>
          <w:vertAlign w:val="subscript"/>
        </w:rPr>
        <w:t>фу 1</w:t>
      </w:r>
      <w:r>
        <w:rPr>
          <w:noProof/>
          <w:color w:val="000000"/>
          <w:sz w:val="28"/>
          <w:szCs w:val="28"/>
        </w:rPr>
        <w:t xml:space="preserve"> - К</w:t>
      </w:r>
      <w:r>
        <w:rPr>
          <w:noProof/>
          <w:color w:val="000000"/>
          <w:sz w:val="28"/>
          <w:szCs w:val="28"/>
          <w:vertAlign w:val="subscript"/>
        </w:rPr>
        <w:t>фу 0</w:t>
      </w:r>
      <w:r>
        <w:rPr>
          <w:noProof/>
          <w:color w:val="000000"/>
          <w:sz w:val="28"/>
          <w:szCs w:val="28"/>
        </w:rPr>
        <w:t xml:space="preserve"> = 0,563 - 0,604 = -0,041.</w:t>
      </w:r>
    </w:p>
    <w:p w:rsidR="00DF1A8F" w:rsidRDefault="00DF1A8F">
      <w:pPr>
        <w:spacing w:line="360" w:lineRule="auto"/>
        <w:ind w:firstLine="709"/>
        <w:jc w:val="both"/>
        <w:rPr>
          <w:noProof/>
          <w:color w:val="000000"/>
          <w:sz w:val="28"/>
          <w:szCs w:val="28"/>
        </w:rPr>
      </w:pPr>
      <w:r>
        <w:rPr>
          <w:noProof/>
          <w:color w:val="000000"/>
          <w:sz w:val="28"/>
          <w:szCs w:val="28"/>
        </w:rPr>
        <w:t>∆К</w:t>
      </w:r>
      <w:r>
        <w:rPr>
          <w:noProof/>
          <w:color w:val="000000"/>
          <w:sz w:val="28"/>
          <w:szCs w:val="28"/>
          <w:vertAlign w:val="subscript"/>
        </w:rPr>
        <w:t xml:space="preserve">кзк </w:t>
      </w:r>
      <w:r>
        <w:rPr>
          <w:noProof/>
          <w:color w:val="000000"/>
          <w:sz w:val="28"/>
          <w:szCs w:val="28"/>
        </w:rPr>
        <w:t>= ∆К</w:t>
      </w:r>
      <w:r>
        <w:rPr>
          <w:noProof/>
          <w:color w:val="000000"/>
          <w:sz w:val="28"/>
          <w:szCs w:val="28"/>
          <w:vertAlign w:val="subscript"/>
        </w:rPr>
        <w:t>фу</w:t>
      </w:r>
      <w:r>
        <w:rPr>
          <w:noProof/>
          <w:color w:val="000000"/>
          <w:sz w:val="28"/>
          <w:szCs w:val="28"/>
        </w:rPr>
        <w:t>(ДЗС)+∆К</w:t>
      </w:r>
      <w:r>
        <w:rPr>
          <w:noProof/>
          <w:color w:val="000000"/>
          <w:sz w:val="28"/>
          <w:szCs w:val="28"/>
          <w:vertAlign w:val="subscript"/>
        </w:rPr>
        <w:t>фу</w:t>
      </w:r>
      <w:r>
        <w:rPr>
          <w:noProof/>
          <w:color w:val="000000"/>
          <w:sz w:val="28"/>
          <w:szCs w:val="28"/>
        </w:rPr>
        <w:t>(КЗС)+∆К</w:t>
      </w:r>
      <w:r>
        <w:rPr>
          <w:noProof/>
          <w:color w:val="000000"/>
          <w:sz w:val="28"/>
          <w:szCs w:val="28"/>
          <w:vertAlign w:val="subscript"/>
        </w:rPr>
        <w:t>фу</w:t>
      </w:r>
      <w:r>
        <w:rPr>
          <w:noProof/>
          <w:color w:val="000000"/>
          <w:sz w:val="28"/>
          <w:szCs w:val="28"/>
        </w:rPr>
        <w:t>(КЗ) = -0,002 + 0,001 + (-0,040) +</w:t>
      </w:r>
    </w:p>
    <w:p w:rsidR="00DF1A8F" w:rsidRDefault="00DF1A8F">
      <w:pPr>
        <w:spacing w:line="360" w:lineRule="auto"/>
        <w:ind w:firstLine="709"/>
        <w:jc w:val="both"/>
        <w:rPr>
          <w:noProof/>
          <w:color w:val="000000"/>
          <w:sz w:val="28"/>
          <w:szCs w:val="28"/>
        </w:rPr>
      </w:pPr>
      <w:r>
        <w:rPr>
          <w:noProof/>
          <w:color w:val="000000"/>
          <w:sz w:val="28"/>
          <w:szCs w:val="28"/>
        </w:rPr>
        <w:t>+ (-0,041) = -0,004.</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Изменение коэффициента концентрации заемного капитала ООО «ПромЖилСтрой» в 2012 г.:</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К</w:t>
      </w:r>
      <w:r>
        <w:rPr>
          <w:noProof/>
          <w:color w:val="000000"/>
          <w:sz w:val="28"/>
          <w:szCs w:val="28"/>
          <w:vertAlign w:val="subscript"/>
        </w:rPr>
        <w:t xml:space="preserve">кзк 0 </w:t>
      </w:r>
      <w:r>
        <w:rPr>
          <w:noProof/>
          <w:color w:val="000000"/>
          <w:sz w:val="28"/>
          <w:szCs w:val="28"/>
        </w:rPr>
        <w:t>= (10881 + 900 + 21176) / 58574 = 0,563.</w:t>
      </w:r>
    </w:p>
    <w:p w:rsidR="00DF1A8F" w:rsidRDefault="00DF1A8F">
      <w:pPr>
        <w:spacing w:line="360" w:lineRule="auto"/>
        <w:ind w:firstLine="709"/>
        <w:jc w:val="both"/>
        <w:rPr>
          <w:noProof/>
          <w:color w:val="000000"/>
          <w:sz w:val="28"/>
          <w:szCs w:val="28"/>
        </w:rPr>
      </w:pPr>
      <w:r>
        <w:rPr>
          <w:noProof/>
          <w:color w:val="000000"/>
          <w:sz w:val="28"/>
          <w:szCs w:val="28"/>
        </w:rPr>
        <w:t>К</w:t>
      </w:r>
      <w:r>
        <w:rPr>
          <w:noProof/>
          <w:color w:val="000000"/>
          <w:sz w:val="28"/>
          <w:szCs w:val="28"/>
          <w:vertAlign w:val="subscript"/>
        </w:rPr>
        <w:t xml:space="preserve">кзк усл1 </w:t>
      </w:r>
      <w:r>
        <w:rPr>
          <w:noProof/>
          <w:color w:val="000000"/>
          <w:sz w:val="28"/>
          <w:szCs w:val="28"/>
        </w:rPr>
        <w:t>= (18756 + 900 + 21176) / 58574 = 0,697;</w:t>
      </w:r>
    </w:p>
    <w:p w:rsidR="00DF1A8F" w:rsidRDefault="00DF1A8F">
      <w:pPr>
        <w:spacing w:line="360" w:lineRule="auto"/>
        <w:ind w:firstLine="709"/>
        <w:jc w:val="both"/>
        <w:rPr>
          <w:noProof/>
          <w:color w:val="000000"/>
          <w:sz w:val="28"/>
          <w:szCs w:val="28"/>
        </w:rPr>
      </w:pPr>
      <w:r>
        <w:rPr>
          <w:noProof/>
          <w:color w:val="000000"/>
          <w:sz w:val="28"/>
          <w:szCs w:val="28"/>
        </w:rPr>
        <w:t>К</w:t>
      </w:r>
      <w:r>
        <w:rPr>
          <w:noProof/>
          <w:color w:val="000000"/>
          <w:sz w:val="28"/>
          <w:szCs w:val="28"/>
          <w:vertAlign w:val="subscript"/>
        </w:rPr>
        <w:t xml:space="preserve">кзк усл2 </w:t>
      </w:r>
      <w:r>
        <w:rPr>
          <w:noProof/>
          <w:color w:val="000000"/>
          <w:sz w:val="28"/>
          <w:szCs w:val="28"/>
        </w:rPr>
        <w:t>= (18756 + 900 + 21176) / 58574 = 0,697;</w:t>
      </w:r>
    </w:p>
    <w:p w:rsidR="00DF1A8F" w:rsidRDefault="00DF1A8F">
      <w:pPr>
        <w:spacing w:line="360" w:lineRule="auto"/>
        <w:ind w:firstLine="709"/>
        <w:jc w:val="both"/>
        <w:rPr>
          <w:noProof/>
          <w:color w:val="000000"/>
          <w:sz w:val="28"/>
          <w:szCs w:val="28"/>
        </w:rPr>
      </w:pPr>
      <w:r>
        <w:rPr>
          <w:noProof/>
          <w:color w:val="000000"/>
          <w:sz w:val="28"/>
          <w:szCs w:val="28"/>
        </w:rPr>
        <w:t>К</w:t>
      </w:r>
      <w:r>
        <w:rPr>
          <w:noProof/>
          <w:color w:val="000000"/>
          <w:sz w:val="28"/>
          <w:szCs w:val="28"/>
          <w:vertAlign w:val="subscript"/>
        </w:rPr>
        <w:t xml:space="preserve">кзк усл3 </w:t>
      </w:r>
      <w:r>
        <w:rPr>
          <w:noProof/>
          <w:color w:val="000000"/>
          <w:sz w:val="28"/>
          <w:szCs w:val="28"/>
        </w:rPr>
        <w:t>= (18756 + 900 + 12446) / 58574 = 0,548;</w:t>
      </w:r>
    </w:p>
    <w:p w:rsidR="00DF1A8F" w:rsidRDefault="00DF1A8F">
      <w:pPr>
        <w:spacing w:line="360" w:lineRule="auto"/>
        <w:ind w:firstLine="709"/>
        <w:jc w:val="both"/>
        <w:rPr>
          <w:noProof/>
          <w:color w:val="000000"/>
          <w:sz w:val="28"/>
          <w:szCs w:val="28"/>
        </w:rPr>
      </w:pPr>
      <w:r>
        <w:rPr>
          <w:noProof/>
          <w:color w:val="000000"/>
          <w:sz w:val="28"/>
          <w:szCs w:val="28"/>
        </w:rPr>
        <w:t>К</w:t>
      </w:r>
      <w:r>
        <w:rPr>
          <w:noProof/>
          <w:color w:val="000000"/>
          <w:sz w:val="28"/>
          <w:szCs w:val="28"/>
          <w:vertAlign w:val="subscript"/>
        </w:rPr>
        <w:t xml:space="preserve">кзк 1 </w:t>
      </w:r>
      <w:r>
        <w:rPr>
          <w:noProof/>
          <w:color w:val="000000"/>
          <w:sz w:val="28"/>
          <w:szCs w:val="28"/>
        </w:rPr>
        <w:t>= (18756 + 900 + 12446) / 71041 = 0,452.</w:t>
      </w:r>
    </w:p>
    <w:p w:rsidR="00DF1A8F" w:rsidRDefault="00DF1A8F">
      <w:pPr>
        <w:spacing w:line="360" w:lineRule="auto"/>
        <w:ind w:firstLine="709"/>
        <w:jc w:val="both"/>
        <w:rPr>
          <w:noProof/>
          <w:color w:val="000000"/>
          <w:sz w:val="28"/>
          <w:szCs w:val="28"/>
        </w:rPr>
      </w:pPr>
      <w:r>
        <w:rPr>
          <w:noProof/>
          <w:color w:val="000000"/>
          <w:sz w:val="28"/>
          <w:szCs w:val="28"/>
        </w:rPr>
        <w:t>∆К</w:t>
      </w:r>
      <w:r>
        <w:rPr>
          <w:noProof/>
          <w:color w:val="000000"/>
          <w:sz w:val="28"/>
          <w:szCs w:val="28"/>
          <w:vertAlign w:val="subscript"/>
        </w:rPr>
        <w:t xml:space="preserve">кзк </w:t>
      </w:r>
      <w:r>
        <w:rPr>
          <w:noProof/>
          <w:color w:val="000000"/>
          <w:sz w:val="28"/>
          <w:szCs w:val="28"/>
        </w:rPr>
        <w:t>(ДЗС) = К</w:t>
      </w:r>
      <w:r>
        <w:rPr>
          <w:noProof/>
          <w:color w:val="000000"/>
          <w:sz w:val="28"/>
          <w:szCs w:val="28"/>
          <w:vertAlign w:val="subscript"/>
        </w:rPr>
        <w:t>фу усл1</w:t>
      </w:r>
      <w:r>
        <w:rPr>
          <w:noProof/>
          <w:color w:val="000000"/>
          <w:sz w:val="28"/>
          <w:szCs w:val="28"/>
        </w:rPr>
        <w:t xml:space="preserve"> - К</w:t>
      </w:r>
      <w:r>
        <w:rPr>
          <w:noProof/>
          <w:color w:val="000000"/>
          <w:sz w:val="28"/>
          <w:szCs w:val="28"/>
          <w:vertAlign w:val="subscript"/>
        </w:rPr>
        <w:t>фу0</w:t>
      </w:r>
      <w:r>
        <w:rPr>
          <w:noProof/>
          <w:color w:val="000000"/>
          <w:sz w:val="28"/>
          <w:szCs w:val="28"/>
        </w:rPr>
        <w:t xml:space="preserve"> = 0,697 - 0,563 = 0,134;</w:t>
      </w:r>
    </w:p>
    <w:p w:rsidR="00DF1A8F" w:rsidRDefault="00DF1A8F">
      <w:pPr>
        <w:spacing w:line="360" w:lineRule="auto"/>
        <w:ind w:firstLine="709"/>
        <w:jc w:val="both"/>
        <w:rPr>
          <w:noProof/>
          <w:color w:val="000000"/>
          <w:sz w:val="28"/>
          <w:szCs w:val="28"/>
        </w:rPr>
      </w:pPr>
      <w:r>
        <w:rPr>
          <w:noProof/>
          <w:color w:val="000000"/>
          <w:sz w:val="28"/>
          <w:szCs w:val="28"/>
        </w:rPr>
        <w:lastRenderedPageBreak/>
        <w:t>∆К</w:t>
      </w:r>
      <w:r>
        <w:rPr>
          <w:noProof/>
          <w:color w:val="000000"/>
          <w:sz w:val="28"/>
          <w:szCs w:val="28"/>
          <w:vertAlign w:val="subscript"/>
        </w:rPr>
        <w:t xml:space="preserve">кзк </w:t>
      </w:r>
      <w:r>
        <w:rPr>
          <w:noProof/>
          <w:color w:val="000000"/>
          <w:sz w:val="28"/>
          <w:szCs w:val="28"/>
        </w:rPr>
        <w:t>(КЗС) = К</w:t>
      </w:r>
      <w:r>
        <w:rPr>
          <w:noProof/>
          <w:color w:val="000000"/>
          <w:sz w:val="28"/>
          <w:szCs w:val="28"/>
          <w:vertAlign w:val="subscript"/>
        </w:rPr>
        <w:t>фу усл2</w:t>
      </w:r>
      <w:r>
        <w:rPr>
          <w:noProof/>
          <w:color w:val="000000"/>
          <w:sz w:val="28"/>
          <w:szCs w:val="28"/>
        </w:rPr>
        <w:t xml:space="preserve"> - К</w:t>
      </w:r>
      <w:r>
        <w:rPr>
          <w:noProof/>
          <w:color w:val="000000"/>
          <w:sz w:val="28"/>
          <w:szCs w:val="28"/>
          <w:vertAlign w:val="subscript"/>
        </w:rPr>
        <w:t>фу усл1</w:t>
      </w:r>
      <w:r>
        <w:rPr>
          <w:noProof/>
          <w:color w:val="000000"/>
          <w:sz w:val="28"/>
          <w:szCs w:val="28"/>
        </w:rPr>
        <w:t xml:space="preserve"> = 0,697 - 0,697 = 0,000;</w:t>
      </w:r>
    </w:p>
    <w:p w:rsidR="00DF1A8F" w:rsidRDefault="00DF1A8F">
      <w:pPr>
        <w:spacing w:line="360" w:lineRule="auto"/>
        <w:ind w:firstLine="709"/>
        <w:jc w:val="both"/>
        <w:rPr>
          <w:noProof/>
          <w:color w:val="000000"/>
          <w:sz w:val="28"/>
          <w:szCs w:val="28"/>
        </w:rPr>
      </w:pPr>
      <w:r>
        <w:rPr>
          <w:noProof/>
          <w:color w:val="000000"/>
          <w:sz w:val="28"/>
          <w:szCs w:val="28"/>
        </w:rPr>
        <w:t>∆К</w:t>
      </w:r>
      <w:r>
        <w:rPr>
          <w:noProof/>
          <w:color w:val="000000"/>
          <w:sz w:val="28"/>
          <w:szCs w:val="28"/>
          <w:vertAlign w:val="subscript"/>
        </w:rPr>
        <w:t xml:space="preserve">кзк </w:t>
      </w:r>
      <w:r>
        <w:rPr>
          <w:noProof/>
          <w:color w:val="000000"/>
          <w:sz w:val="28"/>
          <w:szCs w:val="28"/>
        </w:rPr>
        <w:t>(КЗ) = К</w:t>
      </w:r>
      <w:r>
        <w:rPr>
          <w:noProof/>
          <w:color w:val="000000"/>
          <w:sz w:val="28"/>
          <w:szCs w:val="28"/>
          <w:vertAlign w:val="subscript"/>
        </w:rPr>
        <w:t>фу 1</w:t>
      </w:r>
      <w:r>
        <w:rPr>
          <w:noProof/>
          <w:color w:val="000000"/>
          <w:sz w:val="28"/>
          <w:szCs w:val="28"/>
        </w:rPr>
        <w:t xml:space="preserve"> - К</w:t>
      </w:r>
      <w:r>
        <w:rPr>
          <w:noProof/>
          <w:color w:val="000000"/>
          <w:sz w:val="28"/>
          <w:szCs w:val="28"/>
          <w:vertAlign w:val="subscript"/>
        </w:rPr>
        <w:t>фу усл2</w:t>
      </w:r>
      <w:r>
        <w:rPr>
          <w:noProof/>
          <w:color w:val="000000"/>
          <w:sz w:val="28"/>
          <w:szCs w:val="28"/>
        </w:rPr>
        <w:t xml:space="preserve"> = 0,548 - 0,697 = -0,149.</w:t>
      </w:r>
    </w:p>
    <w:p w:rsidR="00DF1A8F" w:rsidRDefault="00DF1A8F">
      <w:pPr>
        <w:spacing w:line="360" w:lineRule="auto"/>
        <w:ind w:firstLine="709"/>
        <w:jc w:val="both"/>
        <w:rPr>
          <w:noProof/>
          <w:color w:val="000000"/>
          <w:sz w:val="28"/>
          <w:szCs w:val="28"/>
        </w:rPr>
      </w:pPr>
      <w:r>
        <w:rPr>
          <w:noProof/>
          <w:color w:val="000000"/>
          <w:sz w:val="28"/>
          <w:szCs w:val="28"/>
        </w:rPr>
        <w:t>∆К</w:t>
      </w:r>
      <w:r>
        <w:rPr>
          <w:noProof/>
          <w:color w:val="000000"/>
          <w:sz w:val="28"/>
          <w:szCs w:val="28"/>
          <w:vertAlign w:val="subscript"/>
        </w:rPr>
        <w:t xml:space="preserve">кзк </w:t>
      </w:r>
      <w:r>
        <w:rPr>
          <w:noProof/>
          <w:color w:val="000000"/>
          <w:sz w:val="28"/>
          <w:szCs w:val="28"/>
        </w:rPr>
        <w:t>= К</w:t>
      </w:r>
      <w:r>
        <w:rPr>
          <w:noProof/>
          <w:color w:val="000000"/>
          <w:sz w:val="28"/>
          <w:szCs w:val="28"/>
          <w:vertAlign w:val="subscript"/>
        </w:rPr>
        <w:t>фу 1</w:t>
      </w:r>
      <w:r>
        <w:rPr>
          <w:noProof/>
          <w:color w:val="000000"/>
          <w:sz w:val="28"/>
          <w:szCs w:val="28"/>
        </w:rPr>
        <w:t xml:space="preserve"> - К</w:t>
      </w:r>
      <w:r>
        <w:rPr>
          <w:noProof/>
          <w:color w:val="000000"/>
          <w:sz w:val="28"/>
          <w:szCs w:val="28"/>
          <w:vertAlign w:val="subscript"/>
        </w:rPr>
        <w:t>фу 0</w:t>
      </w:r>
      <w:r>
        <w:rPr>
          <w:noProof/>
          <w:color w:val="000000"/>
          <w:sz w:val="28"/>
          <w:szCs w:val="28"/>
        </w:rPr>
        <w:t xml:space="preserve"> = 0,452 - 0,548 = -0,096.</w:t>
      </w:r>
    </w:p>
    <w:p w:rsidR="00DF1A8F" w:rsidRDefault="00DF1A8F">
      <w:pPr>
        <w:spacing w:line="360" w:lineRule="auto"/>
        <w:ind w:firstLine="709"/>
        <w:jc w:val="both"/>
        <w:rPr>
          <w:noProof/>
          <w:color w:val="000000"/>
          <w:sz w:val="28"/>
          <w:szCs w:val="28"/>
        </w:rPr>
      </w:pPr>
      <w:r>
        <w:rPr>
          <w:noProof/>
          <w:color w:val="000000"/>
          <w:sz w:val="28"/>
          <w:szCs w:val="28"/>
        </w:rPr>
        <w:t>∆К</w:t>
      </w:r>
      <w:r>
        <w:rPr>
          <w:noProof/>
          <w:color w:val="000000"/>
          <w:sz w:val="28"/>
          <w:szCs w:val="28"/>
          <w:vertAlign w:val="subscript"/>
        </w:rPr>
        <w:t xml:space="preserve">кзк </w:t>
      </w:r>
      <w:r>
        <w:rPr>
          <w:noProof/>
          <w:color w:val="000000"/>
          <w:sz w:val="28"/>
          <w:szCs w:val="28"/>
        </w:rPr>
        <w:t>= ∆К</w:t>
      </w:r>
      <w:r>
        <w:rPr>
          <w:noProof/>
          <w:color w:val="000000"/>
          <w:sz w:val="28"/>
          <w:szCs w:val="28"/>
          <w:vertAlign w:val="subscript"/>
        </w:rPr>
        <w:t>фу</w:t>
      </w:r>
      <w:r>
        <w:rPr>
          <w:noProof/>
          <w:color w:val="000000"/>
          <w:sz w:val="28"/>
          <w:szCs w:val="28"/>
        </w:rPr>
        <w:t>(ДЗС)+∆К</w:t>
      </w:r>
      <w:r>
        <w:rPr>
          <w:noProof/>
          <w:color w:val="000000"/>
          <w:sz w:val="28"/>
          <w:szCs w:val="28"/>
          <w:vertAlign w:val="subscript"/>
        </w:rPr>
        <w:t>фу</w:t>
      </w:r>
      <w:r>
        <w:rPr>
          <w:noProof/>
          <w:color w:val="000000"/>
          <w:sz w:val="28"/>
          <w:szCs w:val="28"/>
        </w:rPr>
        <w:t>(КЗС)+∆К</w:t>
      </w:r>
      <w:r>
        <w:rPr>
          <w:noProof/>
          <w:color w:val="000000"/>
          <w:sz w:val="28"/>
          <w:szCs w:val="28"/>
          <w:vertAlign w:val="subscript"/>
        </w:rPr>
        <w:t>фу</w:t>
      </w:r>
      <w:r>
        <w:rPr>
          <w:noProof/>
          <w:color w:val="000000"/>
          <w:sz w:val="28"/>
          <w:szCs w:val="28"/>
        </w:rPr>
        <w:t>(КЗ) = 0,134 + 0,000 + (-0,149) +</w:t>
      </w:r>
    </w:p>
    <w:p w:rsidR="00DF1A8F" w:rsidRDefault="00DF1A8F">
      <w:pPr>
        <w:spacing w:line="360" w:lineRule="auto"/>
        <w:ind w:firstLine="709"/>
        <w:jc w:val="both"/>
        <w:rPr>
          <w:noProof/>
          <w:color w:val="000000"/>
          <w:sz w:val="28"/>
          <w:szCs w:val="28"/>
        </w:rPr>
      </w:pPr>
      <w:r>
        <w:rPr>
          <w:noProof/>
          <w:color w:val="000000"/>
          <w:sz w:val="28"/>
          <w:szCs w:val="28"/>
        </w:rPr>
        <w:t>+ (-0,096) = -0,011.</w:t>
      </w:r>
    </w:p>
    <w:p w:rsidR="00DF1A8F" w:rsidRDefault="00DF1A8F">
      <w:pPr>
        <w:spacing w:line="360" w:lineRule="auto"/>
        <w:ind w:firstLine="709"/>
        <w:jc w:val="both"/>
        <w:rPr>
          <w:noProof/>
          <w:color w:val="000000"/>
          <w:sz w:val="28"/>
          <w:szCs w:val="28"/>
        </w:rPr>
      </w:pPr>
      <w:r>
        <w:rPr>
          <w:noProof/>
          <w:color w:val="000000"/>
          <w:sz w:val="28"/>
          <w:szCs w:val="28"/>
        </w:rPr>
        <w:t>Результаты расчетов влияния факторов на изменение коэффициента концентрации заемного капитала ООО «ПромЖилСтрой» за период 2009-2011 гг. приведены в таблице 2.3.2.</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Таблица 2.3.2</w:t>
      </w:r>
    </w:p>
    <w:p w:rsidR="00DF1A8F" w:rsidRDefault="00DF1A8F">
      <w:pPr>
        <w:spacing w:line="360" w:lineRule="auto"/>
        <w:ind w:firstLine="709"/>
        <w:jc w:val="both"/>
        <w:rPr>
          <w:noProof/>
          <w:color w:val="000000"/>
          <w:sz w:val="28"/>
          <w:szCs w:val="28"/>
        </w:rPr>
      </w:pPr>
      <w:r>
        <w:rPr>
          <w:noProof/>
          <w:color w:val="000000"/>
          <w:sz w:val="28"/>
          <w:szCs w:val="28"/>
        </w:rPr>
        <w:t>Влияние факторов на изменение коэффициента концентрации заемного капитала ООО «ПромЖилСтрой» за период 2009-2011 гг.</w:t>
      </w:r>
    </w:p>
    <w:tbl>
      <w:tblPr>
        <w:tblW w:w="0" w:type="auto"/>
        <w:tblInd w:w="-78" w:type="dxa"/>
        <w:tblBorders>
          <w:top w:val="single" w:sz="4" w:space="0" w:color="000000"/>
          <w:left w:val="single" w:sz="4" w:space="0" w:color="000000"/>
          <w:bottom w:val="single" w:sz="4" w:space="0" w:color="000000"/>
          <w:right w:val="single" w:sz="4" w:space="0" w:color="000000"/>
        </w:tblBorders>
        <w:tblLayout w:type="fixed"/>
        <w:tblCellMar>
          <w:left w:w="30" w:type="dxa"/>
          <w:right w:w="30" w:type="dxa"/>
        </w:tblCellMar>
        <w:tblLook w:val="0000" w:firstRow="0" w:lastRow="0" w:firstColumn="0" w:lastColumn="0" w:noHBand="0" w:noVBand="0"/>
      </w:tblPr>
      <w:tblGrid>
        <w:gridCol w:w="718"/>
        <w:gridCol w:w="863"/>
        <w:gridCol w:w="770"/>
        <w:gridCol w:w="1399"/>
        <w:gridCol w:w="1562"/>
        <w:gridCol w:w="1658"/>
        <w:gridCol w:w="1648"/>
        <w:gridCol w:w="953"/>
      </w:tblGrid>
      <w:tr w:rsidR="00DF1A8F">
        <w:tc>
          <w:tcPr>
            <w:tcW w:w="71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Годы</w:t>
            </w:r>
          </w:p>
        </w:tc>
        <w:tc>
          <w:tcPr>
            <w:tcW w:w="86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На начало</w:t>
            </w:r>
          </w:p>
        </w:tc>
        <w:tc>
          <w:tcPr>
            <w:tcW w:w="77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На конец</w:t>
            </w:r>
          </w:p>
        </w:tc>
        <w:tc>
          <w:tcPr>
            <w:tcW w:w="139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Абсолютное изменение</w:t>
            </w:r>
          </w:p>
        </w:tc>
        <w:tc>
          <w:tcPr>
            <w:tcW w:w="5821" w:type="dxa"/>
            <w:gridSpan w:val="4"/>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В том числе, за счет</w:t>
            </w:r>
          </w:p>
        </w:tc>
      </w:tr>
      <w:tr w:rsidR="00DF1A8F">
        <w:tc>
          <w:tcPr>
            <w:tcW w:w="71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86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77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39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56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долгосрочных заемных средств</w:t>
            </w:r>
          </w:p>
        </w:tc>
        <w:tc>
          <w:tcPr>
            <w:tcW w:w="165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краткосрочных заемных средств</w:t>
            </w:r>
          </w:p>
        </w:tc>
        <w:tc>
          <w:tcPr>
            <w:tcW w:w="164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кредиторской задолженности</w:t>
            </w:r>
          </w:p>
        </w:tc>
        <w:tc>
          <w:tcPr>
            <w:tcW w:w="95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валюты баланса</w:t>
            </w:r>
          </w:p>
        </w:tc>
      </w:tr>
      <w:tr w:rsidR="00DF1A8F">
        <w:tc>
          <w:tcPr>
            <w:tcW w:w="71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2011</w:t>
            </w:r>
          </w:p>
        </w:tc>
        <w:tc>
          <w:tcPr>
            <w:tcW w:w="86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0,604</w:t>
            </w:r>
          </w:p>
        </w:tc>
        <w:tc>
          <w:tcPr>
            <w:tcW w:w="77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0,563</w:t>
            </w:r>
          </w:p>
        </w:tc>
        <w:tc>
          <w:tcPr>
            <w:tcW w:w="139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-0,041</w:t>
            </w:r>
          </w:p>
        </w:tc>
        <w:tc>
          <w:tcPr>
            <w:tcW w:w="156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-0,002</w:t>
            </w:r>
          </w:p>
        </w:tc>
        <w:tc>
          <w:tcPr>
            <w:tcW w:w="165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0,001</w:t>
            </w:r>
          </w:p>
        </w:tc>
        <w:tc>
          <w:tcPr>
            <w:tcW w:w="164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-0,040</w:t>
            </w:r>
          </w:p>
        </w:tc>
        <w:tc>
          <w:tcPr>
            <w:tcW w:w="95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-0,041</w:t>
            </w:r>
          </w:p>
        </w:tc>
      </w:tr>
      <w:tr w:rsidR="00DF1A8F">
        <w:tc>
          <w:tcPr>
            <w:tcW w:w="71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2012</w:t>
            </w:r>
          </w:p>
        </w:tc>
        <w:tc>
          <w:tcPr>
            <w:tcW w:w="86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0,563</w:t>
            </w:r>
          </w:p>
        </w:tc>
        <w:tc>
          <w:tcPr>
            <w:tcW w:w="77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0,452</w:t>
            </w:r>
          </w:p>
        </w:tc>
        <w:tc>
          <w:tcPr>
            <w:tcW w:w="139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-0,111</w:t>
            </w:r>
          </w:p>
        </w:tc>
        <w:tc>
          <w:tcPr>
            <w:tcW w:w="156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0,134</w:t>
            </w:r>
          </w:p>
        </w:tc>
        <w:tc>
          <w:tcPr>
            <w:tcW w:w="165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0,000</w:t>
            </w:r>
          </w:p>
        </w:tc>
        <w:tc>
          <w:tcPr>
            <w:tcW w:w="164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-0,149</w:t>
            </w:r>
          </w:p>
        </w:tc>
        <w:tc>
          <w:tcPr>
            <w:tcW w:w="95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-0,096</w:t>
            </w:r>
          </w:p>
        </w:tc>
      </w:tr>
    </w:tbl>
    <w:p w:rsidR="00DF1A8F" w:rsidRDefault="00DF1A8F">
      <w:pPr>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В 2011 году коэффициент концентрации заемного капитала ООО «ПромЖилСтрой» в целом снизился на 0,004 пункта, что достигнуто за счет снижения долгосрочных заемных средств. За счет увеличения величины краткосрочных заемных средств на 49 тыс. руб. произошло увеличение коэффициента концентрации заемного капитала на 0,001 пункт. Снижение коэффициента на 0,040 пункта произошло за счет увеличения кредиторской задолженности 666 тыс. руб. Рост суммы активов (обратный фактор) повлияло на снижение коэффициента концентрации заемного капитала на 0,041 пункт.</w:t>
      </w:r>
    </w:p>
    <w:p w:rsidR="00DF1A8F" w:rsidRDefault="00DF1A8F">
      <w:pPr>
        <w:spacing w:line="360" w:lineRule="auto"/>
        <w:ind w:firstLine="709"/>
        <w:jc w:val="both"/>
        <w:rPr>
          <w:noProof/>
          <w:color w:val="000000"/>
          <w:sz w:val="28"/>
          <w:szCs w:val="28"/>
        </w:rPr>
      </w:pPr>
      <w:r>
        <w:rPr>
          <w:noProof/>
          <w:color w:val="000000"/>
          <w:sz w:val="28"/>
          <w:szCs w:val="28"/>
        </w:rPr>
        <w:t>В 2012 году коэффициент концентрации заемного капитала ООО «ПромЖилСтрой» в целом снизился на 0,111 пункта, что достигнуто за счет роста суммы активов. Коэффициента концентрации заемного капитала не изменился в связи с неизменной суммы краткосрочных заемных средств в 2011 году. Снижение коэффициента на 0,149 пункта произошло за счет снижения кредиторской задолженности 8730 тыс. руб. при росте суммы активов, который в свою очередь повлиял на снижение коэффициента концентрации заемного капитала на 0,096 пункта.</w:t>
      </w:r>
    </w:p>
    <w:p w:rsidR="00DF1A8F" w:rsidRDefault="00DF1A8F">
      <w:pPr>
        <w:spacing w:line="360" w:lineRule="auto"/>
        <w:ind w:firstLine="709"/>
        <w:jc w:val="both"/>
        <w:rPr>
          <w:noProof/>
          <w:color w:val="000000"/>
          <w:sz w:val="28"/>
          <w:szCs w:val="28"/>
        </w:rPr>
      </w:pPr>
      <w:r>
        <w:rPr>
          <w:noProof/>
          <w:color w:val="000000"/>
          <w:sz w:val="28"/>
          <w:szCs w:val="28"/>
        </w:rPr>
        <w:t xml:space="preserve">Таким образом, в течение всего анализируемого периода краткосрочные заемные средства оказали положительное влияние на коэффициент концентрации заемного капитала. Отрицательное влияние на коэффициент концентрации заемного капитала ООО «ПромЖилСтрой» со стороны кредиторской задолженности было самым наибольшим в 2012 году (0,149). В 2012 году долгосрочные заемные средства положительно повлияли на изменение коэффициента концентрации заемного капитала (0,134). Влияние общей суммы активов предприятия на коэффициент концентрации заемного капитала в 2011-2012 гг. было отрицательным. </w:t>
      </w:r>
    </w:p>
    <w:p w:rsidR="00DF1A8F" w:rsidRDefault="00DF1A8F">
      <w:pPr>
        <w:spacing w:line="360" w:lineRule="auto"/>
        <w:ind w:firstLine="709"/>
        <w:jc w:val="both"/>
        <w:rPr>
          <w:noProof/>
          <w:color w:val="000000"/>
          <w:sz w:val="28"/>
          <w:szCs w:val="28"/>
        </w:rPr>
      </w:pPr>
    </w:p>
    <w:p w:rsidR="00DF1A8F" w:rsidRDefault="00DF1A8F">
      <w:pPr>
        <w:pStyle w:val="2"/>
        <w:keepNext/>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 xml:space="preserve">2.4 Анализ системы управления заемным капиталом </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 xml:space="preserve">ООО «ПромЖилСтрой» вынуждено привлекать краткосрочные кредиты банка из-за недостатка денежных средств в обороте. Кредиторская задолженность предприятия выросла в 1,5 раза, главным образом за счет использования в финансово-хозяйственной деятельности товарных кредитов поставщиков ТМЦ и заказчиков. Характеризуя деятельность ООО «ПромЖилСтрой» на долгосрочную перспективу, следует отметить, что в целях реализации инвестиционной программы все собственные средства предприятия участвовали в формировании внеоборотных активов. Из-за недостатка собственных оборотных средств для этих целей были дополнительно привлечены заемные средства. </w:t>
      </w: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Для оценки системы управления заемным капиталом в ООО «ПромЖилСтрой» необходимо провести анализ финансового левериджа, который характеризует использование предприятием заемных средств, что влияет на изменение коэффициента рентабельности собственного капитала. Предприятие, используя заемные средства, увеличивает либо уменьшает рентабельность собственного капитала. Снижение или увеличение рентабельности собственного капитала зависит от средней стоимости заемного капитала (средней процентной ставки) и размера финансового рычага. Показатель, отражающий уровень дополнительно генерируемой прибыли на собственный капитал при различной доле использования заемных средств, называется эффектом финансового левериджа. </w:t>
      </w:r>
    </w:p>
    <w:p w:rsidR="00DF1A8F" w:rsidRDefault="00DF1A8F">
      <w:pPr>
        <w:suppressAutoHyphens/>
        <w:spacing w:line="360" w:lineRule="auto"/>
        <w:ind w:firstLine="709"/>
        <w:jc w:val="both"/>
        <w:rPr>
          <w:noProof/>
          <w:color w:val="000000"/>
          <w:sz w:val="28"/>
          <w:szCs w:val="28"/>
        </w:rPr>
      </w:pPr>
      <w:r>
        <w:rPr>
          <w:noProof/>
          <w:color w:val="000000"/>
          <w:sz w:val="28"/>
          <w:szCs w:val="28"/>
        </w:rPr>
        <w:t>Исходные данные для расчета финансового левериджа приведены в таблице 2.4.1.</w:t>
      </w:r>
    </w:p>
    <w:p w:rsidR="00DF1A8F" w:rsidRDefault="00DF1A8F">
      <w:pPr>
        <w:suppressAutoHyphens/>
        <w:spacing w:line="360" w:lineRule="auto"/>
        <w:ind w:firstLine="709"/>
        <w:jc w:val="both"/>
        <w:rPr>
          <w:noProof/>
          <w:color w:val="000000"/>
          <w:sz w:val="28"/>
          <w:szCs w:val="28"/>
        </w:rPr>
      </w:pPr>
    </w:p>
    <w:p w:rsidR="00DF1A8F" w:rsidRDefault="00DF1A8F">
      <w:pPr>
        <w:tabs>
          <w:tab w:val="left" w:pos="708"/>
        </w:tabs>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Таблица 2.4.1</w:t>
      </w:r>
    </w:p>
    <w:p w:rsidR="00DF1A8F" w:rsidRDefault="00DF1A8F">
      <w:pPr>
        <w:tabs>
          <w:tab w:val="left" w:pos="708"/>
        </w:tabs>
        <w:spacing w:line="360" w:lineRule="auto"/>
        <w:ind w:firstLine="709"/>
        <w:jc w:val="both"/>
        <w:rPr>
          <w:noProof/>
          <w:color w:val="000000"/>
          <w:sz w:val="28"/>
          <w:szCs w:val="28"/>
        </w:rPr>
      </w:pPr>
      <w:r>
        <w:rPr>
          <w:noProof/>
          <w:color w:val="000000"/>
          <w:sz w:val="28"/>
          <w:szCs w:val="28"/>
        </w:rPr>
        <w:t>Исходные данные для расчета эффекта финансового левериджа ООО «ПромЖилСтрой» за период 2010-2012 гг.</w:t>
      </w:r>
    </w:p>
    <w:tbl>
      <w:tblPr>
        <w:tblW w:w="0" w:type="auto"/>
        <w:tblInd w:w="-68" w:type="dxa"/>
        <w:tblBorders>
          <w:top w:val="single" w:sz="4" w:space="0" w:color="000000"/>
          <w:left w:val="single" w:sz="4" w:space="0" w:color="000000"/>
          <w:bottom w:val="single" w:sz="4" w:space="0" w:color="000000"/>
          <w:right w:val="single" w:sz="4" w:space="0" w:color="000000"/>
        </w:tblBorders>
        <w:tblLayout w:type="fixed"/>
        <w:tblCellMar>
          <w:left w:w="40" w:type="dxa"/>
          <w:right w:w="40" w:type="dxa"/>
        </w:tblCellMar>
        <w:tblLook w:val="0000" w:firstRow="0" w:lastRow="0" w:firstColumn="0" w:lastColumn="0" w:noHBand="0" w:noVBand="0"/>
      </w:tblPr>
      <w:tblGrid>
        <w:gridCol w:w="5724"/>
        <w:gridCol w:w="1283"/>
        <w:gridCol w:w="1283"/>
        <w:gridCol w:w="1281"/>
      </w:tblGrid>
      <w:tr w:rsidR="00DF1A8F">
        <w:tc>
          <w:tcPr>
            <w:tcW w:w="572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Показатели</w:t>
            </w:r>
          </w:p>
        </w:tc>
        <w:tc>
          <w:tcPr>
            <w:tcW w:w="12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2010 г.</w:t>
            </w:r>
          </w:p>
        </w:tc>
        <w:tc>
          <w:tcPr>
            <w:tcW w:w="12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2011 г.</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2012 г.</w:t>
            </w:r>
          </w:p>
        </w:tc>
      </w:tr>
      <w:tr w:rsidR="00DF1A8F">
        <w:tc>
          <w:tcPr>
            <w:tcW w:w="572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1.Средняя сумма всего используемого капитала в рассматриваемом периоде</w:t>
            </w:r>
          </w:p>
        </w:tc>
        <w:tc>
          <w:tcPr>
            <w:tcW w:w="12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53542,00</w:t>
            </w:r>
          </w:p>
        </w:tc>
        <w:tc>
          <w:tcPr>
            <w:tcW w:w="12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58574,00</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71041,00</w:t>
            </w:r>
          </w:p>
        </w:tc>
      </w:tr>
      <w:tr w:rsidR="00DF1A8F">
        <w:tc>
          <w:tcPr>
            <w:tcW w:w="572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из нее:</w:t>
            </w:r>
          </w:p>
        </w:tc>
        <w:tc>
          <w:tcPr>
            <w:tcW w:w="12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 </w:t>
            </w:r>
          </w:p>
        </w:tc>
        <w:tc>
          <w:tcPr>
            <w:tcW w:w="12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 </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 </w:t>
            </w:r>
          </w:p>
        </w:tc>
      </w:tr>
      <w:tr w:rsidR="00DF1A8F">
        <w:tc>
          <w:tcPr>
            <w:tcW w:w="572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2.Средняя сумма собственного капитала</w:t>
            </w:r>
          </w:p>
        </w:tc>
        <w:tc>
          <w:tcPr>
            <w:tcW w:w="12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18768,00</w:t>
            </w:r>
          </w:p>
        </w:tc>
        <w:tc>
          <w:tcPr>
            <w:tcW w:w="12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23488,00</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37386,00</w:t>
            </w:r>
          </w:p>
        </w:tc>
      </w:tr>
      <w:tr w:rsidR="00DF1A8F">
        <w:tc>
          <w:tcPr>
            <w:tcW w:w="572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3.Средняя сумма заемного капитала</w:t>
            </w:r>
          </w:p>
        </w:tc>
        <w:tc>
          <w:tcPr>
            <w:tcW w:w="12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32336,00</w:t>
            </w:r>
          </w:p>
        </w:tc>
        <w:tc>
          <w:tcPr>
            <w:tcW w:w="12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32957,00</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32102,00</w:t>
            </w:r>
          </w:p>
        </w:tc>
      </w:tr>
      <w:tr w:rsidR="00DF1A8F">
        <w:tc>
          <w:tcPr>
            <w:tcW w:w="572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4.Сумма валовой прибыли (без учета расходов по уплате процентов за кредит)</w:t>
            </w:r>
          </w:p>
        </w:tc>
        <w:tc>
          <w:tcPr>
            <w:tcW w:w="12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125,00</w:t>
            </w:r>
          </w:p>
        </w:tc>
        <w:tc>
          <w:tcPr>
            <w:tcW w:w="12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-7222,00</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1321,00</w:t>
            </w:r>
          </w:p>
        </w:tc>
      </w:tr>
      <w:tr w:rsidR="00DF1A8F">
        <w:tc>
          <w:tcPr>
            <w:tcW w:w="572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5.Коэффициент валовой рентабельности активов (без учета расходов по уплате процентов за кредит), %</w:t>
            </w:r>
          </w:p>
        </w:tc>
        <w:tc>
          <w:tcPr>
            <w:tcW w:w="12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29,05</w:t>
            </w:r>
          </w:p>
        </w:tc>
        <w:tc>
          <w:tcPr>
            <w:tcW w:w="12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37,08</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39,89</w:t>
            </w:r>
          </w:p>
        </w:tc>
      </w:tr>
      <w:tr w:rsidR="00DF1A8F">
        <w:tc>
          <w:tcPr>
            <w:tcW w:w="572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6.Средний уровень процентов за кредит, %</w:t>
            </w:r>
          </w:p>
        </w:tc>
        <w:tc>
          <w:tcPr>
            <w:tcW w:w="12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17,50</w:t>
            </w:r>
          </w:p>
        </w:tc>
        <w:tc>
          <w:tcPr>
            <w:tcW w:w="12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16,25</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15,50</w:t>
            </w:r>
          </w:p>
        </w:tc>
      </w:tr>
      <w:tr w:rsidR="00DF1A8F">
        <w:tc>
          <w:tcPr>
            <w:tcW w:w="572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7.Сумма процентов за кредит, уплаченная за использование заемного капитала (стр.3 х стр.6) / 100</w:t>
            </w:r>
          </w:p>
        </w:tc>
        <w:tc>
          <w:tcPr>
            <w:tcW w:w="12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5658,80</w:t>
            </w:r>
          </w:p>
        </w:tc>
        <w:tc>
          <w:tcPr>
            <w:tcW w:w="12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5355,51</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4975,81</w:t>
            </w:r>
          </w:p>
        </w:tc>
      </w:tr>
      <w:tr w:rsidR="00DF1A8F">
        <w:tc>
          <w:tcPr>
            <w:tcW w:w="572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8.Сумма валовой прибыли предприятия с учетом расходов по уплате процентов за кредит (стр. 4 - стр. 7)</w:t>
            </w:r>
          </w:p>
        </w:tc>
        <w:tc>
          <w:tcPr>
            <w:tcW w:w="12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-5533,80</w:t>
            </w:r>
          </w:p>
        </w:tc>
        <w:tc>
          <w:tcPr>
            <w:tcW w:w="12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-12577,51</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-3654,81</w:t>
            </w:r>
          </w:p>
        </w:tc>
      </w:tr>
      <w:tr w:rsidR="00DF1A8F">
        <w:tc>
          <w:tcPr>
            <w:tcW w:w="572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9.Ставка налога на прибыль, выраженная десятичной дробью</w:t>
            </w:r>
          </w:p>
        </w:tc>
        <w:tc>
          <w:tcPr>
            <w:tcW w:w="12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0,20</w:t>
            </w:r>
          </w:p>
        </w:tc>
        <w:tc>
          <w:tcPr>
            <w:tcW w:w="12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0,20</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0,20</w:t>
            </w:r>
          </w:p>
        </w:tc>
      </w:tr>
      <w:tr w:rsidR="00DF1A8F">
        <w:tc>
          <w:tcPr>
            <w:tcW w:w="572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10.Сумма налога на прибыль (стр.8х стр.9)</w:t>
            </w:r>
          </w:p>
        </w:tc>
        <w:tc>
          <w:tcPr>
            <w:tcW w:w="12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-1106,76</w:t>
            </w:r>
          </w:p>
        </w:tc>
        <w:tc>
          <w:tcPr>
            <w:tcW w:w="12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-2515,50</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-730,96</w:t>
            </w:r>
          </w:p>
        </w:tc>
      </w:tr>
      <w:tr w:rsidR="00DF1A8F">
        <w:tc>
          <w:tcPr>
            <w:tcW w:w="572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11.Сумма чистой прибыли, остающейся в распоряжении предприятия после уплаты налога (стр.8 - стр. 10)</w:t>
            </w:r>
          </w:p>
        </w:tc>
        <w:tc>
          <w:tcPr>
            <w:tcW w:w="12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-4427,04</w:t>
            </w:r>
          </w:p>
        </w:tc>
        <w:tc>
          <w:tcPr>
            <w:tcW w:w="12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-10062,01</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-2923,85</w:t>
            </w:r>
          </w:p>
        </w:tc>
      </w:tr>
      <w:tr w:rsidR="00DF1A8F">
        <w:tc>
          <w:tcPr>
            <w:tcW w:w="572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12.Коэффициент рентабельности собственного капитала или коэффициент финансовой рентабельности, % (стр.11 х 100) / стр. 2</w:t>
            </w:r>
          </w:p>
        </w:tc>
        <w:tc>
          <w:tcPr>
            <w:tcW w:w="12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-23,59</w:t>
            </w:r>
          </w:p>
        </w:tc>
        <w:tc>
          <w:tcPr>
            <w:tcW w:w="12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-42,84</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-7,82</w:t>
            </w:r>
          </w:p>
        </w:tc>
      </w:tr>
      <w:tr w:rsidR="00DF1A8F">
        <w:tc>
          <w:tcPr>
            <w:tcW w:w="572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13.Финансовый рычаг (отношение заемного капитала к собственному) %</w:t>
            </w:r>
          </w:p>
        </w:tc>
        <w:tc>
          <w:tcPr>
            <w:tcW w:w="12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1,72</w:t>
            </w:r>
          </w:p>
        </w:tc>
        <w:tc>
          <w:tcPr>
            <w:tcW w:w="12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1,40</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0,86</w:t>
            </w:r>
          </w:p>
        </w:tc>
      </w:tr>
      <w:tr w:rsidR="00DF1A8F">
        <w:tc>
          <w:tcPr>
            <w:tcW w:w="572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14.Рентабельность всего капитала</w:t>
            </w:r>
          </w:p>
        </w:tc>
        <w:tc>
          <w:tcPr>
            <w:tcW w:w="12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0,23</w:t>
            </w:r>
          </w:p>
        </w:tc>
        <w:tc>
          <w:tcPr>
            <w:tcW w:w="12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-12,33</w:t>
            </w:r>
          </w:p>
        </w:tc>
        <w:tc>
          <w:tcPr>
            <w:tcW w:w="128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1,86</w:t>
            </w:r>
          </w:p>
        </w:tc>
      </w:tr>
    </w:tbl>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Используя данные таблицы 2.4.1, рассчитаем эффект финансового левериджа ООО «ПромЖилСтрой»:</w:t>
      </w:r>
    </w:p>
    <w:p w:rsidR="00DF1A8F" w:rsidRDefault="00DF1A8F">
      <w:pPr>
        <w:spacing w:line="360" w:lineRule="auto"/>
        <w:ind w:firstLine="709"/>
        <w:jc w:val="both"/>
        <w:rPr>
          <w:noProof/>
          <w:color w:val="000000"/>
          <w:sz w:val="28"/>
          <w:szCs w:val="28"/>
        </w:rPr>
      </w:pPr>
    </w:p>
    <w:tbl>
      <w:tblPr>
        <w:tblW w:w="0" w:type="auto"/>
        <w:tblLayout w:type="fixed"/>
        <w:tblLook w:val="0000" w:firstRow="0" w:lastRow="0" w:firstColumn="0" w:lastColumn="0" w:noHBand="0" w:noVBand="0"/>
      </w:tblPr>
      <w:tblGrid>
        <w:gridCol w:w="5508"/>
        <w:gridCol w:w="1080"/>
        <w:gridCol w:w="2299"/>
      </w:tblGrid>
      <w:tr w:rsidR="00DF1A8F">
        <w:tc>
          <w:tcPr>
            <w:tcW w:w="5508" w:type="dxa"/>
            <w:tcBorders>
              <w:top w:val="nil"/>
              <w:left w:val="nil"/>
              <w:bottom w:val="nil"/>
              <w:right w:val="nil"/>
            </w:tcBorders>
          </w:tcPr>
          <w:p w:rsidR="00DF1A8F" w:rsidRDefault="00DF1A8F">
            <w:pPr>
              <w:rPr>
                <w:noProof/>
                <w:color w:val="000000"/>
                <w:sz w:val="28"/>
                <w:szCs w:val="28"/>
              </w:rPr>
            </w:pPr>
            <w:r>
              <w:rPr>
                <w:noProof/>
                <w:color w:val="000000"/>
                <w:sz w:val="28"/>
                <w:szCs w:val="28"/>
              </w:rPr>
              <w:t>ЭФЛ</w:t>
            </w:r>
            <w:r>
              <w:rPr>
                <w:noProof/>
                <w:color w:val="000000"/>
                <w:sz w:val="28"/>
                <w:szCs w:val="28"/>
                <w:vertAlign w:val="subscript"/>
              </w:rPr>
              <w:t>2010</w:t>
            </w:r>
            <w:r>
              <w:rPr>
                <w:noProof/>
                <w:color w:val="000000"/>
                <w:sz w:val="28"/>
                <w:szCs w:val="28"/>
              </w:rPr>
              <w:t xml:space="preserve"> = (1 - 0,20) х (29,05 - 17,50) х</w:t>
            </w:r>
          </w:p>
        </w:tc>
        <w:tc>
          <w:tcPr>
            <w:tcW w:w="1080" w:type="dxa"/>
            <w:tcBorders>
              <w:top w:val="nil"/>
              <w:left w:val="nil"/>
              <w:bottom w:val="single" w:sz="6" w:space="0" w:color="auto"/>
              <w:right w:val="nil"/>
            </w:tcBorders>
          </w:tcPr>
          <w:p w:rsidR="00DF1A8F" w:rsidRDefault="00DF1A8F">
            <w:pPr>
              <w:rPr>
                <w:noProof/>
                <w:color w:val="000000"/>
                <w:sz w:val="28"/>
                <w:szCs w:val="28"/>
              </w:rPr>
            </w:pPr>
            <w:r>
              <w:rPr>
                <w:noProof/>
                <w:color w:val="000000"/>
                <w:sz w:val="28"/>
                <w:szCs w:val="28"/>
              </w:rPr>
              <w:t>32336</w:t>
            </w:r>
          </w:p>
        </w:tc>
        <w:tc>
          <w:tcPr>
            <w:tcW w:w="2299" w:type="dxa"/>
            <w:tcBorders>
              <w:top w:val="nil"/>
              <w:left w:val="nil"/>
              <w:bottom w:val="nil"/>
              <w:right w:val="nil"/>
            </w:tcBorders>
          </w:tcPr>
          <w:p w:rsidR="00DF1A8F" w:rsidRDefault="00DF1A8F">
            <w:pPr>
              <w:rPr>
                <w:noProof/>
                <w:color w:val="000000"/>
                <w:sz w:val="28"/>
                <w:szCs w:val="28"/>
              </w:rPr>
            </w:pPr>
            <w:r>
              <w:rPr>
                <w:noProof/>
                <w:color w:val="000000"/>
                <w:sz w:val="28"/>
                <w:szCs w:val="28"/>
              </w:rPr>
              <w:t>= 15,92%</w:t>
            </w:r>
          </w:p>
        </w:tc>
      </w:tr>
      <w:tr w:rsidR="00DF1A8F">
        <w:tc>
          <w:tcPr>
            <w:tcW w:w="5508" w:type="dxa"/>
            <w:tcBorders>
              <w:top w:val="nil"/>
              <w:left w:val="nil"/>
              <w:bottom w:val="nil"/>
              <w:right w:val="nil"/>
            </w:tcBorders>
          </w:tcPr>
          <w:p w:rsidR="00DF1A8F" w:rsidRDefault="00DF1A8F">
            <w:pPr>
              <w:rPr>
                <w:noProof/>
                <w:color w:val="000000"/>
                <w:sz w:val="28"/>
                <w:szCs w:val="28"/>
              </w:rPr>
            </w:pPr>
          </w:p>
        </w:tc>
        <w:tc>
          <w:tcPr>
            <w:tcW w:w="1080" w:type="dxa"/>
            <w:tcBorders>
              <w:top w:val="single" w:sz="6" w:space="0" w:color="auto"/>
              <w:left w:val="nil"/>
              <w:bottom w:val="nil"/>
              <w:right w:val="nil"/>
            </w:tcBorders>
          </w:tcPr>
          <w:p w:rsidR="00DF1A8F" w:rsidRDefault="00DF1A8F">
            <w:pPr>
              <w:rPr>
                <w:noProof/>
                <w:color w:val="000000"/>
                <w:sz w:val="28"/>
                <w:szCs w:val="28"/>
              </w:rPr>
            </w:pPr>
            <w:r>
              <w:rPr>
                <w:noProof/>
                <w:color w:val="000000"/>
                <w:sz w:val="28"/>
                <w:szCs w:val="28"/>
              </w:rPr>
              <w:t>18768</w:t>
            </w:r>
          </w:p>
        </w:tc>
        <w:tc>
          <w:tcPr>
            <w:tcW w:w="2299" w:type="dxa"/>
            <w:tcBorders>
              <w:top w:val="nil"/>
              <w:left w:val="nil"/>
              <w:bottom w:val="nil"/>
              <w:right w:val="nil"/>
            </w:tcBorders>
          </w:tcPr>
          <w:p w:rsidR="00DF1A8F" w:rsidRDefault="00DF1A8F">
            <w:pPr>
              <w:rPr>
                <w:noProof/>
                <w:color w:val="000000"/>
                <w:sz w:val="28"/>
                <w:szCs w:val="28"/>
              </w:rPr>
            </w:pPr>
          </w:p>
        </w:tc>
      </w:tr>
      <w:tr w:rsidR="00DF1A8F">
        <w:tc>
          <w:tcPr>
            <w:tcW w:w="5508" w:type="dxa"/>
            <w:tcBorders>
              <w:top w:val="nil"/>
              <w:left w:val="nil"/>
              <w:bottom w:val="nil"/>
              <w:right w:val="nil"/>
            </w:tcBorders>
          </w:tcPr>
          <w:p w:rsidR="00DF1A8F" w:rsidRDefault="00DF1A8F">
            <w:pPr>
              <w:rPr>
                <w:noProof/>
                <w:color w:val="000000"/>
                <w:sz w:val="28"/>
                <w:szCs w:val="28"/>
              </w:rPr>
            </w:pPr>
            <w:r>
              <w:rPr>
                <w:noProof/>
                <w:color w:val="000000"/>
                <w:sz w:val="28"/>
                <w:szCs w:val="28"/>
              </w:rPr>
              <w:t>ЭФЛ</w:t>
            </w:r>
            <w:r>
              <w:rPr>
                <w:noProof/>
                <w:color w:val="000000"/>
                <w:sz w:val="28"/>
                <w:szCs w:val="28"/>
                <w:vertAlign w:val="subscript"/>
              </w:rPr>
              <w:t>2011</w:t>
            </w:r>
            <w:r>
              <w:rPr>
                <w:noProof/>
                <w:color w:val="000000"/>
                <w:sz w:val="28"/>
                <w:szCs w:val="28"/>
              </w:rPr>
              <w:t xml:space="preserve"> = (1 - 0,20) х (37,08 - 16,25) х</w:t>
            </w:r>
          </w:p>
        </w:tc>
        <w:tc>
          <w:tcPr>
            <w:tcW w:w="1080" w:type="dxa"/>
            <w:tcBorders>
              <w:top w:val="nil"/>
              <w:left w:val="nil"/>
              <w:bottom w:val="single" w:sz="6" w:space="0" w:color="auto"/>
              <w:right w:val="nil"/>
            </w:tcBorders>
          </w:tcPr>
          <w:p w:rsidR="00DF1A8F" w:rsidRDefault="00DF1A8F">
            <w:pPr>
              <w:rPr>
                <w:noProof/>
                <w:color w:val="000000"/>
                <w:sz w:val="28"/>
                <w:szCs w:val="28"/>
              </w:rPr>
            </w:pPr>
            <w:r>
              <w:rPr>
                <w:noProof/>
                <w:color w:val="000000"/>
                <w:sz w:val="28"/>
                <w:szCs w:val="28"/>
              </w:rPr>
              <w:t>32957</w:t>
            </w:r>
          </w:p>
        </w:tc>
        <w:tc>
          <w:tcPr>
            <w:tcW w:w="2299" w:type="dxa"/>
            <w:tcBorders>
              <w:top w:val="nil"/>
              <w:left w:val="nil"/>
              <w:bottom w:val="nil"/>
              <w:right w:val="nil"/>
            </w:tcBorders>
          </w:tcPr>
          <w:p w:rsidR="00DF1A8F" w:rsidRDefault="00DF1A8F">
            <w:pPr>
              <w:rPr>
                <w:noProof/>
                <w:color w:val="000000"/>
                <w:sz w:val="28"/>
                <w:szCs w:val="28"/>
              </w:rPr>
            </w:pPr>
            <w:r>
              <w:rPr>
                <w:noProof/>
                <w:color w:val="000000"/>
                <w:sz w:val="28"/>
                <w:szCs w:val="28"/>
              </w:rPr>
              <w:t>= 23,38%</w:t>
            </w:r>
          </w:p>
        </w:tc>
      </w:tr>
      <w:tr w:rsidR="00DF1A8F">
        <w:tc>
          <w:tcPr>
            <w:tcW w:w="5508" w:type="dxa"/>
            <w:tcBorders>
              <w:top w:val="nil"/>
              <w:left w:val="nil"/>
              <w:bottom w:val="nil"/>
              <w:right w:val="nil"/>
            </w:tcBorders>
          </w:tcPr>
          <w:p w:rsidR="00DF1A8F" w:rsidRDefault="00DF1A8F">
            <w:pPr>
              <w:rPr>
                <w:noProof/>
                <w:color w:val="000000"/>
                <w:sz w:val="28"/>
                <w:szCs w:val="28"/>
              </w:rPr>
            </w:pPr>
          </w:p>
        </w:tc>
        <w:tc>
          <w:tcPr>
            <w:tcW w:w="1080" w:type="dxa"/>
            <w:tcBorders>
              <w:top w:val="single" w:sz="6" w:space="0" w:color="auto"/>
              <w:left w:val="nil"/>
              <w:bottom w:val="nil"/>
              <w:right w:val="nil"/>
            </w:tcBorders>
          </w:tcPr>
          <w:p w:rsidR="00DF1A8F" w:rsidRDefault="00DF1A8F">
            <w:pPr>
              <w:rPr>
                <w:noProof/>
                <w:color w:val="000000"/>
                <w:sz w:val="28"/>
                <w:szCs w:val="28"/>
              </w:rPr>
            </w:pPr>
            <w:r>
              <w:rPr>
                <w:noProof/>
                <w:color w:val="000000"/>
                <w:sz w:val="28"/>
                <w:szCs w:val="28"/>
              </w:rPr>
              <w:t>23488</w:t>
            </w:r>
          </w:p>
        </w:tc>
        <w:tc>
          <w:tcPr>
            <w:tcW w:w="2299" w:type="dxa"/>
            <w:tcBorders>
              <w:top w:val="nil"/>
              <w:left w:val="nil"/>
              <w:bottom w:val="nil"/>
              <w:right w:val="nil"/>
            </w:tcBorders>
          </w:tcPr>
          <w:p w:rsidR="00DF1A8F" w:rsidRDefault="00DF1A8F">
            <w:pPr>
              <w:rPr>
                <w:noProof/>
                <w:color w:val="000000"/>
                <w:sz w:val="28"/>
                <w:szCs w:val="28"/>
              </w:rPr>
            </w:pPr>
          </w:p>
        </w:tc>
      </w:tr>
    </w:tbl>
    <w:p w:rsidR="00DF1A8F" w:rsidRDefault="00DF1A8F">
      <w:pPr>
        <w:suppressAutoHyphens/>
        <w:spacing w:line="360" w:lineRule="auto"/>
        <w:ind w:firstLine="709"/>
        <w:jc w:val="both"/>
        <w:rPr>
          <w:noProof/>
          <w:color w:val="000000"/>
          <w:sz w:val="28"/>
          <w:szCs w:val="28"/>
        </w:rPr>
      </w:pPr>
    </w:p>
    <w:tbl>
      <w:tblPr>
        <w:tblW w:w="0" w:type="auto"/>
        <w:tblLayout w:type="fixed"/>
        <w:tblLook w:val="0000" w:firstRow="0" w:lastRow="0" w:firstColumn="0" w:lastColumn="0" w:noHBand="0" w:noVBand="0"/>
      </w:tblPr>
      <w:tblGrid>
        <w:gridCol w:w="5508"/>
        <w:gridCol w:w="1080"/>
        <w:gridCol w:w="2299"/>
      </w:tblGrid>
      <w:tr w:rsidR="00DF1A8F">
        <w:tc>
          <w:tcPr>
            <w:tcW w:w="5508" w:type="dxa"/>
            <w:tcBorders>
              <w:top w:val="nil"/>
              <w:left w:val="nil"/>
              <w:bottom w:val="nil"/>
              <w:right w:val="nil"/>
            </w:tcBorders>
          </w:tcPr>
          <w:p w:rsidR="00DF1A8F" w:rsidRDefault="00DF1A8F">
            <w:pPr>
              <w:rPr>
                <w:noProof/>
                <w:color w:val="000000"/>
                <w:sz w:val="28"/>
                <w:szCs w:val="28"/>
              </w:rPr>
            </w:pPr>
            <w:r>
              <w:rPr>
                <w:noProof/>
                <w:color w:val="000000"/>
                <w:sz w:val="28"/>
                <w:szCs w:val="28"/>
              </w:rPr>
              <w:t>ЭФЛ</w:t>
            </w:r>
            <w:r>
              <w:rPr>
                <w:noProof/>
                <w:color w:val="000000"/>
                <w:sz w:val="28"/>
                <w:szCs w:val="28"/>
                <w:vertAlign w:val="subscript"/>
              </w:rPr>
              <w:t>2012</w:t>
            </w:r>
            <w:r>
              <w:rPr>
                <w:noProof/>
                <w:color w:val="000000"/>
                <w:sz w:val="28"/>
                <w:szCs w:val="28"/>
              </w:rPr>
              <w:t xml:space="preserve"> = (1 - 0,20) х (39,89 - 15,50) х</w:t>
            </w:r>
          </w:p>
        </w:tc>
        <w:tc>
          <w:tcPr>
            <w:tcW w:w="1080" w:type="dxa"/>
            <w:tcBorders>
              <w:top w:val="nil"/>
              <w:left w:val="nil"/>
              <w:bottom w:val="single" w:sz="6" w:space="0" w:color="auto"/>
              <w:right w:val="nil"/>
            </w:tcBorders>
          </w:tcPr>
          <w:p w:rsidR="00DF1A8F" w:rsidRDefault="00DF1A8F">
            <w:pPr>
              <w:rPr>
                <w:noProof/>
                <w:color w:val="000000"/>
                <w:sz w:val="28"/>
                <w:szCs w:val="28"/>
              </w:rPr>
            </w:pPr>
            <w:r>
              <w:rPr>
                <w:noProof/>
                <w:color w:val="000000"/>
                <w:sz w:val="28"/>
                <w:szCs w:val="28"/>
              </w:rPr>
              <w:t>32102</w:t>
            </w:r>
          </w:p>
        </w:tc>
        <w:tc>
          <w:tcPr>
            <w:tcW w:w="2299" w:type="dxa"/>
            <w:tcBorders>
              <w:top w:val="nil"/>
              <w:left w:val="nil"/>
              <w:bottom w:val="nil"/>
              <w:right w:val="nil"/>
            </w:tcBorders>
          </w:tcPr>
          <w:p w:rsidR="00DF1A8F" w:rsidRDefault="00DF1A8F">
            <w:pPr>
              <w:rPr>
                <w:noProof/>
                <w:color w:val="000000"/>
                <w:sz w:val="28"/>
                <w:szCs w:val="28"/>
              </w:rPr>
            </w:pPr>
            <w:r>
              <w:rPr>
                <w:noProof/>
                <w:color w:val="000000"/>
                <w:sz w:val="28"/>
                <w:szCs w:val="28"/>
              </w:rPr>
              <w:t>= 16,75%</w:t>
            </w:r>
          </w:p>
        </w:tc>
      </w:tr>
      <w:tr w:rsidR="00DF1A8F">
        <w:tc>
          <w:tcPr>
            <w:tcW w:w="5508" w:type="dxa"/>
            <w:tcBorders>
              <w:top w:val="nil"/>
              <w:left w:val="nil"/>
              <w:bottom w:val="nil"/>
              <w:right w:val="nil"/>
            </w:tcBorders>
          </w:tcPr>
          <w:p w:rsidR="00DF1A8F" w:rsidRDefault="00DF1A8F">
            <w:pPr>
              <w:rPr>
                <w:noProof/>
                <w:color w:val="000000"/>
                <w:sz w:val="28"/>
                <w:szCs w:val="28"/>
              </w:rPr>
            </w:pPr>
          </w:p>
        </w:tc>
        <w:tc>
          <w:tcPr>
            <w:tcW w:w="1080" w:type="dxa"/>
            <w:tcBorders>
              <w:top w:val="single" w:sz="6" w:space="0" w:color="auto"/>
              <w:left w:val="nil"/>
              <w:bottom w:val="nil"/>
              <w:right w:val="nil"/>
            </w:tcBorders>
          </w:tcPr>
          <w:p w:rsidR="00DF1A8F" w:rsidRDefault="00DF1A8F">
            <w:pPr>
              <w:rPr>
                <w:noProof/>
                <w:color w:val="000000"/>
                <w:sz w:val="28"/>
                <w:szCs w:val="28"/>
              </w:rPr>
            </w:pPr>
            <w:r>
              <w:rPr>
                <w:noProof/>
                <w:color w:val="000000"/>
                <w:sz w:val="28"/>
                <w:szCs w:val="28"/>
              </w:rPr>
              <w:t>37386</w:t>
            </w:r>
          </w:p>
        </w:tc>
        <w:tc>
          <w:tcPr>
            <w:tcW w:w="2299" w:type="dxa"/>
            <w:tcBorders>
              <w:top w:val="nil"/>
              <w:left w:val="nil"/>
              <w:bottom w:val="nil"/>
              <w:right w:val="nil"/>
            </w:tcBorders>
          </w:tcPr>
          <w:p w:rsidR="00DF1A8F" w:rsidRDefault="00DF1A8F">
            <w:pPr>
              <w:rPr>
                <w:noProof/>
                <w:color w:val="000000"/>
                <w:sz w:val="28"/>
                <w:szCs w:val="28"/>
              </w:rPr>
            </w:pPr>
          </w:p>
        </w:tc>
      </w:tr>
    </w:tbl>
    <w:p w:rsidR="00DF1A8F" w:rsidRDefault="00DF1A8F">
      <w:pPr>
        <w:suppressAutoHyphens/>
        <w:spacing w:line="360" w:lineRule="auto"/>
        <w:ind w:firstLine="709"/>
        <w:jc w:val="both"/>
        <w:rPr>
          <w:noProof/>
          <w:color w:val="FFFFFF"/>
          <w:sz w:val="28"/>
          <w:szCs w:val="28"/>
        </w:rPr>
      </w:pPr>
      <w:r>
        <w:rPr>
          <w:noProof/>
          <w:color w:val="FFFFFF"/>
          <w:sz w:val="28"/>
          <w:szCs w:val="28"/>
        </w:rPr>
        <w:t>заемный капитал финансирование</w:t>
      </w: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Результаты расчетов показывают, что эффект финансового левериджа ООО «ПромЖилСтрой» в течение анализируемого периода имеет </w:t>
      </w:r>
      <w:r>
        <w:rPr>
          <w:noProof/>
          <w:color w:val="000000"/>
          <w:sz w:val="28"/>
          <w:szCs w:val="28"/>
        </w:rPr>
        <w:lastRenderedPageBreak/>
        <w:t>неравномерный характер. В 2010 году предприятие на каждый рубль вложенного капитала получило прибыль в размере 15,92 коп., в 2011 году - 23,38 коп., в 2012 году - 16,75 коп. В условиях инфляции эффект финансового рычага повышается по отношению к эффекту финансового рычага при учете выплаты процентов по кредиту. Однако в 2012 году наблюдается понижение рентабельности капитала за счет привлечения заемных средств в оборот предприятия.</w:t>
      </w:r>
    </w:p>
    <w:p w:rsidR="00DF1A8F" w:rsidRDefault="00DF1A8F">
      <w:pPr>
        <w:suppressAutoHyphens/>
        <w:spacing w:line="360" w:lineRule="auto"/>
        <w:ind w:firstLine="709"/>
        <w:jc w:val="both"/>
        <w:rPr>
          <w:noProof/>
          <w:color w:val="000000"/>
          <w:sz w:val="28"/>
          <w:szCs w:val="28"/>
        </w:rPr>
      </w:pPr>
      <w:r>
        <w:rPr>
          <w:noProof/>
          <w:color w:val="000000"/>
          <w:sz w:val="28"/>
          <w:szCs w:val="28"/>
        </w:rPr>
        <w:t>Рост привлеченных заемных средств связан с реализацией в ООО «ПромЖилСтрой» инвестиционной программы и наращиванием производственных мощностей, что свидетельствует о динамичном развитии предприятия на перспективу.</w:t>
      </w:r>
    </w:p>
    <w:p w:rsidR="00DF1A8F" w:rsidRDefault="00DF1A8F">
      <w:pPr>
        <w:suppressAutoHyphens/>
        <w:spacing w:line="360" w:lineRule="auto"/>
        <w:ind w:firstLine="709"/>
        <w:jc w:val="both"/>
        <w:rPr>
          <w:noProof/>
          <w:color w:val="000000"/>
          <w:sz w:val="28"/>
          <w:szCs w:val="28"/>
        </w:rPr>
      </w:pPr>
      <w:r>
        <w:rPr>
          <w:noProof/>
          <w:color w:val="000000"/>
          <w:sz w:val="28"/>
          <w:szCs w:val="28"/>
        </w:rPr>
        <w:t>Устойчивость финансового положения предприятия в значительной степени зависит от целесообразности и правильности вложения финансовых ресурсов.</w:t>
      </w: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В настоящее время перед ООО «ПромЖилСтрой» стоит основная задача - сохранить рыночные позиции как ведущего производителя быстровозводимых конструкций и строительство. Для ее реализации предприятие имеет достаточный производственный потенциал и нормальное финансовое положение. </w:t>
      </w:r>
    </w:p>
    <w:p w:rsidR="00DF1A8F" w:rsidRDefault="00DF1A8F">
      <w:pPr>
        <w:suppressAutoHyphens/>
        <w:spacing w:line="360" w:lineRule="auto"/>
        <w:ind w:firstLine="709"/>
        <w:jc w:val="both"/>
        <w:rPr>
          <w:noProof/>
          <w:color w:val="000000"/>
          <w:sz w:val="28"/>
          <w:szCs w:val="28"/>
        </w:rPr>
      </w:pPr>
      <w:r>
        <w:rPr>
          <w:noProof/>
          <w:color w:val="000000"/>
          <w:sz w:val="28"/>
          <w:szCs w:val="28"/>
        </w:rPr>
        <w:t>С целью определения эффективности системы управления заемным капиталом предприятия необходимо провести оценку стоимости заемного капитала в форме банковского кредита в ООО «ПромЖилСтрой» за 2010-2012 гг. (таблица 2.4.2).</w:t>
      </w: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Данные таблицы 2.4.2 показывают, в 2011 году произошло уменьшение ставки банковского процента по кредиту с 17,50 до 16,25 %. Сократился уровень расходов по привлечению банковского кредита к его сумме на 0,01 %. Данное изменение привлекло к тому, что стоимость заемного капитала в форме банковского кредита в ООО «ПромЖилСтрой» сократилась с 17,37 до 16,11 %, </w:t>
      </w:r>
      <w:r>
        <w:rPr>
          <w:noProof/>
          <w:color w:val="000000"/>
          <w:sz w:val="28"/>
          <w:szCs w:val="28"/>
        </w:rPr>
        <w:lastRenderedPageBreak/>
        <w:t>или на 1,26 %.</w:t>
      </w:r>
    </w:p>
    <w:p w:rsidR="00DF1A8F" w:rsidRDefault="00DF1A8F">
      <w:pPr>
        <w:suppressAutoHyphens/>
        <w:spacing w:line="360" w:lineRule="auto"/>
        <w:ind w:firstLine="709"/>
        <w:jc w:val="both"/>
        <w:rPr>
          <w:noProof/>
          <w:color w:val="000000"/>
          <w:sz w:val="28"/>
          <w:szCs w:val="28"/>
        </w:rPr>
      </w:pPr>
    </w:p>
    <w:p w:rsidR="00DF1A8F" w:rsidRDefault="00DF1A8F">
      <w:pPr>
        <w:suppressAutoHyphens/>
        <w:spacing w:line="360" w:lineRule="auto"/>
        <w:ind w:firstLine="709"/>
        <w:jc w:val="both"/>
        <w:rPr>
          <w:noProof/>
          <w:color w:val="000000"/>
          <w:sz w:val="28"/>
          <w:szCs w:val="28"/>
        </w:rPr>
      </w:pPr>
      <w:r>
        <w:rPr>
          <w:noProof/>
          <w:color w:val="000000"/>
          <w:sz w:val="28"/>
          <w:szCs w:val="28"/>
        </w:rPr>
        <w:t>Таблица 2.4.2</w:t>
      </w:r>
    </w:p>
    <w:p w:rsidR="00DF1A8F" w:rsidRDefault="00DF1A8F">
      <w:pPr>
        <w:suppressAutoHyphens/>
        <w:spacing w:line="360" w:lineRule="auto"/>
        <w:ind w:firstLine="709"/>
        <w:jc w:val="both"/>
        <w:rPr>
          <w:noProof/>
          <w:color w:val="000000"/>
          <w:sz w:val="28"/>
          <w:szCs w:val="28"/>
        </w:rPr>
      </w:pPr>
      <w:r>
        <w:rPr>
          <w:noProof/>
          <w:color w:val="000000"/>
          <w:sz w:val="28"/>
          <w:szCs w:val="28"/>
        </w:rPr>
        <w:t>Оценка стоимости заемного капитала в форме банковского кредита в ООО «ПромЖилСтрой» за 2010-2012 гг. в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502"/>
        <w:gridCol w:w="993"/>
        <w:gridCol w:w="992"/>
        <w:gridCol w:w="992"/>
        <w:gridCol w:w="1227"/>
        <w:gridCol w:w="865"/>
      </w:tblGrid>
      <w:tr w:rsidR="00DF1A8F">
        <w:tc>
          <w:tcPr>
            <w:tcW w:w="450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Показатель</w:t>
            </w:r>
          </w:p>
        </w:tc>
        <w:tc>
          <w:tcPr>
            <w:tcW w:w="99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2010 г.</w:t>
            </w:r>
          </w:p>
        </w:tc>
        <w:tc>
          <w:tcPr>
            <w:tcW w:w="99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2011 г.</w:t>
            </w:r>
          </w:p>
        </w:tc>
        <w:tc>
          <w:tcPr>
            <w:tcW w:w="99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Отклонение (+/-)</w:t>
            </w:r>
          </w:p>
        </w:tc>
        <w:tc>
          <w:tcPr>
            <w:tcW w:w="122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2012 г.</w:t>
            </w:r>
          </w:p>
        </w:tc>
        <w:tc>
          <w:tcPr>
            <w:tcW w:w="86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Отклонение (+/-)</w:t>
            </w:r>
          </w:p>
        </w:tc>
      </w:tr>
      <w:tr w:rsidR="00DF1A8F">
        <w:tc>
          <w:tcPr>
            <w:tcW w:w="450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1.Ставка процента за банковский кредит</w:t>
            </w:r>
          </w:p>
        </w:tc>
        <w:tc>
          <w:tcPr>
            <w:tcW w:w="99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17,50</w:t>
            </w:r>
          </w:p>
        </w:tc>
        <w:tc>
          <w:tcPr>
            <w:tcW w:w="99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16,25</w:t>
            </w:r>
          </w:p>
        </w:tc>
        <w:tc>
          <w:tcPr>
            <w:tcW w:w="99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-1,25</w:t>
            </w:r>
          </w:p>
        </w:tc>
        <w:tc>
          <w:tcPr>
            <w:tcW w:w="122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15,50</w:t>
            </w:r>
          </w:p>
        </w:tc>
        <w:tc>
          <w:tcPr>
            <w:tcW w:w="86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-0,75</w:t>
            </w:r>
          </w:p>
        </w:tc>
      </w:tr>
      <w:tr w:rsidR="00DF1A8F">
        <w:tc>
          <w:tcPr>
            <w:tcW w:w="450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2.Ставка налога на прибыль, выраженная десятичной дробью</w:t>
            </w:r>
          </w:p>
        </w:tc>
        <w:tc>
          <w:tcPr>
            <w:tcW w:w="99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0,20</w:t>
            </w:r>
          </w:p>
        </w:tc>
        <w:tc>
          <w:tcPr>
            <w:tcW w:w="99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0,20</w:t>
            </w:r>
          </w:p>
        </w:tc>
        <w:tc>
          <w:tcPr>
            <w:tcW w:w="99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0,00</w:t>
            </w:r>
          </w:p>
        </w:tc>
        <w:tc>
          <w:tcPr>
            <w:tcW w:w="122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0,20</w:t>
            </w:r>
          </w:p>
        </w:tc>
        <w:tc>
          <w:tcPr>
            <w:tcW w:w="86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0,00</w:t>
            </w:r>
          </w:p>
        </w:tc>
      </w:tr>
      <w:tr w:rsidR="00DF1A8F">
        <w:tc>
          <w:tcPr>
            <w:tcW w:w="450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3.Уровень расходов по привлечению банковского кредита к его сумме, выраженный десятичной дробью</w:t>
            </w:r>
          </w:p>
        </w:tc>
        <w:tc>
          <w:tcPr>
            <w:tcW w:w="99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0,07</w:t>
            </w:r>
          </w:p>
        </w:tc>
        <w:tc>
          <w:tcPr>
            <w:tcW w:w="99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0,06</w:t>
            </w:r>
          </w:p>
        </w:tc>
        <w:tc>
          <w:tcPr>
            <w:tcW w:w="99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-0,01</w:t>
            </w:r>
          </w:p>
        </w:tc>
        <w:tc>
          <w:tcPr>
            <w:tcW w:w="122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0,06</w:t>
            </w:r>
          </w:p>
        </w:tc>
        <w:tc>
          <w:tcPr>
            <w:tcW w:w="86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0,00</w:t>
            </w:r>
          </w:p>
        </w:tc>
      </w:tr>
      <w:tr w:rsidR="00DF1A8F">
        <w:tc>
          <w:tcPr>
            <w:tcW w:w="450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4.Стоимость заемного капитала в форме банковского кредита (стр. 1 </w:t>
            </w:r>
            <w:r>
              <w:rPr>
                <w:rFonts w:ascii="Times New Roman" w:hAnsi="Times New Roman" w:cs="Times New Roman"/>
                <w:noProof/>
                <w:color w:val="000000"/>
                <w:sz w:val="20"/>
                <w:szCs w:val="20"/>
              </w:rPr>
              <w:t>×</w:t>
            </w:r>
            <w:r>
              <w:rPr>
                <w:noProof/>
                <w:color w:val="000000"/>
                <w:sz w:val="20"/>
                <w:szCs w:val="20"/>
              </w:rPr>
              <w:t xml:space="preserve"> (1 - стр. 2) / (1 - стр. 3))</w:t>
            </w:r>
          </w:p>
        </w:tc>
        <w:tc>
          <w:tcPr>
            <w:tcW w:w="99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17,37</w:t>
            </w:r>
          </w:p>
        </w:tc>
        <w:tc>
          <w:tcPr>
            <w:tcW w:w="99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16,11</w:t>
            </w:r>
          </w:p>
        </w:tc>
        <w:tc>
          <w:tcPr>
            <w:tcW w:w="99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-1,26</w:t>
            </w:r>
          </w:p>
        </w:tc>
        <w:tc>
          <w:tcPr>
            <w:tcW w:w="122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15,36</w:t>
            </w:r>
          </w:p>
        </w:tc>
        <w:tc>
          <w:tcPr>
            <w:tcW w:w="86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-0,75</w:t>
            </w:r>
          </w:p>
        </w:tc>
      </w:tr>
    </w:tbl>
    <w:p w:rsidR="00DF1A8F" w:rsidRDefault="00DF1A8F">
      <w:pPr>
        <w:suppressAutoHyphens/>
        <w:spacing w:line="360" w:lineRule="auto"/>
        <w:ind w:firstLine="709"/>
        <w:jc w:val="both"/>
        <w:rPr>
          <w:noProof/>
          <w:color w:val="000000"/>
          <w:sz w:val="28"/>
          <w:szCs w:val="28"/>
        </w:rPr>
      </w:pP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В 2012 году продолжается снижение ставки банковского процента по кредиту с 16,25 до 15,50%. При этом уровень расходов по привлечению банковского кредита остался на уровне 2011 года. В результате снижение стоимости заемного капитала в форме банковского кредита в ООО «ПромЖилСтрой» несколько замедлилось по отношению с 2011 годом и составило 15,36%, что ниже уровня предыдущего периода на 0,75%. </w:t>
      </w:r>
    </w:p>
    <w:p w:rsidR="00DF1A8F" w:rsidRDefault="00DF1A8F">
      <w:pPr>
        <w:suppressAutoHyphens/>
        <w:spacing w:line="360" w:lineRule="auto"/>
        <w:ind w:firstLine="709"/>
        <w:jc w:val="both"/>
        <w:rPr>
          <w:noProof/>
          <w:color w:val="000000"/>
          <w:sz w:val="28"/>
          <w:szCs w:val="28"/>
        </w:rPr>
      </w:pPr>
      <w:r>
        <w:rPr>
          <w:noProof/>
          <w:color w:val="000000"/>
          <w:sz w:val="28"/>
          <w:szCs w:val="28"/>
        </w:rPr>
        <w:t>Основные условия кредита - сумма, срок, обеспечение устанавливаются кредитным комитетом банка и, соответственно, фиксируются в кредитных договорах с ООО «ПромЖилСтрой».</w:t>
      </w:r>
    </w:p>
    <w:p w:rsidR="00DF1A8F" w:rsidRDefault="00DF1A8F">
      <w:pPr>
        <w:suppressAutoHyphens/>
        <w:spacing w:line="360" w:lineRule="auto"/>
        <w:ind w:firstLine="709"/>
        <w:jc w:val="both"/>
        <w:rPr>
          <w:noProof/>
          <w:color w:val="000000"/>
          <w:sz w:val="28"/>
          <w:szCs w:val="28"/>
        </w:rPr>
      </w:pPr>
      <w:r>
        <w:rPr>
          <w:noProof/>
          <w:color w:val="000000"/>
          <w:sz w:val="28"/>
          <w:szCs w:val="28"/>
        </w:rPr>
        <w:t>Краткосрочные долгосрочные банковские кредиты ООО «ПромЖилСтрой» использует на преодоление недостаточности оборотных средств для приобретения необходимого количества сырья для производства, долгосрочные банковские кредиты использует на капитальные вложения.</w:t>
      </w: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Увеличение объемов производства и продаж позволит предприятию не только получить прибыль, но и расширить рынки сбыта, составить конкуренцию </w:t>
      </w:r>
      <w:r>
        <w:rPr>
          <w:noProof/>
          <w:color w:val="000000"/>
          <w:sz w:val="28"/>
          <w:szCs w:val="28"/>
        </w:rPr>
        <w:lastRenderedPageBreak/>
        <w:t>другим предприятиям-производителям и торговым фирмам, наладить связи с поставщиками и покупателями, увеличить круг покупателей.</w:t>
      </w:r>
    </w:p>
    <w:p w:rsidR="00DF1A8F" w:rsidRDefault="00DF1A8F">
      <w:pPr>
        <w:suppressAutoHyphens/>
        <w:spacing w:line="360" w:lineRule="auto"/>
        <w:ind w:firstLine="709"/>
        <w:jc w:val="both"/>
        <w:rPr>
          <w:noProof/>
          <w:color w:val="000000"/>
          <w:sz w:val="28"/>
          <w:szCs w:val="28"/>
        </w:rPr>
      </w:pPr>
      <w:r>
        <w:rPr>
          <w:noProof/>
          <w:color w:val="000000"/>
          <w:sz w:val="28"/>
          <w:szCs w:val="28"/>
        </w:rPr>
        <w:t>В 2012 году ООО «ПромЖилСтрой» были необходимы кредитные средства в размере 900 тыс. руб. на пополнение оборотных средств, сроком на один год, на капитальные вложения - 5041 тыс.руб. Для получения банковского кредита был составлен бизнес-план.</w:t>
      </w:r>
    </w:p>
    <w:p w:rsidR="00DF1A8F" w:rsidRDefault="00DF1A8F">
      <w:pPr>
        <w:suppressAutoHyphens/>
        <w:spacing w:line="360" w:lineRule="auto"/>
        <w:ind w:firstLine="709"/>
        <w:jc w:val="both"/>
        <w:rPr>
          <w:noProof/>
          <w:color w:val="000000"/>
          <w:sz w:val="28"/>
          <w:szCs w:val="28"/>
        </w:rPr>
      </w:pPr>
      <w:r>
        <w:rPr>
          <w:noProof/>
          <w:color w:val="000000"/>
          <w:sz w:val="28"/>
          <w:szCs w:val="28"/>
        </w:rPr>
        <w:t>Кредиты выданы под 15,50% годовых, с взиманием 5% годовых за обслуживание ссудного счета.</w:t>
      </w: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Стоимость процентов по кредиту в месяц составит </w:t>
      </w: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тыс. руб. * 15,50 % / 12 мес. = 77 тыс. руб. </w:t>
      </w: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стоимость по кредиту в год </w:t>
      </w:r>
    </w:p>
    <w:p w:rsidR="00DF1A8F" w:rsidRDefault="00DF1A8F">
      <w:pPr>
        <w:suppressAutoHyphens/>
        <w:spacing w:line="360" w:lineRule="auto"/>
        <w:ind w:firstLine="709"/>
        <w:jc w:val="both"/>
        <w:rPr>
          <w:noProof/>
          <w:color w:val="000000"/>
          <w:sz w:val="28"/>
          <w:szCs w:val="28"/>
        </w:rPr>
      </w:pPr>
      <w:r>
        <w:rPr>
          <w:noProof/>
          <w:color w:val="000000"/>
          <w:sz w:val="28"/>
          <w:szCs w:val="28"/>
        </w:rPr>
        <w:t>тыс. руб. * 12 мес. = 924 тыс. руб.</w:t>
      </w: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Стоимость процентов по обслуживанию ссудного счета в месяц </w:t>
      </w: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тыс. руб. * 8 % / 12 мес. = 40 тыс. руб. </w:t>
      </w:r>
    </w:p>
    <w:p w:rsidR="00DF1A8F" w:rsidRDefault="00DF1A8F">
      <w:pPr>
        <w:suppressAutoHyphens/>
        <w:spacing w:line="360" w:lineRule="auto"/>
        <w:ind w:firstLine="709"/>
        <w:jc w:val="both"/>
        <w:rPr>
          <w:noProof/>
          <w:color w:val="000000"/>
          <w:sz w:val="28"/>
          <w:szCs w:val="28"/>
        </w:rPr>
      </w:pPr>
      <w:r>
        <w:rPr>
          <w:noProof/>
          <w:color w:val="000000"/>
          <w:sz w:val="28"/>
          <w:szCs w:val="28"/>
        </w:rPr>
        <w:t>Следовательно, стоимость процентов по обслуживанию ссудного счета в год</w:t>
      </w: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тыс. руб. *12 мес. = 480 тыс. руб. </w:t>
      </w:r>
    </w:p>
    <w:p w:rsidR="00DF1A8F" w:rsidRDefault="00DF1A8F">
      <w:pPr>
        <w:suppressAutoHyphens/>
        <w:spacing w:line="360" w:lineRule="auto"/>
        <w:ind w:firstLine="709"/>
        <w:jc w:val="both"/>
        <w:rPr>
          <w:noProof/>
          <w:color w:val="000000"/>
          <w:sz w:val="28"/>
          <w:szCs w:val="28"/>
        </w:rPr>
      </w:pPr>
      <w:r>
        <w:rPr>
          <w:noProof/>
          <w:color w:val="000000"/>
          <w:sz w:val="28"/>
          <w:szCs w:val="28"/>
        </w:rPr>
        <w:t>При планировании сметы затрат на производство затраты в месяц составили 4935 тыс. руб. Значит, суммарная затратная часть составила</w:t>
      </w: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+ 77 + 40 = 5052 тыс. руб. </w:t>
      </w: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Объем продаж за один месяц </w:t>
      </w:r>
    </w:p>
    <w:p w:rsidR="00DF1A8F" w:rsidRDefault="00DF1A8F">
      <w:pPr>
        <w:suppressAutoHyphens/>
        <w:spacing w:line="360" w:lineRule="auto"/>
        <w:ind w:firstLine="709"/>
        <w:jc w:val="both"/>
        <w:rPr>
          <w:noProof/>
          <w:color w:val="000000"/>
          <w:sz w:val="28"/>
          <w:szCs w:val="28"/>
        </w:rPr>
      </w:pPr>
      <w:r>
        <w:rPr>
          <w:noProof/>
          <w:color w:val="000000"/>
          <w:sz w:val="28"/>
          <w:szCs w:val="28"/>
        </w:rPr>
        <w:t>- 5052 = 551 тыс. руб.</w:t>
      </w:r>
    </w:p>
    <w:p w:rsidR="00DF1A8F" w:rsidRDefault="00DF1A8F">
      <w:pPr>
        <w:suppressAutoHyphens/>
        <w:spacing w:line="360" w:lineRule="auto"/>
        <w:ind w:firstLine="709"/>
        <w:jc w:val="both"/>
        <w:rPr>
          <w:noProof/>
          <w:color w:val="000000"/>
          <w:sz w:val="28"/>
          <w:szCs w:val="28"/>
        </w:rPr>
      </w:pPr>
      <w:r>
        <w:rPr>
          <w:noProof/>
          <w:color w:val="000000"/>
          <w:sz w:val="28"/>
          <w:szCs w:val="28"/>
        </w:rPr>
        <w:t>При этом прибыль за год составит 6612 тыс. руб.</w:t>
      </w:r>
    </w:p>
    <w:p w:rsidR="00DF1A8F" w:rsidRDefault="00DF1A8F">
      <w:pPr>
        <w:suppressAutoHyphens/>
        <w:spacing w:line="360" w:lineRule="auto"/>
        <w:ind w:firstLine="709"/>
        <w:jc w:val="both"/>
        <w:rPr>
          <w:noProof/>
          <w:color w:val="000000"/>
          <w:sz w:val="28"/>
          <w:szCs w:val="28"/>
        </w:rPr>
      </w:pPr>
      <w:r>
        <w:rPr>
          <w:noProof/>
          <w:color w:val="000000"/>
          <w:sz w:val="28"/>
          <w:szCs w:val="28"/>
        </w:rPr>
        <w:t>Таким образом, увеличение заемных источников на 5941 руб. повлечет за собой увеличение налогооблагаемой прибыли до 6612 тыс. руб.</w:t>
      </w:r>
    </w:p>
    <w:p w:rsidR="00DF1A8F" w:rsidRDefault="00DF1A8F">
      <w:pPr>
        <w:pStyle w:val="1"/>
        <w:keepNext/>
        <w:spacing w:line="360" w:lineRule="auto"/>
        <w:ind w:firstLine="709"/>
        <w:jc w:val="both"/>
        <w:rPr>
          <w:noProof/>
          <w:color w:val="000000"/>
          <w:sz w:val="28"/>
          <w:szCs w:val="28"/>
        </w:rPr>
      </w:pPr>
      <w:r>
        <w:rPr>
          <w:noProof/>
          <w:color w:val="000000"/>
          <w:kern w:val="32"/>
          <w:sz w:val="28"/>
          <w:szCs w:val="28"/>
        </w:rPr>
        <w:br w:type="page"/>
      </w:r>
      <w:r>
        <w:rPr>
          <w:noProof/>
          <w:color w:val="000000"/>
          <w:sz w:val="28"/>
          <w:szCs w:val="28"/>
        </w:rPr>
        <w:lastRenderedPageBreak/>
        <w:t xml:space="preserve">3. </w:t>
      </w:r>
      <w:r>
        <w:rPr>
          <w:noProof/>
          <w:color w:val="000000"/>
          <w:kern w:val="32"/>
          <w:sz w:val="28"/>
          <w:szCs w:val="28"/>
        </w:rPr>
        <w:t>Рекомендации по совершенствованию системы управления заемным капиталом ООО «ПромЖилСтрой»</w:t>
      </w:r>
    </w:p>
    <w:p w:rsidR="00DF1A8F" w:rsidRDefault="00DF1A8F">
      <w:pPr>
        <w:spacing w:line="360" w:lineRule="auto"/>
        <w:ind w:firstLine="709"/>
        <w:jc w:val="both"/>
        <w:rPr>
          <w:noProof/>
          <w:color w:val="000000"/>
          <w:sz w:val="28"/>
          <w:szCs w:val="28"/>
        </w:rPr>
      </w:pPr>
    </w:p>
    <w:p w:rsidR="00DF1A8F" w:rsidRDefault="00DF1A8F">
      <w:pPr>
        <w:pStyle w:val="2"/>
        <w:keepNext/>
        <w:spacing w:line="360" w:lineRule="auto"/>
        <w:ind w:firstLine="709"/>
        <w:jc w:val="both"/>
        <w:rPr>
          <w:noProof/>
          <w:color w:val="000000"/>
          <w:sz w:val="28"/>
          <w:szCs w:val="28"/>
        </w:rPr>
      </w:pPr>
      <w:r>
        <w:rPr>
          <w:noProof/>
          <w:color w:val="000000"/>
          <w:sz w:val="28"/>
          <w:szCs w:val="28"/>
        </w:rPr>
        <w:t>3.1 Рекомендации по повышению эффективности управления заемным капиталом</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Эффективность и гибкость управления формированием заемного капитала способствуют созданию оптимальной финансовой структуры капитала предприятия. Проблема обеспечения предприятия финансовыми ресурсами как долгосрочного характера, так и краткосрочного характера является актуальной на пополнения оборотных средств для осуществления процесса расширенного воспроизводства. Целью управления формированием заемного капитала предприятия является определение его наиболее рационального источника заимствования, способствующего повышению стоимости собственного капитала предприятия. Сущность управления этим процессом проявляется в реализации следующих функций: оперативных, связанных с непосредственным управлением денежными потоками; координационных, обеспечивающих анализ потребности в заемных средствах, их структурирование по форме и условиям привлечения; контрольных, обеспечивающих оценку эффективности привлечения предприятием заемных средств; регулирующих, включающих разработку мероприятий, направленных на повышение эффективности форм и условий реализации займовых операций предприятия.</w:t>
      </w:r>
    </w:p>
    <w:p w:rsidR="00DF1A8F" w:rsidRDefault="00DF1A8F">
      <w:pPr>
        <w:spacing w:line="360" w:lineRule="auto"/>
        <w:ind w:firstLine="709"/>
        <w:jc w:val="both"/>
        <w:rPr>
          <w:noProof/>
          <w:color w:val="000000"/>
          <w:sz w:val="28"/>
          <w:szCs w:val="28"/>
        </w:rPr>
      </w:pPr>
      <w:r>
        <w:rPr>
          <w:noProof/>
          <w:color w:val="000000"/>
          <w:sz w:val="28"/>
          <w:szCs w:val="28"/>
        </w:rPr>
        <w:t xml:space="preserve">В процессе своей хозяйственной деятельности ООО «ПромЖилСтрой», использует 52,6% собственного капитала для финансирования активов, соответственно 47,4% заемного капитала - для капитальных вложений, тем самым ограничивает темпы своего развития, так как не может обеспечить формирование необходимого дополнительного объема активов в периоды </w:t>
      </w:r>
      <w:r>
        <w:rPr>
          <w:noProof/>
          <w:color w:val="000000"/>
          <w:sz w:val="28"/>
          <w:szCs w:val="28"/>
        </w:rPr>
        <w:lastRenderedPageBreak/>
        <w:t xml:space="preserve">благоприятной конъюнктуры рынка и не использует финансовые возможности прироста прибыли на вложенный капитал. </w:t>
      </w:r>
    </w:p>
    <w:p w:rsidR="00DF1A8F" w:rsidRDefault="00DF1A8F">
      <w:pPr>
        <w:spacing w:line="360" w:lineRule="auto"/>
        <w:ind w:firstLine="709"/>
        <w:jc w:val="both"/>
        <w:rPr>
          <w:noProof/>
          <w:color w:val="000000"/>
          <w:sz w:val="28"/>
          <w:szCs w:val="28"/>
        </w:rPr>
      </w:pPr>
      <w:r>
        <w:rPr>
          <w:noProof/>
          <w:color w:val="000000"/>
          <w:sz w:val="28"/>
          <w:szCs w:val="28"/>
        </w:rPr>
        <w:t>Финансовая деятельность, как составная часть хозяйственной деятельности, должна быть направлена на обеспечение планомерного поступления и расходования денежных ресурсов, выполнение расчетной дисциплины, достижение рациональных пропорций собственного и заемного капитала и наиболее эффективное его использование. Управление структурой капитала в ООО «ПромЖилСтрой» сводится к чисто текущим оперативным задачам - определение показателя рентабельности собственного капитала по окончании отчетного периода. Механизм управления структурой капитала на основе финансового левериджа не осуществляется.</w:t>
      </w:r>
    </w:p>
    <w:p w:rsidR="00DF1A8F" w:rsidRDefault="00DF1A8F">
      <w:pPr>
        <w:spacing w:line="360" w:lineRule="auto"/>
        <w:ind w:firstLine="709"/>
        <w:jc w:val="both"/>
        <w:rPr>
          <w:noProof/>
          <w:color w:val="000000"/>
          <w:sz w:val="28"/>
          <w:szCs w:val="28"/>
        </w:rPr>
      </w:pPr>
      <w:r>
        <w:rPr>
          <w:noProof/>
          <w:color w:val="000000"/>
          <w:sz w:val="28"/>
          <w:szCs w:val="28"/>
        </w:rPr>
        <w:t xml:space="preserve">Оптимальная структура капитала представляет собой такое соотношение использования собственных и заемных средств, при котором обеспечивается наиболее эффективная пропорциональность между коэффициентом финансовой рентабельности и коэффициентом финансовой устойчивости предприятия, т.е. максимизируется его рыночная стоимость, минимизируется стоимость капитала. </w:t>
      </w:r>
    </w:p>
    <w:p w:rsidR="00DF1A8F" w:rsidRDefault="00DF1A8F">
      <w:pPr>
        <w:suppressAutoHyphens/>
        <w:spacing w:line="360" w:lineRule="auto"/>
        <w:ind w:firstLine="709"/>
        <w:jc w:val="both"/>
        <w:rPr>
          <w:noProof/>
          <w:color w:val="000000"/>
          <w:sz w:val="28"/>
          <w:szCs w:val="28"/>
        </w:rPr>
      </w:pPr>
      <w:r>
        <w:rPr>
          <w:noProof/>
          <w:color w:val="000000"/>
          <w:sz w:val="28"/>
          <w:szCs w:val="28"/>
        </w:rPr>
        <w:t>ООО «ПромЖилСтрой» свойствен так называемый производственный риск неполучения необходимых доходов, поскольку на деятельность фирмы оказывают влияние:</w:t>
      </w:r>
    </w:p>
    <w:p w:rsidR="00DF1A8F" w:rsidRDefault="00DF1A8F">
      <w:pPr>
        <w:tabs>
          <w:tab w:val="left" w:pos="0"/>
          <w:tab w:val="left" w:pos="900"/>
        </w:tabs>
        <w:suppressAutoHyphen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изменчивость спроса покупателей;</w:t>
      </w:r>
    </w:p>
    <w:p w:rsidR="00DF1A8F" w:rsidRDefault="00DF1A8F">
      <w:pPr>
        <w:tabs>
          <w:tab w:val="left" w:pos="0"/>
          <w:tab w:val="left" w:pos="900"/>
        </w:tabs>
        <w:suppressAutoHyphen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изменчивость продажной цены;</w:t>
      </w:r>
    </w:p>
    <w:p w:rsidR="00DF1A8F" w:rsidRDefault="00DF1A8F">
      <w:pPr>
        <w:suppressAutoHyphen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изменчивость затрат на ресурсы и возможность в связи с этим регулировать цены на свою продукцию;</w:t>
      </w:r>
    </w:p>
    <w:p w:rsidR="00DF1A8F" w:rsidRDefault="00DF1A8F">
      <w:pPr>
        <w:tabs>
          <w:tab w:val="left" w:pos="0"/>
          <w:tab w:val="left" w:pos="900"/>
        </w:tabs>
        <w:suppressAutoHyphen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соотношение между постоянными и переменными затратами.</w:t>
      </w:r>
    </w:p>
    <w:p w:rsidR="00DF1A8F" w:rsidRDefault="00DF1A8F">
      <w:pPr>
        <w:suppressAutoHyphens/>
        <w:spacing w:line="360" w:lineRule="auto"/>
        <w:ind w:firstLine="709"/>
        <w:jc w:val="both"/>
        <w:rPr>
          <w:noProof/>
          <w:color w:val="000000"/>
          <w:sz w:val="28"/>
          <w:szCs w:val="28"/>
        </w:rPr>
      </w:pPr>
      <w:r>
        <w:rPr>
          <w:noProof/>
          <w:color w:val="000000"/>
          <w:sz w:val="28"/>
          <w:szCs w:val="28"/>
        </w:rPr>
        <w:t xml:space="preserve">Высокая степень капиталоемкости указывает на то, что в составе затрат фирмы высок удельный вес постоянных затрат, следовательно для ООО «ПромЖилСтрой» характерен высокий уровень производственного риска. </w:t>
      </w:r>
      <w:r>
        <w:rPr>
          <w:noProof/>
          <w:color w:val="000000"/>
          <w:sz w:val="28"/>
          <w:szCs w:val="28"/>
        </w:rPr>
        <w:lastRenderedPageBreak/>
        <w:t>Постоянные затраты почти не меняются при увеличении или снижении спроса на продукцию фирмы, а переменные изменяются пропорционально изменению объема реализации. Это означает, что при прочих неизменных факторах сравнительно небольшое изменение объема реализации приводит к существенному изменению и значительной колеблемости показателя рентабельности капитала. Чем больше доля заемных средств и чем выше процентные ставки за кредит, тем больше вероятность того, что падение рентабельности и прибыли приведет к финансовым затруднениям. Это уменьшает текущую стоимость фирмы и повышает цену ее капитала.</w:t>
      </w:r>
    </w:p>
    <w:p w:rsidR="00DF1A8F" w:rsidRDefault="00DF1A8F">
      <w:pPr>
        <w:tabs>
          <w:tab w:val="left" w:pos="1440"/>
          <w:tab w:val="left" w:pos="3960"/>
        </w:tabs>
        <w:spacing w:line="360" w:lineRule="auto"/>
        <w:ind w:firstLine="709"/>
        <w:jc w:val="both"/>
        <w:rPr>
          <w:noProof/>
          <w:color w:val="000000"/>
          <w:sz w:val="28"/>
          <w:szCs w:val="28"/>
        </w:rPr>
      </w:pPr>
      <w:r>
        <w:rPr>
          <w:noProof/>
          <w:color w:val="000000"/>
          <w:sz w:val="28"/>
          <w:szCs w:val="28"/>
        </w:rPr>
        <w:t>Для того чтобы отношения с кредиторами максимально соответствовали целям обеспечения финансовой устойчивости (безопасности) компании и увеличению ее прибыльности и конкурентоспособности, ООО «ПромЖилСтрой» необходимо выработать четкую стратегическую линию в отношении характера привлечения и использования заемного капитала. С точки зрения стратегического развития ООО «ПромЖилСтрой» отправной точкой должны быть: размер и динамика прибыльности бизнеса, которые напрямую зависят от размера занимаемой на рынке доли, ценовой политики и размера издержек производства (обращения).</w:t>
      </w:r>
    </w:p>
    <w:p w:rsidR="00DF1A8F" w:rsidRDefault="00DF1A8F">
      <w:pPr>
        <w:tabs>
          <w:tab w:val="left" w:pos="1440"/>
          <w:tab w:val="left" w:pos="3960"/>
        </w:tabs>
        <w:spacing w:line="360" w:lineRule="auto"/>
        <w:ind w:firstLine="709"/>
        <w:jc w:val="both"/>
        <w:rPr>
          <w:noProof/>
          <w:color w:val="000000"/>
          <w:sz w:val="28"/>
          <w:szCs w:val="28"/>
        </w:rPr>
      </w:pPr>
      <w:r>
        <w:rPr>
          <w:noProof/>
          <w:color w:val="000000"/>
          <w:sz w:val="28"/>
          <w:szCs w:val="28"/>
        </w:rPr>
        <w:t>Следующим этапом в ходе разработки элементов политики использования кредитных ресурсов в ООО «ПромЖилСтрой» является определение наиболее приемлемых тактических подходов. Существует несколько потенциальных возможностей привлечения заемных средств:</w:t>
      </w:r>
    </w:p>
    <w:p w:rsidR="00DF1A8F" w:rsidRDefault="00DF1A8F">
      <w:pPr>
        <w:tabs>
          <w:tab w:val="left" w:pos="1440"/>
          <w:tab w:val="left" w:pos="3960"/>
        </w:tabs>
        <w:spacing w:line="360" w:lineRule="auto"/>
        <w:ind w:firstLine="709"/>
        <w:jc w:val="both"/>
        <w:rPr>
          <w:noProof/>
          <w:color w:val="000000"/>
          <w:sz w:val="28"/>
          <w:szCs w:val="28"/>
        </w:rPr>
      </w:pPr>
      <w:r>
        <w:rPr>
          <w:noProof/>
          <w:color w:val="000000"/>
          <w:sz w:val="28"/>
          <w:szCs w:val="28"/>
        </w:rPr>
        <w:t>средства инвесторов (расширение уставного фонда, совместный бизнес);</w:t>
      </w:r>
    </w:p>
    <w:p w:rsidR="00DF1A8F" w:rsidRDefault="00DF1A8F">
      <w:pPr>
        <w:tabs>
          <w:tab w:val="left" w:pos="1440"/>
          <w:tab w:val="left" w:pos="3960"/>
        </w:tabs>
        <w:spacing w:line="360" w:lineRule="auto"/>
        <w:ind w:firstLine="709"/>
        <w:jc w:val="both"/>
        <w:rPr>
          <w:noProof/>
          <w:color w:val="000000"/>
          <w:sz w:val="28"/>
          <w:szCs w:val="28"/>
        </w:rPr>
      </w:pPr>
      <w:r>
        <w:rPr>
          <w:noProof/>
          <w:color w:val="000000"/>
          <w:sz w:val="28"/>
          <w:szCs w:val="28"/>
        </w:rPr>
        <w:t>банковский или финансовый кредит;</w:t>
      </w:r>
    </w:p>
    <w:p w:rsidR="00DF1A8F" w:rsidRDefault="00DF1A8F">
      <w:pPr>
        <w:tabs>
          <w:tab w:val="left" w:pos="1440"/>
          <w:tab w:val="left" w:pos="3960"/>
        </w:tabs>
        <w:spacing w:line="360" w:lineRule="auto"/>
        <w:ind w:firstLine="709"/>
        <w:jc w:val="both"/>
        <w:rPr>
          <w:noProof/>
          <w:color w:val="000000"/>
          <w:sz w:val="28"/>
          <w:szCs w:val="28"/>
        </w:rPr>
      </w:pPr>
      <w:r>
        <w:rPr>
          <w:noProof/>
          <w:color w:val="000000"/>
          <w:sz w:val="28"/>
          <w:szCs w:val="28"/>
        </w:rPr>
        <w:t>товарный кредит (отсрочка оплаты поставщикам);</w:t>
      </w:r>
    </w:p>
    <w:p w:rsidR="00DF1A8F" w:rsidRDefault="00DF1A8F">
      <w:pPr>
        <w:tabs>
          <w:tab w:val="left" w:pos="1015"/>
          <w:tab w:val="left" w:pos="1440"/>
          <w:tab w:val="left" w:pos="3960"/>
        </w:tabs>
        <w:spacing w:line="360" w:lineRule="auto"/>
        <w:ind w:firstLine="709"/>
        <w:jc w:val="both"/>
        <w:rPr>
          <w:noProof/>
          <w:color w:val="000000"/>
          <w:sz w:val="28"/>
          <w:szCs w:val="28"/>
        </w:rPr>
      </w:pPr>
      <w:r>
        <w:rPr>
          <w:noProof/>
          <w:color w:val="000000"/>
          <w:sz w:val="28"/>
          <w:szCs w:val="28"/>
        </w:rPr>
        <w:t xml:space="preserve">- использование собственного «экономического превосходства». Таким образом, менеджеры ООО «ПромЖилСтрой» должны максимально использовать </w:t>
      </w:r>
      <w:r>
        <w:rPr>
          <w:noProof/>
          <w:color w:val="000000"/>
          <w:sz w:val="28"/>
          <w:szCs w:val="28"/>
        </w:rPr>
        <w:lastRenderedPageBreak/>
        <w:t>возможности всех доступных кредитных средств, должны оценивать «возможности» каждого отдельного вида платежей индивидуально, так как последствия таких «отсрочек» могут иметь различные последствия, не только в зависимости от вида платежа, но и в зависимости от конкретного кредитора.</w:t>
      </w:r>
    </w:p>
    <w:p w:rsidR="00DF1A8F" w:rsidRDefault="00DF1A8F">
      <w:pPr>
        <w:spacing w:line="360" w:lineRule="auto"/>
        <w:ind w:firstLine="709"/>
        <w:jc w:val="both"/>
        <w:rPr>
          <w:noProof/>
          <w:color w:val="000000"/>
          <w:sz w:val="28"/>
          <w:szCs w:val="28"/>
        </w:rPr>
      </w:pPr>
      <w:r>
        <w:rPr>
          <w:noProof/>
          <w:color w:val="000000"/>
          <w:sz w:val="28"/>
          <w:szCs w:val="28"/>
        </w:rPr>
        <w:t>Таким образом, в ходе разработки стратегии кредитования собственного бизнеса необходимо исходить из решения следующих первоочередных задач - максимизации прибыли компании, минимизации издержек, достижения динамичного развития компании (расширенное воспроизводство), утверждения конкурентоспособности - которые, в конечном итоге и определяют финансовую устойчивость компании. Финансирование данных задач должно быть достигнуто в полном объеме. Для этого, после использования всех собственных источников финансирования (собственный капитал и прибыль - наиболее дешевые ресурсы), должны быть в заданном объеме привлечены заемные средства кредиторов. При этом наиболее весомым ограничивающим фактором в процессе планирования использования заемного капитала необходимо считать его стоимость, которая должна позволять сохранить рентабельность бизнеса на достаточном уровне.</w:t>
      </w:r>
    </w:p>
    <w:p w:rsidR="00DF1A8F" w:rsidRDefault="00DF1A8F">
      <w:pPr>
        <w:spacing w:line="360" w:lineRule="auto"/>
        <w:ind w:firstLine="709"/>
        <w:jc w:val="both"/>
        <w:rPr>
          <w:noProof/>
          <w:color w:val="000000"/>
          <w:sz w:val="28"/>
          <w:szCs w:val="28"/>
        </w:rPr>
      </w:pPr>
      <w:r>
        <w:rPr>
          <w:noProof/>
          <w:color w:val="000000"/>
          <w:sz w:val="28"/>
          <w:szCs w:val="28"/>
        </w:rPr>
        <w:t xml:space="preserve">Целью управления структурой капитала является поиск оптимального соотношения между собственным и заемным капиталом, различными краткосрочными и долгосрочными источниками его формирования. </w:t>
      </w:r>
    </w:p>
    <w:p w:rsidR="00DF1A8F" w:rsidRDefault="00DF1A8F">
      <w:pPr>
        <w:spacing w:line="360" w:lineRule="auto"/>
        <w:ind w:firstLine="709"/>
        <w:jc w:val="both"/>
        <w:rPr>
          <w:noProof/>
          <w:color w:val="000000"/>
          <w:sz w:val="28"/>
          <w:szCs w:val="28"/>
        </w:rPr>
      </w:pPr>
      <w:r>
        <w:rPr>
          <w:noProof/>
          <w:color w:val="000000"/>
          <w:sz w:val="28"/>
          <w:szCs w:val="28"/>
        </w:rPr>
        <w:t>В качестве рекомендации по оптимизации структуры капитала в ООО «ПромЖилСтрой» предлагается использование принципа «золотого сечения» в гармонизации структуры баланса предприятия. Возможности и результаты использования нового направления гармоничного менеджмента основаны на методе оптимальных пропорций («золотого сечения»), применительно к структуре баланса предприятия. «Золотое сечение» широко известно, прежде всего, как принцип деления отрезка в следующем соотношении: целое относится к большей части как большая часть относится к меньшей (рисунок 3.1.1).</w:t>
      </w:r>
    </w:p>
    <w:p w:rsidR="00DF1A8F" w:rsidRDefault="00DF1A8F">
      <w:pPr>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 xml:space="preserve">(0,38) </w:t>
      </w:r>
      <w:r>
        <w:rPr>
          <w:noProof/>
          <w:color w:val="000000"/>
          <w:sz w:val="28"/>
          <w:szCs w:val="28"/>
        </w:rPr>
        <w:tab/>
        <w:t xml:space="preserve">(0,24) </w:t>
      </w:r>
      <w:r>
        <w:rPr>
          <w:noProof/>
          <w:color w:val="000000"/>
          <w:sz w:val="28"/>
          <w:szCs w:val="28"/>
        </w:rPr>
        <w:tab/>
      </w:r>
      <w:r>
        <w:rPr>
          <w:noProof/>
          <w:color w:val="000000"/>
          <w:sz w:val="28"/>
          <w:szCs w:val="28"/>
        </w:rPr>
        <w:tab/>
        <w:t xml:space="preserve">(0,24) </w:t>
      </w:r>
      <w:r>
        <w:rPr>
          <w:noProof/>
          <w:color w:val="000000"/>
          <w:sz w:val="28"/>
          <w:szCs w:val="28"/>
        </w:rPr>
        <w:tab/>
      </w:r>
      <w:r>
        <w:rPr>
          <w:noProof/>
          <w:color w:val="000000"/>
          <w:sz w:val="28"/>
          <w:szCs w:val="28"/>
        </w:rPr>
        <w:tab/>
      </w:r>
      <w:r>
        <w:rPr>
          <w:noProof/>
          <w:color w:val="000000"/>
          <w:sz w:val="28"/>
          <w:szCs w:val="28"/>
        </w:rPr>
        <w:tab/>
        <w:t>(0,14)</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1494"/>
        <w:gridCol w:w="2557"/>
        <w:gridCol w:w="1591"/>
        <w:gridCol w:w="856"/>
        <w:gridCol w:w="637"/>
        <w:gridCol w:w="1774"/>
        <w:gridCol w:w="662"/>
      </w:tblGrid>
      <w:tr w:rsidR="00DF1A8F">
        <w:tc>
          <w:tcPr>
            <w:tcW w:w="149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&lt; </w:t>
            </w:r>
          </w:p>
        </w:tc>
        <w:tc>
          <w:tcPr>
            <w:tcW w:w="255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59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-X </w:t>
            </w:r>
          </w:p>
        </w:tc>
        <w:tc>
          <w:tcPr>
            <w:tcW w:w="85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 &gt;</w:t>
            </w:r>
          </w:p>
        </w:tc>
        <w:tc>
          <w:tcPr>
            <w:tcW w:w="63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77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 X-</w:t>
            </w:r>
          </w:p>
        </w:tc>
        <w:tc>
          <w:tcPr>
            <w:tcW w:w="66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-&gt;</w:t>
            </w:r>
          </w:p>
        </w:tc>
      </w:tr>
      <w:tr w:rsidR="00DF1A8F">
        <w:tc>
          <w:tcPr>
            <w:tcW w:w="149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255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Х (0,62)</w:t>
            </w:r>
          </w:p>
        </w:tc>
        <w:tc>
          <w:tcPr>
            <w:tcW w:w="159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85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63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77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1-Х (0,38)</w:t>
            </w:r>
          </w:p>
        </w:tc>
        <w:tc>
          <w:tcPr>
            <w:tcW w:w="66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149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255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59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w:t>
            </w:r>
          </w:p>
        </w:tc>
        <w:tc>
          <w:tcPr>
            <w:tcW w:w="85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63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77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66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149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255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59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85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63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77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66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bl>
    <w:p w:rsidR="00DF1A8F" w:rsidRDefault="00DF1A8F">
      <w:pPr>
        <w:spacing w:line="360" w:lineRule="auto"/>
        <w:ind w:firstLine="709"/>
        <w:jc w:val="both"/>
        <w:rPr>
          <w:noProof/>
          <w:color w:val="000000"/>
          <w:sz w:val="28"/>
          <w:szCs w:val="28"/>
        </w:rPr>
      </w:pPr>
      <w:r>
        <w:rPr>
          <w:noProof/>
          <w:color w:val="000000"/>
          <w:sz w:val="28"/>
          <w:szCs w:val="28"/>
        </w:rPr>
        <w:t>Рисунок 3.1.1. Геометрическая интерпретация «золотого сечения»</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 xml:space="preserve">В основе метода гармоничного менеджмента как элемента управленческой системы лежит теория традиционных «золотых пропорций»: части разной величины находятся в определенном соотношении друг с другом и с целым. Чем больше количество пропорций «золотого сечения», тем выше уровень и возможности развития. </w:t>
      </w:r>
    </w:p>
    <w:p w:rsidR="00DF1A8F" w:rsidRDefault="00DF1A8F">
      <w:pPr>
        <w:tabs>
          <w:tab w:val="left" w:pos="1440"/>
          <w:tab w:val="left" w:pos="3960"/>
        </w:tabs>
        <w:spacing w:line="360" w:lineRule="auto"/>
        <w:ind w:firstLine="709"/>
        <w:jc w:val="both"/>
        <w:rPr>
          <w:noProof/>
          <w:color w:val="000000"/>
          <w:sz w:val="28"/>
          <w:szCs w:val="28"/>
        </w:rPr>
      </w:pPr>
      <w:r>
        <w:rPr>
          <w:noProof/>
          <w:color w:val="000000"/>
          <w:sz w:val="28"/>
          <w:szCs w:val="28"/>
        </w:rPr>
        <w:t>ООО «ПромЖилСтрой» необходимо оценивать возможности каждого отдельного вида платежей индивидуально, так как последствия таких отсрочек могут иметь различные последствия, не только в зависимости от вида платежа, но и в зависимости от конкретного кредитора. Поскольку на уменьшение чистой прибыли оказывают влияние операционные расходы по выплате процентов на банковские кредиты, можно предложить использовать другие источники финансирования. Финансовые решения могут быть долгосрочными, определяющими источники финансирования на длительный период, и краткосрочными - о финансировании текущих (краткосрочных) потребностей, связанных с использованием оборотных (текущих) активов. Центральным моментом долгосрочных финансовых решений является выбор такого сочетания собственного и заемного капитала, который бы максимизировал рыночную оценку всего капитала</w:t>
      </w:r>
    </w:p>
    <w:p w:rsidR="00DF1A8F" w:rsidRDefault="00DF1A8F">
      <w:pPr>
        <w:spacing w:line="360" w:lineRule="auto"/>
        <w:ind w:firstLine="709"/>
        <w:jc w:val="both"/>
        <w:rPr>
          <w:noProof/>
          <w:color w:val="000000"/>
          <w:sz w:val="28"/>
          <w:szCs w:val="28"/>
        </w:rPr>
      </w:pPr>
    </w:p>
    <w:p w:rsidR="00DF1A8F" w:rsidRDefault="00DF1A8F">
      <w:pPr>
        <w:pStyle w:val="2"/>
        <w:keepNext/>
        <w:spacing w:line="360" w:lineRule="auto"/>
        <w:ind w:firstLine="709"/>
        <w:jc w:val="both"/>
        <w:rPr>
          <w:noProof/>
          <w:color w:val="000000"/>
          <w:sz w:val="28"/>
          <w:szCs w:val="28"/>
        </w:rPr>
      </w:pPr>
      <w:r>
        <w:rPr>
          <w:noProof/>
          <w:color w:val="000000"/>
          <w:sz w:val="28"/>
          <w:szCs w:val="28"/>
        </w:rPr>
        <w:t>3.2 Оценка экономического эффекта предложенных рекомендаций</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 xml:space="preserve">Золотое сечение - это такое деление отрезка, в котором меньший отрезок </w:t>
      </w:r>
      <w:r>
        <w:rPr>
          <w:noProof/>
          <w:color w:val="000000"/>
          <w:sz w:val="28"/>
          <w:szCs w:val="28"/>
        </w:rPr>
        <w:lastRenderedPageBreak/>
        <w:t>соотносится с большим, как больший с целым. Математически отрезки золотой пропорции выражены бесконечной иррациональной дробью: AE = 0,618..., если АВ принять за единицу, ВЕ = 0,382... Для практических целей берутся значения: 0,62 и 0,38. Если отрезок АВ принять за 100 частей, то большая его составляющая будет равняться 62, а меньшая - 38.</w:t>
      </w:r>
    </w:p>
    <w:p w:rsidR="00DF1A8F" w:rsidRDefault="00DF1A8F">
      <w:pPr>
        <w:spacing w:line="360" w:lineRule="auto"/>
        <w:ind w:firstLine="709"/>
        <w:jc w:val="both"/>
        <w:rPr>
          <w:noProof/>
          <w:color w:val="000000"/>
          <w:sz w:val="28"/>
          <w:szCs w:val="28"/>
        </w:rPr>
      </w:pPr>
      <w:r>
        <w:rPr>
          <w:noProof/>
          <w:color w:val="000000"/>
          <w:sz w:val="28"/>
          <w:szCs w:val="28"/>
        </w:rPr>
        <w:t xml:space="preserve">Применение принципа «золотого сечения» в гармонизации структуры баланса предприятия предполагает, что происходит деление единичного отрезка в пропорции: </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 xml:space="preserve">/ х = х / (1 - х). </w:t>
      </w:r>
      <w:r>
        <w:rPr>
          <w:noProof/>
          <w:color w:val="000000"/>
          <w:sz w:val="28"/>
          <w:szCs w:val="28"/>
        </w:rPr>
        <w:tab/>
      </w:r>
      <w:r>
        <w:rPr>
          <w:noProof/>
          <w:color w:val="000000"/>
          <w:sz w:val="28"/>
          <w:szCs w:val="28"/>
        </w:rPr>
        <w:tab/>
      </w:r>
      <w:r>
        <w:rPr>
          <w:noProof/>
          <w:color w:val="000000"/>
          <w:sz w:val="28"/>
          <w:szCs w:val="28"/>
        </w:rPr>
        <w:tab/>
      </w:r>
      <w:r>
        <w:rPr>
          <w:noProof/>
          <w:color w:val="000000"/>
          <w:sz w:val="28"/>
          <w:szCs w:val="28"/>
        </w:rPr>
        <w:tab/>
      </w:r>
      <w:r>
        <w:rPr>
          <w:noProof/>
          <w:color w:val="000000"/>
          <w:sz w:val="28"/>
          <w:szCs w:val="28"/>
        </w:rPr>
        <w:tab/>
      </w:r>
      <w:r>
        <w:rPr>
          <w:noProof/>
          <w:color w:val="000000"/>
          <w:sz w:val="28"/>
          <w:szCs w:val="28"/>
        </w:rPr>
        <w:tab/>
      </w:r>
      <w:r>
        <w:rPr>
          <w:noProof/>
          <w:color w:val="000000"/>
          <w:sz w:val="28"/>
          <w:szCs w:val="28"/>
        </w:rPr>
        <w:tab/>
        <w:t>(3.2.1)</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Решение этого уравнения на первом этапе деления дает следующие пропорции: больший отрезок х ~ 0,62, а меньший ~ 0,38; на втором этапе деления 0,38 + 0,24 = 0,62 и 0,24 + 0,14 = 0,38. Именно такое деление обеспечивает, в первую очередь, устойчивость любой системы к воздействию внешних факторов и способность с наименьшими затратами (потерями) восстановить свое равновесие.</w:t>
      </w:r>
    </w:p>
    <w:p w:rsidR="00DF1A8F" w:rsidRDefault="00DF1A8F">
      <w:pPr>
        <w:spacing w:line="360" w:lineRule="auto"/>
        <w:ind w:firstLine="709"/>
        <w:jc w:val="both"/>
        <w:rPr>
          <w:noProof/>
          <w:color w:val="000000"/>
          <w:sz w:val="28"/>
          <w:szCs w:val="28"/>
        </w:rPr>
      </w:pPr>
      <w:r>
        <w:rPr>
          <w:noProof/>
          <w:color w:val="000000"/>
          <w:sz w:val="28"/>
          <w:szCs w:val="28"/>
        </w:rPr>
        <w:t>На основе пропорций «золотого сечения» в финансовой и экономической сферах разработаны волны Р. Элиота; числа ряда Фибоначчи (как одна из теорий, опирающихся на «золотые» пропорции) широко используются в техническом анализе на фондовых рынках, на валютном рынке FOREX, в частности, как инструмент прогнозирования цены и расчета уровней закрытия убыточной позиции.</w:t>
      </w:r>
    </w:p>
    <w:p w:rsidR="00DF1A8F" w:rsidRDefault="00DF1A8F">
      <w:pPr>
        <w:spacing w:line="360" w:lineRule="auto"/>
        <w:ind w:firstLine="709"/>
        <w:jc w:val="both"/>
        <w:rPr>
          <w:noProof/>
          <w:color w:val="000000"/>
          <w:sz w:val="28"/>
          <w:szCs w:val="28"/>
        </w:rPr>
      </w:pPr>
      <w:r>
        <w:rPr>
          <w:noProof/>
          <w:color w:val="000000"/>
          <w:sz w:val="28"/>
          <w:szCs w:val="28"/>
        </w:rPr>
        <w:t xml:space="preserve">Таким образом, если принять, что пропорции «золотого сечения» действительно являются высшим проявлением структурного совершенства, то соотношение 0,62 + 0,38 = 1,0 может рассматриваться в качестве универсального закона как на макро, так и на микро уровнях отдельных стран, областей, </w:t>
      </w:r>
      <w:r>
        <w:rPr>
          <w:noProof/>
          <w:color w:val="000000"/>
          <w:sz w:val="28"/>
          <w:szCs w:val="28"/>
        </w:rPr>
        <w:lastRenderedPageBreak/>
        <w:t>предприятий для поиска ключей к оценке ситуаций и прогнозированию, а также к построению оптимальных экономических конструкций, обеспечивающих наибольшую эффективность работы и воспроизводства экономического целого за счет гармонизации структурирования его частей.</w:t>
      </w:r>
    </w:p>
    <w:p w:rsidR="00DF1A8F" w:rsidRDefault="00DF1A8F">
      <w:pPr>
        <w:spacing w:line="360" w:lineRule="auto"/>
        <w:ind w:firstLine="709"/>
        <w:jc w:val="both"/>
        <w:rPr>
          <w:noProof/>
          <w:color w:val="000000"/>
          <w:sz w:val="28"/>
          <w:szCs w:val="28"/>
        </w:rPr>
      </w:pPr>
      <w:r>
        <w:rPr>
          <w:noProof/>
          <w:color w:val="000000"/>
          <w:sz w:val="28"/>
          <w:szCs w:val="28"/>
        </w:rPr>
        <w:t>Предприятие, будучи сложным имущественно-хозяйственным комплексом, функционирует, осуществляя расходы и получая доходы, формируя в результате капитал и активы. Любая из этих характеристик имеет собственное строение, и если все эти элементы находятся в оптимальном соотношении, то можно говорить о гармонии и совершенстве.</w:t>
      </w:r>
    </w:p>
    <w:p w:rsidR="00DF1A8F" w:rsidRDefault="00DF1A8F">
      <w:pPr>
        <w:spacing w:line="360" w:lineRule="auto"/>
        <w:ind w:firstLine="709"/>
        <w:jc w:val="both"/>
        <w:rPr>
          <w:noProof/>
          <w:color w:val="000000"/>
          <w:sz w:val="28"/>
          <w:szCs w:val="28"/>
        </w:rPr>
      </w:pPr>
      <w:r>
        <w:rPr>
          <w:noProof/>
          <w:color w:val="000000"/>
          <w:sz w:val="28"/>
          <w:szCs w:val="28"/>
        </w:rPr>
        <w:t xml:space="preserve">Исследования, проведенные учеными, выявили, что иногда пропорции «золотого сечения» самопроизвольно и независимо от воли и желания руководителей стихийно обнаруживались как в пропорциях цен на ценовом рыночном диапазоне, так и в пропорциях между финансово-экономическими показателями предприятий. В тех организациях, где отмечались эти пропорции, в результате анализа выяснялось, что, во-первых, предприятия находятся в устойчивом равновесии в своих рыночных нишах; во-вторых, затраты на поддержание этого состояния устойчивости минимальны. Например, как показывает практика, оптимальная структура затрат складывается из 50% производственной себестоимости, 30% расходов на реализацию и 20% административных затрат. Компании, которые уже применили метод системного управления бизнесом по технологии «золотого сечения», минимизировали на 15-20% затраты, увеличили на 10-20% производство и продажу товаров и услуг, а также улучшили на 10-15% качество обслуживания труда и на 30% увеличили скорость оборачиваемости активов. На основе «золотого сечения» получили развитие концепции в сфере управления рынком, гармоничного управления внутренними структурами фирмы (штатной структурой, структурой заработной платы, структурой финансово-экономических показателей). Однако пока </w:t>
      </w:r>
      <w:r>
        <w:rPr>
          <w:noProof/>
          <w:color w:val="000000"/>
          <w:sz w:val="28"/>
          <w:szCs w:val="28"/>
        </w:rPr>
        <w:lastRenderedPageBreak/>
        <w:t>открытым остается вопрос о проявлении гармоничности в строении баланса предприятия.</w:t>
      </w:r>
    </w:p>
    <w:p w:rsidR="00DF1A8F" w:rsidRDefault="00DF1A8F">
      <w:pPr>
        <w:spacing w:line="360" w:lineRule="auto"/>
        <w:ind w:firstLine="709"/>
        <w:jc w:val="both"/>
        <w:rPr>
          <w:noProof/>
          <w:color w:val="000000"/>
          <w:sz w:val="28"/>
          <w:szCs w:val="28"/>
        </w:rPr>
      </w:pPr>
      <w:r>
        <w:rPr>
          <w:noProof/>
          <w:color w:val="000000"/>
          <w:sz w:val="28"/>
          <w:szCs w:val="28"/>
        </w:rPr>
        <w:t>Состояние баланса, характеризуемое системой финансовых коэффициентов, отражает финансовое состояние предприятия и является результирующим и интегральным показателем всех произведенных операций. Наличие гармоничных пропорций в составных частях баланса означает определенные соотношения между разделами в пассиве и активе баланса, а также внутри самих разделов.</w:t>
      </w:r>
    </w:p>
    <w:p w:rsidR="00DF1A8F" w:rsidRDefault="00DF1A8F">
      <w:pPr>
        <w:spacing w:line="360" w:lineRule="auto"/>
        <w:ind w:firstLine="709"/>
        <w:jc w:val="both"/>
        <w:rPr>
          <w:noProof/>
          <w:color w:val="000000"/>
          <w:sz w:val="28"/>
          <w:szCs w:val="28"/>
        </w:rPr>
      </w:pPr>
      <w:r>
        <w:rPr>
          <w:noProof/>
          <w:color w:val="000000"/>
          <w:sz w:val="28"/>
          <w:szCs w:val="28"/>
        </w:rPr>
        <w:t>Прямое использование принципа «золотого сечения» возможно в том случае, если полностью соблюдается альтернативность отнесения элементов к той или иной части целого. Такое условие выполняется только в отношении пассива баланса, поскольку однозначно определен критерий собственника средств предприятия: собственные средства (раздел III баланса) или обязательства (разделы IV и V). Тогда соотношение собственного капитала (СК) и заемного капитала (ЗК) составляет 0,62 и 0,38 соответственно. Именно такое, а не обратное соотношение определяют границы финансовых коэффициентов, использующихся в традиционном финансовом анализе для оценки финансовой устойчивости предприятия: коэффициент финансовой напряженности (нормативное значение меньше 0,5); коэффициент автономии (значения больше 0,5); коэффициент самофинансирования (значения больше 1).</w:t>
      </w:r>
    </w:p>
    <w:p w:rsidR="00DF1A8F" w:rsidRDefault="00DF1A8F">
      <w:pPr>
        <w:spacing w:line="360" w:lineRule="auto"/>
        <w:ind w:firstLine="709"/>
        <w:jc w:val="both"/>
        <w:rPr>
          <w:noProof/>
          <w:color w:val="000000"/>
          <w:sz w:val="28"/>
          <w:szCs w:val="28"/>
        </w:rPr>
      </w:pPr>
      <w:r>
        <w:rPr>
          <w:noProof/>
          <w:color w:val="000000"/>
          <w:sz w:val="28"/>
          <w:szCs w:val="28"/>
        </w:rPr>
        <w:t>Использование «золотых» пропорций для пассива баланса позволяет не только гармонизировать соотношение двух частей пассива (капитал и обязательства), но и определить точные, оптимальные, а не интервальные нормативные значения для этих коэффициентов, которые полностью входят в предметные области неравенств, применяемые в традиционном финансовом анализе, а именно:</w:t>
      </w:r>
    </w:p>
    <w:p w:rsidR="00DF1A8F" w:rsidRDefault="00DF1A8F">
      <w:pPr>
        <w:tabs>
          <w:tab w:val="left" w:pos="0"/>
          <w:tab w:val="left" w:pos="900"/>
          <w:tab w:val="left" w:pos="143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для коэффициента финансовой напряженности оптимальным является </w:t>
      </w:r>
      <w:r>
        <w:rPr>
          <w:noProof/>
          <w:color w:val="000000"/>
          <w:sz w:val="28"/>
          <w:szCs w:val="28"/>
        </w:rPr>
        <w:lastRenderedPageBreak/>
        <w:t>значение 0,38;</w:t>
      </w:r>
    </w:p>
    <w:p w:rsidR="00DF1A8F" w:rsidRDefault="00DF1A8F">
      <w:pPr>
        <w:tabs>
          <w:tab w:val="left" w:pos="0"/>
          <w:tab w:val="left" w:pos="900"/>
          <w:tab w:val="left" w:pos="141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для коэффициента автономии - значение 0,62;</w:t>
      </w:r>
    </w:p>
    <w:p w:rsidR="00DF1A8F" w:rsidRDefault="00DF1A8F">
      <w:pPr>
        <w:tabs>
          <w:tab w:val="left" w:pos="0"/>
          <w:tab w:val="left" w:pos="900"/>
          <w:tab w:val="left" w:pos="143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для коэффициента самофинансирования - значение 1,6. Интересно, что это значение совпадает с коэффициентом «золотого сечения» (1:0,62 = 1,6129).</w:t>
      </w:r>
    </w:p>
    <w:p w:rsidR="00DF1A8F" w:rsidRDefault="00DF1A8F">
      <w:pPr>
        <w:spacing w:line="360" w:lineRule="auto"/>
        <w:ind w:firstLine="709"/>
        <w:jc w:val="both"/>
        <w:rPr>
          <w:noProof/>
          <w:color w:val="000000"/>
          <w:sz w:val="28"/>
          <w:szCs w:val="28"/>
        </w:rPr>
      </w:pPr>
      <w:r>
        <w:rPr>
          <w:noProof/>
          <w:color w:val="000000"/>
          <w:sz w:val="28"/>
          <w:szCs w:val="28"/>
        </w:rPr>
        <w:t>Прямое применение «золотых» пропорций для актива баланса (соотношение внеоборотных и оборотных активов в виде 0,38 + 0,62 = 1,0) невозможно по двум основаниям.</w:t>
      </w:r>
    </w:p>
    <w:p w:rsidR="00DF1A8F" w:rsidRDefault="00DF1A8F">
      <w:pPr>
        <w:spacing w:line="360" w:lineRule="auto"/>
        <w:ind w:firstLine="709"/>
        <w:jc w:val="both"/>
        <w:rPr>
          <w:noProof/>
          <w:color w:val="000000"/>
          <w:sz w:val="28"/>
          <w:szCs w:val="28"/>
        </w:rPr>
      </w:pPr>
      <w:r>
        <w:rPr>
          <w:noProof/>
          <w:color w:val="000000"/>
          <w:sz w:val="28"/>
          <w:szCs w:val="28"/>
        </w:rPr>
        <w:t>Во-первых, соотношение 0,62:0,38 невозможно однозначно считать универсальным в силу того, что на структуру активов большое влияние оказывают отраслевые факторы. Во-вторых, отсутствие четкой альтернативности отнесения тех или иных активов к одной из двух групп связано с несколькими причинами.</w:t>
      </w:r>
    </w:p>
    <w:p w:rsidR="00DF1A8F" w:rsidRDefault="00DF1A8F">
      <w:pPr>
        <w:spacing w:line="360" w:lineRule="auto"/>
        <w:ind w:firstLine="709"/>
        <w:jc w:val="both"/>
        <w:rPr>
          <w:noProof/>
          <w:color w:val="000000"/>
          <w:sz w:val="28"/>
          <w:szCs w:val="28"/>
        </w:rPr>
      </w:pPr>
      <w:r>
        <w:rPr>
          <w:noProof/>
          <w:color w:val="000000"/>
          <w:sz w:val="28"/>
          <w:szCs w:val="28"/>
        </w:rPr>
        <w:t>. Использование критерия разделения активов по сроку использования, на наш взгляд, нельзя считать объективным признаком. Это некая условность, принимаемая в целях ведения бухгалтерского учета и составления финансовой отчетности.</w:t>
      </w:r>
    </w:p>
    <w:p w:rsidR="00DF1A8F" w:rsidRDefault="00DF1A8F">
      <w:pPr>
        <w:tabs>
          <w:tab w:val="left" w:pos="1411"/>
        </w:tabs>
        <w:spacing w:line="360" w:lineRule="auto"/>
        <w:ind w:firstLine="709"/>
        <w:jc w:val="both"/>
        <w:rPr>
          <w:noProof/>
          <w:color w:val="000000"/>
          <w:sz w:val="28"/>
          <w:szCs w:val="28"/>
        </w:rPr>
      </w:pPr>
      <w:r>
        <w:rPr>
          <w:noProof/>
          <w:color w:val="000000"/>
          <w:sz w:val="28"/>
          <w:szCs w:val="28"/>
        </w:rPr>
        <w:t>2.</w:t>
      </w:r>
      <w:r>
        <w:rPr>
          <w:noProof/>
          <w:color w:val="000000"/>
          <w:sz w:val="28"/>
          <w:szCs w:val="28"/>
        </w:rPr>
        <w:tab/>
        <w:t>Возможности учетной политики позволяют его нарушать в тех случаях, когда речь идет о выборе механизма воспроизводства, и вводится второй критерий - стоимость.</w:t>
      </w:r>
    </w:p>
    <w:p w:rsidR="00DF1A8F" w:rsidRDefault="00DF1A8F">
      <w:pPr>
        <w:spacing w:line="360" w:lineRule="auto"/>
        <w:ind w:firstLine="709"/>
        <w:jc w:val="both"/>
        <w:rPr>
          <w:noProof/>
          <w:color w:val="000000"/>
          <w:sz w:val="28"/>
          <w:szCs w:val="28"/>
        </w:rPr>
      </w:pPr>
      <w:r>
        <w:rPr>
          <w:noProof/>
          <w:color w:val="000000"/>
          <w:sz w:val="28"/>
          <w:szCs w:val="28"/>
        </w:rPr>
        <w:t>3.</w:t>
      </w:r>
      <w:r>
        <w:rPr>
          <w:noProof/>
          <w:color w:val="000000"/>
          <w:sz w:val="28"/>
          <w:szCs w:val="28"/>
        </w:rPr>
        <w:tab/>
        <w:t>Элементы внеоборотных активов неоднородны по критерию амортизируемости, а все элементы актива - по форме (материальные активы, финансовые активы, затраты, расчеты).</w:t>
      </w:r>
    </w:p>
    <w:p w:rsidR="00DF1A8F" w:rsidRDefault="00DF1A8F">
      <w:pPr>
        <w:spacing w:line="360" w:lineRule="auto"/>
        <w:ind w:firstLine="709"/>
        <w:jc w:val="both"/>
        <w:rPr>
          <w:noProof/>
          <w:color w:val="000000"/>
          <w:sz w:val="28"/>
          <w:szCs w:val="28"/>
        </w:rPr>
      </w:pPr>
      <w:r>
        <w:rPr>
          <w:noProof/>
          <w:color w:val="000000"/>
          <w:sz w:val="28"/>
          <w:szCs w:val="28"/>
        </w:rPr>
        <w:t xml:space="preserve">В силу этого полученные результаты будут иметь скорее технический, а не качественный характер. Поэтому с целью идентификации количественных соотношений внеоборотных (ВОА) и оборотных активов (ОА), а также соотношений внутри оборотных активов был использован косвенный метод. </w:t>
      </w:r>
    </w:p>
    <w:p w:rsidR="00DF1A8F" w:rsidRDefault="00DF1A8F">
      <w:pPr>
        <w:spacing w:line="360" w:lineRule="auto"/>
        <w:ind w:firstLine="709"/>
        <w:jc w:val="both"/>
        <w:rPr>
          <w:noProof/>
          <w:color w:val="000000"/>
          <w:sz w:val="28"/>
          <w:szCs w:val="28"/>
        </w:rPr>
      </w:pPr>
      <w:r>
        <w:rPr>
          <w:noProof/>
          <w:color w:val="000000"/>
          <w:sz w:val="28"/>
          <w:szCs w:val="28"/>
        </w:rPr>
        <w:t>Логика гармонизации заключалась в следующем.</w:t>
      </w:r>
    </w:p>
    <w:p w:rsidR="00DF1A8F" w:rsidRDefault="00DF1A8F">
      <w:pPr>
        <w:tabs>
          <w:tab w:val="left" w:pos="1411"/>
        </w:tabs>
        <w:spacing w:line="360" w:lineRule="auto"/>
        <w:ind w:firstLine="709"/>
        <w:jc w:val="both"/>
        <w:rPr>
          <w:noProof/>
          <w:color w:val="000000"/>
          <w:sz w:val="28"/>
          <w:szCs w:val="28"/>
        </w:rPr>
      </w:pPr>
      <w:r>
        <w:rPr>
          <w:noProof/>
          <w:color w:val="000000"/>
          <w:sz w:val="28"/>
          <w:szCs w:val="28"/>
        </w:rPr>
        <w:lastRenderedPageBreak/>
        <w:t>а).</w:t>
      </w:r>
      <w:r>
        <w:rPr>
          <w:noProof/>
          <w:color w:val="000000"/>
          <w:sz w:val="28"/>
          <w:szCs w:val="28"/>
        </w:rPr>
        <w:tab/>
        <w:t>Баланс предприятия представляет собой одномоментное отражение величины источников формирования и состава имущества предприятия как единого имущественного комплекса, а принцип двойной записи обеспечивает равенство актива и пассива баланса.</w:t>
      </w:r>
    </w:p>
    <w:p w:rsidR="00DF1A8F" w:rsidRDefault="00DF1A8F">
      <w:pPr>
        <w:tabs>
          <w:tab w:val="left" w:pos="1416"/>
        </w:tabs>
        <w:spacing w:line="360" w:lineRule="auto"/>
        <w:ind w:firstLine="709"/>
        <w:jc w:val="both"/>
        <w:rPr>
          <w:noProof/>
          <w:color w:val="000000"/>
          <w:sz w:val="28"/>
          <w:szCs w:val="28"/>
        </w:rPr>
      </w:pPr>
      <w:r>
        <w:rPr>
          <w:noProof/>
          <w:color w:val="000000"/>
          <w:sz w:val="28"/>
          <w:szCs w:val="28"/>
        </w:rPr>
        <w:t>б).</w:t>
      </w:r>
      <w:r>
        <w:rPr>
          <w:noProof/>
          <w:color w:val="000000"/>
          <w:sz w:val="28"/>
          <w:szCs w:val="28"/>
        </w:rPr>
        <w:tab/>
        <w:t>Устойчивое состояние финансов предприятия проявляется в достижении им финансовой устойчивости и платежеспособности, что предполагает необходимость определенного равновесия между частями актива и пассива баланса.</w:t>
      </w:r>
    </w:p>
    <w:p w:rsidR="00DF1A8F" w:rsidRDefault="00DF1A8F">
      <w:pPr>
        <w:tabs>
          <w:tab w:val="left" w:pos="1416"/>
        </w:tabs>
        <w:spacing w:line="360" w:lineRule="auto"/>
        <w:ind w:firstLine="709"/>
        <w:jc w:val="both"/>
        <w:rPr>
          <w:noProof/>
          <w:color w:val="000000"/>
          <w:sz w:val="28"/>
          <w:szCs w:val="28"/>
        </w:rPr>
      </w:pPr>
      <w:r>
        <w:rPr>
          <w:noProof/>
          <w:color w:val="000000"/>
          <w:sz w:val="28"/>
          <w:szCs w:val="28"/>
        </w:rPr>
        <w:t>в).</w:t>
      </w:r>
      <w:r>
        <w:rPr>
          <w:noProof/>
          <w:color w:val="000000"/>
          <w:sz w:val="28"/>
          <w:szCs w:val="28"/>
        </w:rPr>
        <w:tab/>
        <w:t>Оптимальные пропорции, установленные в пассиве балансе, могут быть перенесены на актив баланса через показатели финансовой устойчивости, а на оборотные активы - через коэффициенты ликвидности.</w:t>
      </w:r>
    </w:p>
    <w:p w:rsidR="00DF1A8F" w:rsidRDefault="00DF1A8F">
      <w:pPr>
        <w:spacing w:line="360" w:lineRule="auto"/>
        <w:ind w:firstLine="709"/>
        <w:jc w:val="both"/>
        <w:rPr>
          <w:noProof/>
          <w:color w:val="000000"/>
          <w:sz w:val="28"/>
          <w:szCs w:val="28"/>
        </w:rPr>
      </w:pPr>
      <w:r>
        <w:rPr>
          <w:noProof/>
          <w:color w:val="000000"/>
          <w:sz w:val="28"/>
          <w:szCs w:val="28"/>
        </w:rPr>
        <w:t xml:space="preserve">Пошаговое применение этой логики дало следующие результаты. </w:t>
      </w:r>
    </w:p>
    <w:p w:rsidR="00DF1A8F" w:rsidRDefault="00DF1A8F">
      <w:pPr>
        <w:spacing w:line="360" w:lineRule="auto"/>
        <w:ind w:firstLine="709"/>
        <w:jc w:val="both"/>
        <w:rPr>
          <w:noProof/>
          <w:color w:val="000000"/>
          <w:sz w:val="28"/>
          <w:szCs w:val="28"/>
        </w:rPr>
      </w:pPr>
      <w:r>
        <w:rPr>
          <w:noProof/>
          <w:color w:val="000000"/>
          <w:sz w:val="28"/>
          <w:szCs w:val="28"/>
        </w:rPr>
        <w:t>-й шаг. Условием финансовой устойчивости предприятия является, как известно, наличие собственных средств в обороте (СОС), т.е. их величина должна быть положительной:</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СК - ВОА &gt; 0</w:t>
      </w:r>
      <w:r>
        <w:rPr>
          <w:noProof/>
          <w:color w:val="000000"/>
          <w:sz w:val="28"/>
          <w:szCs w:val="28"/>
        </w:rPr>
        <w:tab/>
      </w:r>
      <w:r>
        <w:rPr>
          <w:noProof/>
          <w:color w:val="000000"/>
          <w:sz w:val="28"/>
          <w:szCs w:val="28"/>
        </w:rPr>
        <w:tab/>
      </w:r>
      <w:r>
        <w:rPr>
          <w:noProof/>
          <w:color w:val="000000"/>
          <w:sz w:val="28"/>
          <w:szCs w:val="28"/>
        </w:rPr>
        <w:tab/>
      </w:r>
      <w:r>
        <w:rPr>
          <w:noProof/>
          <w:color w:val="000000"/>
          <w:sz w:val="28"/>
          <w:szCs w:val="28"/>
        </w:rPr>
        <w:tab/>
      </w:r>
      <w:r>
        <w:rPr>
          <w:noProof/>
          <w:color w:val="000000"/>
          <w:sz w:val="28"/>
          <w:szCs w:val="28"/>
        </w:rPr>
        <w:tab/>
      </w:r>
      <w:r>
        <w:rPr>
          <w:noProof/>
          <w:color w:val="000000"/>
          <w:sz w:val="28"/>
          <w:szCs w:val="28"/>
        </w:rPr>
        <w:tab/>
      </w:r>
      <w:r>
        <w:rPr>
          <w:noProof/>
          <w:color w:val="000000"/>
          <w:sz w:val="28"/>
          <w:szCs w:val="28"/>
        </w:rPr>
        <w:tab/>
      </w:r>
      <w:r>
        <w:rPr>
          <w:noProof/>
          <w:color w:val="000000"/>
          <w:sz w:val="28"/>
          <w:szCs w:val="28"/>
        </w:rPr>
        <w:tab/>
        <w:t>(3.2.2)</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Исходя из того, что оптимальная доля собственного капитала была определена равной 0,62, доля внеоборотных активов у финансово-устойчивого предприятия не может быть более 62%.</w:t>
      </w:r>
    </w:p>
    <w:p w:rsidR="00DF1A8F" w:rsidRDefault="00DF1A8F">
      <w:pPr>
        <w:spacing w:line="360" w:lineRule="auto"/>
        <w:ind w:firstLine="709"/>
        <w:jc w:val="both"/>
        <w:rPr>
          <w:noProof/>
          <w:color w:val="000000"/>
          <w:sz w:val="28"/>
          <w:szCs w:val="28"/>
        </w:rPr>
      </w:pPr>
      <w:r>
        <w:rPr>
          <w:noProof/>
          <w:color w:val="000000"/>
          <w:sz w:val="28"/>
          <w:szCs w:val="28"/>
        </w:rPr>
        <w:t>-й шаг. В целях структурного распределения элементов оборотных активов использовалась система неравенств, составленных в соответствии с традиционными формулами коэффициентов ликвидности и решаемых в условиях заложенной оптимальной доли краткосрочных обязательств. При этом на данном этапе исследования возникли два допущения:</w:t>
      </w:r>
    </w:p>
    <w:p w:rsidR="00DF1A8F" w:rsidRDefault="00DF1A8F">
      <w:pPr>
        <w:tabs>
          <w:tab w:val="left" w:pos="989"/>
        </w:tabs>
        <w:spacing w:line="360" w:lineRule="auto"/>
        <w:ind w:firstLine="709"/>
        <w:jc w:val="both"/>
        <w:rPr>
          <w:noProof/>
          <w:color w:val="000000"/>
          <w:sz w:val="28"/>
          <w:szCs w:val="28"/>
        </w:rPr>
      </w:pPr>
      <w:r>
        <w:rPr>
          <w:noProof/>
          <w:color w:val="000000"/>
          <w:sz w:val="28"/>
          <w:szCs w:val="28"/>
        </w:rPr>
        <w:t>1.</w:t>
      </w:r>
      <w:r>
        <w:rPr>
          <w:noProof/>
          <w:color w:val="000000"/>
          <w:sz w:val="28"/>
          <w:szCs w:val="28"/>
        </w:rPr>
        <w:tab/>
        <w:t xml:space="preserve">Весь заемный капитал, равный 38%, представлен краткосрочной </w:t>
      </w:r>
      <w:r>
        <w:rPr>
          <w:noProof/>
          <w:color w:val="000000"/>
          <w:sz w:val="28"/>
          <w:szCs w:val="28"/>
        </w:rPr>
        <w:lastRenderedPageBreak/>
        <w:t>задолженностью (КО). Тогда их абсолютную величину можно представить в виде:</w:t>
      </w:r>
    </w:p>
    <w:p w:rsidR="00DF1A8F" w:rsidRDefault="00DF1A8F">
      <w:pPr>
        <w:tabs>
          <w:tab w:val="left" w:pos="989"/>
        </w:tabs>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 xml:space="preserve">КО = 0,38 х В, </w:t>
      </w:r>
      <w:r>
        <w:rPr>
          <w:noProof/>
          <w:color w:val="000000"/>
          <w:sz w:val="28"/>
          <w:szCs w:val="28"/>
        </w:rPr>
        <w:tab/>
      </w:r>
      <w:r>
        <w:rPr>
          <w:noProof/>
          <w:color w:val="000000"/>
          <w:sz w:val="28"/>
          <w:szCs w:val="28"/>
        </w:rPr>
        <w:tab/>
      </w:r>
      <w:r>
        <w:rPr>
          <w:noProof/>
          <w:color w:val="000000"/>
          <w:sz w:val="28"/>
          <w:szCs w:val="28"/>
        </w:rPr>
        <w:tab/>
      </w:r>
      <w:r>
        <w:rPr>
          <w:noProof/>
          <w:color w:val="000000"/>
          <w:sz w:val="28"/>
          <w:szCs w:val="28"/>
        </w:rPr>
        <w:tab/>
      </w:r>
      <w:r>
        <w:rPr>
          <w:noProof/>
          <w:color w:val="000000"/>
          <w:sz w:val="28"/>
          <w:szCs w:val="28"/>
        </w:rPr>
        <w:tab/>
      </w:r>
      <w:r>
        <w:rPr>
          <w:noProof/>
          <w:color w:val="000000"/>
          <w:sz w:val="28"/>
          <w:szCs w:val="28"/>
        </w:rPr>
        <w:tab/>
      </w:r>
      <w:r>
        <w:rPr>
          <w:noProof/>
          <w:color w:val="000000"/>
          <w:sz w:val="28"/>
          <w:szCs w:val="28"/>
        </w:rPr>
        <w:tab/>
        <w:t>(3.2.3)</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 xml:space="preserve">где </w:t>
      </w:r>
      <w:r>
        <w:rPr>
          <w:noProof/>
          <w:color w:val="000000"/>
          <w:sz w:val="28"/>
          <w:szCs w:val="28"/>
        </w:rPr>
        <w:tab/>
        <w:t>В - валюта баланса.</w:t>
      </w:r>
    </w:p>
    <w:p w:rsidR="00DF1A8F" w:rsidRDefault="00DF1A8F">
      <w:pPr>
        <w:tabs>
          <w:tab w:val="left" w:pos="989"/>
        </w:tabs>
        <w:spacing w:line="360" w:lineRule="auto"/>
        <w:ind w:firstLine="709"/>
        <w:jc w:val="both"/>
        <w:rPr>
          <w:noProof/>
          <w:color w:val="000000"/>
          <w:sz w:val="28"/>
          <w:szCs w:val="28"/>
        </w:rPr>
      </w:pPr>
      <w:r>
        <w:rPr>
          <w:noProof/>
          <w:color w:val="000000"/>
          <w:sz w:val="28"/>
          <w:szCs w:val="28"/>
        </w:rPr>
        <w:t>2.</w:t>
      </w:r>
      <w:r>
        <w:rPr>
          <w:noProof/>
          <w:color w:val="000000"/>
          <w:sz w:val="28"/>
          <w:szCs w:val="28"/>
        </w:rPr>
        <w:tab/>
        <w:t>Известные методологии традиционного финансового анализа не обеспечивают единые рекомендуемые нормативные области определения коэффициентов ликвидности, что может, в том числе, отражать и отраслевую специфику бизнеса. В связи с этим для построения системы неравенств были приняты наиболее часто используемые средние значения интервалов.</w:t>
      </w:r>
    </w:p>
    <w:p w:rsidR="00DF1A8F" w:rsidRDefault="006C2DE4">
      <w:pPr>
        <w:spacing w:line="360" w:lineRule="auto"/>
        <w:ind w:firstLine="709"/>
        <w:jc w:val="both"/>
        <w:rPr>
          <w:noProof/>
          <w:color w:val="000000"/>
          <w:sz w:val="28"/>
          <w:szCs w:val="28"/>
        </w:rPr>
      </w:pPr>
      <w:r>
        <w:rPr>
          <w:rFonts w:ascii="Microsoft Sans Serif" w:hAnsi="Microsoft Sans Serif" w:cs="Microsoft Sans Serif"/>
          <w:noProof/>
          <w:sz w:val="17"/>
          <w:szCs w:val="17"/>
        </w:rPr>
        <w:drawing>
          <wp:inline distT="0" distB="0" distL="0" distR="0">
            <wp:extent cx="3140710" cy="1517650"/>
            <wp:effectExtent l="0" t="0" r="254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0710" cy="1517650"/>
                    </a:xfrm>
                    <a:prstGeom prst="rect">
                      <a:avLst/>
                    </a:prstGeom>
                    <a:noFill/>
                    <a:ln>
                      <a:noFill/>
                    </a:ln>
                  </pic:spPr>
                </pic:pic>
              </a:graphicData>
            </a:graphic>
          </wp:inline>
        </w:drawing>
      </w:r>
    </w:p>
    <w:p w:rsidR="00DF1A8F" w:rsidRDefault="00DF1A8F">
      <w:pPr>
        <w:spacing w:line="360" w:lineRule="auto"/>
        <w:ind w:firstLine="709"/>
        <w:jc w:val="both"/>
        <w:rPr>
          <w:noProof/>
          <w:color w:val="000000"/>
          <w:sz w:val="28"/>
          <w:szCs w:val="28"/>
        </w:rPr>
      </w:pPr>
      <w:r>
        <w:rPr>
          <w:noProof/>
          <w:color w:val="000000"/>
          <w:sz w:val="28"/>
          <w:szCs w:val="28"/>
        </w:rPr>
        <w:t>В результате система неравенств имеет вид:</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 xml:space="preserve">где </w:t>
      </w:r>
      <w:r>
        <w:rPr>
          <w:noProof/>
          <w:color w:val="000000"/>
          <w:sz w:val="28"/>
          <w:szCs w:val="28"/>
        </w:rPr>
        <w:tab/>
        <w:t>Д+Ц/б - денежные средства и краткосрочные финансовые вложения;</w:t>
      </w:r>
    </w:p>
    <w:p w:rsidR="00DF1A8F" w:rsidRDefault="00DF1A8F">
      <w:pPr>
        <w:spacing w:line="360" w:lineRule="auto"/>
        <w:ind w:firstLine="709"/>
        <w:jc w:val="both"/>
        <w:rPr>
          <w:noProof/>
          <w:color w:val="000000"/>
          <w:sz w:val="28"/>
          <w:szCs w:val="28"/>
        </w:rPr>
      </w:pPr>
      <w:r>
        <w:rPr>
          <w:noProof/>
          <w:color w:val="000000"/>
          <w:sz w:val="28"/>
          <w:szCs w:val="28"/>
        </w:rPr>
        <w:t>Д/З - дебиторская задолженность.</w:t>
      </w:r>
    </w:p>
    <w:p w:rsidR="00DF1A8F" w:rsidRDefault="00DF1A8F">
      <w:pPr>
        <w:spacing w:line="360" w:lineRule="auto"/>
        <w:ind w:firstLine="709"/>
        <w:jc w:val="both"/>
        <w:rPr>
          <w:noProof/>
          <w:color w:val="000000"/>
          <w:sz w:val="28"/>
          <w:szCs w:val="28"/>
        </w:rPr>
      </w:pPr>
      <w:r>
        <w:rPr>
          <w:noProof/>
          <w:color w:val="000000"/>
          <w:sz w:val="28"/>
          <w:szCs w:val="28"/>
        </w:rPr>
        <w:t>Неравенства решались относительно следующих неизвестных: - доля денежных средств и краткосрочных финансовых вложений в валюте баланса;- доля дебиторской задолженности в валюте баланса; - доля запасов в валюте баланса.</w:t>
      </w:r>
    </w:p>
    <w:p w:rsidR="00DF1A8F" w:rsidRDefault="00DF1A8F">
      <w:pPr>
        <w:spacing w:line="360" w:lineRule="auto"/>
        <w:ind w:firstLine="709"/>
        <w:jc w:val="both"/>
        <w:rPr>
          <w:noProof/>
          <w:color w:val="000000"/>
          <w:sz w:val="28"/>
          <w:szCs w:val="28"/>
        </w:rPr>
      </w:pPr>
      <w:r>
        <w:rPr>
          <w:noProof/>
          <w:color w:val="000000"/>
          <w:sz w:val="28"/>
          <w:szCs w:val="28"/>
        </w:rPr>
        <w:t xml:space="preserve">В результате решения системы неравенств определена следующая структура оборотных активов по отношению к балансу, которая обеспечивает </w:t>
      </w:r>
      <w:r>
        <w:rPr>
          <w:noProof/>
          <w:color w:val="000000"/>
          <w:sz w:val="28"/>
          <w:szCs w:val="28"/>
        </w:rPr>
        <w:lastRenderedPageBreak/>
        <w:t>устойчивость предприятия с позиции «золотого сечения»:</w:t>
      </w:r>
    </w:p>
    <w:p w:rsidR="00DF1A8F" w:rsidRDefault="00DF1A8F">
      <w:pPr>
        <w:tabs>
          <w:tab w:val="left" w:pos="900"/>
          <w:tab w:val="left" w:pos="141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доля наиболее ликвидных активов (x) - не менее 7,6%, но не более 19%;</w:t>
      </w:r>
    </w:p>
    <w:p w:rsidR="00DF1A8F" w:rsidRDefault="00DF1A8F">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доля дебиторской задолженности (y) - не менее 19%, но не более 30,4%;</w:t>
      </w:r>
    </w:p>
    <w:p w:rsidR="00DF1A8F" w:rsidRDefault="00DF1A8F">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доля запасов (z) - не более 38%.</w:t>
      </w:r>
    </w:p>
    <w:p w:rsidR="00DF1A8F" w:rsidRDefault="00DF1A8F">
      <w:pPr>
        <w:spacing w:line="360" w:lineRule="auto"/>
        <w:ind w:firstLine="709"/>
        <w:jc w:val="both"/>
        <w:rPr>
          <w:noProof/>
          <w:color w:val="000000"/>
          <w:sz w:val="28"/>
          <w:szCs w:val="28"/>
        </w:rPr>
      </w:pPr>
      <w:r>
        <w:rPr>
          <w:noProof/>
          <w:color w:val="000000"/>
          <w:sz w:val="28"/>
          <w:szCs w:val="28"/>
        </w:rPr>
        <w:t>Полученные ограничения позволили увидеть определенные закономерности.</w:t>
      </w:r>
    </w:p>
    <w:p w:rsidR="00DF1A8F" w:rsidRDefault="00DF1A8F">
      <w:pPr>
        <w:spacing w:line="360" w:lineRule="auto"/>
        <w:ind w:firstLine="709"/>
        <w:jc w:val="both"/>
        <w:rPr>
          <w:noProof/>
          <w:color w:val="000000"/>
          <w:sz w:val="28"/>
          <w:szCs w:val="28"/>
        </w:rPr>
      </w:pPr>
      <w:r>
        <w:rPr>
          <w:noProof/>
          <w:color w:val="000000"/>
          <w:sz w:val="28"/>
          <w:szCs w:val="28"/>
        </w:rPr>
        <w:t>Результат решения неравенств выявил, что изменение долей элементов оборотных активов в валюте баланса находится в обратно пропорциональной зависимости друг от друга: при увеличении доли денежных средств и краткосрочных финансовых вложений происходит уменьшение доли дебиторской задолженности и наоборот. Данная зависимость не случайна и отражает результат ускорения оборачиваемости дебиторской задолженности.</w:t>
      </w:r>
    </w:p>
    <w:p w:rsidR="00DF1A8F" w:rsidRDefault="00DF1A8F">
      <w:pPr>
        <w:spacing w:line="360" w:lineRule="auto"/>
        <w:ind w:firstLine="709"/>
        <w:jc w:val="both"/>
        <w:rPr>
          <w:noProof/>
          <w:color w:val="000000"/>
          <w:sz w:val="28"/>
          <w:szCs w:val="28"/>
        </w:rPr>
      </w:pPr>
      <w:r>
        <w:rPr>
          <w:noProof/>
          <w:color w:val="000000"/>
          <w:sz w:val="28"/>
          <w:szCs w:val="28"/>
        </w:rPr>
        <w:t>Из полученных интервалов ограничений видно, что доля запасов может варьировать от 0 до 38%. Однако реально на предприятии не могут полностью отсутствовать все виды запасов, т.е. с учетом отраслевой специализации в оборотных активах обязательно присутствует хотя бы один вид материальных оборотных активов. Это позволяет скорректировать нижний интервал коэффициента текущей ликвидности:</w:t>
      </w:r>
    </w:p>
    <w:p w:rsidR="00DF1A8F" w:rsidRDefault="00DF1A8F">
      <w:pPr>
        <w:spacing w:line="360" w:lineRule="auto"/>
        <w:ind w:firstLine="709"/>
        <w:jc w:val="both"/>
        <w:rPr>
          <w:noProof/>
          <w:color w:val="000000"/>
          <w:sz w:val="28"/>
          <w:szCs w:val="28"/>
        </w:rPr>
      </w:pPr>
      <w:r>
        <w:rPr>
          <w:noProof/>
          <w:color w:val="000000"/>
          <w:sz w:val="28"/>
          <w:szCs w:val="28"/>
        </w:rPr>
        <w:t xml:space="preserve">Обращает на себя внимание тот факт, что в сумме максимальные и минимальные доли соответственно абсолютно и наиболее ликвидных активов составляют 38%, что соответствует максимальной доле запасов. Этой взаимосвязи во внутренней структуре оборотных активов можно найти абсолютно логичное объяснение с финансовой точки зрения: запасы должны финансироваться как за счет собственных средств, имеющихся в наличии и материализованных в виде денежных средств и краткосрочных финансовых вложений, так и за счет будущих поступлений от дебиторов, в текущем периоде </w:t>
      </w:r>
      <w:r>
        <w:rPr>
          <w:noProof/>
          <w:color w:val="000000"/>
          <w:sz w:val="28"/>
          <w:szCs w:val="28"/>
        </w:rPr>
        <w:lastRenderedPageBreak/>
        <w:t>покрываемых краткосрочными обязательствами. Данное соотношение является важным для обеспечения устойчивости предприятия с позиции организации денежного потока и эффективного функционирования оборотного капитала.</w:t>
      </w:r>
    </w:p>
    <w:p w:rsidR="00DF1A8F" w:rsidRDefault="00DF1A8F">
      <w:pPr>
        <w:spacing w:line="360" w:lineRule="auto"/>
        <w:ind w:firstLine="709"/>
        <w:jc w:val="both"/>
        <w:rPr>
          <w:noProof/>
          <w:color w:val="000000"/>
          <w:sz w:val="28"/>
          <w:szCs w:val="28"/>
        </w:rPr>
      </w:pPr>
      <w:r>
        <w:rPr>
          <w:noProof/>
          <w:color w:val="000000"/>
          <w:sz w:val="28"/>
          <w:szCs w:val="28"/>
        </w:rPr>
        <w:t xml:space="preserve">С учетом максимального значения доли запасов 38% общая доля оборотных активов составляет в результате 76%. Поскольку заемные средства, представлены в нашем допущении только краткосрочными обязательствами, это, несомненно, завысило требование к величине оборотных активов для обеспечения ликвидности предприятия. Но для случая отсутствия долгосрочных обязательств можно сказать, что оборотные активы с позиции «золотого сечения» должны составлять не более (или быть равной) 76%. Такая ситуация возможна, например, на малых предприятиях или на предприятиях, не ведущих инвестиционную деятельность с привлечением долгосрочных заемных средств. Но возможна и другая интерпретация: доля внеоборотных активов в таком случае не должна превышать 24% всех активов предприятия. </w:t>
      </w:r>
    </w:p>
    <w:p w:rsidR="00DF1A8F" w:rsidRDefault="00DF1A8F">
      <w:pPr>
        <w:spacing w:line="360" w:lineRule="auto"/>
        <w:ind w:firstLine="709"/>
        <w:jc w:val="both"/>
        <w:rPr>
          <w:noProof/>
          <w:color w:val="000000"/>
          <w:sz w:val="28"/>
          <w:szCs w:val="28"/>
        </w:rPr>
      </w:pPr>
      <w:r>
        <w:rPr>
          <w:noProof/>
          <w:color w:val="000000"/>
          <w:sz w:val="28"/>
          <w:szCs w:val="28"/>
        </w:rPr>
        <w:t>-й шаг. На основе уже полученных результатов на основе «золотого сечения» была составлена другая система уравнений и неравенств с тем, чтобы уточнить соотношение внеоборотных и оборотных активов баланса.</w:t>
      </w:r>
    </w:p>
    <w:p w:rsidR="00DF1A8F" w:rsidRDefault="00DF1A8F">
      <w:pPr>
        <w:spacing w:line="360" w:lineRule="auto"/>
        <w:ind w:firstLine="709"/>
        <w:jc w:val="both"/>
        <w:rPr>
          <w:noProof/>
          <w:color w:val="000000"/>
          <w:sz w:val="28"/>
          <w:szCs w:val="28"/>
        </w:rPr>
      </w:pPr>
      <w:r>
        <w:rPr>
          <w:noProof/>
          <w:color w:val="000000"/>
          <w:sz w:val="28"/>
          <w:szCs w:val="28"/>
        </w:rPr>
        <w:t xml:space="preserve">Для этого были введены новые переменные: доля внеоборотных активов в структуре актива равна «а»; доля оборотных активов в структуре актива равна «b». Так как итог актива баланса принят за 1 (100%), то </w:t>
      </w:r>
    </w:p>
    <w:p w:rsidR="00DF1A8F" w:rsidRDefault="00DF1A8F">
      <w:pPr>
        <w:spacing w:line="360" w:lineRule="auto"/>
        <w:ind w:firstLine="709"/>
        <w:jc w:val="both"/>
        <w:rPr>
          <w:noProof/>
          <w:color w:val="000000"/>
          <w:sz w:val="28"/>
          <w:szCs w:val="28"/>
        </w:rPr>
      </w:pPr>
      <w:r>
        <w:rPr>
          <w:noProof/>
          <w:color w:val="000000"/>
          <w:sz w:val="28"/>
          <w:szCs w:val="28"/>
        </w:rPr>
        <w:t>+b=1.</w:t>
      </w:r>
      <w:r>
        <w:rPr>
          <w:noProof/>
          <w:color w:val="000000"/>
          <w:sz w:val="28"/>
          <w:szCs w:val="28"/>
        </w:rPr>
        <w:tab/>
      </w:r>
      <w:r>
        <w:rPr>
          <w:noProof/>
          <w:color w:val="000000"/>
          <w:sz w:val="28"/>
          <w:szCs w:val="28"/>
        </w:rPr>
        <w:tab/>
      </w:r>
      <w:r>
        <w:rPr>
          <w:noProof/>
          <w:color w:val="000000"/>
          <w:sz w:val="28"/>
          <w:szCs w:val="28"/>
        </w:rPr>
        <w:tab/>
      </w:r>
      <w:r>
        <w:rPr>
          <w:noProof/>
          <w:color w:val="000000"/>
          <w:sz w:val="28"/>
          <w:szCs w:val="28"/>
        </w:rPr>
        <w:tab/>
      </w:r>
      <w:r>
        <w:rPr>
          <w:noProof/>
          <w:color w:val="000000"/>
          <w:sz w:val="28"/>
          <w:szCs w:val="28"/>
        </w:rPr>
        <w:tab/>
      </w:r>
      <w:r>
        <w:rPr>
          <w:noProof/>
          <w:color w:val="000000"/>
          <w:sz w:val="28"/>
          <w:szCs w:val="28"/>
        </w:rPr>
        <w:tab/>
      </w:r>
      <w:r>
        <w:rPr>
          <w:noProof/>
          <w:color w:val="000000"/>
          <w:sz w:val="28"/>
          <w:szCs w:val="28"/>
        </w:rPr>
        <w:tab/>
      </w:r>
      <w:r>
        <w:rPr>
          <w:noProof/>
          <w:color w:val="000000"/>
          <w:sz w:val="28"/>
          <w:szCs w:val="28"/>
        </w:rPr>
        <w:tab/>
        <w:t>(3.2.5)</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 xml:space="preserve">Поскольку основными элементами оборотных активов являются денежные средства, краткосрочные финансовые вложения и запасы, то с учетом введенных ранее переменных: </w:t>
      </w:r>
    </w:p>
    <w:p w:rsidR="00DF1A8F" w:rsidRDefault="00DF1A8F">
      <w:pPr>
        <w:spacing w:line="360" w:lineRule="auto"/>
        <w:ind w:firstLine="709"/>
        <w:jc w:val="both"/>
        <w:rPr>
          <w:noProof/>
          <w:color w:val="000000"/>
          <w:sz w:val="28"/>
          <w:szCs w:val="28"/>
        </w:rPr>
      </w:pPr>
      <w:r>
        <w:rPr>
          <w:noProof/>
          <w:color w:val="000000"/>
          <w:sz w:val="28"/>
          <w:szCs w:val="28"/>
        </w:rPr>
        <w:t xml:space="preserve">= x+y+z. </w:t>
      </w:r>
      <w:r>
        <w:rPr>
          <w:noProof/>
          <w:color w:val="000000"/>
          <w:sz w:val="28"/>
          <w:szCs w:val="28"/>
        </w:rPr>
        <w:tab/>
      </w:r>
      <w:r>
        <w:rPr>
          <w:noProof/>
          <w:color w:val="000000"/>
          <w:sz w:val="28"/>
          <w:szCs w:val="28"/>
        </w:rPr>
        <w:tab/>
      </w:r>
      <w:r>
        <w:rPr>
          <w:noProof/>
          <w:color w:val="000000"/>
          <w:sz w:val="28"/>
          <w:szCs w:val="28"/>
        </w:rPr>
        <w:tab/>
      </w:r>
      <w:r>
        <w:rPr>
          <w:noProof/>
          <w:color w:val="000000"/>
          <w:sz w:val="28"/>
          <w:szCs w:val="28"/>
        </w:rPr>
        <w:tab/>
      </w:r>
      <w:r>
        <w:rPr>
          <w:noProof/>
          <w:color w:val="000000"/>
          <w:sz w:val="28"/>
          <w:szCs w:val="28"/>
        </w:rPr>
        <w:tab/>
      </w:r>
      <w:r>
        <w:rPr>
          <w:noProof/>
          <w:color w:val="000000"/>
          <w:sz w:val="28"/>
          <w:szCs w:val="28"/>
        </w:rPr>
        <w:tab/>
      </w:r>
      <w:r>
        <w:rPr>
          <w:noProof/>
          <w:color w:val="000000"/>
          <w:sz w:val="28"/>
          <w:szCs w:val="28"/>
        </w:rPr>
        <w:tab/>
      </w:r>
      <w:r>
        <w:rPr>
          <w:noProof/>
          <w:color w:val="000000"/>
          <w:sz w:val="28"/>
          <w:szCs w:val="28"/>
        </w:rPr>
        <w:tab/>
        <w:t>(3.2.6)</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lastRenderedPageBreak/>
        <w:t>Учитывая, что ранее было определено, что доля внеоборотных активов не должна быть более 0,62, система равенств и неравенств будет иметь следующий вид:</w:t>
      </w:r>
    </w:p>
    <w:p w:rsidR="00DF1A8F" w:rsidRDefault="00DF1A8F">
      <w:pPr>
        <w:spacing w:line="360" w:lineRule="auto"/>
        <w:ind w:firstLine="709"/>
        <w:jc w:val="both"/>
        <w:rPr>
          <w:noProof/>
          <w:color w:val="000000"/>
          <w:sz w:val="28"/>
          <w:szCs w:val="28"/>
        </w:rPr>
      </w:pPr>
      <w:r>
        <w:rPr>
          <w:noProof/>
          <w:color w:val="000000"/>
          <w:sz w:val="28"/>
          <w:szCs w:val="28"/>
        </w:rPr>
        <w:t xml:space="preserve">+b =1; &lt; 0,62; &lt; 0, 76; </w:t>
      </w:r>
      <w:r>
        <w:rPr>
          <w:noProof/>
          <w:color w:val="000000"/>
          <w:sz w:val="28"/>
          <w:szCs w:val="28"/>
        </w:rPr>
        <w:tab/>
      </w:r>
      <w:r>
        <w:rPr>
          <w:noProof/>
          <w:color w:val="000000"/>
          <w:sz w:val="28"/>
          <w:szCs w:val="28"/>
        </w:rPr>
        <w:tab/>
      </w:r>
      <w:r>
        <w:rPr>
          <w:noProof/>
          <w:color w:val="000000"/>
          <w:sz w:val="28"/>
          <w:szCs w:val="28"/>
        </w:rPr>
        <w:tab/>
      </w:r>
      <w:r>
        <w:rPr>
          <w:noProof/>
          <w:color w:val="000000"/>
          <w:sz w:val="28"/>
          <w:szCs w:val="28"/>
        </w:rPr>
        <w:tab/>
      </w:r>
      <w:r>
        <w:rPr>
          <w:noProof/>
          <w:color w:val="000000"/>
          <w:sz w:val="28"/>
          <w:szCs w:val="28"/>
        </w:rPr>
        <w:tab/>
      </w:r>
      <w:r>
        <w:rPr>
          <w:noProof/>
          <w:color w:val="000000"/>
          <w:sz w:val="28"/>
          <w:szCs w:val="28"/>
        </w:rPr>
        <w:tab/>
      </w:r>
      <w:r>
        <w:rPr>
          <w:noProof/>
          <w:color w:val="000000"/>
          <w:sz w:val="28"/>
          <w:szCs w:val="28"/>
        </w:rPr>
        <w:tab/>
        <w:t xml:space="preserve"> (3.2.7)+ y+ z &lt; 0,76; </w:t>
      </w:r>
    </w:p>
    <w:p w:rsidR="00DF1A8F" w:rsidRDefault="00DF1A8F">
      <w:pPr>
        <w:spacing w:line="360" w:lineRule="auto"/>
        <w:ind w:firstLine="709"/>
        <w:jc w:val="both"/>
        <w:rPr>
          <w:noProof/>
          <w:color w:val="000000"/>
          <w:sz w:val="28"/>
          <w:szCs w:val="28"/>
        </w:rPr>
      </w:pPr>
      <w:r>
        <w:rPr>
          <w:noProof/>
          <w:color w:val="000000"/>
          <w:sz w:val="28"/>
          <w:szCs w:val="28"/>
        </w:rPr>
        <w:t>- (x + y+ z) &lt;0,62.</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Результаты решения данной системы:</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,24 &lt; a &lt; 0,62</w:t>
      </w:r>
    </w:p>
    <w:p w:rsidR="00DF1A8F" w:rsidRDefault="00DF1A8F">
      <w:pPr>
        <w:spacing w:line="360" w:lineRule="auto"/>
        <w:ind w:firstLine="709"/>
        <w:jc w:val="both"/>
        <w:rPr>
          <w:noProof/>
          <w:color w:val="000000"/>
          <w:sz w:val="28"/>
          <w:szCs w:val="28"/>
        </w:rPr>
      </w:pPr>
      <w:r>
        <w:rPr>
          <w:noProof/>
          <w:color w:val="000000"/>
          <w:sz w:val="28"/>
          <w:szCs w:val="28"/>
        </w:rPr>
        <w:t>,38 &lt; b &lt; 0,76</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Следовательно, при применении пропорций «золотого сечения» к бухгалтерскому балансу предприятия, можно говорить о том, что в целях обеспечения устойчивости организации необходимо, чтобы общая доля внеоборотных средств составляла от 24 до 62% в структуре актива; доля оборотных активов - от 38 до 76%.</w:t>
      </w:r>
    </w:p>
    <w:p w:rsidR="00DF1A8F" w:rsidRDefault="00DF1A8F">
      <w:pPr>
        <w:spacing w:line="360" w:lineRule="auto"/>
        <w:ind w:firstLine="709"/>
        <w:jc w:val="both"/>
        <w:rPr>
          <w:noProof/>
          <w:color w:val="000000"/>
          <w:sz w:val="28"/>
          <w:szCs w:val="28"/>
        </w:rPr>
      </w:pPr>
      <w:r>
        <w:rPr>
          <w:noProof/>
          <w:color w:val="000000"/>
          <w:sz w:val="28"/>
          <w:szCs w:val="28"/>
        </w:rPr>
        <w:t>В результате оптимальная структура баланса имеет вид (рисунок 3.2.1):</w:t>
      </w:r>
    </w:p>
    <w:p w:rsidR="00DF1A8F" w:rsidRDefault="00DF1A8F">
      <w:pPr>
        <w:spacing w:line="360" w:lineRule="auto"/>
        <w:ind w:firstLine="709"/>
        <w:jc w:val="both"/>
        <w:rPr>
          <w:noProof/>
          <w:color w:val="000000"/>
          <w:sz w:val="28"/>
          <w:szCs w:val="28"/>
        </w:rPr>
      </w:pP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4883"/>
        <w:gridCol w:w="4688"/>
      </w:tblGrid>
      <w:tr w:rsidR="00DF1A8F">
        <w:tc>
          <w:tcPr>
            <w:tcW w:w="48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Актив</w:t>
            </w:r>
          </w:p>
        </w:tc>
        <w:tc>
          <w:tcPr>
            <w:tcW w:w="468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Пассив</w:t>
            </w:r>
          </w:p>
        </w:tc>
      </w:tr>
      <w:tr w:rsidR="00DF1A8F">
        <w:tc>
          <w:tcPr>
            <w:tcW w:w="48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ВОА &gt; 0,24</w:t>
            </w:r>
          </w:p>
        </w:tc>
        <w:tc>
          <w:tcPr>
            <w:tcW w:w="468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СК = 0,62</w:t>
            </w:r>
          </w:p>
        </w:tc>
      </w:tr>
      <w:tr w:rsidR="00DF1A8F">
        <w:tc>
          <w:tcPr>
            <w:tcW w:w="48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ОА &lt; 0,76</w:t>
            </w:r>
          </w:p>
        </w:tc>
        <w:tc>
          <w:tcPr>
            <w:tcW w:w="468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48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468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Все обязательства = 0,38</w:t>
            </w:r>
          </w:p>
        </w:tc>
      </w:tr>
      <w:tr w:rsidR="00DF1A8F">
        <w:tc>
          <w:tcPr>
            <w:tcW w:w="48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Валюта = 1,0</w:t>
            </w:r>
          </w:p>
        </w:tc>
        <w:tc>
          <w:tcPr>
            <w:tcW w:w="468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Валюта = 1,0</w:t>
            </w:r>
          </w:p>
        </w:tc>
      </w:tr>
    </w:tbl>
    <w:p w:rsidR="00DF1A8F" w:rsidRDefault="00DF1A8F">
      <w:pPr>
        <w:spacing w:line="360" w:lineRule="auto"/>
        <w:ind w:firstLine="709"/>
        <w:jc w:val="both"/>
        <w:rPr>
          <w:noProof/>
          <w:color w:val="000000"/>
          <w:sz w:val="28"/>
          <w:szCs w:val="28"/>
        </w:rPr>
      </w:pPr>
      <w:r>
        <w:rPr>
          <w:noProof/>
          <w:color w:val="000000"/>
          <w:sz w:val="28"/>
          <w:szCs w:val="28"/>
        </w:rPr>
        <w:t xml:space="preserve">Рисунок 3.2.1. Модель гармоничной структуры баланса предприятия </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На основе модели гармоничной структуры баланса предприятия составлен прогнозный баланс ООО «ПромЖилСтрой», который представлен в таблице 3.2.1.</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lastRenderedPageBreak/>
        <w:t>Таблица 3.2.1</w:t>
      </w:r>
    </w:p>
    <w:p w:rsidR="00DF1A8F" w:rsidRDefault="00DF1A8F">
      <w:pPr>
        <w:spacing w:line="360" w:lineRule="auto"/>
        <w:ind w:firstLine="709"/>
        <w:jc w:val="both"/>
        <w:rPr>
          <w:noProof/>
          <w:color w:val="000000"/>
          <w:sz w:val="28"/>
          <w:szCs w:val="28"/>
        </w:rPr>
      </w:pPr>
      <w:r>
        <w:rPr>
          <w:noProof/>
          <w:color w:val="000000"/>
          <w:sz w:val="28"/>
          <w:szCs w:val="28"/>
        </w:rPr>
        <w:t xml:space="preserve">Прогнозный баланс ООО «ПромЖилСтрой» на основе модели гармоничной структуры баланса </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4883"/>
        <w:gridCol w:w="4688"/>
      </w:tblGrid>
      <w:tr w:rsidR="00DF1A8F">
        <w:tc>
          <w:tcPr>
            <w:tcW w:w="48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АктивПассив</w:t>
            </w:r>
          </w:p>
        </w:tc>
        <w:tc>
          <w:tcPr>
            <w:tcW w:w="468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48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ВОА = 17050</w:t>
            </w:r>
          </w:p>
        </w:tc>
        <w:tc>
          <w:tcPr>
            <w:tcW w:w="468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СК = 44045</w:t>
            </w:r>
          </w:p>
        </w:tc>
      </w:tr>
      <w:tr w:rsidR="00DF1A8F">
        <w:tc>
          <w:tcPr>
            <w:tcW w:w="48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ОА = 53990</w:t>
            </w:r>
          </w:p>
        </w:tc>
        <w:tc>
          <w:tcPr>
            <w:tcW w:w="468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48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468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Все обязательства = 26996</w:t>
            </w:r>
          </w:p>
        </w:tc>
      </w:tr>
      <w:tr w:rsidR="00DF1A8F">
        <w:tc>
          <w:tcPr>
            <w:tcW w:w="4883"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Валюта = 71041</w:t>
            </w:r>
          </w:p>
        </w:tc>
        <w:tc>
          <w:tcPr>
            <w:tcW w:w="4688"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Валюта = 71041</w:t>
            </w:r>
          </w:p>
        </w:tc>
      </w:tr>
    </w:tbl>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 xml:space="preserve">В данной модели в структуру актива баланса заложена максимальная доля оборотных активов. При этом в случае отсутствия долгосрочных обязательств максимум 38% капитала будет вложено в собственные оборотные средства. В данной модели отражено требование к доле внеоборотных активов не превышать 24% валюты баланса. </w:t>
      </w:r>
    </w:p>
    <w:p w:rsidR="00DF1A8F" w:rsidRDefault="00DF1A8F">
      <w:pPr>
        <w:spacing w:line="360" w:lineRule="auto"/>
        <w:ind w:firstLine="709"/>
        <w:jc w:val="both"/>
        <w:rPr>
          <w:noProof/>
          <w:color w:val="000000"/>
          <w:sz w:val="28"/>
          <w:szCs w:val="28"/>
        </w:rPr>
      </w:pPr>
      <w:r>
        <w:rPr>
          <w:noProof/>
          <w:color w:val="000000"/>
          <w:sz w:val="28"/>
          <w:szCs w:val="28"/>
        </w:rPr>
        <w:t xml:space="preserve">Таким образом, гармоничный менеджмент, основанный на упорядоченности и согласованности всех составных частей системы между собой и с внешними факторами, а также наличие в ее структуре пропорций «золотого сечения», может быть положен в основу нового подхода, используемого в финансовом менеджменте для повышения эффективности управления структурой капитала. </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Заключение</w:t>
      </w:r>
    </w:p>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t xml:space="preserve">Проведенный анализ финансового состояния ООО «ПромЖилСтрой» позволяет сделать вывод, что финансово-экономическое состояние предприятия имеет нормальную независимость. </w:t>
      </w:r>
    </w:p>
    <w:p w:rsidR="00DF1A8F" w:rsidRDefault="00DF1A8F">
      <w:pPr>
        <w:spacing w:line="360" w:lineRule="auto"/>
        <w:ind w:firstLine="709"/>
        <w:jc w:val="both"/>
        <w:rPr>
          <w:noProof/>
          <w:color w:val="000000"/>
          <w:sz w:val="28"/>
          <w:szCs w:val="28"/>
        </w:rPr>
      </w:pPr>
      <w:r>
        <w:rPr>
          <w:noProof/>
          <w:color w:val="000000"/>
          <w:sz w:val="28"/>
          <w:szCs w:val="28"/>
        </w:rPr>
        <w:t>Анализ динамики баланса за 2010-2012 гг. свидетельствует о снижении доли оборотных активов, и об увеличении доли внеоборотных активов предприятия. В структуре внеоборотных активов наибольший удельный вес занимают основные средства. В структуре оборотных активов предприятия наибольший удельный вес занимают запасы. Источники формирования имущества характеризуется преобладающим удельным весом собственных источников средств, что объясняется спецификой деятельности предприятия. Результаты проведенного анализа ликвидности баланса ООО «ПромЖилСтрой» за период 2010-2012 гг. показали, что на момент составления баланса его нельзя признать абсолютно ликвидным, так как соотношения групп активов и пассивов активов и обязательств в течение всего анализируемого периода не отвечают условиям абсолютной ликвидности баланса: наиболее ликвидные активы меньше наиболее срочных обязательств. У предприятия довольно высокий уровень финансовой независимости от внешних кредиторов, но в данном случае это явление нельзя назвать положительным, так как с помощью краткосрочных привлеченных средств можно было бы добиться улучшения финансовой устойчивости.</w:t>
      </w:r>
    </w:p>
    <w:p w:rsidR="00DF1A8F" w:rsidRDefault="00DF1A8F">
      <w:pPr>
        <w:spacing w:line="360" w:lineRule="auto"/>
        <w:ind w:firstLine="709"/>
        <w:jc w:val="both"/>
        <w:rPr>
          <w:noProof/>
          <w:color w:val="000000"/>
          <w:sz w:val="28"/>
          <w:szCs w:val="28"/>
        </w:rPr>
      </w:pPr>
      <w:r>
        <w:rPr>
          <w:noProof/>
          <w:color w:val="000000"/>
          <w:sz w:val="28"/>
          <w:szCs w:val="28"/>
        </w:rPr>
        <w:t xml:space="preserve">ООО «ПромЖилСтрой» вынуждено привлекать краткосрочные кредиты банка из-за недостатка денежных средств в обороте. Кредиторская задолженность предприятия выросла в 1,5 раза, главным образом за счет использования в финансово-хозяйственной деятельности товарных кредитов поставщиков ТМЦ и заказчиков. Характеризуя деятельность ООО </w:t>
      </w:r>
      <w:r>
        <w:rPr>
          <w:noProof/>
          <w:color w:val="000000"/>
          <w:sz w:val="28"/>
          <w:szCs w:val="28"/>
        </w:rPr>
        <w:lastRenderedPageBreak/>
        <w:t xml:space="preserve">«ПромЖилСтрой» на долгосрочную перспективу, следует отметить, что в целях реализации инвестиционной программы все собственные средства предприятия участвовали в формировании внеоборотных активов. Из-за недостатка собственных оборотных средств для этих целей были дополнительно привлечены заемные средства. </w:t>
      </w:r>
    </w:p>
    <w:p w:rsidR="00DF1A8F" w:rsidRDefault="00DF1A8F">
      <w:pPr>
        <w:spacing w:line="360" w:lineRule="auto"/>
        <w:ind w:firstLine="709"/>
        <w:jc w:val="both"/>
        <w:rPr>
          <w:noProof/>
          <w:color w:val="000000"/>
          <w:sz w:val="28"/>
          <w:szCs w:val="28"/>
        </w:rPr>
      </w:pPr>
      <w:r>
        <w:rPr>
          <w:noProof/>
          <w:color w:val="000000"/>
          <w:sz w:val="28"/>
          <w:szCs w:val="28"/>
        </w:rPr>
        <w:t>Результаты анализа динамики заемного капитала ООО «ПромЖилСтрой» за период 2010-2012 гг. показали, что в 2011 году наблюдается увеличение суммы заемного капитала на 621 тыс. руб., что составило 101,92% от уровня 2010 года, что обусловлено снижением суммы долгосрочных заемных средств на 94 тыс. руб. при росте кредиторской задолженности на 666 тыс. руб. или на 103,25% от уровня предыдущего периода и краткосрочных заемных средств на 49 тыс. руб. или на 105,76%. В 2012 году произошло снижение суммы всего заемного капитала ООО «ПромЖилСтрой» на 855 тыс. руб., сто составило 97,41% от уровня 2011 года, которое произошло за счет резкого снижения суммы кредиторской задолженности на 8730 тыс. руб. при росте долгосрочных заемных средств на 7875 тыс. руб. или на 172,37% от уровня предыдущего периода.</w:t>
      </w:r>
    </w:p>
    <w:p w:rsidR="00DF1A8F" w:rsidRDefault="00DF1A8F">
      <w:pPr>
        <w:spacing w:line="360" w:lineRule="auto"/>
        <w:ind w:firstLine="709"/>
        <w:jc w:val="both"/>
        <w:rPr>
          <w:noProof/>
          <w:color w:val="000000"/>
          <w:sz w:val="28"/>
          <w:szCs w:val="28"/>
        </w:rPr>
      </w:pPr>
      <w:r>
        <w:rPr>
          <w:noProof/>
          <w:color w:val="000000"/>
          <w:sz w:val="28"/>
          <w:szCs w:val="28"/>
        </w:rPr>
        <w:t xml:space="preserve">Наибольший удельный вес в составе заемного капитала в 2010 году имеет кредиторская задолженность (63,43%), на долю долгосрочных заемных средств приходится 33,94% от общего веса, краткосрочные заемные средства занимают 2,63% удельного веса. В 2011 году увеличение заемного капитала на 621 тыс. руб. вызвано ростом кредиторской задолженности на 666 тыс. руб. или на 0,83% удельного веса и краткосрочных заемных средств на 0,10% от уровня предыдущего периода при уменьшении суммы задолженности долгосрочных заемных средств на 0,92%. В 2012 году произошло снижение заемного капитала на 855 тыс. руб., на что повлиял значительный рост долгосрочных заемных средств на 7875 тыс. руб. или на 25,41% удельного веса от уровня 2011 года, тогда как в данный период наблюдается уменьшение кредиторской </w:t>
      </w:r>
      <w:r>
        <w:rPr>
          <w:noProof/>
          <w:color w:val="000000"/>
          <w:sz w:val="28"/>
          <w:szCs w:val="28"/>
        </w:rPr>
        <w:lastRenderedPageBreak/>
        <w:t>задолженности (8730 тыс. руб.), структурный сдвиг которого составил 25,48% от уровня 2011 года.</w:t>
      </w:r>
    </w:p>
    <w:p w:rsidR="00DF1A8F" w:rsidRDefault="00DF1A8F">
      <w:pPr>
        <w:spacing w:line="360" w:lineRule="auto"/>
        <w:ind w:firstLine="709"/>
        <w:jc w:val="both"/>
        <w:rPr>
          <w:noProof/>
          <w:color w:val="000000"/>
          <w:sz w:val="28"/>
          <w:szCs w:val="28"/>
        </w:rPr>
      </w:pPr>
      <w:r>
        <w:rPr>
          <w:noProof/>
          <w:color w:val="000000"/>
          <w:sz w:val="28"/>
          <w:szCs w:val="28"/>
        </w:rPr>
        <w:t>Результаты расчетов коэффициента концентрации заемного капитала ООО «ПромЖилСтрой» за период 2010-2012 гг. выявили, что в течение анализируемого периода прослеживается тенденция снижения коэффициента концентрации заемного капитала ООО «ПромЖилСтрой». Снижение данного показателя в 2011 году на 0,04 пункта связано с опережающим темпом роста валюты баланса (109,40%) от темпа роста заемного капитала (101,92%). В 2012 году на снижение коэффициента концентрации заемного капитала предприятия повлияло снижение суммы заемного капитала на 855 тыс. руб. при росте валюты баланса на 12467 тыс. руб.</w:t>
      </w:r>
    </w:p>
    <w:p w:rsidR="00DF1A8F" w:rsidRDefault="00DF1A8F">
      <w:pPr>
        <w:spacing w:line="360" w:lineRule="auto"/>
        <w:ind w:firstLine="709"/>
        <w:jc w:val="both"/>
        <w:rPr>
          <w:noProof/>
          <w:color w:val="000000"/>
          <w:sz w:val="28"/>
          <w:szCs w:val="28"/>
        </w:rPr>
      </w:pPr>
      <w:r>
        <w:rPr>
          <w:noProof/>
          <w:color w:val="000000"/>
          <w:sz w:val="28"/>
          <w:szCs w:val="28"/>
        </w:rPr>
        <w:t xml:space="preserve">В течение всего анализируемого периода краткосрочные заемные средства оказали положительное влияние на коэффициент концентрации заемного капитала. Отрицательное влияние на коэффициент концентрации заемного капитала ООО «ПромЖилСтрой» со стороны кредиторской задолженности было самым наибольшим в 2012 году (0,149). В 2012 году долгосрочные заемные средства положительно повлияли на изменение коэффициента концентрации заемного капитала (0,134). Влияние общей суммы активов предприятия на коэффициент концентрации заемного капитала в 2011-2012 гг. было отрицательным. </w:t>
      </w:r>
    </w:p>
    <w:p w:rsidR="00DF1A8F" w:rsidRDefault="00DF1A8F">
      <w:pPr>
        <w:suppressAutoHyphens/>
        <w:spacing w:line="360" w:lineRule="auto"/>
        <w:ind w:firstLine="709"/>
        <w:jc w:val="both"/>
        <w:rPr>
          <w:noProof/>
          <w:color w:val="000000"/>
          <w:sz w:val="28"/>
          <w:szCs w:val="28"/>
        </w:rPr>
      </w:pPr>
      <w:r>
        <w:rPr>
          <w:noProof/>
          <w:color w:val="000000"/>
          <w:sz w:val="28"/>
          <w:szCs w:val="28"/>
        </w:rPr>
        <w:t>Результаты расчетов эффекта финансового левериджа показали, что ООО «ПромЖилСтрой» в 2010 году на каждый рубль вложенного капитала получило прибыль в размере 15,92 коп., в 2011 году - 23,38 коп., в 2012 году - 16,75 коп. В условиях инфляции эффект финансового рычага повышается по отношению к эффекту финансового рычага при учете выплаты процентов по кредиту. Однако в 2012 году наблюдается понижение рентабельности капитала за счет привлечения заемных средств в оборот предприятия.</w:t>
      </w:r>
    </w:p>
    <w:p w:rsidR="00DF1A8F" w:rsidRDefault="00DF1A8F">
      <w:pPr>
        <w:suppressAutoHyphens/>
        <w:spacing w:line="360" w:lineRule="auto"/>
        <w:ind w:firstLine="709"/>
        <w:jc w:val="both"/>
        <w:rPr>
          <w:noProof/>
          <w:color w:val="000000"/>
          <w:sz w:val="28"/>
          <w:szCs w:val="28"/>
        </w:rPr>
      </w:pPr>
      <w:r>
        <w:rPr>
          <w:noProof/>
          <w:color w:val="000000"/>
          <w:sz w:val="28"/>
          <w:szCs w:val="28"/>
        </w:rPr>
        <w:lastRenderedPageBreak/>
        <w:t xml:space="preserve">Оценка стоимости заемного капитала в форме банковского кредита в ООО «ПромЖилСтрой» за 2010-2012 гг. показала, что в 2011 году произошло уменьшение ставки банковского процента по кредиту с 17,50 до 16,25 %. Сократился уровень расходов по привлечению банковского кредита к его сумме на 0,01 %. Данное изменение привлекло к тому, что стоимость заемного капитала в форме банковского кредита в ООО «ПромЖилСтрой» сократилась с 17,37 до 16,11 %, или на 1,26 %. В 2012 году продолжается снижение ставки банковского процента по кредиту с 16,25 до 15,50%. При этом уровень расходов по привлечению банковского кредита остался на уровне 2011 года. В результате снижение стоимости заемного капитала в форме банковского кредита в ООО «ПромЖилСтрой» несколько замедлилось по отношению с 2011 годом и составило 15,36%, что ниже уровня предыдущего периода на 0,75%. </w:t>
      </w:r>
    </w:p>
    <w:p w:rsidR="00DF1A8F" w:rsidRDefault="00DF1A8F">
      <w:pPr>
        <w:spacing w:line="360" w:lineRule="auto"/>
        <w:ind w:firstLine="709"/>
        <w:jc w:val="both"/>
        <w:rPr>
          <w:noProof/>
          <w:color w:val="000000"/>
          <w:sz w:val="28"/>
          <w:szCs w:val="28"/>
        </w:rPr>
      </w:pPr>
      <w:r>
        <w:rPr>
          <w:noProof/>
          <w:color w:val="000000"/>
          <w:sz w:val="28"/>
          <w:szCs w:val="28"/>
        </w:rPr>
        <w:t xml:space="preserve">Целью управления структурой капитала является поиск оптимального соотношения между собственным и заемным капиталом, различными краткосрочными и долгосрочными источниками его формирования. </w:t>
      </w:r>
    </w:p>
    <w:p w:rsidR="00DF1A8F" w:rsidRDefault="00DF1A8F">
      <w:pPr>
        <w:spacing w:line="360" w:lineRule="auto"/>
        <w:ind w:firstLine="709"/>
        <w:jc w:val="both"/>
        <w:rPr>
          <w:noProof/>
          <w:color w:val="000000"/>
          <w:sz w:val="28"/>
          <w:szCs w:val="28"/>
        </w:rPr>
      </w:pPr>
      <w:r>
        <w:rPr>
          <w:noProof/>
          <w:color w:val="000000"/>
          <w:sz w:val="28"/>
          <w:szCs w:val="28"/>
        </w:rPr>
        <w:t xml:space="preserve">Эффективность и гибкость управления формированием заемного капитала способствуют созданию оптимальной финансовой структуры капитала предприятия. Проблема обеспечения предприятия финансовыми ресурсами как долгосрочного характера, так и краткосрочного характера является актуальной на пополнения оборотных средств для осуществления процесса расширенного воспроизводства. Целью управления формированием заемного капитала предприятия является определение его наиболее рационального источника заимствования, способствующего повышению стоимости собственного капитала предприятия. Сущность управления этим процессом проявляется в реализации следующих функций: оперативных, связанных с непосредственным управлением денежными потоками; координационных, обеспечивающих анализ потребности в заемных средствах, их структурирование по форме и условиям привлечения; </w:t>
      </w:r>
      <w:r>
        <w:rPr>
          <w:noProof/>
          <w:color w:val="000000"/>
          <w:sz w:val="28"/>
          <w:szCs w:val="28"/>
        </w:rPr>
        <w:lastRenderedPageBreak/>
        <w:t>контрольных, обеспечивающих оценку эффективности привлечения предприятием заемных средств; регулирующих, включающих разработку мероприятий, направленных на повышение эффективности форм и условий реализации займовых операций предприятия.</w:t>
      </w:r>
    </w:p>
    <w:p w:rsidR="00DF1A8F" w:rsidRDefault="00DF1A8F">
      <w:pPr>
        <w:spacing w:line="360" w:lineRule="auto"/>
        <w:ind w:firstLine="709"/>
        <w:jc w:val="both"/>
        <w:rPr>
          <w:noProof/>
          <w:color w:val="000000"/>
          <w:sz w:val="28"/>
          <w:szCs w:val="28"/>
        </w:rPr>
      </w:pPr>
      <w:r>
        <w:rPr>
          <w:noProof/>
          <w:color w:val="000000"/>
          <w:sz w:val="28"/>
          <w:szCs w:val="28"/>
        </w:rPr>
        <w:t xml:space="preserve">В процессе своей хозяйственной деятельности ООО «ПромЖилСтрой», использует 52,6% собственного капитала для финансирования активов, соответственно 47,4% заемного капитала - для капитальных вложений, тем самым ограничивает темпы своего развития, так как не может обеспечить формирование необходимого дополнительного объема активов в периоды благоприятной конъюнктуры рынка и не использует финансовые возможности прироста прибыли на вложенный капитал. </w:t>
      </w:r>
    </w:p>
    <w:p w:rsidR="00DF1A8F" w:rsidRDefault="00DF1A8F">
      <w:pPr>
        <w:spacing w:line="360" w:lineRule="auto"/>
        <w:ind w:firstLine="709"/>
        <w:jc w:val="both"/>
        <w:rPr>
          <w:noProof/>
          <w:color w:val="000000"/>
          <w:sz w:val="28"/>
          <w:szCs w:val="28"/>
        </w:rPr>
      </w:pPr>
      <w:r>
        <w:rPr>
          <w:noProof/>
          <w:color w:val="000000"/>
          <w:sz w:val="28"/>
          <w:szCs w:val="28"/>
        </w:rPr>
        <w:t>Финансовая деятельность, как составная часть хозяйственной деятельности, должна быть направлена на обеспечение планомерного поступления и расходования денежных ресурсов, выполнение расчетной дисциплины, достижение рациональных пропорций собственного и заемного капитала и наиболее эффективное его использование. Управление структурой капитала в ООО «ПромЖилСтрой» сводится к чисто текущим оперативным задачам - определение показателя рентабельности собственного капитала по окончании отчетного периода. Механизм управления структурой капитала на основе финансового левериджа не осуществляется.</w:t>
      </w:r>
    </w:p>
    <w:p w:rsidR="00DF1A8F" w:rsidRDefault="00DF1A8F">
      <w:pPr>
        <w:spacing w:line="360" w:lineRule="auto"/>
        <w:ind w:firstLine="709"/>
        <w:jc w:val="both"/>
        <w:rPr>
          <w:noProof/>
          <w:color w:val="000000"/>
          <w:sz w:val="28"/>
          <w:szCs w:val="28"/>
        </w:rPr>
      </w:pPr>
      <w:r>
        <w:rPr>
          <w:noProof/>
          <w:color w:val="000000"/>
          <w:sz w:val="28"/>
          <w:szCs w:val="28"/>
        </w:rPr>
        <w:t xml:space="preserve">В качестве рекомендации по оптимизации структуры капитала в ООО «ПромЖилСтрой» предлагается использование принципа «золотого сечения» в гармонизации структуры баланса предприятия. На основе модели гармоничной структуры баланса предприятия составлен прогнозный баланс ООО «ПромЖилСтрой». В данной модели в структуру актива баланса заложена максимальная доля оборотных активов. При этом в случае отсутствия долгосрочных обязательств максимум 38% капитала будет вложено в </w:t>
      </w:r>
      <w:r>
        <w:rPr>
          <w:noProof/>
          <w:color w:val="000000"/>
          <w:sz w:val="28"/>
          <w:szCs w:val="28"/>
        </w:rPr>
        <w:lastRenderedPageBreak/>
        <w:t xml:space="preserve">собственные оборотные средства. В данной модели отражено требование к доле внеоборотных активов не превышать 24% валюты баланса. </w:t>
      </w:r>
    </w:p>
    <w:p w:rsidR="00DF1A8F" w:rsidRDefault="00DF1A8F">
      <w:pPr>
        <w:spacing w:line="360" w:lineRule="auto"/>
        <w:ind w:firstLine="709"/>
        <w:jc w:val="both"/>
        <w:rPr>
          <w:noProof/>
          <w:color w:val="000000"/>
          <w:sz w:val="28"/>
          <w:szCs w:val="28"/>
        </w:rPr>
      </w:pPr>
      <w:r>
        <w:rPr>
          <w:noProof/>
          <w:color w:val="000000"/>
          <w:sz w:val="28"/>
          <w:szCs w:val="28"/>
        </w:rPr>
        <w:t>Таким образом, гармоничный менеджмент, основанный на упорядоченности и согласованности всех составных частей системы между собой и с внешними факторами, а также наличие в ее структуре пропорций «золотого сечения», может быть положен в основу нового подхода, используемого в финансовом менеджменте для повышения эффективности управления структурой капитала.</w:t>
      </w:r>
    </w:p>
    <w:p w:rsidR="00DF1A8F" w:rsidRDefault="00DF1A8F">
      <w:pPr>
        <w:pStyle w:val="1"/>
        <w:keepNext/>
        <w:spacing w:line="360" w:lineRule="auto"/>
        <w:ind w:firstLine="709"/>
        <w:jc w:val="both"/>
        <w:rPr>
          <w:noProof/>
          <w:color w:val="000000"/>
          <w:kern w:val="32"/>
          <w:sz w:val="28"/>
          <w:szCs w:val="28"/>
        </w:rPr>
      </w:pPr>
      <w:r>
        <w:rPr>
          <w:noProof/>
          <w:color w:val="000000"/>
          <w:kern w:val="32"/>
          <w:sz w:val="28"/>
          <w:szCs w:val="28"/>
        </w:rPr>
        <w:br w:type="page"/>
      </w:r>
      <w:r>
        <w:rPr>
          <w:noProof/>
          <w:color w:val="000000"/>
          <w:kern w:val="32"/>
          <w:sz w:val="28"/>
          <w:szCs w:val="28"/>
        </w:rPr>
        <w:lastRenderedPageBreak/>
        <w:t>Список использованной литературы</w:t>
      </w:r>
    </w:p>
    <w:p w:rsidR="00DF1A8F" w:rsidRDefault="00DF1A8F">
      <w:pPr>
        <w:tabs>
          <w:tab w:val="left" w:pos="180"/>
        </w:tabs>
        <w:spacing w:line="360" w:lineRule="auto"/>
        <w:ind w:firstLine="709"/>
        <w:jc w:val="both"/>
        <w:rPr>
          <w:noProof/>
          <w:color w:val="000000"/>
          <w:sz w:val="28"/>
          <w:szCs w:val="28"/>
        </w:rPr>
      </w:pPr>
    </w:p>
    <w:p w:rsidR="00DF1A8F" w:rsidRDefault="00DF1A8F">
      <w:pPr>
        <w:tabs>
          <w:tab w:val="left" w:pos="360"/>
        </w:tabs>
        <w:spacing w:line="360" w:lineRule="auto"/>
        <w:jc w:val="both"/>
        <w:rPr>
          <w:noProof/>
          <w:color w:val="000000"/>
          <w:sz w:val="28"/>
          <w:szCs w:val="28"/>
        </w:rPr>
      </w:pPr>
      <w:r>
        <w:rPr>
          <w:noProof/>
          <w:color w:val="000000"/>
          <w:sz w:val="28"/>
          <w:szCs w:val="28"/>
        </w:rPr>
        <w:t>1.</w:t>
      </w:r>
      <w:r>
        <w:rPr>
          <w:noProof/>
          <w:color w:val="000000"/>
          <w:sz w:val="28"/>
          <w:szCs w:val="28"/>
        </w:rPr>
        <w:tab/>
        <w:t>Абрютина, М.С., Грачев, А.В. Анализ финансово-экономической деятельности предприятия: учебно-практическое пособие / М.С. Абрютина, А.В. Грачев. - М.; Изд-во «Дело и сервис», 2011. - 256 с.</w:t>
      </w:r>
    </w:p>
    <w:p w:rsidR="00DF1A8F" w:rsidRDefault="00DF1A8F">
      <w:pPr>
        <w:spacing w:line="360" w:lineRule="auto"/>
        <w:jc w:val="both"/>
        <w:rPr>
          <w:noProof/>
          <w:color w:val="000000"/>
          <w:sz w:val="28"/>
          <w:szCs w:val="28"/>
        </w:rPr>
      </w:pPr>
      <w:r>
        <w:rPr>
          <w:noProof/>
          <w:color w:val="000000"/>
          <w:sz w:val="28"/>
          <w:szCs w:val="28"/>
        </w:rPr>
        <w:t>2.</w:t>
      </w:r>
      <w:r>
        <w:rPr>
          <w:noProof/>
          <w:color w:val="000000"/>
          <w:sz w:val="28"/>
          <w:szCs w:val="28"/>
        </w:rPr>
        <w:tab/>
        <w:t>Анализ финансово-экономической деятельности предприятия / под ред. Любушина Н.П. - М.: ЮНИТИ-ДАНА, 2012. - 471 с.</w:t>
      </w:r>
    </w:p>
    <w:p w:rsidR="00DF1A8F" w:rsidRDefault="00DF1A8F">
      <w:pPr>
        <w:spacing w:line="360" w:lineRule="auto"/>
        <w:jc w:val="both"/>
        <w:rPr>
          <w:noProof/>
          <w:color w:val="000000"/>
          <w:sz w:val="28"/>
          <w:szCs w:val="28"/>
        </w:rPr>
      </w:pPr>
      <w:r>
        <w:rPr>
          <w:noProof/>
          <w:color w:val="000000"/>
          <w:sz w:val="28"/>
          <w:szCs w:val="28"/>
        </w:rPr>
        <w:t>.</w:t>
      </w:r>
      <w:r>
        <w:rPr>
          <w:noProof/>
          <w:color w:val="000000"/>
          <w:sz w:val="28"/>
          <w:szCs w:val="28"/>
        </w:rPr>
        <w:tab/>
        <w:t>Балабанов, И.Т. Основы финансового менеджмента: учеб.пособие / И.Т. Балабанов. - М.: Финансы и статистика, 2010. - 482 с.</w:t>
      </w:r>
    </w:p>
    <w:p w:rsidR="00DF1A8F" w:rsidRDefault="00DF1A8F">
      <w:pPr>
        <w:suppressAutoHyphens/>
        <w:spacing w:line="360" w:lineRule="auto"/>
        <w:jc w:val="both"/>
        <w:rPr>
          <w:noProof/>
          <w:color w:val="000000"/>
          <w:sz w:val="28"/>
          <w:szCs w:val="28"/>
        </w:rPr>
      </w:pPr>
      <w:r>
        <w:rPr>
          <w:noProof/>
          <w:color w:val="000000"/>
          <w:sz w:val="28"/>
          <w:szCs w:val="28"/>
        </w:rPr>
        <w:t>4.</w:t>
      </w:r>
      <w:r>
        <w:rPr>
          <w:noProof/>
          <w:color w:val="000000"/>
          <w:sz w:val="28"/>
          <w:szCs w:val="28"/>
        </w:rPr>
        <w:tab/>
        <w:t>Бердникова, Т.Б. Анализ и диагностика финансово-хозяйственной деятельности предприятия: учеб. пособие / Т.Б. Бердникова. - М.: ИНФРА-М, 2012. - 215 с.</w:t>
      </w:r>
    </w:p>
    <w:p w:rsidR="00DF1A8F" w:rsidRDefault="00DF1A8F">
      <w:pPr>
        <w:spacing w:line="360" w:lineRule="auto"/>
        <w:jc w:val="both"/>
        <w:rPr>
          <w:noProof/>
          <w:color w:val="000000"/>
          <w:sz w:val="28"/>
          <w:szCs w:val="28"/>
        </w:rPr>
      </w:pPr>
      <w:r>
        <w:rPr>
          <w:noProof/>
          <w:color w:val="000000"/>
          <w:sz w:val="28"/>
          <w:szCs w:val="28"/>
        </w:rPr>
        <w:t>5.</w:t>
      </w:r>
      <w:r>
        <w:rPr>
          <w:noProof/>
          <w:color w:val="000000"/>
          <w:sz w:val="28"/>
          <w:szCs w:val="28"/>
        </w:rPr>
        <w:tab/>
        <w:t>Бланк, И.А. Финансовый менеджмент: учебный курс / И.А. Бланк. - К.: «Ника-Центр», Эльга - 2011. - 528 с.</w:t>
      </w:r>
    </w:p>
    <w:p w:rsidR="00DF1A8F" w:rsidRDefault="00DF1A8F">
      <w:pPr>
        <w:spacing w:line="360" w:lineRule="auto"/>
        <w:jc w:val="both"/>
        <w:rPr>
          <w:noProof/>
          <w:color w:val="000000"/>
          <w:sz w:val="28"/>
          <w:szCs w:val="28"/>
        </w:rPr>
      </w:pPr>
      <w:r>
        <w:rPr>
          <w:noProof/>
          <w:color w:val="000000"/>
          <w:sz w:val="28"/>
          <w:szCs w:val="28"/>
        </w:rPr>
        <w:t>.</w:t>
      </w:r>
      <w:r>
        <w:rPr>
          <w:noProof/>
          <w:color w:val="000000"/>
          <w:sz w:val="28"/>
          <w:szCs w:val="28"/>
        </w:rPr>
        <w:tab/>
        <w:t>Бородина, Е.И., Голикова, Ю.С., Колчина, Н.В., Смирнова, З.М. Финансы предприятий / Е.И. Бородина, Ю.С. Голикова, Н.В. Колчина, З.М. Смирнова. - М.: Финансы, 2012. - 335 с.</w:t>
      </w:r>
    </w:p>
    <w:p w:rsidR="00DF1A8F" w:rsidRDefault="00DF1A8F">
      <w:pPr>
        <w:tabs>
          <w:tab w:val="left" w:pos="360"/>
        </w:tabs>
        <w:suppressAutoHyphens/>
        <w:spacing w:line="360" w:lineRule="auto"/>
        <w:jc w:val="both"/>
        <w:rPr>
          <w:noProof/>
          <w:color w:val="000000"/>
          <w:sz w:val="28"/>
          <w:szCs w:val="28"/>
        </w:rPr>
      </w:pPr>
      <w:r>
        <w:rPr>
          <w:noProof/>
          <w:color w:val="000000"/>
          <w:sz w:val="28"/>
          <w:szCs w:val="28"/>
        </w:rPr>
        <w:t>7.</w:t>
      </w:r>
      <w:r>
        <w:rPr>
          <w:noProof/>
          <w:color w:val="000000"/>
          <w:sz w:val="28"/>
          <w:szCs w:val="28"/>
        </w:rPr>
        <w:tab/>
        <w:t>Ендовицкий, Д.А., Лубков, В.А., Сасин, Ю.Е. Система показателей анализа деловой активности хозяйствующего субъекта // Экономический анализ - 2012. - № 17 - С. 2-12</w:t>
      </w:r>
    </w:p>
    <w:p w:rsidR="00DF1A8F" w:rsidRDefault="00DF1A8F">
      <w:pPr>
        <w:suppressAutoHyphens/>
        <w:spacing w:line="360" w:lineRule="auto"/>
        <w:jc w:val="both"/>
        <w:rPr>
          <w:noProof/>
          <w:color w:val="000000"/>
          <w:sz w:val="28"/>
          <w:szCs w:val="28"/>
        </w:rPr>
      </w:pPr>
      <w:r>
        <w:rPr>
          <w:noProof/>
          <w:color w:val="000000"/>
          <w:sz w:val="28"/>
          <w:szCs w:val="28"/>
        </w:rPr>
        <w:t>8.</w:t>
      </w:r>
      <w:r>
        <w:rPr>
          <w:noProof/>
          <w:color w:val="000000"/>
          <w:sz w:val="28"/>
          <w:szCs w:val="28"/>
        </w:rPr>
        <w:tab/>
        <w:t>Каратуев, А.Г. Финансовый менеджмент: учебно-справочное пособие / А.Г. Каратуев. - М.: ИД ФБК-ПРЕСС, 2012. - 496 с.</w:t>
      </w:r>
    </w:p>
    <w:p w:rsidR="00DF1A8F" w:rsidRDefault="00DF1A8F">
      <w:pPr>
        <w:suppressAutoHyphens/>
        <w:spacing w:line="360" w:lineRule="auto"/>
        <w:jc w:val="both"/>
        <w:rPr>
          <w:noProof/>
          <w:color w:val="000000"/>
          <w:sz w:val="28"/>
          <w:szCs w:val="28"/>
        </w:rPr>
      </w:pPr>
      <w:r>
        <w:rPr>
          <w:noProof/>
          <w:color w:val="000000"/>
          <w:sz w:val="28"/>
          <w:szCs w:val="28"/>
        </w:rPr>
        <w:t>.</w:t>
      </w:r>
      <w:r>
        <w:rPr>
          <w:noProof/>
          <w:color w:val="000000"/>
          <w:sz w:val="28"/>
          <w:szCs w:val="28"/>
        </w:rPr>
        <w:tab/>
        <w:t>Кириллова Л.Н., Зиянгулова А.Р. Использование принципа «золотого сечения» в гармонизации структуры баланса предприятия // Экономический журнал. - 2012. - № 17 - С. 2-12.</w:t>
      </w:r>
    </w:p>
    <w:p w:rsidR="00DF1A8F" w:rsidRDefault="00DF1A8F">
      <w:pPr>
        <w:suppressAutoHyphens/>
        <w:spacing w:line="360" w:lineRule="auto"/>
        <w:jc w:val="both"/>
        <w:rPr>
          <w:noProof/>
          <w:color w:val="000000"/>
          <w:sz w:val="28"/>
          <w:szCs w:val="28"/>
        </w:rPr>
      </w:pPr>
      <w:r>
        <w:rPr>
          <w:noProof/>
          <w:color w:val="000000"/>
          <w:sz w:val="28"/>
          <w:szCs w:val="28"/>
        </w:rPr>
        <w:t>.</w:t>
      </w:r>
      <w:r>
        <w:rPr>
          <w:noProof/>
          <w:color w:val="000000"/>
          <w:sz w:val="28"/>
          <w:szCs w:val="28"/>
        </w:rPr>
        <w:tab/>
        <w:t>Ковалев, В.В. Финансовый анализ: Методы и процедуры / В.В. Ковалев. - М.: Финансы и статистика, 2012. - 560 с.</w:t>
      </w:r>
    </w:p>
    <w:p w:rsidR="00DF1A8F" w:rsidRDefault="00DF1A8F">
      <w:pPr>
        <w:tabs>
          <w:tab w:val="left" w:pos="360"/>
        </w:tabs>
        <w:spacing w:line="360" w:lineRule="auto"/>
        <w:jc w:val="both"/>
        <w:rPr>
          <w:noProof/>
          <w:color w:val="000000"/>
          <w:sz w:val="28"/>
          <w:szCs w:val="28"/>
        </w:rPr>
      </w:pPr>
      <w:r>
        <w:rPr>
          <w:noProof/>
          <w:color w:val="000000"/>
          <w:sz w:val="28"/>
          <w:szCs w:val="28"/>
        </w:rPr>
        <w:lastRenderedPageBreak/>
        <w:t>11.</w:t>
      </w:r>
      <w:r>
        <w:rPr>
          <w:noProof/>
          <w:color w:val="000000"/>
          <w:sz w:val="28"/>
          <w:szCs w:val="28"/>
        </w:rPr>
        <w:tab/>
        <w:t>Колхасс, Б. Управление финансовой деятельностью предприятия / Б. Колхасс. - М.: Финансы, 2012. - 255 с.</w:t>
      </w:r>
    </w:p>
    <w:p w:rsidR="00DF1A8F" w:rsidRDefault="00DF1A8F">
      <w:pPr>
        <w:tabs>
          <w:tab w:val="left" w:pos="360"/>
        </w:tabs>
        <w:suppressAutoHyphens/>
        <w:spacing w:line="360" w:lineRule="auto"/>
        <w:jc w:val="both"/>
        <w:rPr>
          <w:noProof/>
          <w:color w:val="000000"/>
          <w:sz w:val="28"/>
          <w:szCs w:val="28"/>
        </w:rPr>
      </w:pPr>
      <w:r>
        <w:rPr>
          <w:noProof/>
          <w:color w:val="000000"/>
          <w:sz w:val="28"/>
          <w:szCs w:val="28"/>
        </w:rPr>
        <w:t>12.</w:t>
      </w:r>
      <w:r>
        <w:rPr>
          <w:noProof/>
          <w:color w:val="000000"/>
          <w:sz w:val="28"/>
          <w:szCs w:val="28"/>
        </w:rPr>
        <w:tab/>
        <w:t>Крейнина, М.Н. Как спрогнозировать задолженность // Финансовый директор. - 2010. - № 1. - С. 17.</w:t>
      </w:r>
    </w:p>
    <w:p w:rsidR="00DF1A8F" w:rsidRDefault="00DF1A8F">
      <w:pPr>
        <w:tabs>
          <w:tab w:val="left" w:pos="360"/>
        </w:tabs>
        <w:spacing w:line="360" w:lineRule="auto"/>
        <w:jc w:val="both"/>
        <w:rPr>
          <w:noProof/>
          <w:color w:val="000000"/>
          <w:sz w:val="28"/>
          <w:szCs w:val="28"/>
        </w:rPr>
      </w:pPr>
      <w:r>
        <w:rPr>
          <w:noProof/>
          <w:color w:val="000000"/>
          <w:sz w:val="28"/>
          <w:szCs w:val="28"/>
        </w:rPr>
        <w:t>13.</w:t>
      </w:r>
      <w:r>
        <w:rPr>
          <w:noProof/>
          <w:color w:val="000000"/>
          <w:sz w:val="28"/>
          <w:szCs w:val="28"/>
        </w:rPr>
        <w:tab/>
        <w:t>Крейнина, М.Н. Управление движением дебиторской и кредиторской задолженности предприятия // Финансовый менеджмент - 2010. - №3. - С. 7.</w:t>
      </w:r>
    </w:p>
    <w:p w:rsidR="00DF1A8F" w:rsidRDefault="00DF1A8F">
      <w:pPr>
        <w:spacing w:line="360" w:lineRule="auto"/>
        <w:jc w:val="both"/>
        <w:rPr>
          <w:noProof/>
          <w:color w:val="000000"/>
          <w:sz w:val="28"/>
          <w:szCs w:val="28"/>
        </w:rPr>
      </w:pPr>
      <w:r>
        <w:rPr>
          <w:noProof/>
          <w:color w:val="000000"/>
          <w:sz w:val="28"/>
          <w:szCs w:val="28"/>
        </w:rPr>
        <w:t>14.</w:t>
      </w:r>
      <w:r>
        <w:rPr>
          <w:noProof/>
          <w:color w:val="000000"/>
          <w:sz w:val="28"/>
          <w:szCs w:val="28"/>
        </w:rPr>
        <w:tab/>
        <w:t>Крейнина, М.Н. Финансовый менеджмент: учебное пособие / М.Н. Крейнина. - М.: Издательство «Дело и Сервис», 2012. - 362 с.</w:t>
      </w:r>
    </w:p>
    <w:p w:rsidR="00DF1A8F" w:rsidRDefault="00DF1A8F">
      <w:pPr>
        <w:spacing w:line="360" w:lineRule="auto"/>
        <w:jc w:val="both"/>
        <w:rPr>
          <w:noProof/>
          <w:color w:val="000000"/>
          <w:sz w:val="28"/>
          <w:szCs w:val="28"/>
        </w:rPr>
      </w:pPr>
      <w:r>
        <w:rPr>
          <w:noProof/>
          <w:color w:val="000000"/>
          <w:sz w:val="28"/>
          <w:szCs w:val="28"/>
        </w:rPr>
        <w:t>.</w:t>
      </w:r>
      <w:r>
        <w:rPr>
          <w:noProof/>
          <w:color w:val="000000"/>
          <w:sz w:val="28"/>
          <w:szCs w:val="28"/>
        </w:rPr>
        <w:tab/>
        <w:t>Крючкова И.В. Структурирование экономики: действие закона «золотого сечения». Институт эволюционной экономики, 2012. [Электрон. ресурс]. http://iee.org.ua/ru/pub/p101.</w:t>
      </w:r>
    </w:p>
    <w:p w:rsidR="00DF1A8F" w:rsidRDefault="00DF1A8F">
      <w:pPr>
        <w:tabs>
          <w:tab w:val="left" w:pos="360"/>
        </w:tabs>
        <w:suppressAutoHyphens/>
        <w:spacing w:line="360" w:lineRule="auto"/>
        <w:jc w:val="both"/>
        <w:rPr>
          <w:noProof/>
          <w:color w:val="000000"/>
          <w:sz w:val="28"/>
          <w:szCs w:val="28"/>
        </w:rPr>
      </w:pPr>
      <w:r>
        <w:rPr>
          <w:noProof/>
          <w:color w:val="000000"/>
          <w:sz w:val="28"/>
          <w:szCs w:val="28"/>
        </w:rPr>
        <w:t>16.</w:t>
      </w:r>
      <w:r>
        <w:rPr>
          <w:noProof/>
          <w:color w:val="000000"/>
          <w:sz w:val="28"/>
          <w:szCs w:val="28"/>
        </w:rPr>
        <w:tab/>
        <w:t>Кубышкин, И. Использование финансового анализа для управления компанией // Финансовый директор. - 2010. - №4 (34).</w:t>
      </w:r>
    </w:p>
    <w:p w:rsidR="00DF1A8F" w:rsidRDefault="00DF1A8F">
      <w:pPr>
        <w:tabs>
          <w:tab w:val="left" w:pos="360"/>
        </w:tabs>
        <w:suppressAutoHyphens/>
        <w:spacing w:line="360" w:lineRule="auto"/>
        <w:jc w:val="both"/>
        <w:rPr>
          <w:noProof/>
          <w:color w:val="000000"/>
          <w:sz w:val="28"/>
          <w:szCs w:val="28"/>
        </w:rPr>
      </w:pPr>
      <w:r>
        <w:rPr>
          <w:noProof/>
          <w:color w:val="000000"/>
          <w:sz w:val="28"/>
          <w:szCs w:val="28"/>
        </w:rPr>
        <w:t>.</w:t>
      </w:r>
      <w:r>
        <w:rPr>
          <w:noProof/>
          <w:color w:val="000000"/>
          <w:sz w:val="28"/>
          <w:szCs w:val="28"/>
        </w:rPr>
        <w:tab/>
        <w:t>Рындин, А.Б., Шамаев, В.И. Основы финансового менеджмента на предприятии / А.Б. Рындин, В.И. Шамаев. - М.: Финансы и статистика, 2011. - 520 с.</w:t>
      </w:r>
    </w:p>
    <w:p w:rsidR="00DF1A8F" w:rsidRDefault="00DF1A8F">
      <w:pPr>
        <w:tabs>
          <w:tab w:val="left" w:pos="360"/>
        </w:tabs>
        <w:suppressAutoHyphens/>
        <w:spacing w:line="360" w:lineRule="auto"/>
        <w:jc w:val="both"/>
        <w:rPr>
          <w:noProof/>
          <w:color w:val="000000"/>
          <w:sz w:val="28"/>
          <w:szCs w:val="28"/>
        </w:rPr>
      </w:pPr>
      <w:r>
        <w:rPr>
          <w:noProof/>
          <w:color w:val="000000"/>
          <w:sz w:val="28"/>
          <w:szCs w:val="28"/>
        </w:rPr>
        <w:t>.</w:t>
      </w:r>
      <w:r>
        <w:rPr>
          <w:noProof/>
          <w:color w:val="000000"/>
          <w:sz w:val="28"/>
          <w:szCs w:val="28"/>
        </w:rPr>
        <w:tab/>
        <w:t xml:space="preserve">Самсонов Н.Ф. Финансовый менеджмент. - М.: Финансы, ЮНИТИ, 2013.- 495 с. </w:t>
      </w:r>
    </w:p>
    <w:p w:rsidR="00DF1A8F" w:rsidRDefault="00DF1A8F">
      <w:pPr>
        <w:suppressAutoHyphens/>
        <w:spacing w:line="360" w:lineRule="auto"/>
        <w:jc w:val="both"/>
        <w:rPr>
          <w:noProof/>
          <w:color w:val="000000"/>
          <w:sz w:val="28"/>
          <w:szCs w:val="28"/>
        </w:rPr>
      </w:pPr>
      <w:r>
        <w:rPr>
          <w:noProof/>
          <w:color w:val="000000"/>
          <w:sz w:val="28"/>
          <w:szCs w:val="28"/>
        </w:rPr>
        <w:t>19.</w:t>
      </w:r>
      <w:r>
        <w:rPr>
          <w:noProof/>
          <w:color w:val="000000"/>
          <w:sz w:val="28"/>
          <w:szCs w:val="28"/>
        </w:rPr>
        <w:tab/>
        <w:t>Селезнева Н.Н. Финансовый анализ. Управление финансами: Учеб. пособие. - М.: ЮНИТИ-ДАНА, 2013. - 639 с.</w:t>
      </w:r>
    </w:p>
    <w:p w:rsidR="00DF1A8F" w:rsidRDefault="00DF1A8F">
      <w:pPr>
        <w:suppressAutoHyphens/>
        <w:spacing w:line="360" w:lineRule="auto"/>
        <w:jc w:val="both"/>
        <w:rPr>
          <w:noProof/>
          <w:color w:val="000000"/>
          <w:sz w:val="28"/>
          <w:szCs w:val="28"/>
        </w:rPr>
      </w:pPr>
      <w:r>
        <w:rPr>
          <w:noProof/>
          <w:color w:val="000000"/>
          <w:sz w:val="28"/>
          <w:szCs w:val="28"/>
        </w:rPr>
        <w:t>.</w:t>
      </w:r>
      <w:r>
        <w:rPr>
          <w:noProof/>
          <w:color w:val="000000"/>
          <w:sz w:val="28"/>
          <w:szCs w:val="28"/>
        </w:rPr>
        <w:tab/>
        <w:t>Селезнева, Н.Н., Ионова, А.Ф. Финансовый анализ. Управление финансами: учеб. пособие для вузов. - 2-е изд., перераб. и доп. / Н.Н. Селезнева, А.Ф. Ионова. - М.: ЮНИТИ-ДАНА, 2011. - 639 с.</w:t>
      </w:r>
    </w:p>
    <w:p w:rsidR="00DF1A8F" w:rsidRDefault="00DF1A8F">
      <w:pPr>
        <w:tabs>
          <w:tab w:val="left" w:pos="360"/>
        </w:tabs>
        <w:spacing w:line="360" w:lineRule="auto"/>
        <w:jc w:val="both"/>
        <w:rPr>
          <w:noProof/>
          <w:color w:val="000000"/>
          <w:sz w:val="28"/>
          <w:szCs w:val="28"/>
        </w:rPr>
      </w:pPr>
      <w:r>
        <w:rPr>
          <w:noProof/>
          <w:color w:val="000000"/>
          <w:sz w:val="28"/>
          <w:szCs w:val="28"/>
        </w:rPr>
        <w:t>21.</w:t>
      </w:r>
      <w:r>
        <w:rPr>
          <w:noProof/>
          <w:color w:val="000000"/>
          <w:sz w:val="28"/>
          <w:szCs w:val="28"/>
        </w:rPr>
        <w:tab/>
        <w:t>Стоянова Е.С. Финансовый менеджмент: теория и практика: Учебник. - М.: Перспектива, 2013. - 398 с.</w:t>
      </w:r>
    </w:p>
    <w:p w:rsidR="00DF1A8F" w:rsidRDefault="00DF1A8F">
      <w:pPr>
        <w:tabs>
          <w:tab w:val="left" w:pos="360"/>
        </w:tabs>
        <w:spacing w:line="360" w:lineRule="auto"/>
        <w:jc w:val="both"/>
        <w:rPr>
          <w:noProof/>
          <w:color w:val="000000"/>
          <w:sz w:val="28"/>
          <w:szCs w:val="28"/>
        </w:rPr>
      </w:pPr>
      <w:r>
        <w:rPr>
          <w:noProof/>
          <w:color w:val="000000"/>
          <w:sz w:val="28"/>
          <w:szCs w:val="28"/>
        </w:rPr>
        <w:t>.</w:t>
      </w:r>
      <w:r>
        <w:rPr>
          <w:noProof/>
          <w:color w:val="000000"/>
          <w:sz w:val="28"/>
          <w:szCs w:val="28"/>
        </w:rPr>
        <w:tab/>
        <w:t xml:space="preserve">Тихомиров Е.Ф. Финансовый менеджмент: Управление финансами предприятия: учебник для студентов вузов. - М.: Изд. Центр «Академия», 2013. - </w:t>
      </w:r>
      <w:r>
        <w:rPr>
          <w:noProof/>
          <w:color w:val="000000"/>
          <w:sz w:val="28"/>
          <w:szCs w:val="28"/>
        </w:rPr>
        <w:lastRenderedPageBreak/>
        <w:t>384 с.</w:t>
      </w:r>
    </w:p>
    <w:p w:rsidR="00DF1A8F" w:rsidRDefault="00DF1A8F">
      <w:pPr>
        <w:spacing w:line="360" w:lineRule="auto"/>
        <w:jc w:val="both"/>
        <w:rPr>
          <w:noProof/>
          <w:color w:val="000000"/>
          <w:sz w:val="28"/>
          <w:szCs w:val="28"/>
        </w:rPr>
      </w:pPr>
      <w:r>
        <w:rPr>
          <w:noProof/>
          <w:color w:val="000000"/>
          <w:sz w:val="28"/>
          <w:szCs w:val="28"/>
        </w:rPr>
        <w:t>23.</w:t>
      </w:r>
      <w:r>
        <w:rPr>
          <w:noProof/>
          <w:color w:val="000000"/>
          <w:sz w:val="28"/>
          <w:szCs w:val="28"/>
        </w:rPr>
        <w:tab/>
        <w:t>Тихомиров, Е.Ф. Финансовый менеджмент: Управление финансами предприятия: учебник для студентов вузов / Е.Ф. Тихомиров. - М.: Изд. Центр «Академия», 2012. - 384 с.</w:t>
      </w:r>
    </w:p>
    <w:p w:rsidR="00DF1A8F" w:rsidRDefault="00DF1A8F">
      <w:pPr>
        <w:tabs>
          <w:tab w:val="left" w:pos="360"/>
        </w:tabs>
        <w:spacing w:line="360" w:lineRule="auto"/>
        <w:jc w:val="both"/>
        <w:rPr>
          <w:noProof/>
          <w:color w:val="000000"/>
          <w:sz w:val="28"/>
          <w:szCs w:val="28"/>
        </w:rPr>
      </w:pPr>
      <w:r>
        <w:rPr>
          <w:noProof/>
          <w:color w:val="000000"/>
          <w:sz w:val="28"/>
          <w:szCs w:val="28"/>
        </w:rPr>
        <w:t>24.</w:t>
      </w:r>
      <w:r>
        <w:rPr>
          <w:noProof/>
          <w:color w:val="000000"/>
          <w:sz w:val="28"/>
          <w:szCs w:val="28"/>
        </w:rPr>
        <w:tab/>
        <w:t>Тренев Н.Н. Управление финансами. - М.: Финансы и статистика, 2011. - 496 с.</w:t>
      </w:r>
    </w:p>
    <w:p w:rsidR="00DF1A8F" w:rsidRDefault="00DF1A8F">
      <w:pPr>
        <w:spacing w:line="360" w:lineRule="auto"/>
        <w:jc w:val="both"/>
        <w:rPr>
          <w:noProof/>
          <w:color w:val="000000"/>
          <w:sz w:val="28"/>
          <w:szCs w:val="28"/>
        </w:rPr>
      </w:pPr>
      <w:r>
        <w:rPr>
          <w:noProof/>
          <w:color w:val="000000"/>
          <w:sz w:val="28"/>
          <w:szCs w:val="28"/>
        </w:rPr>
        <w:t>25.</w:t>
      </w:r>
      <w:r>
        <w:rPr>
          <w:noProof/>
          <w:color w:val="000000"/>
          <w:sz w:val="28"/>
          <w:szCs w:val="28"/>
        </w:rPr>
        <w:tab/>
        <w:t>Тренев, Н.Н. Управление финансами / Н.Н. Тренев. - М.: Финансы и статистика, 2012. - 496 с.</w:t>
      </w:r>
    </w:p>
    <w:p w:rsidR="00DF1A8F" w:rsidRDefault="00DF1A8F">
      <w:pPr>
        <w:tabs>
          <w:tab w:val="left" w:pos="360"/>
        </w:tabs>
        <w:spacing w:line="360" w:lineRule="auto"/>
        <w:jc w:val="both"/>
        <w:rPr>
          <w:noProof/>
          <w:color w:val="000000"/>
          <w:sz w:val="28"/>
          <w:szCs w:val="28"/>
        </w:rPr>
      </w:pPr>
      <w:r>
        <w:rPr>
          <w:noProof/>
          <w:color w:val="000000"/>
          <w:sz w:val="28"/>
          <w:szCs w:val="28"/>
        </w:rPr>
        <w:t>26.</w:t>
      </w:r>
      <w:r>
        <w:rPr>
          <w:noProof/>
          <w:color w:val="000000"/>
          <w:sz w:val="28"/>
          <w:szCs w:val="28"/>
        </w:rPr>
        <w:tab/>
        <w:t>Трифонов Ю.В. Выбор эффективных решений в экономике в условиях неопределенности. - Н. Новгород: ННГУ, 2012. - 324 с.</w:t>
      </w:r>
    </w:p>
    <w:p w:rsidR="00DF1A8F" w:rsidRDefault="00DF1A8F">
      <w:pPr>
        <w:tabs>
          <w:tab w:val="left" w:pos="360"/>
        </w:tabs>
        <w:spacing w:line="360" w:lineRule="auto"/>
        <w:jc w:val="both"/>
        <w:rPr>
          <w:noProof/>
          <w:color w:val="000000"/>
          <w:sz w:val="28"/>
          <w:szCs w:val="28"/>
        </w:rPr>
      </w:pPr>
      <w:r>
        <w:rPr>
          <w:noProof/>
          <w:color w:val="000000"/>
          <w:sz w:val="28"/>
          <w:szCs w:val="28"/>
        </w:rPr>
        <w:t>.</w:t>
      </w:r>
      <w:r>
        <w:rPr>
          <w:noProof/>
          <w:color w:val="000000"/>
          <w:sz w:val="28"/>
          <w:szCs w:val="28"/>
        </w:rPr>
        <w:tab/>
        <w:t>Финансовый менеджмент: теория и практика: учебник / под ред. Е.С. Стояновой.- М.: Перспектива, 2012. - 398 с.</w:t>
      </w:r>
    </w:p>
    <w:p w:rsidR="00DF1A8F" w:rsidRDefault="00DF1A8F">
      <w:pPr>
        <w:tabs>
          <w:tab w:val="left" w:pos="360"/>
        </w:tabs>
        <w:suppressAutoHyphens/>
        <w:spacing w:line="360" w:lineRule="auto"/>
        <w:jc w:val="both"/>
        <w:rPr>
          <w:noProof/>
          <w:color w:val="000000"/>
          <w:sz w:val="28"/>
          <w:szCs w:val="28"/>
        </w:rPr>
      </w:pPr>
      <w:r>
        <w:rPr>
          <w:noProof/>
          <w:color w:val="000000"/>
          <w:sz w:val="28"/>
          <w:szCs w:val="28"/>
        </w:rPr>
        <w:t>28.</w:t>
      </w:r>
      <w:r>
        <w:rPr>
          <w:noProof/>
          <w:color w:val="000000"/>
          <w:sz w:val="28"/>
          <w:szCs w:val="28"/>
        </w:rPr>
        <w:tab/>
        <w:t>Финансовый менеджмент: учебник для вузов / под ред. акад. Г.Б. Поляка. - М.: ЮНИТИ-ДАНА, 2013. - 527 с.</w:t>
      </w:r>
    </w:p>
    <w:p w:rsidR="00DF1A8F" w:rsidRDefault="00DF1A8F">
      <w:pPr>
        <w:tabs>
          <w:tab w:val="left" w:pos="360"/>
        </w:tabs>
        <w:suppressAutoHyphens/>
        <w:spacing w:line="360" w:lineRule="auto"/>
        <w:jc w:val="both"/>
        <w:rPr>
          <w:noProof/>
          <w:color w:val="000000"/>
          <w:sz w:val="28"/>
          <w:szCs w:val="28"/>
        </w:rPr>
      </w:pPr>
      <w:r>
        <w:rPr>
          <w:noProof/>
          <w:color w:val="000000"/>
          <w:sz w:val="28"/>
          <w:szCs w:val="28"/>
        </w:rPr>
        <w:t>.</w:t>
      </w:r>
      <w:r>
        <w:rPr>
          <w:noProof/>
          <w:color w:val="000000"/>
          <w:sz w:val="28"/>
          <w:szCs w:val="28"/>
        </w:rPr>
        <w:tab/>
        <w:t>Финансы организаций (предприятий): учебное пособие / А.Н. Гаврилова, А.А. Попов - М.: КНОРУС, 2012. - 576 с.</w:t>
      </w:r>
    </w:p>
    <w:p w:rsidR="00DF1A8F" w:rsidRDefault="00DF1A8F">
      <w:pPr>
        <w:tabs>
          <w:tab w:val="left" w:pos="360"/>
        </w:tabs>
        <w:suppressAutoHyphens/>
        <w:spacing w:line="360" w:lineRule="auto"/>
        <w:jc w:val="both"/>
        <w:rPr>
          <w:noProof/>
          <w:color w:val="000000"/>
          <w:sz w:val="28"/>
          <w:szCs w:val="28"/>
        </w:rPr>
      </w:pPr>
      <w:r>
        <w:rPr>
          <w:noProof/>
          <w:color w:val="000000"/>
          <w:sz w:val="28"/>
          <w:szCs w:val="28"/>
        </w:rPr>
        <w:t>.</w:t>
      </w:r>
      <w:r>
        <w:rPr>
          <w:noProof/>
          <w:color w:val="000000"/>
          <w:sz w:val="28"/>
          <w:szCs w:val="28"/>
        </w:rPr>
        <w:tab/>
        <w:t>Финансы предприятий / под ред. А.А. Володина. - М.: ИНФРА-М, 2013. - 504 с.</w:t>
      </w:r>
    </w:p>
    <w:p w:rsidR="00DF1A8F" w:rsidRDefault="00DF1A8F">
      <w:pPr>
        <w:tabs>
          <w:tab w:val="left" w:pos="360"/>
        </w:tabs>
        <w:spacing w:line="360" w:lineRule="auto"/>
        <w:jc w:val="both"/>
        <w:rPr>
          <w:noProof/>
          <w:color w:val="000000"/>
          <w:sz w:val="28"/>
          <w:szCs w:val="28"/>
        </w:rPr>
      </w:pPr>
      <w:r>
        <w:rPr>
          <w:noProof/>
          <w:color w:val="000000"/>
          <w:sz w:val="28"/>
          <w:szCs w:val="28"/>
        </w:rPr>
        <w:t>31.</w:t>
      </w:r>
      <w:r>
        <w:rPr>
          <w:noProof/>
          <w:color w:val="000000"/>
          <w:sz w:val="28"/>
          <w:szCs w:val="28"/>
        </w:rPr>
        <w:tab/>
        <w:t>Финансы предприятий / под ред. Бородиной Е.В. - М.: Банки и биржи, ЮНИТИ, 2012. - 208 с.</w:t>
      </w:r>
    </w:p>
    <w:p w:rsidR="00DF1A8F" w:rsidRDefault="00DF1A8F">
      <w:pPr>
        <w:spacing w:line="360" w:lineRule="auto"/>
        <w:jc w:val="both"/>
        <w:rPr>
          <w:noProof/>
          <w:color w:val="000000"/>
          <w:sz w:val="28"/>
          <w:szCs w:val="28"/>
        </w:rPr>
      </w:pPr>
      <w:r>
        <w:rPr>
          <w:noProof/>
          <w:color w:val="000000"/>
          <w:sz w:val="28"/>
          <w:szCs w:val="28"/>
        </w:rPr>
        <w:t>32.</w:t>
      </w:r>
      <w:r>
        <w:rPr>
          <w:noProof/>
          <w:color w:val="000000"/>
          <w:sz w:val="28"/>
          <w:szCs w:val="28"/>
        </w:rPr>
        <w:tab/>
        <w:t>Финансы: учебное пособие / под ред. Ковалевой А.М. - М.: Финансы и статистика, 2013. - 413 с.</w:t>
      </w:r>
    </w:p>
    <w:p w:rsidR="00DF1A8F" w:rsidRDefault="00DF1A8F">
      <w:pPr>
        <w:tabs>
          <w:tab w:val="left" w:pos="360"/>
        </w:tabs>
        <w:suppressAutoHyphens/>
        <w:spacing w:line="360" w:lineRule="auto"/>
        <w:jc w:val="both"/>
        <w:rPr>
          <w:noProof/>
          <w:color w:val="000000"/>
          <w:sz w:val="28"/>
          <w:szCs w:val="28"/>
        </w:rPr>
      </w:pPr>
      <w:r>
        <w:rPr>
          <w:noProof/>
          <w:color w:val="000000"/>
          <w:sz w:val="28"/>
          <w:szCs w:val="28"/>
        </w:rPr>
        <w:t>33.</w:t>
      </w:r>
      <w:r>
        <w:rPr>
          <w:noProof/>
          <w:color w:val="000000"/>
          <w:sz w:val="28"/>
          <w:szCs w:val="28"/>
        </w:rPr>
        <w:tab/>
        <w:t xml:space="preserve">Шеремет А.Д. Методика финансового анализа. - М.: ИНФРА-М, 2011. - 208 с. </w:t>
      </w:r>
    </w:p>
    <w:p w:rsidR="00DF1A8F" w:rsidRDefault="00DF1A8F">
      <w:pPr>
        <w:suppressAutoHyphens/>
        <w:spacing w:line="360" w:lineRule="auto"/>
        <w:jc w:val="both"/>
        <w:rPr>
          <w:noProof/>
          <w:color w:val="000000"/>
          <w:sz w:val="28"/>
          <w:szCs w:val="28"/>
        </w:rPr>
      </w:pPr>
      <w:r>
        <w:rPr>
          <w:noProof/>
          <w:color w:val="000000"/>
          <w:sz w:val="28"/>
          <w:szCs w:val="28"/>
        </w:rPr>
        <w:t>34.</w:t>
      </w:r>
      <w:r>
        <w:rPr>
          <w:noProof/>
          <w:color w:val="000000"/>
          <w:sz w:val="28"/>
          <w:szCs w:val="28"/>
        </w:rPr>
        <w:tab/>
        <w:t>Шуляк П.Н. Финансы предприятия: Учебник. - М.: ИТК «Дашков и К</w:t>
      </w:r>
      <w:r>
        <w:rPr>
          <w:noProof/>
          <w:color w:val="000000"/>
          <w:sz w:val="28"/>
          <w:szCs w:val="28"/>
          <w:vertAlign w:val="superscript"/>
        </w:rPr>
        <w:t>о</w:t>
      </w:r>
      <w:r>
        <w:rPr>
          <w:noProof/>
          <w:color w:val="000000"/>
          <w:sz w:val="28"/>
          <w:szCs w:val="28"/>
        </w:rPr>
        <w:t xml:space="preserve">», 2012. - 496 с. </w:t>
      </w:r>
    </w:p>
    <w:p w:rsidR="00DF1A8F" w:rsidRDefault="00DF1A8F">
      <w:pPr>
        <w:suppressAutoHyphens/>
        <w:spacing w:line="360" w:lineRule="auto"/>
        <w:jc w:val="both"/>
        <w:rPr>
          <w:noProof/>
          <w:color w:val="000000"/>
          <w:sz w:val="28"/>
          <w:szCs w:val="28"/>
        </w:rPr>
      </w:pPr>
      <w:r>
        <w:rPr>
          <w:noProof/>
          <w:color w:val="000000"/>
          <w:sz w:val="28"/>
          <w:szCs w:val="28"/>
        </w:rPr>
        <w:t>.</w:t>
      </w:r>
      <w:r>
        <w:rPr>
          <w:noProof/>
          <w:color w:val="000000"/>
          <w:sz w:val="28"/>
          <w:szCs w:val="28"/>
        </w:rPr>
        <w:tab/>
        <w:t>Годовой баланс ООО «ПромЖилСтрой» за период 2010-2012 гг.</w:t>
      </w:r>
    </w:p>
    <w:p w:rsidR="00DF1A8F" w:rsidRDefault="00DF1A8F">
      <w:pPr>
        <w:tabs>
          <w:tab w:val="left" w:pos="360"/>
        </w:tabs>
        <w:spacing w:line="360" w:lineRule="auto"/>
        <w:jc w:val="both"/>
        <w:rPr>
          <w:noProof/>
          <w:color w:val="000000"/>
          <w:sz w:val="28"/>
          <w:szCs w:val="28"/>
        </w:rPr>
      </w:pPr>
      <w:r>
        <w:rPr>
          <w:noProof/>
          <w:color w:val="000000"/>
          <w:sz w:val="28"/>
          <w:szCs w:val="28"/>
        </w:rPr>
        <w:t>36.</w:t>
      </w:r>
      <w:r>
        <w:rPr>
          <w:noProof/>
          <w:color w:val="000000"/>
          <w:sz w:val="28"/>
          <w:szCs w:val="28"/>
        </w:rPr>
        <w:tab/>
      </w:r>
    </w:p>
    <w:p w:rsidR="00DF1A8F" w:rsidRDefault="00DF1A8F">
      <w:pPr>
        <w:pStyle w:val="1"/>
        <w:keepNext/>
        <w:spacing w:line="360" w:lineRule="auto"/>
        <w:ind w:firstLine="709"/>
        <w:jc w:val="both"/>
        <w:rPr>
          <w:noProof/>
          <w:color w:val="000000"/>
          <w:kern w:val="32"/>
          <w:sz w:val="28"/>
          <w:szCs w:val="28"/>
        </w:rPr>
      </w:pPr>
      <w:r>
        <w:rPr>
          <w:noProof/>
          <w:color w:val="000000"/>
          <w:kern w:val="32"/>
          <w:sz w:val="28"/>
          <w:szCs w:val="28"/>
        </w:rPr>
        <w:br w:type="page"/>
      </w:r>
      <w:r>
        <w:rPr>
          <w:noProof/>
          <w:color w:val="000000"/>
          <w:kern w:val="32"/>
          <w:sz w:val="28"/>
          <w:szCs w:val="28"/>
        </w:rPr>
        <w:lastRenderedPageBreak/>
        <w:t>Приложение 1</w:t>
      </w:r>
    </w:p>
    <w:p w:rsidR="00DF1A8F" w:rsidRDefault="00DF1A8F">
      <w:pPr>
        <w:spacing w:line="360" w:lineRule="auto"/>
        <w:ind w:firstLine="709"/>
        <w:jc w:val="both"/>
        <w:rPr>
          <w:noProof/>
          <w:color w:val="000000"/>
          <w:sz w:val="28"/>
          <w:szCs w:val="28"/>
        </w:rPr>
      </w:pPr>
    </w:p>
    <w:p w:rsidR="00DF1A8F" w:rsidRDefault="00DF1A8F">
      <w:pPr>
        <w:keepNext/>
        <w:spacing w:line="360" w:lineRule="auto"/>
        <w:jc w:val="both"/>
        <w:rPr>
          <w:noProof/>
          <w:color w:val="000000"/>
          <w:sz w:val="20"/>
          <w:szCs w:val="20"/>
        </w:rPr>
      </w:pPr>
      <w:r>
        <w:rPr>
          <w:noProof/>
          <w:color w:val="000000"/>
          <w:sz w:val="20"/>
          <w:szCs w:val="20"/>
        </w:rPr>
        <w:t>БУХГАЛТЕРСКИЙ БАЛАНС</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
        <w:gridCol w:w="208"/>
        <w:gridCol w:w="208"/>
        <w:gridCol w:w="236"/>
      </w:tblGrid>
      <w:tr w:rsidR="00DF1A8F">
        <w:tc>
          <w:tcPr>
            <w:tcW w:w="1006" w:type="dxa"/>
            <w:gridSpan w:val="4"/>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КОДЫ</w:t>
            </w:r>
          </w:p>
        </w:tc>
      </w:tr>
      <w:tr w:rsidR="00DF1A8F">
        <w:tc>
          <w:tcPr>
            <w:tcW w:w="1006" w:type="dxa"/>
            <w:gridSpan w:val="4"/>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0710001</w:t>
            </w:r>
          </w:p>
        </w:tc>
      </w:tr>
      <w:tr w:rsidR="00DF1A8F">
        <w:tc>
          <w:tcPr>
            <w:tcW w:w="3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416"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23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1006" w:type="dxa"/>
            <w:gridSpan w:val="4"/>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1006" w:type="dxa"/>
            <w:gridSpan w:val="4"/>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1006" w:type="dxa"/>
            <w:gridSpan w:val="4"/>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56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44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1006" w:type="dxa"/>
            <w:gridSpan w:val="4"/>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384/385</w:t>
            </w:r>
          </w:p>
        </w:tc>
      </w:tr>
    </w:tbl>
    <w:p w:rsidR="00DF1A8F" w:rsidRDefault="00DF1A8F">
      <w:pPr>
        <w:spacing w:line="360" w:lineRule="auto"/>
        <w:jc w:val="both"/>
        <w:rPr>
          <w:noProof/>
          <w:color w:val="000000"/>
          <w:sz w:val="20"/>
          <w:szCs w:val="20"/>
        </w:rPr>
      </w:pPr>
      <w:r>
        <w:rPr>
          <w:noProof/>
          <w:color w:val="000000"/>
          <w:sz w:val="20"/>
          <w:szCs w:val="20"/>
        </w:rPr>
        <w:t>Форма №1 по ОКУД</w:t>
      </w:r>
    </w:p>
    <w:p w:rsidR="00DF1A8F" w:rsidRDefault="00DF1A8F">
      <w:pPr>
        <w:spacing w:line="360" w:lineRule="auto"/>
        <w:jc w:val="both"/>
        <w:rPr>
          <w:noProof/>
          <w:color w:val="000000"/>
          <w:sz w:val="20"/>
          <w:szCs w:val="20"/>
        </w:rPr>
      </w:pPr>
      <w:r>
        <w:rPr>
          <w:noProof/>
          <w:color w:val="000000"/>
          <w:sz w:val="20"/>
          <w:szCs w:val="20"/>
        </w:rPr>
        <w:t>На __31декабря__2012__г.</w:t>
      </w:r>
    </w:p>
    <w:p w:rsidR="00DF1A8F" w:rsidRDefault="00DF1A8F">
      <w:pPr>
        <w:spacing w:line="360" w:lineRule="auto"/>
        <w:jc w:val="both"/>
        <w:rPr>
          <w:noProof/>
          <w:color w:val="000000"/>
          <w:sz w:val="20"/>
          <w:szCs w:val="20"/>
        </w:rPr>
      </w:pPr>
      <w:r>
        <w:rPr>
          <w:noProof/>
          <w:color w:val="000000"/>
          <w:sz w:val="20"/>
          <w:szCs w:val="20"/>
        </w:rPr>
        <w:t>Дата (год, месяц, число)</w:t>
      </w:r>
    </w:p>
    <w:p w:rsidR="00DF1A8F" w:rsidRDefault="00DF1A8F">
      <w:pPr>
        <w:spacing w:line="360" w:lineRule="auto"/>
        <w:jc w:val="both"/>
        <w:rPr>
          <w:noProof/>
          <w:color w:val="000000"/>
          <w:sz w:val="20"/>
          <w:szCs w:val="20"/>
        </w:rPr>
      </w:pPr>
      <w:r>
        <w:rPr>
          <w:noProof/>
          <w:color w:val="000000"/>
          <w:sz w:val="20"/>
          <w:szCs w:val="20"/>
        </w:rPr>
        <w:t>Организация ООО «ПромЖилСтрой» ____________________________________________по ОКПО</w:t>
      </w:r>
    </w:p>
    <w:p w:rsidR="00DF1A8F" w:rsidRDefault="00DF1A8F">
      <w:pPr>
        <w:spacing w:line="360" w:lineRule="auto"/>
        <w:jc w:val="both"/>
        <w:rPr>
          <w:noProof/>
          <w:color w:val="000000"/>
          <w:sz w:val="20"/>
          <w:szCs w:val="20"/>
        </w:rPr>
      </w:pPr>
      <w:r>
        <w:rPr>
          <w:noProof/>
          <w:color w:val="000000"/>
          <w:sz w:val="20"/>
          <w:szCs w:val="20"/>
        </w:rPr>
        <w:t>Идентификационный номер налогоплательщика ИНН</w:t>
      </w:r>
    </w:p>
    <w:p w:rsidR="00DF1A8F" w:rsidRDefault="00DF1A8F">
      <w:pPr>
        <w:spacing w:line="360" w:lineRule="auto"/>
        <w:jc w:val="both"/>
        <w:rPr>
          <w:noProof/>
          <w:color w:val="000000"/>
          <w:sz w:val="20"/>
          <w:szCs w:val="20"/>
        </w:rPr>
      </w:pPr>
      <w:r>
        <w:rPr>
          <w:noProof/>
          <w:color w:val="000000"/>
          <w:sz w:val="20"/>
          <w:szCs w:val="20"/>
        </w:rPr>
        <w:t>Вид деятельности: строительство _______________________________________________по ОКДП</w:t>
      </w:r>
    </w:p>
    <w:p w:rsidR="00DF1A8F" w:rsidRDefault="00DF1A8F">
      <w:pPr>
        <w:spacing w:line="360" w:lineRule="auto"/>
        <w:jc w:val="both"/>
        <w:rPr>
          <w:noProof/>
          <w:color w:val="000000"/>
          <w:sz w:val="20"/>
          <w:szCs w:val="20"/>
        </w:rPr>
      </w:pPr>
      <w:r>
        <w:rPr>
          <w:noProof/>
          <w:color w:val="000000"/>
          <w:sz w:val="20"/>
          <w:szCs w:val="20"/>
        </w:rPr>
        <w:t>Организационно-правовая форма/форма собственности ООО ________ по ОКОПФ/ОКФС</w:t>
      </w:r>
    </w:p>
    <w:p w:rsidR="00DF1A8F" w:rsidRDefault="00DF1A8F">
      <w:pPr>
        <w:spacing w:line="360" w:lineRule="auto"/>
        <w:jc w:val="both"/>
        <w:rPr>
          <w:noProof/>
          <w:color w:val="000000"/>
          <w:sz w:val="20"/>
          <w:szCs w:val="20"/>
        </w:rPr>
      </w:pPr>
      <w:r>
        <w:rPr>
          <w:noProof/>
          <w:color w:val="000000"/>
          <w:sz w:val="20"/>
          <w:szCs w:val="20"/>
        </w:rPr>
        <w:t>Единица измерения тыс.руб./млн. руб. по ОКЕИ</w:t>
      </w:r>
    </w:p>
    <w:p w:rsidR="00DF1A8F" w:rsidRDefault="00DF1A8F">
      <w:pPr>
        <w:spacing w:line="360" w:lineRule="auto"/>
        <w:jc w:val="both"/>
        <w:rPr>
          <w:noProof/>
          <w:color w:val="000000"/>
          <w:sz w:val="20"/>
          <w:szCs w:val="20"/>
        </w:rPr>
      </w:pPr>
      <w:r>
        <w:rPr>
          <w:noProof/>
          <w:color w:val="000000"/>
          <w:sz w:val="20"/>
          <w:szCs w:val="20"/>
        </w:rPr>
        <w:t xml:space="preserve">(ненужное зачеркнуть) </w:t>
      </w:r>
    </w:p>
    <w:p w:rsidR="00DF1A8F" w:rsidRDefault="00DF1A8F">
      <w:pPr>
        <w:spacing w:line="360" w:lineRule="auto"/>
        <w:jc w:val="both"/>
        <w:rPr>
          <w:noProof/>
          <w:color w:val="000000"/>
          <w:sz w:val="28"/>
          <w:szCs w:val="28"/>
        </w:rPr>
      </w:pPr>
      <w:r>
        <w:rPr>
          <w:noProof/>
          <w:color w:val="000000"/>
          <w:sz w:val="20"/>
          <w:szCs w:val="20"/>
        </w:rPr>
        <w:t>Адрес</w:t>
      </w:r>
      <w:r>
        <w:rPr>
          <w:noProof/>
          <w:color w:val="000000"/>
          <w:sz w:val="28"/>
          <w:szCs w:val="28"/>
        </w:rPr>
        <w:t xml:space="preserve"> </w:t>
      </w:r>
    </w:p>
    <w:p w:rsidR="00DF1A8F" w:rsidRDefault="00DF1A8F">
      <w:pPr>
        <w:spacing w:line="360" w:lineRule="auto"/>
        <w:ind w:firstLine="709"/>
        <w:jc w:val="both"/>
        <w:rPr>
          <w:noProof/>
          <w:color w:val="000000"/>
          <w:sz w:val="28"/>
          <w:szCs w:val="28"/>
        </w:rPr>
      </w:pP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879"/>
        <w:gridCol w:w="1372"/>
        <w:gridCol w:w="1372"/>
        <w:gridCol w:w="1577"/>
        <w:gridCol w:w="1371"/>
      </w:tblGrid>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Наименование показателя</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Код</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На 31 декабря 2012 г.</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На 31 декабря 2011 г.</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На 31 декабря 2010 г.</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АКТИВ</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I. Внеоборотные активы</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Нематериальные активы </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1110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Результаты исследований и разработок</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1120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Основные средства </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1130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36029</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26689</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23875</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Доходные вложения в материальные ценности</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1140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Финансовые вложения</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1150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Отложенные налоговые активы</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1160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Прочие внеоборотные активы</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1170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3555</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ИТОГО по разделу I</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1100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39584</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26689</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23875</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II. Оборотные активы</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Запасы</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1210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29924</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29680</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27554</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Налог на добавленную стоимость</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1220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Дебиторская задолженность </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1230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825</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930</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1842</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Финансовые вложения</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1240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Денежные средства и денежные эквиваленты</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1250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708</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1275</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271</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Прочие оборотные активы</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1260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ИТОГО по разделу II</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1200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31457</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31885</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29667</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Баланс</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1600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71041</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58574</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53542</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lastRenderedPageBreak/>
              <w:t>ПАССИВ</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III. Капитал и резервы</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Уставный капитал </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1310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Собственные акции, выкупленные у акционеров</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1320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Переоценка внеоборотных активов </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1340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Добавочный капитал </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1350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Резервный капитал </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1360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6300</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Нераспределенная прибыль отчетного года</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1370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31076</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23478</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18758</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ИТОГО по разделу III</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1300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37386</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23488</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18768</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IV. Долгосрочные обязательства</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Заемные средства</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1410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15922</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10881</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10881</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Отложенные налоговые обязательства</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1420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Оценочные обязательства</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1430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Прочие обязательства</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1450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2834</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94</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ИТОГО по разделу IV</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1400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18756</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10881</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10975</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V. Краткосрочные обязательства</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Заемные средства</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1510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900</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900</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851</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Кредиторская задолженность</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1520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12446</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21176</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20510</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Доходы будущих периодов</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1530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1553</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2129</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2438</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Оценочные обязательства</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1540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Прочие обязательства</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1550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ИТОГО по разделу V</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1500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14899</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24205</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23799</w:t>
            </w:r>
          </w:p>
        </w:tc>
      </w:tr>
      <w:tr w:rsidR="00DF1A8F">
        <w:tc>
          <w:tcPr>
            <w:tcW w:w="3879"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Баланс</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1700</w:t>
            </w:r>
          </w:p>
        </w:tc>
        <w:tc>
          <w:tcPr>
            <w:tcW w:w="137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71041</w:t>
            </w:r>
          </w:p>
        </w:tc>
        <w:tc>
          <w:tcPr>
            <w:tcW w:w="1577"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58574</w:t>
            </w:r>
          </w:p>
        </w:tc>
        <w:tc>
          <w:tcPr>
            <w:tcW w:w="1371"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53542</w:t>
            </w:r>
          </w:p>
        </w:tc>
      </w:tr>
    </w:tbl>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Приложение 2</w:t>
      </w:r>
    </w:p>
    <w:p w:rsidR="00DF1A8F" w:rsidRDefault="00DF1A8F">
      <w:pPr>
        <w:spacing w:line="360" w:lineRule="auto"/>
        <w:ind w:firstLine="709"/>
        <w:jc w:val="both"/>
        <w:rPr>
          <w:noProof/>
          <w:color w:val="000000"/>
          <w:sz w:val="28"/>
          <w:szCs w:val="28"/>
        </w:rPr>
      </w:pPr>
    </w:p>
    <w:p w:rsidR="00DF1A8F" w:rsidRDefault="00DF1A8F">
      <w:pPr>
        <w:keepNext/>
        <w:spacing w:line="360" w:lineRule="auto"/>
        <w:jc w:val="both"/>
        <w:rPr>
          <w:noProof/>
          <w:color w:val="000000"/>
          <w:sz w:val="20"/>
          <w:szCs w:val="20"/>
        </w:rPr>
      </w:pPr>
      <w:r>
        <w:rPr>
          <w:noProof/>
          <w:color w:val="000000"/>
          <w:sz w:val="20"/>
          <w:szCs w:val="20"/>
        </w:rPr>
        <w:t xml:space="preserve">ОТЧЕТ О ФИНАНСОВЫХ РЕЗУЛЬТАТАХ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
        <w:gridCol w:w="208"/>
        <w:gridCol w:w="208"/>
        <w:gridCol w:w="236"/>
      </w:tblGrid>
      <w:tr w:rsidR="00DF1A8F">
        <w:tc>
          <w:tcPr>
            <w:tcW w:w="1006" w:type="dxa"/>
            <w:gridSpan w:val="4"/>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КОДЫ</w:t>
            </w:r>
          </w:p>
        </w:tc>
      </w:tr>
      <w:tr w:rsidR="00DF1A8F">
        <w:tc>
          <w:tcPr>
            <w:tcW w:w="1006" w:type="dxa"/>
            <w:gridSpan w:val="4"/>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0710002</w:t>
            </w:r>
          </w:p>
        </w:tc>
      </w:tr>
      <w:tr w:rsidR="00DF1A8F">
        <w:tc>
          <w:tcPr>
            <w:tcW w:w="3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416"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23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1006" w:type="dxa"/>
            <w:gridSpan w:val="4"/>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1006" w:type="dxa"/>
            <w:gridSpan w:val="4"/>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1006" w:type="dxa"/>
            <w:gridSpan w:val="4"/>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56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44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1006" w:type="dxa"/>
            <w:gridSpan w:val="4"/>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384/385</w:t>
            </w:r>
          </w:p>
        </w:tc>
      </w:tr>
    </w:tbl>
    <w:p w:rsidR="00DF1A8F" w:rsidRDefault="00DF1A8F">
      <w:pPr>
        <w:spacing w:line="360" w:lineRule="auto"/>
        <w:jc w:val="both"/>
        <w:rPr>
          <w:noProof/>
          <w:color w:val="000000"/>
          <w:sz w:val="20"/>
          <w:szCs w:val="20"/>
        </w:rPr>
      </w:pPr>
      <w:r>
        <w:rPr>
          <w:noProof/>
          <w:color w:val="000000"/>
          <w:sz w:val="20"/>
          <w:szCs w:val="20"/>
        </w:rPr>
        <w:t>Форма №2 по ОКУД</w:t>
      </w:r>
    </w:p>
    <w:p w:rsidR="00DF1A8F" w:rsidRDefault="00DF1A8F">
      <w:pPr>
        <w:spacing w:line="360" w:lineRule="auto"/>
        <w:jc w:val="both"/>
        <w:rPr>
          <w:noProof/>
          <w:color w:val="000000"/>
          <w:sz w:val="20"/>
          <w:szCs w:val="20"/>
        </w:rPr>
      </w:pPr>
      <w:r>
        <w:rPr>
          <w:noProof/>
          <w:color w:val="000000"/>
          <w:sz w:val="20"/>
          <w:szCs w:val="20"/>
        </w:rPr>
        <w:t>За 2011 г.</w:t>
      </w:r>
    </w:p>
    <w:p w:rsidR="00DF1A8F" w:rsidRDefault="00DF1A8F">
      <w:pPr>
        <w:spacing w:line="360" w:lineRule="auto"/>
        <w:jc w:val="both"/>
        <w:rPr>
          <w:noProof/>
          <w:color w:val="000000"/>
          <w:sz w:val="20"/>
          <w:szCs w:val="20"/>
        </w:rPr>
      </w:pPr>
      <w:r>
        <w:rPr>
          <w:noProof/>
          <w:color w:val="000000"/>
          <w:sz w:val="20"/>
          <w:szCs w:val="20"/>
        </w:rPr>
        <w:t>Дата (год, месяц, число)</w:t>
      </w:r>
    </w:p>
    <w:p w:rsidR="00DF1A8F" w:rsidRDefault="00DF1A8F">
      <w:pPr>
        <w:spacing w:line="360" w:lineRule="auto"/>
        <w:jc w:val="both"/>
        <w:rPr>
          <w:noProof/>
          <w:color w:val="000000"/>
          <w:sz w:val="20"/>
          <w:szCs w:val="20"/>
        </w:rPr>
      </w:pPr>
      <w:r>
        <w:rPr>
          <w:noProof/>
          <w:color w:val="000000"/>
          <w:sz w:val="20"/>
          <w:szCs w:val="20"/>
        </w:rPr>
        <w:t>Организация ООО «ПромЖилСтрой» ____________________________________________по ОКПО</w:t>
      </w:r>
    </w:p>
    <w:p w:rsidR="00DF1A8F" w:rsidRDefault="00DF1A8F">
      <w:pPr>
        <w:spacing w:line="360" w:lineRule="auto"/>
        <w:jc w:val="both"/>
        <w:rPr>
          <w:noProof/>
          <w:color w:val="000000"/>
          <w:sz w:val="20"/>
          <w:szCs w:val="20"/>
        </w:rPr>
      </w:pPr>
      <w:r>
        <w:rPr>
          <w:noProof/>
          <w:color w:val="000000"/>
          <w:sz w:val="20"/>
          <w:szCs w:val="20"/>
        </w:rPr>
        <w:t>Идентификационный номер налогоплательщика ИНН</w:t>
      </w:r>
    </w:p>
    <w:p w:rsidR="00DF1A8F" w:rsidRDefault="00DF1A8F">
      <w:pPr>
        <w:spacing w:line="360" w:lineRule="auto"/>
        <w:jc w:val="both"/>
        <w:rPr>
          <w:noProof/>
          <w:color w:val="000000"/>
          <w:sz w:val="20"/>
          <w:szCs w:val="20"/>
        </w:rPr>
      </w:pPr>
      <w:r>
        <w:rPr>
          <w:noProof/>
          <w:color w:val="000000"/>
          <w:sz w:val="20"/>
          <w:szCs w:val="20"/>
        </w:rPr>
        <w:t>Вид деятельности: строительство _______________________________________________по ОКДП</w:t>
      </w:r>
    </w:p>
    <w:p w:rsidR="00DF1A8F" w:rsidRDefault="00DF1A8F">
      <w:pPr>
        <w:spacing w:line="360" w:lineRule="auto"/>
        <w:jc w:val="both"/>
        <w:rPr>
          <w:noProof/>
          <w:color w:val="000000"/>
          <w:sz w:val="20"/>
          <w:szCs w:val="20"/>
        </w:rPr>
      </w:pPr>
      <w:r>
        <w:rPr>
          <w:noProof/>
          <w:color w:val="000000"/>
          <w:sz w:val="20"/>
          <w:szCs w:val="20"/>
        </w:rPr>
        <w:t>Организационно-правовая форма/форма собственности ООО ________ по ОКОПФ/ОКФС</w:t>
      </w:r>
    </w:p>
    <w:p w:rsidR="00DF1A8F" w:rsidRDefault="00DF1A8F">
      <w:pPr>
        <w:spacing w:line="360" w:lineRule="auto"/>
        <w:jc w:val="both"/>
        <w:rPr>
          <w:noProof/>
          <w:color w:val="000000"/>
          <w:sz w:val="20"/>
          <w:szCs w:val="20"/>
        </w:rPr>
      </w:pPr>
      <w:r>
        <w:rPr>
          <w:noProof/>
          <w:color w:val="000000"/>
          <w:sz w:val="20"/>
          <w:szCs w:val="20"/>
        </w:rPr>
        <w:t>Единица измерения тыс.руб./млн. руб. по ОКЕИ</w:t>
      </w:r>
    </w:p>
    <w:p w:rsidR="00DF1A8F" w:rsidRDefault="00DF1A8F">
      <w:pPr>
        <w:spacing w:line="360" w:lineRule="auto"/>
        <w:jc w:val="both"/>
        <w:rPr>
          <w:noProof/>
          <w:color w:val="000000"/>
          <w:sz w:val="20"/>
          <w:szCs w:val="20"/>
        </w:rPr>
      </w:pPr>
      <w:r>
        <w:rPr>
          <w:noProof/>
          <w:color w:val="000000"/>
          <w:sz w:val="20"/>
          <w:szCs w:val="20"/>
        </w:rPr>
        <w:t xml:space="preserve">(ненужное зачеркнуть) </w:t>
      </w:r>
    </w:p>
    <w:p w:rsidR="00DF1A8F" w:rsidRDefault="00DF1A8F">
      <w:pPr>
        <w:spacing w:line="360" w:lineRule="auto"/>
        <w:jc w:val="both"/>
        <w:rPr>
          <w:noProof/>
          <w:color w:val="000000"/>
          <w:sz w:val="28"/>
          <w:szCs w:val="28"/>
        </w:rPr>
      </w:pPr>
      <w:r>
        <w:rPr>
          <w:noProof/>
          <w:color w:val="000000"/>
          <w:sz w:val="20"/>
          <w:szCs w:val="20"/>
        </w:rPr>
        <w:t xml:space="preserve">Адрес </w:t>
      </w:r>
    </w:p>
    <w:p w:rsidR="00DF1A8F" w:rsidRDefault="00DF1A8F">
      <w:pPr>
        <w:spacing w:line="360" w:lineRule="auto"/>
        <w:ind w:firstLine="709"/>
        <w:jc w:val="both"/>
        <w:rPr>
          <w:noProof/>
          <w:color w:val="000000"/>
          <w:sz w:val="28"/>
          <w:szCs w:val="28"/>
        </w:rPr>
      </w:pPr>
    </w:p>
    <w:tbl>
      <w:tblPr>
        <w:tblW w:w="0" w:type="auto"/>
        <w:tblInd w:w="-68" w:type="dxa"/>
        <w:tblBorders>
          <w:top w:val="single" w:sz="4" w:space="0" w:color="000000"/>
          <w:left w:val="single" w:sz="4" w:space="0" w:color="000000"/>
          <w:bottom w:val="single" w:sz="4" w:space="0" w:color="000000"/>
          <w:right w:val="single" w:sz="4" w:space="0" w:color="000000"/>
        </w:tblBorders>
        <w:tblLayout w:type="fixed"/>
        <w:tblCellMar>
          <w:left w:w="40" w:type="dxa"/>
          <w:right w:w="40" w:type="dxa"/>
        </w:tblCellMar>
        <w:tblLook w:val="0000" w:firstRow="0" w:lastRow="0" w:firstColumn="0" w:lastColumn="0" w:noHBand="0" w:noVBand="0"/>
      </w:tblPr>
      <w:tblGrid>
        <w:gridCol w:w="4965"/>
        <w:gridCol w:w="1300"/>
        <w:gridCol w:w="1654"/>
        <w:gridCol w:w="1652"/>
      </w:tblGrid>
      <w:tr w:rsidR="00DF1A8F">
        <w:tc>
          <w:tcPr>
            <w:tcW w:w="6265"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Показатель</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За 2011 г.</w:t>
            </w:r>
          </w:p>
        </w:tc>
        <w:tc>
          <w:tcPr>
            <w:tcW w:w="165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За 2010 г.</w:t>
            </w:r>
          </w:p>
        </w:tc>
      </w:tr>
      <w:tr w:rsidR="00DF1A8F">
        <w:tc>
          <w:tcPr>
            <w:tcW w:w="496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наименование</w:t>
            </w:r>
          </w:p>
        </w:tc>
        <w:tc>
          <w:tcPr>
            <w:tcW w:w="130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код</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65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496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Выручка</w:t>
            </w:r>
          </w:p>
        </w:tc>
        <w:tc>
          <w:tcPr>
            <w:tcW w:w="130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2110</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41178</w:t>
            </w:r>
          </w:p>
        </w:tc>
        <w:tc>
          <w:tcPr>
            <w:tcW w:w="165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34113</w:t>
            </w:r>
          </w:p>
        </w:tc>
      </w:tr>
      <w:tr w:rsidR="00DF1A8F">
        <w:tc>
          <w:tcPr>
            <w:tcW w:w="496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Себестоимость продаж</w:t>
            </w:r>
          </w:p>
        </w:tc>
        <w:tc>
          <w:tcPr>
            <w:tcW w:w="130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2120</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48400</w:t>
            </w:r>
          </w:p>
        </w:tc>
        <w:tc>
          <w:tcPr>
            <w:tcW w:w="165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33988</w:t>
            </w:r>
          </w:p>
        </w:tc>
      </w:tr>
      <w:tr w:rsidR="00DF1A8F">
        <w:tc>
          <w:tcPr>
            <w:tcW w:w="496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Валовая прибыль (убыток)</w:t>
            </w:r>
          </w:p>
        </w:tc>
        <w:tc>
          <w:tcPr>
            <w:tcW w:w="130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2100</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-7222</w:t>
            </w:r>
          </w:p>
        </w:tc>
        <w:tc>
          <w:tcPr>
            <w:tcW w:w="165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125</w:t>
            </w:r>
          </w:p>
        </w:tc>
      </w:tr>
      <w:tr w:rsidR="00DF1A8F">
        <w:tc>
          <w:tcPr>
            <w:tcW w:w="496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Коммерческие расходы</w:t>
            </w:r>
          </w:p>
        </w:tc>
        <w:tc>
          <w:tcPr>
            <w:tcW w:w="130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2210</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65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496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Управленческие расходы</w:t>
            </w:r>
          </w:p>
        </w:tc>
        <w:tc>
          <w:tcPr>
            <w:tcW w:w="130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2220</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65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496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Прибыль (убыток) от продаж</w:t>
            </w:r>
          </w:p>
        </w:tc>
        <w:tc>
          <w:tcPr>
            <w:tcW w:w="130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2200</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-7222</w:t>
            </w:r>
          </w:p>
        </w:tc>
        <w:tc>
          <w:tcPr>
            <w:tcW w:w="165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125</w:t>
            </w:r>
          </w:p>
        </w:tc>
      </w:tr>
      <w:tr w:rsidR="00DF1A8F">
        <w:tc>
          <w:tcPr>
            <w:tcW w:w="496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Доходы от участия в других организациях</w:t>
            </w:r>
          </w:p>
        </w:tc>
        <w:tc>
          <w:tcPr>
            <w:tcW w:w="130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2310</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65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496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Проценты к получению</w:t>
            </w:r>
          </w:p>
        </w:tc>
        <w:tc>
          <w:tcPr>
            <w:tcW w:w="130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2320</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65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496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Проценты к уплате</w:t>
            </w:r>
          </w:p>
        </w:tc>
        <w:tc>
          <w:tcPr>
            <w:tcW w:w="130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2330</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157</w:t>
            </w:r>
          </w:p>
        </w:tc>
        <w:tc>
          <w:tcPr>
            <w:tcW w:w="165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282</w:t>
            </w:r>
          </w:p>
        </w:tc>
      </w:tr>
      <w:tr w:rsidR="00DF1A8F">
        <w:tc>
          <w:tcPr>
            <w:tcW w:w="496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Прочие доходы</w:t>
            </w:r>
          </w:p>
        </w:tc>
        <w:tc>
          <w:tcPr>
            <w:tcW w:w="130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2340</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13909</w:t>
            </w:r>
          </w:p>
        </w:tc>
        <w:tc>
          <w:tcPr>
            <w:tcW w:w="165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7671</w:t>
            </w:r>
          </w:p>
        </w:tc>
      </w:tr>
      <w:tr w:rsidR="00DF1A8F">
        <w:tc>
          <w:tcPr>
            <w:tcW w:w="496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Прочие расходы</w:t>
            </w:r>
          </w:p>
        </w:tc>
        <w:tc>
          <w:tcPr>
            <w:tcW w:w="130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2350</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1650</w:t>
            </w:r>
          </w:p>
        </w:tc>
        <w:tc>
          <w:tcPr>
            <w:tcW w:w="165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4758</w:t>
            </w:r>
          </w:p>
        </w:tc>
      </w:tr>
      <w:tr w:rsidR="00DF1A8F">
        <w:tc>
          <w:tcPr>
            <w:tcW w:w="496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Прибыль (убыток) до налогообложения</w:t>
            </w:r>
          </w:p>
        </w:tc>
        <w:tc>
          <w:tcPr>
            <w:tcW w:w="130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2300</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4880</w:t>
            </w:r>
          </w:p>
        </w:tc>
        <w:tc>
          <w:tcPr>
            <w:tcW w:w="165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2756</w:t>
            </w:r>
          </w:p>
        </w:tc>
      </w:tr>
      <w:tr w:rsidR="00DF1A8F">
        <w:tc>
          <w:tcPr>
            <w:tcW w:w="496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Текущий налог на прибыль</w:t>
            </w:r>
          </w:p>
        </w:tc>
        <w:tc>
          <w:tcPr>
            <w:tcW w:w="130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2410</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65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496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в т.ч. постоянные налоговые обязательства (активы)</w:t>
            </w:r>
          </w:p>
        </w:tc>
        <w:tc>
          <w:tcPr>
            <w:tcW w:w="130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2421</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65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496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Изменения отложенных налоговых обязательств</w:t>
            </w:r>
          </w:p>
        </w:tc>
        <w:tc>
          <w:tcPr>
            <w:tcW w:w="130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2430</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65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496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Изменения отложенных налоговых активов</w:t>
            </w:r>
          </w:p>
        </w:tc>
        <w:tc>
          <w:tcPr>
            <w:tcW w:w="130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2450</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65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496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Прочее </w:t>
            </w:r>
          </w:p>
        </w:tc>
        <w:tc>
          <w:tcPr>
            <w:tcW w:w="130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2460</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736</w:t>
            </w:r>
          </w:p>
        </w:tc>
        <w:tc>
          <w:tcPr>
            <w:tcW w:w="165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102</w:t>
            </w:r>
          </w:p>
        </w:tc>
      </w:tr>
      <w:tr w:rsidR="00DF1A8F">
        <w:tc>
          <w:tcPr>
            <w:tcW w:w="496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Чистая прибыль (убыток) </w:t>
            </w:r>
          </w:p>
        </w:tc>
        <w:tc>
          <w:tcPr>
            <w:tcW w:w="1300"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2400</w:t>
            </w:r>
          </w:p>
        </w:tc>
        <w:tc>
          <w:tcPr>
            <w:tcW w:w="16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4144</w:t>
            </w:r>
          </w:p>
        </w:tc>
        <w:tc>
          <w:tcPr>
            <w:tcW w:w="1652"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2654</w:t>
            </w:r>
          </w:p>
        </w:tc>
      </w:tr>
    </w:tbl>
    <w:p w:rsidR="00DF1A8F" w:rsidRDefault="00DF1A8F">
      <w:pPr>
        <w:spacing w:line="360" w:lineRule="auto"/>
        <w:ind w:firstLine="709"/>
        <w:jc w:val="both"/>
        <w:rPr>
          <w:noProof/>
          <w:color w:val="000000"/>
          <w:sz w:val="28"/>
          <w:szCs w:val="28"/>
        </w:rPr>
      </w:pPr>
    </w:p>
    <w:p w:rsidR="00DF1A8F" w:rsidRDefault="00DF1A8F">
      <w:pPr>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Приложение 3</w:t>
      </w:r>
    </w:p>
    <w:p w:rsidR="00DF1A8F" w:rsidRDefault="00DF1A8F">
      <w:pPr>
        <w:spacing w:line="360" w:lineRule="auto"/>
        <w:ind w:firstLine="709"/>
        <w:jc w:val="both"/>
        <w:rPr>
          <w:noProof/>
          <w:color w:val="000000"/>
          <w:sz w:val="28"/>
          <w:szCs w:val="28"/>
        </w:rPr>
      </w:pPr>
    </w:p>
    <w:p w:rsidR="00DF1A8F" w:rsidRDefault="00DF1A8F">
      <w:pPr>
        <w:keepNext/>
        <w:spacing w:line="360" w:lineRule="auto"/>
        <w:jc w:val="both"/>
        <w:rPr>
          <w:noProof/>
          <w:color w:val="000000"/>
          <w:sz w:val="20"/>
          <w:szCs w:val="20"/>
        </w:rPr>
      </w:pPr>
      <w:r>
        <w:rPr>
          <w:noProof/>
          <w:color w:val="000000"/>
          <w:sz w:val="20"/>
          <w:szCs w:val="20"/>
        </w:rPr>
        <w:t xml:space="preserve">ОТЧЕТ О ФИНАНСОВЫХ РЕЗУЛЬТАТАХ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
        <w:gridCol w:w="208"/>
        <w:gridCol w:w="208"/>
        <w:gridCol w:w="236"/>
      </w:tblGrid>
      <w:tr w:rsidR="00DF1A8F">
        <w:tc>
          <w:tcPr>
            <w:tcW w:w="1006" w:type="dxa"/>
            <w:gridSpan w:val="4"/>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КОДЫ</w:t>
            </w:r>
          </w:p>
        </w:tc>
      </w:tr>
      <w:tr w:rsidR="00DF1A8F">
        <w:tc>
          <w:tcPr>
            <w:tcW w:w="1006" w:type="dxa"/>
            <w:gridSpan w:val="4"/>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0710002</w:t>
            </w:r>
          </w:p>
        </w:tc>
      </w:tr>
      <w:tr w:rsidR="00DF1A8F">
        <w:tc>
          <w:tcPr>
            <w:tcW w:w="35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416"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23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1006" w:type="dxa"/>
            <w:gridSpan w:val="4"/>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1006" w:type="dxa"/>
            <w:gridSpan w:val="4"/>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1006" w:type="dxa"/>
            <w:gridSpan w:val="4"/>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562"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444"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1006" w:type="dxa"/>
            <w:gridSpan w:val="4"/>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384/385</w:t>
            </w:r>
          </w:p>
        </w:tc>
      </w:tr>
    </w:tbl>
    <w:p w:rsidR="00DF1A8F" w:rsidRDefault="00DF1A8F">
      <w:pPr>
        <w:spacing w:line="360" w:lineRule="auto"/>
        <w:jc w:val="both"/>
        <w:rPr>
          <w:noProof/>
          <w:color w:val="000000"/>
          <w:sz w:val="20"/>
          <w:szCs w:val="20"/>
        </w:rPr>
      </w:pPr>
      <w:r>
        <w:rPr>
          <w:noProof/>
          <w:color w:val="000000"/>
          <w:sz w:val="20"/>
          <w:szCs w:val="20"/>
        </w:rPr>
        <w:t>Форма №2 по ОКУД</w:t>
      </w:r>
    </w:p>
    <w:p w:rsidR="00DF1A8F" w:rsidRDefault="00DF1A8F">
      <w:pPr>
        <w:spacing w:line="360" w:lineRule="auto"/>
        <w:jc w:val="both"/>
        <w:rPr>
          <w:noProof/>
          <w:color w:val="000000"/>
          <w:sz w:val="20"/>
          <w:szCs w:val="20"/>
        </w:rPr>
      </w:pPr>
      <w:r>
        <w:rPr>
          <w:noProof/>
          <w:color w:val="000000"/>
          <w:sz w:val="20"/>
          <w:szCs w:val="20"/>
        </w:rPr>
        <w:t>За 2012 г.</w:t>
      </w:r>
    </w:p>
    <w:p w:rsidR="00DF1A8F" w:rsidRDefault="00DF1A8F">
      <w:pPr>
        <w:spacing w:line="360" w:lineRule="auto"/>
        <w:jc w:val="both"/>
        <w:rPr>
          <w:noProof/>
          <w:color w:val="000000"/>
          <w:sz w:val="20"/>
          <w:szCs w:val="20"/>
        </w:rPr>
      </w:pPr>
      <w:r>
        <w:rPr>
          <w:noProof/>
          <w:color w:val="000000"/>
          <w:sz w:val="20"/>
          <w:szCs w:val="20"/>
        </w:rPr>
        <w:t>Дата (год, месяц, число)</w:t>
      </w:r>
    </w:p>
    <w:p w:rsidR="00DF1A8F" w:rsidRDefault="00DF1A8F">
      <w:pPr>
        <w:spacing w:line="360" w:lineRule="auto"/>
        <w:jc w:val="both"/>
        <w:rPr>
          <w:noProof/>
          <w:color w:val="000000"/>
          <w:sz w:val="20"/>
          <w:szCs w:val="20"/>
        </w:rPr>
      </w:pPr>
      <w:r>
        <w:rPr>
          <w:noProof/>
          <w:color w:val="000000"/>
          <w:sz w:val="20"/>
          <w:szCs w:val="20"/>
        </w:rPr>
        <w:t>Организация ООО «ПромЖилСтрой» ____________________________________________по ОКПО</w:t>
      </w:r>
    </w:p>
    <w:p w:rsidR="00DF1A8F" w:rsidRDefault="00DF1A8F">
      <w:pPr>
        <w:spacing w:line="360" w:lineRule="auto"/>
        <w:jc w:val="both"/>
        <w:rPr>
          <w:noProof/>
          <w:color w:val="000000"/>
          <w:sz w:val="20"/>
          <w:szCs w:val="20"/>
        </w:rPr>
      </w:pPr>
      <w:r>
        <w:rPr>
          <w:noProof/>
          <w:color w:val="000000"/>
          <w:sz w:val="20"/>
          <w:szCs w:val="20"/>
        </w:rPr>
        <w:t>Идентификационный номер налогоплательщика ИНН</w:t>
      </w:r>
    </w:p>
    <w:p w:rsidR="00DF1A8F" w:rsidRDefault="00DF1A8F">
      <w:pPr>
        <w:spacing w:line="360" w:lineRule="auto"/>
        <w:jc w:val="both"/>
        <w:rPr>
          <w:noProof/>
          <w:color w:val="000000"/>
          <w:sz w:val="20"/>
          <w:szCs w:val="20"/>
        </w:rPr>
      </w:pPr>
      <w:r>
        <w:rPr>
          <w:noProof/>
          <w:color w:val="000000"/>
          <w:sz w:val="20"/>
          <w:szCs w:val="20"/>
        </w:rPr>
        <w:t>Вид деятельности: строительство _______________________________________________по ОКДП</w:t>
      </w:r>
    </w:p>
    <w:p w:rsidR="00DF1A8F" w:rsidRDefault="00DF1A8F">
      <w:pPr>
        <w:spacing w:line="360" w:lineRule="auto"/>
        <w:jc w:val="both"/>
        <w:rPr>
          <w:noProof/>
          <w:color w:val="000000"/>
          <w:sz w:val="20"/>
          <w:szCs w:val="20"/>
        </w:rPr>
      </w:pPr>
      <w:r>
        <w:rPr>
          <w:noProof/>
          <w:color w:val="000000"/>
          <w:sz w:val="20"/>
          <w:szCs w:val="20"/>
        </w:rPr>
        <w:t>Организационно-правовая форма/форма собственности ООО ________ по ОКОПФ/ОКФС</w:t>
      </w:r>
    </w:p>
    <w:p w:rsidR="00DF1A8F" w:rsidRDefault="00DF1A8F">
      <w:pPr>
        <w:spacing w:line="360" w:lineRule="auto"/>
        <w:jc w:val="both"/>
        <w:rPr>
          <w:noProof/>
          <w:color w:val="000000"/>
          <w:sz w:val="20"/>
          <w:szCs w:val="20"/>
        </w:rPr>
      </w:pPr>
      <w:r>
        <w:rPr>
          <w:noProof/>
          <w:color w:val="000000"/>
          <w:sz w:val="20"/>
          <w:szCs w:val="20"/>
        </w:rPr>
        <w:t>Единица измерения тыс.руб./млн. руб. по ОКЕИ</w:t>
      </w:r>
    </w:p>
    <w:p w:rsidR="00DF1A8F" w:rsidRDefault="00DF1A8F">
      <w:pPr>
        <w:spacing w:line="360" w:lineRule="auto"/>
        <w:jc w:val="both"/>
        <w:rPr>
          <w:noProof/>
          <w:color w:val="000000"/>
          <w:sz w:val="20"/>
          <w:szCs w:val="20"/>
        </w:rPr>
      </w:pPr>
      <w:r>
        <w:rPr>
          <w:noProof/>
          <w:color w:val="000000"/>
          <w:sz w:val="20"/>
          <w:szCs w:val="20"/>
        </w:rPr>
        <w:t xml:space="preserve">(ненужное зачеркнуть) </w:t>
      </w:r>
    </w:p>
    <w:p w:rsidR="00DF1A8F" w:rsidRDefault="00DF1A8F">
      <w:pPr>
        <w:spacing w:line="360" w:lineRule="auto"/>
        <w:jc w:val="both"/>
        <w:rPr>
          <w:noProof/>
          <w:color w:val="000000"/>
          <w:sz w:val="28"/>
          <w:szCs w:val="28"/>
        </w:rPr>
      </w:pPr>
      <w:r>
        <w:rPr>
          <w:noProof/>
          <w:color w:val="000000"/>
          <w:sz w:val="20"/>
          <w:szCs w:val="20"/>
        </w:rPr>
        <w:t>Адрес _________________________________________________________</w:t>
      </w:r>
      <w:r>
        <w:rPr>
          <w:noProof/>
          <w:color w:val="000000"/>
          <w:sz w:val="28"/>
          <w:szCs w:val="28"/>
        </w:rPr>
        <w:t>________</w:t>
      </w:r>
    </w:p>
    <w:p w:rsidR="00DF1A8F" w:rsidRDefault="00DF1A8F">
      <w:pPr>
        <w:spacing w:line="360" w:lineRule="auto"/>
        <w:ind w:firstLine="709"/>
        <w:jc w:val="both"/>
        <w:rPr>
          <w:noProof/>
          <w:color w:val="000000"/>
          <w:sz w:val="28"/>
          <w:szCs w:val="28"/>
        </w:rPr>
      </w:pPr>
    </w:p>
    <w:tbl>
      <w:tblPr>
        <w:tblW w:w="0" w:type="auto"/>
        <w:tblInd w:w="-68" w:type="dxa"/>
        <w:tblBorders>
          <w:top w:val="single" w:sz="4" w:space="0" w:color="000000"/>
          <w:left w:val="single" w:sz="4" w:space="0" w:color="000000"/>
          <w:bottom w:val="single" w:sz="4" w:space="0" w:color="000000"/>
          <w:right w:val="single" w:sz="4" w:space="0" w:color="000000"/>
        </w:tblBorders>
        <w:tblLayout w:type="fixed"/>
        <w:tblCellMar>
          <w:left w:w="40" w:type="dxa"/>
          <w:right w:w="40" w:type="dxa"/>
        </w:tblCellMar>
        <w:tblLook w:val="0000" w:firstRow="0" w:lastRow="0" w:firstColumn="0" w:lastColumn="0" w:noHBand="0" w:noVBand="0"/>
      </w:tblPr>
      <w:tblGrid>
        <w:gridCol w:w="5096"/>
        <w:gridCol w:w="1334"/>
        <w:gridCol w:w="1445"/>
        <w:gridCol w:w="1696"/>
      </w:tblGrid>
      <w:tr w:rsidR="00DF1A8F">
        <w:tc>
          <w:tcPr>
            <w:tcW w:w="6430" w:type="dxa"/>
            <w:gridSpan w:val="2"/>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Показатель</w:t>
            </w:r>
          </w:p>
        </w:tc>
        <w:tc>
          <w:tcPr>
            <w:tcW w:w="144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За 2012 г.</w:t>
            </w:r>
          </w:p>
        </w:tc>
        <w:tc>
          <w:tcPr>
            <w:tcW w:w="16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За 2011 г.</w:t>
            </w:r>
          </w:p>
        </w:tc>
      </w:tr>
      <w:tr w:rsidR="00DF1A8F">
        <w:tc>
          <w:tcPr>
            <w:tcW w:w="50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наименование</w:t>
            </w:r>
          </w:p>
        </w:tc>
        <w:tc>
          <w:tcPr>
            <w:tcW w:w="133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код</w:t>
            </w:r>
          </w:p>
        </w:tc>
        <w:tc>
          <w:tcPr>
            <w:tcW w:w="144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c>
          <w:tcPr>
            <w:tcW w:w="16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p>
        </w:tc>
      </w:tr>
      <w:tr w:rsidR="00DF1A8F">
        <w:tc>
          <w:tcPr>
            <w:tcW w:w="50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Выручка</w:t>
            </w:r>
          </w:p>
        </w:tc>
        <w:tc>
          <w:tcPr>
            <w:tcW w:w="133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2110</w:t>
            </w:r>
          </w:p>
        </w:tc>
        <w:tc>
          <w:tcPr>
            <w:tcW w:w="144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52396</w:t>
            </w:r>
          </w:p>
        </w:tc>
        <w:tc>
          <w:tcPr>
            <w:tcW w:w="16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41178</w:t>
            </w:r>
          </w:p>
        </w:tc>
      </w:tr>
      <w:tr w:rsidR="00DF1A8F">
        <w:tc>
          <w:tcPr>
            <w:tcW w:w="50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Себестоимость продаж</w:t>
            </w:r>
          </w:p>
        </w:tc>
        <w:tc>
          <w:tcPr>
            <w:tcW w:w="133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2120</w:t>
            </w:r>
          </w:p>
        </w:tc>
        <w:tc>
          <w:tcPr>
            <w:tcW w:w="144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51075</w:t>
            </w:r>
          </w:p>
        </w:tc>
        <w:tc>
          <w:tcPr>
            <w:tcW w:w="16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48400</w:t>
            </w:r>
          </w:p>
        </w:tc>
      </w:tr>
      <w:tr w:rsidR="00DF1A8F">
        <w:tc>
          <w:tcPr>
            <w:tcW w:w="50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Валовая прибыль (убыток)</w:t>
            </w:r>
          </w:p>
        </w:tc>
        <w:tc>
          <w:tcPr>
            <w:tcW w:w="133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2100</w:t>
            </w:r>
          </w:p>
        </w:tc>
        <w:tc>
          <w:tcPr>
            <w:tcW w:w="144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1321</w:t>
            </w:r>
          </w:p>
        </w:tc>
        <w:tc>
          <w:tcPr>
            <w:tcW w:w="16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-7222</w:t>
            </w:r>
          </w:p>
        </w:tc>
      </w:tr>
      <w:tr w:rsidR="00DF1A8F">
        <w:tc>
          <w:tcPr>
            <w:tcW w:w="50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Коммерческие расходы</w:t>
            </w:r>
          </w:p>
        </w:tc>
        <w:tc>
          <w:tcPr>
            <w:tcW w:w="133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2210</w:t>
            </w:r>
          </w:p>
        </w:tc>
        <w:tc>
          <w:tcPr>
            <w:tcW w:w="144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6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50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Управленческие расходы</w:t>
            </w:r>
          </w:p>
        </w:tc>
        <w:tc>
          <w:tcPr>
            <w:tcW w:w="133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2220</w:t>
            </w:r>
          </w:p>
        </w:tc>
        <w:tc>
          <w:tcPr>
            <w:tcW w:w="144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6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50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Прибыль (убыток) от продаж</w:t>
            </w:r>
          </w:p>
        </w:tc>
        <w:tc>
          <w:tcPr>
            <w:tcW w:w="133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2200</w:t>
            </w:r>
          </w:p>
        </w:tc>
        <w:tc>
          <w:tcPr>
            <w:tcW w:w="144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1321</w:t>
            </w:r>
          </w:p>
        </w:tc>
        <w:tc>
          <w:tcPr>
            <w:tcW w:w="16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-7222</w:t>
            </w:r>
          </w:p>
        </w:tc>
      </w:tr>
      <w:tr w:rsidR="00DF1A8F">
        <w:tc>
          <w:tcPr>
            <w:tcW w:w="50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Доходы от участия в других организациях</w:t>
            </w:r>
          </w:p>
        </w:tc>
        <w:tc>
          <w:tcPr>
            <w:tcW w:w="133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2310</w:t>
            </w:r>
          </w:p>
        </w:tc>
        <w:tc>
          <w:tcPr>
            <w:tcW w:w="144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6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50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Проценты к получению</w:t>
            </w:r>
          </w:p>
        </w:tc>
        <w:tc>
          <w:tcPr>
            <w:tcW w:w="133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2320</w:t>
            </w:r>
          </w:p>
        </w:tc>
        <w:tc>
          <w:tcPr>
            <w:tcW w:w="144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6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50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Проценты к уплате</w:t>
            </w:r>
          </w:p>
        </w:tc>
        <w:tc>
          <w:tcPr>
            <w:tcW w:w="133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2330</w:t>
            </w:r>
          </w:p>
        </w:tc>
        <w:tc>
          <w:tcPr>
            <w:tcW w:w="144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267</w:t>
            </w:r>
          </w:p>
        </w:tc>
        <w:tc>
          <w:tcPr>
            <w:tcW w:w="16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157</w:t>
            </w:r>
          </w:p>
        </w:tc>
      </w:tr>
      <w:tr w:rsidR="00DF1A8F">
        <w:tc>
          <w:tcPr>
            <w:tcW w:w="50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Прочие доходы</w:t>
            </w:r>
          </w:p>
        </w:tc>
        <w:tc>
          <w:tcPr>
            <w:tcW w:w="133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2340</w:t>
            </w:r>
          </w:p>
        </w:tc>
        <w:tc>
          <w:tcPr>
            <w:tcW w:w="144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14847</w:t>
            </w:r>
          </w:p>
        </w:tc>
        <w:tc>
          <w:tcPr>
            <w:tcW w:w="16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13909</w:t>
            </w:r>
          </w:p>
        </w:tc>
      </w:tr>
      <w:tr w:rsidR="00DF1A8F">
        <w:tc>
          <w:tcPr>
            <w:tcW w:w="50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Прочие расходы</w:t>
            </w:r>
          </w:p>
        </w:tc>
        <w:tc>
          <w:tcPr>
            <w:tcW w:w="133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2350</w:t>
            </w:r>
          </w:p>
        </w:tc>
        <w:tc>
          <w:tcPr>
            <w:tcW w:w="144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8148</w:t>
            </w:r>
          </w:p>
        </w:tc>
        <w:tc>
          <w:tcPr>
            <w:tcW w:w="16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1650</w:t>
            </w:r>
          </w:p>
        </w:tc>
      </w:tr>
      <w:tr w:rsidR="00DF1A8F">
        <w:tc>
          <w:tcPr>
            <w:tcW w:w="50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Прибыль (убыток) до налогообложения</w:t>
            </w:r>
          </w:p>
        </w:tc>
        <w:tc>
          <w:tcPr>
            <w:tcW w:w="133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2300</w:t>
            </w:r>
          </w:p>
        </w:tc>
        <w:tc>
          <w:tcPr>
            <w:tcW w:w="144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7753</w:t>
            </w:r>
          </w:p>
        </w:tc>
        <w:tc>
          <w:tcPr>
            <w:tcW w:w="16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4880</w:t>
            </w:r>
          </w:p>
        </w:tc>
      </w:tr>
      <w:tr w:rsidR="00DF1A8F">
        <w:tc>
          <w:tcPr>
            <w:tcW w:w="50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Текущий налог на прибыль</w:t>
            </w:r>
          </w:p>
        </w:tc>
        <w:tc>
          <w:tcPr>
            <w:tcW w:w="133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2410</w:t>
            </w:r>
          </w:p>
        </w:tc>
        <w:tc>
          <w:tcPr>
            <w:tcW w:w="144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6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50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в т.ч. постоянные налоговые обязательства (активы)</w:t>
            </w:r>
          </w:p>
        </w:tc>
        <w:tc>
          <w:tcPr>
            <w:tcW w:w="133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2421</w:t>
            </w:r>
          </w:p>
        </w:tc>
        <w:tc>
          <w:tcPr>
            <w:tcW w:w="144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6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50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Изменения отложенных налоговых обязательств</w:t>
            </w:r>
          </w:p>
        </w:tc>
        <w:tc>
          <w:tcPr>
            <w:tcW w:w="133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2430</w:t>
            </w:r>
          </w:p>
        </w:tc>
        <w:tc>
          <w:tcPr>
            <w:tcW w:w="144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6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50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Изменения отложенных налоговых активов</w:t>
            </w:r>
          </w:p>
        </w:tc>
        <w:tc>
          <w:tcPr>
            <w:tcW w:w="133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2450</w:t>
            </w:r>
          </w:p>
        </w:tc>
        <w:tc>
          <w:tcPr>
            <w:tcW w:w="144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c>
          <w:tcPr>
            <w:tcW w:w="16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w:t>
            </w:r>
          </w:p>
        </w:tc>
      </w:tr>
      <w:tr w:rsidR="00DF1A8F">
        <w:tc>
          <w:tcPr>
            <w:tcW w:w="50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Прочее </w:t>
            </w:r>
          </w:p>
        </w:tc>
        <w:tc>
          <w:tcPr>
            <w:tcW w:w="133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2460</w:t>
            </w:r>
          </w:p>
        </w:tc>
        <w:tc>
          <w:tcPr>
            <w:tcW w:w="144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155</w:t>
            </w:r>
          </w:p>
        </w:tc>
        <w:tc>
          <w:tcPr>
            <w:tcW w:w="16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736</w:t>
            </w:r>
          </w:p>
        </w:tc>
      </w:tr>
      <w:tr w:rsidR="00DF1A8F">
        <w:tc>
          <w:tcPr>
            <w:tcW w:w="50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 xml:space="preserve">Чистая прибыль (убыток) </w:t>
            </w:r>
          </w:p>
        </w:tc>
        <w:tc>
          <w:tcPr>
            <w:tcW w:w="1334"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2400</w:t>
            </w:r>
          </w:p>
        </w:tc>
        <w:tc>
          <w:tcPr>
            <w:tcW w:w="1445"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7598</w:t>
            </w:r>
          </w:p>
        </w:tc>
        <w:tc>
          <w:tcPr>
            <w:tcW w:w="1696" w:type="dxa"/>
            <w:tcBorders>
              <w:top w:val="single" w:sz="6" w:space="0" w:color="auto"/>
              <w:left w:val="single" w:sz="6" w:space="0" w:color="auto"/>
              <w:bottom w:val="single" w:sz="6" w:space="0" w:color="auto"/>
              <w:right w:val="single" w:sz="6" w:space="0" w:color="auto"/>
            </w:tcBorders>
          </w:tcPr>
          <w:p w:rsidR="00DF1A8F" w:rsidRDefault="00DF1A8F">
            <w:pPr>
              <w:rPr>
                <w:noProof/>
                <w:color w:val="000000"/>
                <w:sz w:val="20"/>
                <w:szCs w:val="20"/>
              </w:rPr>
            </w:pPr>
            <w:r>
              <w:rPr>
                <w:noProof/>
                <w:color w:val="000000"/>
                <w:sz w:val="20"/>
                <w:szCs w:val="20"/>
              </w:rPr>
              <w:t>4144</w:t>
            </w:r>
          </w:p>
        </w:tc>
      </w:tr>
    </w:tbl>
    <w:p w:rsidR="00DF1A8F" w:rsidRDefault="00DF1A8F">
      <w:pPr>
        <w:spacing w:line="360" w:lineRule="auto"/>
        <w:ind w:firstLine="709"/>
        <w:jc w:val="both"/>
        <w:rPr>
          <w:noProof/>
          <w:color w:val="000000"/>
          <w:sz w:val="28"/>
          <w:szCs w:val="28"/>
        </w:rPr>
      </w:pPr>
    </w:p>
    <w:tbl>
      <w:tblPr>
        <w:tblStyle w:val="a4"/>
        <w:tblW w:w="0" w:type="auto"/>
        <w:jc w:val="center"/>
        <w:tblInd w:w="0" w:type="dxa"/>
        <w:tblLook w:val="04A0" w:firstRow="1" w:lastRow="0" w:firstColumn="1" w:lastColumn="0" w:noHBand="0" w:noVBand="1"/>
      </w:tblPr>
      <w:tblGrid>
        <w:gridCol w:w="8472"/>
      </w:tblGrid>
      <w:tr w:rsidR="001E03DA" w:rsidTr="00772DFE">
        <w:trPr>
          <w:jc w:val="center"/>
        </w:trPr>
        <w:tc>
          <w:tcPr>
            <w:tcW w:w="8472" w:type="dxa"/>
            <w:hideMark/>
          </w:tcPr>
          <w:p w:rsidR="001E03DA" w:rsidRDefault="002E0F6F" w:rsidP="00772DFE">
            <w:pPr>
              <w:spacing w:line="360" w:lineRule="auto"/>
              <w:textAlignment w:val="baseline"/>
              <w:rPr>
                <w:rFonts w:ascii="Arial" w:hAnsi="Arial"/>
                <w:color w:val="444444"/>
                <w:sz w:val="21"/>
                <w:szCs w:val="21"/>
                <w:lang w:eastAsia="ru-RU"/>
              </w:rPr>
            </w:pPr>
            <w:hyperlink r:id="rId24" w:history="1">
              <w:r w:rsidR="001E03DA">
                <w:rPr>
                  <w:rStyle w:val="a3"/>
                  <w:sz w:val="21"/>
                  <w:szCs w:val="21"/>
                  <w:lang w:eastAsia="ru-RU"/>
                </w:rPr>
                <w:t>Вернуться в библиотеку по экономике и праву: учебники, дипломы, диссертации</w:t>
              </w:r>
            </w:hyperlink>
          </w:p>
          <w:p w:rsidR="001E03DA" w:rsidRDefault="002E0F6F" w:rsidP="00772DFE">
            <w:pPr>
              <w:spacing w:line="360" w:lineRule="auto"/>
              <w:textAlignment w:val="baseline"/>
              <w:rPr>
                <w:rFonts w:ascii="Arial" w:hAnsi="Arial"/>
                <w:color w:val="444444"/>
                <w:sz w:val="21"/>
                <w:szCs w:val="21"/>
                <w:lang w:eastAsia="ru-RU"/>
              </w:rPr>
            </w:pPr>
            <w:hyperlink r:id="rId25" w:history="1">
              <w:proofErr w:type="spellStart"/>
              <w:r w:rsidR="001E03DA">
                <w:rPr>
                  <w:rStyle w:val="a3"/>
                  <w:sz w:val="21"/>
                  <w:szCs w:val="21"/>
                  <w:lang w:eastAsia="ru-RU"/>
                </w:rPr>
                <w:t>Рерайт</w:t>
              </w:r>
              <w:proofErr w:type="spellEnd"/>
              <w:r w:rsidR="001E03DA">
                <w:rPr>
                  <w:rStyle w:val="a3"/>
                  <w:sz w:val="21"/>
                  <w:szCs w:val="21"/>
                  <w:lang w:eastAsia="ru-RU"/>
                </w:rPr>
                <w:t xml:space="preserve"> текстов и </w:t>
              </w:r>
              <w:proofErr w:type="spellStart"/>
              <w:r w:rsidR="001E03DA">
                <w:rPr>
                  <w:rStyle w:val="a3"/>
                  <w:sz w:val="21"/>
                  <w:szCs w:val="21"/>
                  <w:lang w:eastAsia="ru-RU"/>
                </w:rPr>
                <w:t>уникализация</w:t>
              </w:r>
              <w:proofErr w:type="spellEnd"/>
              <w:r w:rsidR="001E03DA">
                <w:rPr>
                  <w:rStyle w:val="a3"/>
                  <w:sz w:val="21"/>
                  <w:szCs w:val="21"/>
                  <w:lang w:eastAsia="ru-RU"/>
                </w:rPr>
                <w:t xml:space="preserve"> 90 %</w:t>
              </w:r>
            </w:hyperlink>
          </w:p>
          <w:p w:rsidR="001E03DA" w:rsidRDefault="002E0F6F" w:rsidP="00772DFE">
            <w:pPr>
              <w:spacing w:line="360" w:lineRule="auto"/>
              <w:textAlignment w:val="baseline"/>
              <w:rPr>
                <w:rFonts w:ascii="Arial" w:hAnsi="Arial"/>
                <w:color w:val="444444"/>
                <w:sz w:val="21"/>
                <w:szCs w:val="21"/>
                <w:lang w:eastAsia="ru-RU"/>
              </w:rPr>
            </w:pPr>
            <w:hyperlink r:id="rId26" w:history="1">
              <w:r w:rsidR="001E03DA">
                <w:rPr>
                  <w:rStyle w:val="a3"/>
                  <w:sz w:val="21"/>
                  <w:szCs w:val="21"/>
                  <w:lang w:eastAsia="ru-RU"/>
                </w:rPr>
                <w:t>Написание по заказу контрольных, дипломов, диссертаций. . .</w:t>
              </w:r>
            </w:hyperlink>
          </w:p>
        </w:tc>
      </w:tr>
    </w:tbl>
    <w:p w:rsidR="00BD5C49" w:rsidRPr="00655958" w:rsidRDefault="00BD5C49" w:rsidP="00BD5C49">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BD5C49" w:rsidRPr="00655958" w:rsidTr="00093B82">
        <w:tc>
          <w:tcPr>
            <w:tcW w:w="3227" w:type="dxa"/>
            <w:tcBorders>
              <w:top w:val="single" w:sz="4" w:space="0" w:color="auto"/>
              <w:left w:val="single" w:sz="4" w:space="0" w:color="auto"/>
              <w:bottom w:val="single" w:sz="4" w:space="0" w:color="auto"/>
              <w:right w:val="single" w:sz="4" w:space="0" w:color="auto"/>
            </w:tcBorders>
          </w:tcPr>
          <w:p w:rsidR="00BD5C49" w:rsidRPr="00655958" w:rsidRDefault="00BD5C49" w:rsidP="00093B82">
            <w:pPr>
              <w:widowControl/>
              <w:autoSpaceDE/>
              <w:autoSpaceDN/>
              <w:adjustRightInd/>
              <w:spacing w:line="480" w:lineRule="auto"/>
              <w:jc w:val="center"/>
              <w:rPr>
                <w:rFonts w:eastAsia="Calibri"/>
              </w:rPr>
            </w:pPr>
          </w:p>
          <w:p w:rsidR="00BD5C49" w:rsidRPr="00655958" w:rsidRDefault="00BD5C49" w:rsidP="00093B82">
            <w:pPr>
              <w:widowControl/>
              <w:autoSpaceDE/>
              <w:autoSpaceDN/>
              <w:adjustRightInd/>
              <w:spacing w:line="480" w:lineRule="auto"/>
              <w:jc w:val="center"/>
              <w:rPr>
                <w:rFonts w:ascii="Calibri" w:eastAsia="Calibri" w:hAnsi="Calibri" w:cs="Times New Roman"/>
                <w:sz w:val="22"/>
                <w:szCs w:val="22"/>
                <w:lang w:val="en-US"/>
              </w:rPr>
            </w:pPr>
            <w:hyperlink r:id="rId27" w:history="1">
              <w:r w:rsidRPr="00655958">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BD5C49" w:rsidRPr="00655958" w:rsidRDefault="00BD5C49"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0FE8853F" wp14:editId="664C7D01">
                  <wp:extent cx="3784600" cy="1257300"/>
                  <wp:effectExtent l="0" t="0" r="635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D5C49" w:rsidRPr="00655958" w:rsidRDefault="00BD5C49" w:rsidP="00BD5C49">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BD5C49" w:rsidRPr="00655958" w:rsidTr="00093B82">
        <w:tc>
          <w:tcPr>
            <w:tcW w:w="4952" w:type="dxa"/>
            <w:tcBorders>
              <w:top w:val="single" w:sz="4" w:space="0" w:color="auto"/>
              <w:left w:val="single" w:sz="4" w:space="0" w:color="auto"/>
              <w:bottom w:val="single" w:sz="4" w:space="0" w:color="auto"/>
              <w:right w:val="single" w:sz="4" w:space="0" w:color="auto"/>
            </w:tcBorders>
          </w:tcPr>
          <w:p w:rsidR="00BD5C49" w:rsidRPr="00655958" w:rsidRDefault="00BD5C49" w:rsidP="00093B82">
            <w:pPr>
              <w:widowControl/>
              <w:autoSpaceDE/>
              <w:autoSpaceDN/>
              <w:adjustRightInd/>
              <w:spacing w:line="480" w:lineRule="auto"/>
              <w:jc w:val="center"/>
              <w:rPr>
                <w:rFonts w:eastAsia="Calibri"/>
              </w:rPr>
            </w:pPr>
          </w:p>
          <w:p w:rsidR="00BD5C49" w:rsidRPr="00655958" w:rsidRDefault="00BD5C49" w:rsidP="00093B82">
            <w:pPr>
              <w:widowControl/>
              <w:autoSpaceDE/>
              <w:autoSpaceDN/>
              <w:adjustRightInd/>
              <w:spacing w:line="480" w:lineRule="auto"/>
              <w:jc w:val="center"/>
              <w:rPr>
                <w:rFonts w:ascii="Calibri" w:eastAsia="Calibri" w:hAnsi="Calibri" w:cs="Times New Roman"/>
                <w:sz w:val="22"/>
                <w:szCs w:val="22"/>
              </w:rPr>
            </w:pPr>
            <w:hyperlink r:id="rId29" w:history="1">
              <w:r w:rsidRPr="00655958">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BD5C49" w:rsidRPr="00655958" w:rsidRDefault="00BD5C49" w:rsidP="00093B82">
            <w:pPr>
              <w:widowControl/>
              <w:autoSpaceDE/>
              <w:autoSpaceDN/>
              <w:adjustRightInd/>
              <w:spacing w:line="480" w:lineRule="auto"/>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1F647545" wp14:editId="6BF38CBD">
                  <wp:extent cx="2184400" cy="1962150"/>
                  <wp:effectExtent l="0" t="0" r="635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D5C49" w:rsidRPr="00655958" w:rsidRDefault="00BD5C49" w:rsidP="00BD5C49">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BD5C49" w:rsidRPr="00655958"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BD5C49" w:rsidRPr="00655958" w:rsidRDefault="00BD5C49" w:rsidP="00093B82">
            <w:pPr>
              <w:widowControl/>
              <w:autoSpaceDE/>
              <w:autoSpaceDN/>
              <w:adjustRightInd/>
              <w:spacing w:line="480" w:lineRule="auto"/>
              <w:jc w:val="center"/>
              <w:rPr>
                <w:rFonts w:eastAsia="Calibri"/>
              </w:rPr>
            </w:pPr>
          </w:p>
          <w:p w:rsidR="00BD5C49" w:rsidRPr="00655958" w:rsidRDefault="00BD5C49" w:rsidP="00093B82">
            <w:pPr>
              <w:widowControl/>
              <w:autoSpaceDE/>
              <w:autoSpaceDN/>
              <w:adjustRightInd/>
              <w:spacing w:line="480" w:lineRule="auto"/>
              <w:jc w:val="center"/>
              <w:rPr>
                <w:rFonts w:ascii="Arial Black" w:eastAsia="Calibri" w:hAnsi="Arial Black" w:cs="Arial"/>
                <w:b/>
                <w:sz w:val="28"/>
                <w:szCs w:val="28"/>
              </w:rPr>
            </w:pPr>
            <w:hyperlink r:id="rId31" w:history="1">
              <w:r w:rsidRPr="00655958">
                <w:rPr>
                  <w:rFonts w:ascii="Arial Black" w:eastAsia="Calibri" w:hAnsi="Arial Black" w:cs="Times New Roman"/>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BD5C49" w:rsidRPr="00655958" w:rsidRDefault="00BD5C49" w:rsidP="00093B82">
            <w:pPr>
              <w:widowControl/>
              <w:autoSpaceDE/>
              <w:autoSpaceDN/>
              <w:adjustRightInd/>
              <w:spacing w:line="480" w:lineRule="auto"/>
              <w:jc w:val="center"/>
              <w:rPr>
                <w:rFonts w:ascii="Arial Black" w:eastAsia="Calibri" w:hAnsi="Arial Black" w:cs="Arial"/>
                <w:b/>
                <w:sz w:val="28"/>
                <w:szCs w:val="28"/>
              </w:rPr>
            </w:pPr>
            <w:r w:rsidRPr="00655958">
              <w:rPr>
                <w:rFonts w:ascii="Calibri" w:eastAsia="Calibri" w:hAnsi="Calibri" w:cs="Times New Roman"/>
                <w:noProof/>
                <w:sz w:val="22"/>
                <w:szCs w:val="22"/>
              </w:rPr>
              <w:drawing>
                <wp:inline distT="0" distB="0" distL="0" distR="0" wp14:anchorId="796B2318" wp14:editId="1E2E5A43">
                  <wp:extent cx="1600200" cy="1600200"/>
                  <wp:effectExtent l="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D5C49" w:rsidRPr="00655958" w:rsidRDefault="00BD5C49" w:rsidP="00BD5C49">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BD5C49" w:rsidRPr="00655958" w:rsidTr="00093B82">
        <w:tc>
          <w:tcPr>
            <w:tcW w:w="3652" w:type="dxa"/>
            <w:tcBorders>
              <w:top w:val="single" w:sz="4" w:space="0" w:color="auto"/>
              <w:left w:val="single" w:sz="4" w:space="0" w:color="auto"/>
              <w:bottom w:val="single" w:sz="4" w:space="0" w:color="auto"/>
              <w:right w:val="single" w:sz="4" w:space="0" w:color="auto"/>
            </w:tcBorders>
          </w:tcPr>
          <w:p w:rsidR="00BD5C49" w:rsidRPr="00655958" w:rsidRDefault="00BD5C49" w:rsidP="00093B82">
            <w:pPr>
              <w:widowControl/>
              <w:autoSpaceDE/>
              <w:autoSpaceDN/>
              <w:adjustRightInd/>
              <w:spacing w:line="480" w:lineRule="auto"/>
              <w:jc w:val="center"/>
              <w:rPr>
                <w:rFonts w:eastAsia="Calibri"/>
              </w:rPr>
            </w:pPr>
          </w:p>
          <w:p w:rsidR="00BD5C49" w:rsidRPr="00655958" w:rsidRDefault="00BD5C49" w:rsidP="00093B82">
            <w:pPr>
              <w:widowControl/>
              <w:autoSpaceDE/>
              <w:autoSpaceDN/>
              <w:adjustRightInd/>
              <w:spacing w:line="480" w:lineRule="auto"/>
              <w:jc w:val="center"/>
              <w:rPr>
                <w:rFonts w:ascii="Calibri" w:eastAsia="Calibri" w:hAnsi="Calibri" w:cs="Times New Roman"/>
                <w:sz w:val="22"/>
                <w:szCs w:val="22"/>
                <w:lang w:val="en-US"/>
              </w:rPr>
            </w:pPr>
            <w:hyperlink r:id="rId33" w:history="1">
              <w:r w:rsidRPr="00655958">
                <w:rPr>
                  <w:rFonts w:ascii="Arial Black" w:eastAsia="Calibri" w:hAnsi="Arial Black" w:cs="Arial"/>
                  <w:b/>
                  <w:color w:val="0000FF"/>
                  <w:sz w:val="28"/>
                  <w:szCs w:val="28"/>
                  <w:u w:val="single"/>
                  <w:lang w:val="en-US"/>
                </w:rPr>
                <w:t>IT-</w:t>
              </w:r>
              <w:proofErr w:type="spellStart"/>
              <w:r w:rsidRPr="00655958">
                <w:rPr>
                  <w:rFonts w:ascii="Arial Black" w:eastAsia="Calibri" w:hAnsi="Arial Black" w:cs="Arial"/>
                  <w:b/>
                  <w:color w:val="0000FF"/>
                  <w:sz w:val="28"/>
                  <w:szCs w:val="28"/>
                  <w:u w:val="single"/>
                  <w:lang w:val="en-US"/>
                </w:rPr>
                <w:t>специалисты</w:t>
              </w:r>
              <w:proofErr w:type="spellEnd"/>
              <w:r w:rsidRPr="00655958">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BD5C49" w:rsidRPr="00655958" w:rsidRDefault="00BD5C49"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734990A2" wp14:editId="683E7DF3">
                  <wp:extent cx="3752850" cy="1841500"/>
                  <wp:effectExtent l="0" t="0" r="0" b="635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BD5C49" w:rsidRPr="00655958" w:rsidRDefault="00BD5C49" w:rsidP="00BD5C49">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BD5C49" w:rsidRPr="00655958" w:rsidTr="00093B82">
        <w:tc>
          <w:tcPr>
            <w:tcW w:w="3936" w:type="dxa"/>
            <w:tcBorders>
              <w:top w:val="single" w:sz="4" w:space="0" w:color="auto"/>
              <w:left w:val="single" w:sz="4" w:space="0" w:color="auto"/>
              <w:bottom w:val="single" w:sz="4" w:space="0" w:color="auto"/>
              <w:right w:val="single" w:sz="4" w:space="0" w:color="auto"/>
            </w:tcBorders>
          </w:tcPr>
          <w:p w:rsidR="00BD5C49" w:rsidRPr="00655958" w:rsidRDefault="00BD5C49" w:rsidP="00093B82">
            <w:pPr>
              <w:widowControl/>
              <w:autoSpaceDE/>
              <w:autoSpaceDN/>
              <w:adjustRightInd/>
              <w:jc w:val="center"/>
              <w:rPr>
                <w:rFonts w:eastAsia="Calibri"/>
              </w:rPr>
            </w:pPr>
          </w:p>
          <w:p w:rsidR="00BD5C49" w:rsidRPr="00655958" w:rsidRDefault="00BD5C49" w:rsidP="00093B82">
            <w:pPr>
              <w:widowControl/>
              <w:autoSpaceDE/>
              <w:autoSpaceDN/>
              <w:adjustRightInd/>
              <w:jc w:val="center"/>
              <w:rPr>
                <w:rFonts w:ascii="Calibri" w:eastAsia="Calibri" w:hAnsi="Calibri" w:cs="Times New Roman"/>
                <w:sz w:val="22"/>
                <w:szCs w:val="22"/>
              </w:rPr>
            </w:pPr>
            <w:hyperlink r:id="rId35" w:history="1">
              <w:r w:rsidRPr="00655958">
                <w:rPr>
                  <w:rFonts w:ascii="Arial Black" w:eastAsia="Calibri" w:hAnsi="Arial Black" w:cs="Times New Roman"/>
                  <w:b/>
                  <w:color w:val="0000FF"/>
                  <w:sz w:val="28"/>
                  <w:szCs w:val="28"/>
                  <w:u w:val="single"/>
                  <w:lang w:val="en-US"/>
                </w:rPr>
                <w:t xml:space="preserve">ФИТНЕС </w:t>
              </w:r>
              <w:proofErr w:type="spellStart"/>
              <w:r w:rsidRPr="00655958">
                <w:rPr>
                  <w:rFonts w:ascii="Arial Black" w:eastAsia="Calibri" w:hAnsi="Arial Black" w:cs="Times New Roman"/>
                  <w:b/>
                  <w:color w:val="0000FF"/>
                  <w:sz w:val="28"/>
                  <w:szCs w:val="28"/>
                  <w:u w:val="single"/>
                  <w:lang w:val="en-US"/>
                </w:rPr>
                <w:t>на</w:t>
              </w:r>
              <w:proofErr w:type="spellEnd"/>
              <w:r w:rsidRPr="00655958">
                <w:rPr>
                  <w:rFonts w:ascii="Arial Black" w:eastAsia="Calibri" w:hAnsi="Arial Black" w:cs="Times New Roman"/>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BD5C49" w:rsidRPr="00655958" w:rsidRDefault="00BD5C49" w:rsidP="00093B82">
            <w:pPr>
              <w:widowControl/>
              <w:autoSpaceDE/>
              <w:autoSpaceDN/>
              <w:adjustRightInd/>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4072D115" wp14:editId="0FCBEB7F">
                  <wp:extent cx="2806700" cy="1873250"/>
                  <wp:effectExtent l="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1E03DA" w:rsidRDefault="001E03DA">
      <w:pPr>
        <w:spacing w:line="360" w:lineRule="auto"/>
        <w:ind w:firstLine="709"/>
        <w:jc w:val="both"/>
        <w:rPr>
          <w:noProof/>
          <w:color w:val="000000"/>
          <w:sz w:val="28"/>
          <w:szCs w:val="28"/>
        </w:rPr>
      </w:pPr>
      <w:bookmarkStart w:id="0" w:name="_GoBack"/>
      <w:bookmarkEnd w:id="0"/>
    </w:p>
    <w:sectPr w:rsidR="001E03DA">
      <w:headerReference w:type="even" r:id="rId37"/>
      <w:headerReference w:type="default" r:id="rId38"/>
      <w:footerReference w:type="even" r:id="rId39"/>
      <w:footerReference w:type="default" r:id="rId40"/>
      <w:headerReference w:type="first" r:id="rId41"/>
      <w:footerReference w:type="first" r:id="rId4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F6F" w:rsidRDefault="002E0F6F" w:rsidP="005D1B5A">
      <w:r>
        <w:separator/>
      </w:r>
    </w:p>
  </w:endnote>
  <w:endnote w:type="continuationSeparator" w:id="0">
    <w:p w:rsidR="002E0F6F" w:rsidRDefault="002E0F6F" w:rsidP="005D1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B5A" w:rsidRDefault="005D1B5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B5A" w:rsidRDefault="005D1B5A" w:rsidP="005D1B5A">
    <w:pPr>
      <w:pStyle w:val="a7"/>
    </w:pPr>
    <w:r>
      <w:t xml:space="preserve">Вернуться в каталог готовых дипломов и магистерских диссертаций </w:t>
    </w:r>
  </w:p>
  <w:p w:rsidR="005D1B5A" w:rsidRDefault="005D1B5A" w:rsidP="005D1B5A">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B5A" w:rsidRDefault="005D1B5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F6F" w:rsidRDefault="002E0F6F" w:rsidP="005D1B5A">
      <w:r>
        <w:separator/>
      </w:r>
    </w:p>
  </w:footnote>
  <w:footnote w:type="continuationSeparator" w:id="0">
    <w:p w:rsidR="002E0F6F" w:rsidRDefault="002E0F6F" w:rsidP="005D1B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B5A" w:rsidRDefault="005D1B5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B31" w:rsidRDefault="00725B31" w:rsidP="00725B31">
    <w:pPr>
      <w:pStyle w:val="a5"/>
    </w:pPr>
    <w:r>
      <w:t>Узнайте стоимость написания на заказ студенческих и аспирантских работ</w:t>
    </w:r>
  </w:p>
  <w:p w:rsidR="005D1B5A" w:rsidRDefault="00725B31" w:rsidP="00725B31">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B5A" w:rsidRDefault="005D1B5A">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3DA"/>
    <w:rsid w:val="001E03DA"/>
    <w:rsid w:val="002E0F6F"/>
    <w:rsid w:val="005D1B5A"/>
    <w:rsid w:val="006C2DE4"/>
    <w:rsid w:val="00725B31"/>
    <w:rsid w:val="00772DFE"/>
    <w:rsid w:val="008C16C4"/>
    <w:rsid w:val="008E06E2"/>
    <w:rsid w:val="00B15362"/>
    <w:rsid w:val="00BD5C49"/>
    <w:rsid w:val="00DF1A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styleId="a3">
    <w:name w:val="Hyperlink"/>
    <w:basedOn w:val="a0"/>
    <w:uiPriority w:val="99"/>
    <w:semiHidden/>
    <w:unhideWhenUsed/>
    <w:rsid w:val="001E03DA"/>
    <w:rPr>
      <w:color w:val="0000FF"/>
      <w:u w:val="single"/>
    </w:rPr>
  </w:style>
  <w:style w:type="table" w:styleId="a4">
    <w:name w:val="Table Grid"/>
    <w:basedOn w:val="a1"/>
    <w:uiPriority w:val="59"/>
    <w:rsid w:val="001E03DA"/>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D1B5A"/>
    <w:pPr>
      <w:tabs>
        <w:tab w:val="center" w:pos="4677"/>
        <w:tab w:val="right" w:pos="9355"/>
      </w:tabs>
    </w:pPr>
  </w:style>
  <w:style w:type="character" w:customStyle="1" w:styleId="a6">
    <w:name w:val="Верхний колонтитул Знак"/>
    <w:basedOn w:val="a0"/>
    <w:link w:val="a5"/>
    <w:uiPriority w:val="99"/>
    <w:rsid w:val="005D1B5A"/>
    <w:rPr>
      <w:rFonts w:ascii="Times New Roman CYR" w:hAnsi="Times New Roman CYR" w:cs="Times New Roman CYR"/>
      <w:sz w:val="24"/>
      <w:szCs w:val="24"/>
    </w:rPr>
  </w:style>
  <w:style w:type="paragraph" w:styleId="a7">
    <w:name w:val="footer"/>
    <w:basedOn w:val="a"/>
    <w:link w:val="a8"/>
    <w:uiPriority w:val="99"/>
    <w:unhideWhenUsed/>
    <w:rsid w:val="005D1B5A"/>
    <w:pPr>
      <w:tabs>
        <w:tab w:val="center" w:pos="4677"/>
        <w:tab w:val="right" w:pos="9355"/>
      </w:tabs>
    </w:pPr>
  </w:style>
  <w:style w:type="character" w:customStyle="1" w:styleId="a8">
    <w:name w:val="Нижний колонтитул Знак"/>
    <w:basedOn w:val="a0"/>
    <w:link w:val="a7"/>
    <w:uiPriority w:val="99"/>
    <w:rsid w:val="005D1B5A"/>
    <w:rPr>
      <w:rFonts w:ascii="Times New Roman CYR" w:hAnsi="Times New Roman CYR" w:cs="Times New Roman CYR"/>
      <w:sz w:val="24"/>
      <w:szCs w:val="24"/>
    </w:rPr>
  </w:style>
  <w:style w:type="paragraph" w:styleId="a9">
    <w:name w:val="Balloon Text"/>
    <w:basedOn w:val="a"/>
    <w:link w:val="aa"/>
    <w:uiPriority w:val="99"/>
    <w:semiHidden/>
    <w:unhideWhenUsed/>
    <w:rsid w:val="00BD5C49"/>
    <w:rPr>
      <w:rFonts w:ascii="Tahoma" w:hAnsi="Tahoma" w:cs="Tahoma"/>
      <w:sz w:val="16"/>
      <w:szCs w:val="16"/>
    </w:rPr>
  </w:style>
  <w:style w:type="character" w:customStyle="1" w:styleId="aa">
    <w:name w:val="Текст выноски Знак"/>
    <w:basedOn w:val="a0"/>
    <w:link w:val="a9"/>
    <w:uiPriority w:val="99"/>
    <w:semiHidden/>
    <w:rsid w:val="00BD5C49"/>
    <w:rPr>
      <w:rFonts w:ascii="Tahoma" w:hAnsi="Tahoma" w:cs="Tahoma"/>
      <w:sz w:val="16"/>
      <w:szCs w:val="16"/>
    </w:rPr>
  </w:style>
  <w:style w:type="table" w:customStyle="1" w:styleId="21">
    <w:name w:val="Сетка таблицы2"/>
    <w:basedOn w:val="a1"/>
    <w:uiPriority w:val="59"/>
    <w:rsid w:val="00BD5C49"/>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styleId="a3">
    <w:name w:val="Hyperlink"/>
    <w:basedOn w:val="a0"/>
    <w:uiPriority w:val="99"/>
    <w:semiHidden/>
    <w:unhideWhenUsed/>
    <w:rsid w:val="001E03DA"/>
    <w:rPr>
      <w:color w:val="0000FF"/>
      <w:u w:val="single"/>
    </w:rPr>
  </w:style>
  <w:style w:type="table" w:styleId="a4">
    <w:name w:val="Table Grid"/>
    <w:basedOn w:val="a1"/>
    <w:uiPriority w:val="59"/>
    <w:rsid w:val="001E03DA"/>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D1B5A"/>
    <w:pPr>
      <w:tabs>
        <w:tab w:val="center" w:pos="4677"/>
        <w:tab w:val="right" w:pos="9355"/>
      </w:tabs>
    </w:pPr>
  </w:style>
  <w:style w:type="character" w:customStyle="1" w:styleId="a6">
    <w:name w:val="Верхний колонтитул Знак"/>
    <w:basedOn w:val="a0"/>
    <w:link w:val="a5"/>
    <w:uiPriority w:val="99"/>
    <w:rsid w:val="005D1B5A"/>
    <w:rPr>
      <w:rFonts w:ascii="Times New Roman CYR" w:hAnsi="Times New Roman CYR" w:cs="Times New Roman CYR"/>
      <w:sz w:val="24"/>
      <w:szCs w:val="24"/>
    </w:rPr>
  </w:style>
  <w:style w:type="paragraph" w:styleId="a7">
    <w:name w:val="footer"/>
    <w:basedOn w:val="a"/>
    <w:link w:val="a8"/>
    <w:uiPriority w:val="99"/>
    <w:unhideWhenUsed/>
    <w:rsid w:val="005D1B5A"/>
    <w:pPr>
      <w:tabs>
        <w:tab w:val="center" w:pos="4677"/>
        <w:tab w:val="right" w:pos="9355"/>
      </w:tabs>
    </w:pPr>
  </w:style>
  <w:style w:type="character" w:customStyle="1" w:styleId="a8">
    <w:name w:val="Нижний колонтитул Знак"/>
    <w:basedOn w:val="a0"/>
    <w:link w:val="a7"/>
    <w:uiPriority w:val="99"/>
    <w:rsid w:val="005D1B5A"/>
    <w:rPr>
      <w:rFonts w:ascii="Times New Roman CYR" w:hAnsi="Times New Roman CYR" w:cs="Times New Roman CYR"/>
      <w:sz w:val="24"/>
      <w:szCs w:val="24"/>
    </w:rPr>
  </w:style>
  <w:style w:type="paragraph" w:styleId="a9">
    <w:name w:val="Balloon Text"/>
    <w:basedOn w:val="a"/>
    <w:link w:val="aa"/>
    <w:uiPriority w:val="99"/>
    <w:semiHidden/>
    <w:unhideWhenUsed/>
    <w:rsid w:val="00BD5C49"/>
    <w:rPr>
      <w:rFonts w:ascii="Tahoma" w:hAnsi="Tahoma" w:cs="Tahoma"/>
      <w:sz w:val="16"/>
      <w:szCs w:val="16"/>
    </w:rPr>
  </w:style>
  <w:style w:type="character" w:customStyle="1" w:styleId="aa">
    <w:name w:val="Текст выноски Знак"/>
    <w:basedOn w:val="a0"/>
    <w:link w:val="a9"/>
    <w:uiPriority w:val="99"/>
    <w:semiHidden/>
    <w:rsid w:val="00BD5C49"/>
    <w:rPr>
      <w:rFonts w:ascii="Tahoma" w:hAnsi="Tahoma" w:cs="Tahoma"/>
      <w:sz w:val="16"/>
      <w:szCs w:val="16"/>
    </w:rPr>
  </w:style>
  <w:style w:type="table" w:customStyle="1" w:styleId="21">
    <w:name w:val="Сетка таблицы2"/>
    <w:basedOn w:val="a1"/>
    <w:uiPriority w:val="59"/>
    <w:rsid w:val="00BD5C49"/>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hyperlink" Target="http://&#1091;&#1095;&#1077;&#1073;&#1085;&#1080;&#1082;&#1080;.&#1080;&#1085;&#1092;&#1086;&#1088;&#1084;2000.&#1088;&#1092;/napisat-diplom.shtml"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wmf"/><Relationship Id="rId34" Type="http://schemas.openxmlformats.org/officeDocument/2006/relationships/image" Target="media/image17.png"/><Relationship Id="rId42" Type="http://schemas.openxmlformats.org/officeDocument/2006/relationships/footer" Target="footer3.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hyperlink" Target="http://&#1091;&#1095;&#1077;&#1073;&#1085;&#1080;&#1082;&#1080;.&#1080;&#1085;&#1092;&#1086;&#1088;&#1084;2000.&#1088;&#1092;/rerait-diplom.shtml" TargetMode="External"/><Relationship Id="rId33" Type="http://schemas.openxmlformats.org/officeDocument/2006/relationships/hyperlink" Target="http://&#1091;&#1095;&#1077;&#1073;&#1085;&#1080;&#1082;&#1080;.&#1080;&#1085;&#1092;&#1086;&#1088;&#1084;2000.&#1088;&#1092;/otu.shtml" TargetMode="External"/><Relationship Id="rId38"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hyperlink" Target="http://&#1091;&#1095;&#1077;&#1073;&#1085;&#1080;&#1082;&#1080;.&#1080;&#1085;&#1092;&#1086;&#1088;&#1084;2000.&#1088;&#1092;/kar.shtml" TargetMode="External"/><Relationship Id="rId41"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hyperlink" Target="http://&#1091;&#1095;&#1077;&#1073;&#1085;&#1080;&#1082;&#1080;.&#1080;&#1085;&#1092;&#1086;&#1088;&#1084;2000.&#1088;&#1092;/index.shtml" TargetMode="External"/><Relationship Id="rId32" Type="http://schemas.openxmlformats.org/officeDocument/2006/relationships/image" Target="media/image16.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9.wmf"/><Relationship Id="rId31" Type="http://schemas.openxmlformats.org/officeDocument/2006/relationships/hyperlink" Target="http://&#1091;&#1095;&#1077;&#1073;&#1085;&#1080;&#1082;&#1080;.&#1080;&#1085;&#1092;&#1086;&#1088;&#1084;2000.&#1088;&#1092;/lectr.shtml"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hyperlink" Target="http://&#1091;&#1095;&#1077;&#1073;&#1085;&#1080;&#1082;&#1080;.&#1080;&#1085;&#1092;&#1086;&#1088;&#1084;2000.&#1088;&#1092;/chitai.shtml" TargetMode="External"/><Relationship Id="rId30" Type="http://schemas.openxmlformats.org/officeDocument/2006/relationships/image" Target="media/image15.png"/><Relationship Id="rId35" Type="http://schemas.openxmlformats.org/officeDocument/2006/relationships/hyperlink" Target="http://&#1091;&#1095;&#1077;&#1073;&#1085;&#1080;&#1082;&#1080;.&#1080;&#1085;&#1092;&#1086;&#1088;&#1084;2000.&#1088;&#1092;/fit1.shtml"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98</Pages>
  <Words>21244</Words>
  <Characters>121093</Characters>
  <Application>Microsoft Office Word</Application>
  <DocSecurity>0</DocSecurity>
  <Lines>1009</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2021-04-05T11:20:00Z</dcterms:created>
  <dcterms:modified xsi:type="dcterms:W3CDTF">2023-05-11T15:20:00Z</dcterms:modified>
</cp:coreProperties>
</file>