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F68" w:rsidRDefault="006B6F68">
      <w:pPr>
        <w:spacing w:line="360" w:lineRule="auto"/>
        <w:jc w:val="center"/>
        <w:rPr>
          <w:b/>
          <w:bCs/>
          <w:i/>
          <w:iCs/>
          <w:smallCaps/>
          <w:noProof/>
          <w:sz w:val="28"/>
          <w:szCs w:val="28"/>
        </w:rPr>
      </w:pPr>
    </w:p>
    <w:p w:rsidR="006B6F68" w:rsidRDefault="006B6F68">
      <w:pPr>
        <w:spacing w:line="360" w:lineRule="auto"/>
        <w:jc w:val="center"/>
        <w:rPr>
          <w:b/>
          <w:bCs/>
          <w:i/>
          <w:iCs/>
          <w:smallCaps/>
          <w:noProof/>
          <w:sz w:val="28"/>
          <w:szCs w:val="28"/>
        </w:rPr>
      </w:pPr>
    </w:p>
    <w:p w:rsidR="006B6F68" w:rsidRPr="006B6F68" w:rsidRDefault="006B6F68">
      <w:pPr>
        <w:spacing w:line="360" w:lineRule="auto"/>
        <w:jc w:val="center"/>
        <w:rPr>
          <w:b/>
          <w:bCs/>
          <w:iCs/>
          <w:smallCaps/>
          <w:noProof/>
          <w:sz w:val="28"/>
          <w:szCs w:val="28"/>
        </w:rPr>
      </w:pPr>
      <w:r w:rsidRPr="006B6F68">
        <w:rPr>
          <w:b/>
          <w:bCs/>
          <w:iCs/>
          <w:smallCaps/>
          <w:noProof/>
          <w:sz w:val="28"/>
          <w:szCs w:val="28"/>
        </w:rPr>
        <w:t>Анализ основных производственных фондов на примере ООО Тольятти Каучук</w:t>
      </w:r>
    </w:p>
    <w:p w:rsidR="006B6F68" w:rsidRDefault="006B6F68">
      <w:pPr>
        <w:spacing w:line="360" w:lineRule="auto"/>
        <w:jc w:val="center"/>
        <w:rPr>
          <w:b/>
          <w:bCs/>
          <w:iCs/>
          <w:smallCaps/>
          <w:noProof/>
          <w:sz w:val="28"/>
          <w:szCs w:val="28"/>
        </w:rPr>
      </w:pPr>
      <w:r>
        <w:rPr>
          <w:b/>
          <w:bCs/>
          <w:iCs/>
          <w:smallCaps/>
          <w:noProof/>
          <w:sz w:val="28"/>
          <w:szCs w:val="28"/>
        </w:rPr>
        <w:t>Диплом</w:t>
      </w:r>
    </w:p>
    <w:p w:rsidR="006B6F68" w:rsidRPr="006B6F68" w:rsidRDefault="006B6F68">
      <w:pPr>
        <w:spacing w:line="360" w:lineRule="auto"/>
        <w:jc w:val="center"/>
        <w:rPr>
          <w:b/>
          <w:bCs/>
          <w:iCs/>
          <w:smallCaps/>
          <w:noProof/>
          <w:sz w:val="28"/>
          <w:szCs w:val="28"/>
        </w:rPr>
      </w:pPr>
      <w:r>
        <w:rPr>
          <w:b/>
          <w:bCs/>
          <w:iCs/>
          <w:smallCaps/>
          <w:noProof/>
          <w:sz w:val="28"/>
          <w:szCs w:val="28"/>
        </w:rPr>
        <w:t>2008</w:t>
      </w:r>
    </w:p>
    <w:p w:rsidR="000D0C9E" w:rsidRDefault="003C23E1">
      <w:pPr>
        <w:spacing w:line="360" w:lineRule="auto"/>
        <w:jc w:val="center"/>
        <w:rPr>
          <w:b/>
          <w:bCs/>
          <w:i/>
          <w:iCs/>
          <w:smallCaps/>
          <w:noProof/>
          <w:sz w:val="28"/>
          <w:szCs w:val="28"/>
        </w:rPr>
      </w:pPr>
      <w:r>
        <w:rPr>
          <w:b/>
          <w:bCs/>
          <w:i/>
          <w:iCs/>
          <w:smallCaps/>
          <w:noProof/>
          <w:sz w:val="28"/>
          <w:szCs w:val="28"/>
        </w:rPr>
        <w:t>Содержание</w:t>
      </w:r>
    </w:p>
    <w:p w:rsidR="000D0C9E" w:rsidRDefault="000D0C9E">
      <w:pPr>
        <w:tabs>
          <w:tab w:val="left" w:pos="726"/>
        </w:tabs>
        <w:spacing w:line="360" w:lineRule="auto"/>
        <w:ind w:firstLine="709"/>
        <w:jc w:val="both"/>
        <w:rPr>
          <w:noProof/>
          <w:color w:val="000000"/>
          <w:sz w:val="28"/>
          <w:szCs w:val="28"/>
        </w:rPr>
      </w:pPr>
    </w:p>
    <w:p w:rsidR="000D0C9E" w:rsidRDefault="003C23E1">
      <w:pPr>
        <w:rPr>
          <w:noProof/>
        </w:rPr>
      </w:pPr>
      <w:r>
        <w:rPr>
          <w:smallCaps/>
          <w:noProof/>
          <w:color w:val="0000FF"/>
          <w:sz w:val="28"/>
          <w:szCs w:val="28"/>
          <w:u w:val="single"/>
        </w:rPr>
        <w:t>Введение</w:t>
      </w:r>
    </w:p>
    <w:p w:rsidR="000D0C9E" w:rsidRDefault="003C23E1">
      <w:pPr>
        <w:rPr>
          <w:noProof/>
        </w:rPr>
      </w:pPr>
      <w:r>
        <w:rPr>
          <w:smallCaps/>
          <w:noProof/>
          <w:color w:val="0000FF"/>
          <w:sz w:val="28"/>
          <w:szCs w:val="28"/>
          <w:u w:val="single"/>
        </w:rPr>
        <w:t>Глава 1. Основные средства предприятия</w:t>
      </w:r>
    </w:p>
    <w:p w:rsidR="000D0C9E" w:rsidRDefault="003C23E1">
      <w:pPr>
        <w:rPr>
          <w:noProof/>
        </w:rPr>
      </w:pPr>
      <w:r>
        <w:rPr>
          <w:smallCaps/>
          <w:noProof/>
          <w:color w:val="0000FF"/>
          <w:sz w:val="28"/>
          <w:szCs w:val="28"/>
          <w:u w:val="single"/>
        </w:rPr>
        <w:t>1.1 Сущность и значение основных средств и их структура</w:t>
      </w:r>
    </w:p>
    <w:p w:rsidR="000D0C9E" w:rsidRDefault="003C23E1">
      <w:pPr>
        <w:rPr>
          <w:noProof/>
        </w:rPr>
      </w:pPr>
      <w:r>
        <w:rPr>
          <w:smallCaps/>
          <w:noProof/>
          <w:color w:val="0000FF"/>
          <w:sz w:val="28"/>
          <w:szCs w:val="28"/>
          <w:u w:val="single"/>
        </w:rPr>
        <w:t>1.2 Методы оценки основных фондов</w:t>
      </w:r>
    </w:p>
    <w:p w:rsidR="000D0C9E" w:rsidRDefault="003C23E1">
      <w:pPr>
        <w:rPr>
          <w:noProof/>
        </w:rPr>
      </w:pPr>
      <w:r>
        <w:rPr>
          <w:smallCaps/>
          <w:noProof/>
          <w:color w:val="0000FF"/>
          <w:sz w:val="28"/>
          <w:szCs w:val="28"/>
          <w:u w:val="single"/>
        </w:rPr>
        <w:t>1.3 Анализ износа и воспроизводства основных фондов</w:t>
      </w:r>
    </w:p>
    <w:p w:rsidR="000D0C9E" w:rsidRDefault="003C23E1">
      <w:pPr>
        <w:rPr>
          <w:noProof/>
        </w:rPr>
      </w:pPr>
      <w:r>
        <w:rPr>
          <w:smallCaps/>
          <w:noProof/>
          <w:color w:val="0000FF"/>
          <w:sz w:val="28"/>
          <w:szCs w:val="28"/>
          <w:u w:val="single"/>
        </w:rPr>
        <w:t>Глава 2. Анализ основных производственных фондов и особенности формирования источников их финансирования на примере ООО "Тольяттикаучук"</w:t>
      </w:r>
    </w:p>
    <w:p w:rsidR="000D0C9E" w:rsidRDefault="003C23E1">
      <w:pPr>
        <w:rPr>
          <w:noProof/>
        </w:rPr>
      </w:pPr>
      <w:r>
        <w:rPr>
          <w:smallCaps/>
          <w:noProof/>
          <w:color w:val="0000FF"/>
          <w:sz w:val="28"/>
          <w:szCs w:val="28"/>
          <w:u w:val="single"/>
        </w:rPr>
        <w:t>2.1 Краткая характеристика предприятияООО"Тольяттикаучук"</w:t>
      </w:r>
    </w:p>
    <w:p w:rsidR="000D0C9E" w:rsidRDefault="003C23E1">
      <w:pPr>
        <w:rPr>
          <w:noProof/>
        </w:rPr>
      </w:pPr>
      <w:r>
        <w:rPr>
          <w:smallCaps/>
          <w:noProof/>
          <w:color w:val="0000FF"/>
          <w:sz w:val="28"/>
          <w:szCs w:val="28"/>
          <w:u w:val="single"/>
        </w:rPr>
        <w:t>2.2 Анализ динамики структуры основных фондов ООО "Тольяттикаучук" показателей их использования</w:t>
      </w:r>
    </w:p>
    <w:p w:rsidR="000D0C9E" w:rsidRDefault="003C23E1">
      <w:pPr>
        <w:rPr>
          <w:noProof/>
        </w:rPr>
      </w:pPr>
      <w:r>
        <w:rPr>
          <w:smallCaps/>
          <w:noProof/>
          <w:color w:val="0000FF"/>
          <w:sz w:val="28"/>
          <w:szCs w:val="28"/>
          <w:u w:val="single"/>
        </w:rPr>
        <w:t>Глава 3. Разработка мероприятий по повышению эффективности деятельности предприятия на основе предложенных мероприятий</w:t>
      </w:r>
    </w:p>
    <w:p w:rsidR="000D0C9E" w:rsidRDefault="003C23E1">
      <w:pPr>
        <w:rPr>
          <w:noProof/>
        </w:rPr>
      </w:pPr>
      <w:r>
        <w:rPr>
          <w:smallCaps/>
          <w:noProof/>
          <w:color w:val="0000FF"/>
          <w:sz w:val="28"/>
          <w:szCs w:val="28"/>
          <w:u w:val="single"/>
        </w:rPr>
        <w:t>3.1 Стратегия развития ООО "Тольяттикаучук"</w:t>
      </w:r>
    </w:p>
    <w:p w:rsidR="000D0C9E" w:rsidRDefault="003C23E1">
      <w:pPr>
        <w:rPr>
          <w:noProof/>
        </w:rPr>
      </w:pPr>
      <w:r>
        <w:rPr>
          <w:smallCaps/>
          <w:noProof/>
          <w:color w:val="0000FF"/>
          <w:sz w:val="28"/>
          <w:szCs w:val="28"/>
          <w:u w:val="single"/>
        </w:rPr>
        <w:t>3.2 Расчет экономической эффективности предложенных мероприятий</w:t>
      </w:r>
    </w:p>
    <w:p w:rsidR="000D0C9E" w:rsidRDefault="003C23E1">
      <w:pPr>
        <w:rPr>
          <w:noProof/>
        </w:rPr>
      </w:pPr>
      <w:r>
        <w:rPr>
          <w:smallCaps/>
          <w:noProof/>
          <w:color w:val="0000FF"/>
          <w:sz w:val="28"/>
          <w:szCs w:val="28"/>
          <w:u w:val="single"/>
        </w:rPr>
        <w:t>Заключение</w:t>
      </w:r>
    </w:p>
    <w:p w:rsidR="000D0C9E" w:rsidRDefault="003C23E1">
      <w:pPr>
        <w:rPr>
          <w:noProof/>
        </w:rPr>
      </w:pPr>
      <w:r>
        <w:rPr>
          <w:smallCaps/>
          <w:noProof/>
          <w:color w:val="0000FF"/>
          <w:sz w:val="28"/>
          <w:szCs w:val="28"/>
          <w:u w:val="single"/>
        </w:rPr>
        <w:t>Библиографический список</w:t>
      </w:r>
    </w:p>
    <w:p w:rsidR="000D0C9E" w:rsidRDefault="003C23E1">
      <w:pPr>
        <w:rPr>
          <w:noProof/>
        </w:rPr>
      </w:pPr>
      <w:r>
        <w:rPr>
          <w:smallCaps/>
          <w:noProof/>
          <w:color w:val="0000FF"/>
          <w:sz w:val="28"/>
          <w:szCs w:val="28"/>
          <w:u w:val="single"/>
        </w:rPr>
        <w:t>Приложения</w:t>
      </w:r>
    </w:p>
    <w:p w:rsidR="000D0C9E" w:rsidRDefault="003C23E1">
      <w:pPr>
        <w:rPr>
          <w:b/>
          <w:bCs/>
          <w:i/>
          <w:iCs/>
          <w:smallCaps/>
          <w:noProof/>
          <w:sz w:val="28"/>
          <w:szCs w:val="28"/>
        </w:rPr>
      </w:pPr>
      <w:r>
        <w:rPr>
          <w:b/>
          <w:bCs/>
          <w:i/>
          <w:iCs/>
          <w:smallCaps/>
          <w:noProof/>
          <w:sz w:val="28"/>
          <w:szCs w:val="28"/>
        </w:rPr>
        <w:br w:type="page"/>
      </w:r>
      <w:r>
        <w:rPr>
          <w:b/>
          <w:bCs/>
          <w:i/>
          <w:iCs/>
          <w:smallCaps/>
          <w:noProof/>
          <w:sz w:val="28"/>
          <w:szCs w:val="28"/>
        </w:rPr>
        <w:lastRenderedPageBreak/>
        <w:t>Введение</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современных экономических условиях эффективное функционирование предприятия любой организационно-правовой формы вне зависимости от видов деятельности является обязательным условием его существования. Деятельность любого предприятия должна быть рентабельна и целью любого производства является получение прибыли. Достижение этой цели зависит от очень большого числа факторов и связано с общей организацией производства, применением высоких технологий, финансовыми возможностями, а также с технической оснащенностью предприятия.</w:t>
      </w:r>
    </w:p>
    <w:p w:rsidR="000B1091" w:rsidRPr="000B1091" w:rsidRDefault="000B1091" w:rsidP="000B1091">
      <w:pPr>
        <w:jc w:val="center"/>
        <w:rPr>
          <w:rFonts w:eastAsia="Times New Roman"/>
          <w:b/>
          <w:color w:val="FF0000"/>
          <w:sz w:val="28"/>
          <w:szCs w:val="28"/>
        </w:rPr>
      </w:pPr>
      <w:r w:rsidRPr="000B1091">
        <w:rPr>
          <w:rFonts w:eastAsia="Times New Roman"/>
          <w:b/>
          <w:color w:val="FF0000"/>
          <w:sz w:val="28"/>
          <w:szCs w:val="28"/>
        </w:rPr>
        <w:t>Вернуться в каталог готовых дипломов и магистерских диссертаций –</w:t>
      </w:r>
    </w:p>
    <w:p w:rsidR="000B1091" w:rsidRDefault="003826A4" w:rsidP="000B1091">
      <w:pPr>
        <w:tabs>
          <w:tab w:val="left" w:pos="726"/>
        </w:tabs>
        <w:spacing w:line="360" w:lineRule="auto"/>
        <w:ind w:firstLine="709"/>
        <w:jc w:val="both"/>
        <w:rPr>
          <w:noProof/>
          <w:color w:val="000000"/>
          <w:sz w:val="28"/>
          <w:szCs w:val="28"/>
        </w:rPr>
      </w:pPr>
      <w:hyperlink r:id="rId7" w:history="1">
        <w:r w:rsidR="000B1091" w:rsidRPr="000B1091">
          <w:rPr>
            <w:rFonts w:eastAsia="Times New Roman"/>
            <w:b/>
            <w:color w:val="FF0000"/>
            <w:sz w:val="28"/>
            <w:szCs w:val="28"/>
            <w:u w:val="single"/>
            <w:lang w:val="en-US"/>
          </w:rPr>
          <w:t>http</w:t>
        </w:r>
        <w:r w:rsidR="000B1091" w:rsidRPr="000B1091">
          <w:rPr>
            <w:rFonts w:eastAsia="Times New Roman"/>
            <w:b/>
            <w:color w:val="FF0000"/>
            <w:sz w:val="28"/>
            <w:szCs w:val="28"/>
            <w:u w:val="single"/>
          </w:rPr>
          <w:t>://учебники.информ2000.рф/</w:t>
        </w:r>
        <w:proofErr w:type="spellStart"/>
        <w:r w:rsidR="000B1091" w:rsidRPr="000B1091">
          <w:rPr>
            <w:rFonts w:eastAsia="Times New Roman"/>
            <w:b/>
            <w:color w:val="FF0000"/>
            <w:sz w:val="28"/>
            <w:szCs w:val="28"/>
            <w:u w:val="single"/>
            <w:lang w:val="en-US"/>
          </w:rPr>
          <w:t>diplom</w:t>
        </w:r>
        <w:proofErr w:type="spellEnd"/>
        <w:r w:rsidR="000B1091" w:rsidRPr="000B1091">
          <w:rPr>
            <w:rFonts w:eastAsia="Times New Roman"/>
            <w:b/>
            <w:color w:val="FF0000"/>
            <w:sz w:val="28"/>
            <w:szCs w:val="28"/>
            <w:u w:val="single"/>
          </w:rPr>
          <w:t>.</w:t>
        </w:r>
        <w:proofErr w:type="spellStart"/>
        <w:r w:rsidR="000B1091" w:rsidRPr="000B1091">
          <w:rPr>
            <w:rFonts w:eastAsia="Times New Roman"/>
            <w:b/>
            <w:color w:val="FF0000"/>
            <w:sz w:val="28"/>
            <w:szCs w:val="28"/>
            <w:u w:val="single"/>
            <w:lang w:val="en-US"/>
          </w:rPr>
          <w:t>shtml</w:t>
        </w:r>
        <w:proofErr w:type="spellEnd"/>
      </w:hyperlink>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Основные фонды занимают, как правило, основной удельный вес в общей сумме основного капитала предприятия. От их количества, стоимости, технического уровня, эффективности использования во многом зависят конечные результаты деятельности предприятия: выпуск продукции, её себестоимость, прибыль, рентабельность, устойчивость финансового состояния.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Основные фонды через экономический механизм амортизации, а также затраты на их ремонт участвуют в формировании себестоимости товаров (работ, услуг) и финансового результата деятельности организации.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Абсолютная величина и динамика роста основных производственных фондов характеризует экономический потенциал страны. Улучшение использования огромного национального богатства, заключённого в основных производственных фондах, имеет первостепенное значение, поскольку отражается на эффективности производства.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Условия перехода к рыночной экономике побуждают руководителей предприятий к постоянному поиску резервов повышения эффективности использования всех материально-вещественных факторов производства, в том </w:t>
      </w:r>
      <w:r>
        <w:rPr>
          <w:noProof/>
          <w:color w:val="000000"/>
          <w:sz w:val="28"/>
          <w:szCs w:val="28"/>
        </w:rPr>
        <w:lastRenderedPageBreak/>
        <w:t>числе и основных фондов. Неэффективное их использование приводит к сокращению объёмов производства или реализации, что в свою очередь уменьшает доходы предприятия, а, соответственно, отражается и на прибыли.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Задачами анализа процессов воспроизводства основных производственных фондов и особенностей формирования источников их финансирования являются: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установление обеспеченности предприятия и его структурных подразделений основными фондами - соответствия величины, состава и технического уровня фондов потребности в них;</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выяснение выполнения плана их роста, обновления и выбытия;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изучение технического состояния основных средств и особенно наиболее активной их части - машин и оборудования;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определение степени использования основных фондов и факторов, на неё повлиявших;</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выяснение эффективности использования оборудования во времени и по мощности;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определение влияния использования основных фондов на объем продукции;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выявление резервов роста фондоотдачи, увеличения объёма продукции и прибыли за счёт улучшения использования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выявление источников финансирования процессов воспроизводства.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Более полное использование основных фондов приводит к уменьшению потребностей во вводе новых производственных мощностей при изменении объёма производства, следовательно, к лучшему использованию прибыли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Эффективное использование основных фондов означает также ускорение их оборачиваемости, что в значительной мере способствует решению проблемы сокращения разрыва в сроках физического и морального износа, ускорения </w:t>
      </w:r>
      <w:r>
        <w:rPr>
          <w:noProof/>
          <w:color w:val="000000"/>
          <w:sz w:val="28"/>
          <w:szCs w:val="28"/>
        </w:rPr>
        <w:lastRenderedPageBreak/>
        <w:t>темпов обновления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Эффективное использование основных фондов тесно связано и с другой ключевой задачей современного периода экономической реформы - повышением качества выпускаемой продукции, ибо в условиях рыночной конкуренции быстрее реализуется и пользуется большим спросом высококачественная продукция.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Имея чёткое представление о каждом элементе основных фондов в производственном процессе, их физическом и моральном износе, о факторах, которые влияют на использование основных фондов, можно выявить методы, при помощи которых повышается эффективность использования основных фондов и производственных мощностей предприятия, обеспечивающая снижение издержек производства и, конечно, рост производительности труда.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Основные цели дипломной работы состоят:</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В изучении теоретического материала, действующих в настоящее время методик анализа эффективности использования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В определении резервов повышения эффективности использования основных фондов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В определении методов воспроизводства основных производственных фондов и особенности формирования источников их финансирования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соответствии с данными целями в исследовании были поставлены следующие задачи: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дать определение понятию и рассмотреть классификацию и сущность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изложить методологические основы и показатели оценки эффективности использования основных фондов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изучить особенности финансирования воспроизводства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исследовать динамику основных экономических показателей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рассчитать и проанализировать состояние и эффективность использования основных фондов на предприятии;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рассмотреть методические подходы к оптимизации структуры стоимости основных фондов предприятия для повышения его финансовой устойчивости и роста ресурсного потенциала;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привести резервы повышения эффективности использования основных фондов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Актуальность темы дипломной работы состоит в том, что решение задачи восстановления основных фондов означает увеличение производства необходимой обществу продукции, повышение отдачи созданного производственного потенциала и более полное удовлетворение потребностей населения, улучшение баланса оборудования, снижение себестоимости продукции, рост рентабельности производства, накоплений предприятия, а также повышение конкурентоспособности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Объектом исследования является сфера производства и переработки синтетического каучука и основные фонды ООО "Тольяттикаучук"</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Предметом исследования данной работы являются арендуемые у ЗАО "Тольяттисинтез" основные фонды ООО "Тольяттикаучук".</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Работа состоит из введения, основной части, состоящей из трёх глав, заключения и списка использованных источников из наименований. В работе представлено 92 страницы машинописного текста, 7 рисунков и 18 таблиц.</w:t>
      </w:r>
    </w:p>
    <w:p w:rsidR="000D0C9E" w:rsidRDefault="003C23E1">
      <w:pPr>
        <w:spacing w:line="360" w:lineRule="auto"/>
        <w:ind w:firstLine="709"/>
        <w:jc w:val="both"/>
        <w:rPr>
          <w:noProof/>
          <w:color w:val="FFFFFF"/>
          <w:sz w:val="28"/>
          <w:szCs w:val="28"/>
        </w:rPr>
      </w:pPr>
      <w:r>
        <w:rPr>
          <w:noProof/>
          <w:color w:val="FFFFFF"/>
          <w:sz w:val="28"/>
          <w:szCs w:val="28"/>
        </w:rPr>
        <w:t>основной производственный фонд финансирование</w:t>
      </w:r>
    </w:p>
    <w:p w:rsidR="000D0C9E" w:rsidRDefault="003C23E1">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1. Основные средства предприятия</w:t>
      </w:r>
    </w:p>
    <w:p w:rsidR="000D0C9E" w:rsidRDefault="000D0C9E">
      <w:pPr>
        <w:spacing w:line="360" w:lineRule="auto"/>
        <w:ind w:firstLine="709"/>
        <w:jc w:val="both"/>
        <w:rPr>
          <w:noProof/>
          <w:color w:val="000000"/>
          <w:sz w:val="28"/>
          <w:szCs w:val="28"/>
        </w:rPr>
      </w:pPr>
    </w:p>
    <w:p w:rsidR="000D0C9E" w:rsidRDefault="003C23E1">
      <w:pPr>
        <w:pStyle w:val="1"/>
        <w:spacing w:line="360" w:lineRule="auto"/>
        <w:jc w:val="center"/>
        <w:rPr>
          <w:b/>
          <w:bCs/>
          <w:i/>
          <w:iCs/>
          <w:smallCaps/>
          <w:noProof/>
          <w:sz w:val="28"/>
          <w:szCs w:val="28"/>
        </w:rPr>
      </w:pPr>
      <w:r>
        <w:rPr>
          <w:b/>
          <w:bCs/>
          <w:i/>
          <w:iCs/>
          <w:smallCaps/>
          <w:noProof/>
          <w:sz w:val="28"/>
          <w:szCs w:val="28"/>
        </w:rPr>
        <w:t>1.1 Сущность и значение основных средств и их структура</w:t>
      </w:r>
    </w:p>
    <w:p w:rsidR="000D0C9E" w:rsidRDefault="000D0C9E">
      <w:pPr>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Основные фонды - это материально-вещественные ценности, действующие в неизменной натуральной форме в течение длительного периода времени и утрачивающие свою стоимость по частям по мере износа, возмещаются только после проведения нескольких производственных циклов.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Основные фонды составляют основу материально-технической базы организации, определяют ее технический уровень, ассортимент, количество и качество выпускаемой продукции, выполняемых работ, оказываемых услуг. В их составе отражаются различные материально-вещественные ценности, используемые как средства труда в натуральной форме в течение длительного времени в производстве продукции, при выполнении работ, оказании услуг либо для управленческих нужд предприятия. Эти средства должны приносить доход предприятию и не могут быть использованы для перепродажи.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Средства производства состоят из средств труда и предметов труда. </w:t>
      </w:r>
      <w:proofErr w:type="gramStart"/>
      <w:r>
        <w:rPr>
          <w:noProof/>
          <w:color w:val="000000"/>
          <w:sz w:val="28"/>
          <w:szCs w:val="28"/>
        </w:rPr>
        <w:t>Средства труда - это предметы, с помощью которых человек создает необходимые блага (например, машины, инструменты, оборудование, здания, сооружения, транспорт).</w:t>
      </w:r>
      <w:proofErr w:type="gramEnd"/>
      <w:r>
        <w:rPr>
          <w:noProof/>
          <w:color w:val="000000"/>
          <w:sz w:val="28"/>
          <w:szCs w:val="28"/>
        </w:rPr>
        <w:t xml:space="preserve"> Предметы труда - это предметы, на которые человек воздействует в процессе производства и которые составляют материальную основу будущего продукта (например, дерево, металл, сырье и другие материалы).</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Источниками формирования основных фондов предприятия являются его финансовые ресурсы. Так, при учреждении предприятия основные фонды формируются за счет уставного капитала. В дальнейшем в ходе деятельности предприятия основные фонды пополняются и обновляются за счет доходов от </w:t>
      </w:r>
      <w:r>
        <w:rPr>
          <w:noProof/>
          <w:color w:val="000000"/>
          <w:sz w:val="28"/>
          <w:szCs w:val="28"/>
        </w:rPr>
        <w:lastRenderedPageBreak/>
        <w:t>реализации и внереализационных доходов.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Источниками формирования основных фондов могут быть также кредиты, субсидии и т.д.</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Стоимость основных фондов часто составляет существенную часть общей стоимости имущества организации, а ввиду долгосрочного их использования в деятельности организации основные фонды в течение длительного периода времени оказывают влияние на финансовые результаты деятельности.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Основные средства - это часть имущества, используемая в качестве средств труда при производстве продукции (выполнении работ, оказаний услуг) либо для управленческих нужд фирмы в течении периода, превышающего 12 месяцев или обычный операционный цикл, и стоимостью более 100-кратного размера минимальной месячной оплаты труда (ММРОТ).</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зависимости от целевого назначения и выполняемых функций в процессе производства основные средства по составу подразделяются на производственные и непроизводственные.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Производственные основные средства функционируют в сфере материального производства, неоднократно участвуют в процессе производства, изнашиваются постепенно и переносят свою стоимость на создаваемый продукт (выполненную работу, оказанные услуги) частями, по мере снашивания. Производственные основные средства составляют материально-техническую базу фирмы и основу ее уставного капитала.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Непроизводственные основные средства не участвуют в процессе производства и предназначены для целей непроизводственного потребления. </w:t>
      </w:r>
      <w:proofErr w:type="gramStart"/>
      <w:r>
        <w:rPr>
          <w:noProof/>
          <w:color w:val="000000"/>
          <w:sz w:val="28"/>
          <w:szCs w:val="28"/>
        </w:rPr>
        <w:t xml:space="preserve">Кним относятся числящиеся на балансе фирмы объекты здравоохранения (больницы, медико-санитарные части, здравпункты, санаторно-курортные учреждения и т.п.); физкультуры и спорта (дворцы спорта, бассейны, катки,. спортивные базы, спортивные школы и др.); жилищно-коммунальные и </w:t>
      </w:r>
      <w:r>
        <w:rPr>
          <w:noProof/>
          <w:color w:val="000000"/>
          <w:sz w:val="28"/>
          <w:szCs w:val="28"/>
        </w:rPr>
        <w:lastRenderedPageBreak/>
        <w:t>социально-культурной сферы (общежития, жилые дома, бани, клубы, детские сады и ясли, театры и т.д.).</w:t>
      </w:r>
      <w:proofErr w:type="gramEnd"/>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Производственные основные средства в зависимости от их назначения и натурально-вещественных признаков в учете и отчетности подразделяются на виды, группы и подгруппы. Удельный вес стоимости отдельных видов основных средств (зданий, сооружений, машин и оборудования и др.) в их общей стоимости формирует видовую структуру основных средств.</w:t>
      </w:r>
    </w:p>
    <w:p w:rsidR="000D0C9E" w:rsidRDefault="003C23E1">
      <w:pPr>
        <w:tabs>
          <w:tab w:val="left" w:pos="726"/>
        </w:tabs>
        <w:spacing w:line="360" w:lineRule="auto"/>
        <w:ind w:firstLine="709"/>
        <w:jc w:val="both"/>
        <w:rPr>
          <w:noProof/>
          <w:color w:val="000000"/>
          <w:sz w:val="28"/>
          <w:szCs w:val="28"/>
        </w:rPr>
      </w:pPr>
      <w:proofErr w:type="gramStart"/>
      <w:r>
        <w:rPr>
          <w:noProof/>
          <w:color w:val="000000"/>
          <w:sz w:val="28"/>
          <w:szCs w:val="28"/>
        </w:rPr>
        <w:t>В практике планирования и технико-экономическом анализе производственные основные средства разграничиваются на: активные и пассивные (рис. 1.1).</w:t>
      </w:r>
      <w:proofErr w:type="gramEnd"/>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Рис. 1.1 Классификация основных средств</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Классификация основных средств: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Активная часть основных средств воздействует на предмет труда, перемещает его в производственном процессе и осуществляет контроль над ходом производства.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Пассивная часть создаёт условия для бесперебойного функционирования активной части.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Здания - это архитектурно - строительные объекты, предназначенные для создания необходимых условий труда. К этой группе относятся: жилые здания, производственные корпуса цехов, депо, гаражи, складские помещения, производственные лаборатории и так далее.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Сооружения - это инженерно-строительные объекты, предназначенные для осуществления процесса производства и не связанные с изменением предметов труда. </w:t>
      </w:r>
      <w:proofErr w:type="gramStart"/>
      <w:r>
        <w:rPr>
          <w:noProof/>
          <w:color w:val="000000"/>
          <w:sz w:val="28"/>
          <w:szCs w:val="28"/>
        </w:rPr>
        <w:t xml:space="preserve">К ним относятся: стволы шахт, нефтяные скважины, плотины, эстакады, водоподъёмные станции и колодцы, резервуары, мосты, автомобильные дороги, </w:t>
      </w:r>
      <w:r>
        <w:rPr>
          <w:noProof/>
          <w:color w:val="000000"/>
          <w:sz w:val="28"/>
          <w:szCs w:val="28"/>
        </w:rPr>
        <w:lastRenderedPageBreak/>
        <w:t>железнодорожные пути внутризаводского, внутрихозяйственного транспорта.</w:t>
      </w:r>
      <w:proofErr w:type="gramEnd"/>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Машины и оборудование используются для непосредственного воздействия на предмет труда или его перемещения в процессе создания продукта или услуг производственного характера, для выработки и преобразования энергии.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Транспортные средства предназначены для перемещения людей и грузов в пределах предприятия и вне его. </w:t>
      </w:r>
      <w:proofErr w:type="gramStart"/>
      <w:r>
        <w:rPr>
          <w:noProof/>
          <w:color w:val="000000"/>
          <w:sz w:val="28"/>
          <w:szCs w:val="28"/>
        </w:rPr>
        <w:t>В эту группу входят: подвижной состав железнодорожного транспорта (заводские локомотивы, вагоны, цистерны, дрезины); заводские баржи, катера, паромы, автомобили, тракторы, тягачи, мотоциклы; а также производственный транспорт-вагонетки, автокары, электрокары, тележки и тому подобное (кроме конвейеров, транспортёров и других механизмов, относящихся к производственному оборудованию).</w:t>
      </w:r>
      <w:proofErr w:type="gramEnd"/>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Инструменты всех видов - это механизированные и немеханизированные режущие, давящие, уплотняющие, ударные и другие орудия ручного труда, а также прикрепляемые к машинам приспособления, служащие для обработки изделий (зажимы, тиски, оправки). К этой группе относятся инструменты стоимостью за единицу сто минимальных оплат труда и выше со сроком службы более одного года.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Производственный инвентарь и принадлежности служат для облегчения производственных операций (рабочие столы, верстаки); для хранения жидких и сыпучих тел (баки, чаны); для охраны труда (группа ограждения машин).</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 хозяйственному инвентарю относятся предметы конторского и хозяйственного обзаведения: конторская обстановка, гардеробы, столы, шкафы несгораемые, пишущие машинки, множительные аппараты, а также предметы противопожарного назначения. [9]</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 прочим основным фондам относятся, например, фонды относящиеся к другим отраслям.</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Также основные средства классифицируют:</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По степени использования: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находящиеся в эксплуатации основные средства;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находящиеся в резерве основные средства;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находящиеся в стадии достройки, реконструкции, частичной ликвидации.</w:t>
      </w:r>
    </w:p>
    <w:p w:rsidR="000D0C9E" w:rsidRDefault="003C23E1">
      <w:pPr>
        <w:tabs>
          <w:tab w:val="left" w:pos="726"/>
        </w:tabs>
        <w:spacing w:line="360" w:lineRule="auto"/>
        <w:ind w:firstLine="709"/>
        <w:jc w:val="both"/>
        <w:rPr>
          <w:noProof/>
          <w:color w:val="000000"/>
          <w:sz w:val="28"/>
          <w:szCs w:val="28"/>
        </w:rPr>
      </w:pPr>
      <w:proofErr w:type="gramStart"/>
      <w:r>
        <w:rPr>
          <w:noProof/>
          <w:color w:val="000000"/>
          <w:sz w:val="28"/>
          <w:szCs w:val="28"/>
        </w:rPr>
        <w:t>находящиеся на консервации.</w:t>
      </w:r>
      <w:proofErr w:type="gramEnd"/>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В зависимости от имеющихся прав на имущество:</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объекты, принадлежащие предприятию на правах собственности;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объекты, находящиеся в оперативном управлении или хозяйственном ведение.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По сроку службы [9 стр. 121-123]</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Структура основных фондов зависит от методов их оценки.</w:t>
      </w:r>
    </w:p>
    <w:p w:rsidR="000D0C9E" w:rsidRDefault="000D0C9E">
      <w:pPr>
        <w:pStyle w:val="2"/>
        <w:tabs>
          <w:tab w:val="left" w:pos="726"/>
        </w:tabs>
        <w:spacing w:line="360" w:lineRule="auto"/>
        <w:ind w:firstLine="709"/>
        <w:jc w:val="both"/>
        <w:rPr>
          <w:b/>
          <w:bCs/>
          <w:i/>
          <w:iCs/>
          <w:noProof/>
          <w:color w:val="000000"/>
          <w:sz w:val="28"/>
          <w:szCs w:val="28"/>
        </w:rPr>
      </w:pPr>
    </w:p>
    <w:p w:rsidR="000D0C9E" w:rsidRDefault="003C23E1">
      <w:pPr>
        <w:pStyle w:val="1"/>
        <w:spacing w:line="360" w:lineRule="auto"/>
        <w:jc w:val="center"/>
        <w:rPr>
          <w:b/>
          <w:bCs/>
          <w:i/>
          <w:iCs/>
          <w:smallCaps/>
          <w:noProof/>
          <w:sz w:val="28"/>
          <w:szCs w:val="28"/>
        </w:rPr>
      </w:pPr>
      <w:r>
        <w:rPr>
          <w:b/>
          <w:bCs/>
          <w:i/>
          <w:iCs/>
          <w:smallCaps/>
          <w:noProof/>
          <w:sz w:val="28"/>
          <w:szCs w:val="28"/>
        </w:rPr>
        <w:t>1.2 Методы оценки основных фондов</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Основные фонды предприятия представляют собой основные средства и учитываются в натуральных и стоимостных показателях.</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Натуральные необходимы для установления количества и состава основных средств, расчёта производственной мощности, организации ремонта и замены оборудования.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Стоимостные показатели необходимы для определения общей стоимости структуры и динамики основных средств, расчёта амортизационных отчислений, себестоимости, рентабельности и т.д.</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Основные фонды находят отражение в учёте по их первоначальной стоимости, но оцениваются по-разному.</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 При приобретении основных средств их первоначальная стоимость складывается из суммы фактических затрат на приобретение, сооружение и </w:t>
      </w:r>
      <w:r>
        <w:rPr>
          <w:noProof/>
          <w:color w:val="000000"/>
          <w:sz w:val="28"/>
          <w:szCs w:val="28"/>
        </w:rPr>
        <w:lastRenderedPageBreak/>
        <w:t>изготовление объекта (за вычетом НДС и других возмещаемых налогов). В состав фактических затрат или в первоначальную стоимость при этом могут включаться:</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суммы, уплаченные в соответствии с договором поставщику (продавцу);</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суммы, уплачиваемые организациям по договору строительного подряда и иным договорам за осуществлённые транспортные и строительно-монтажные работы;</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суммы, уплачиваемые организациям за информационные и консультационные услуги, связанные с приобретением основных средств;</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регистрационные сборы, государственные пошлины и другие аналогичные платежи, произведённые в связи с приобретением;</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таможенные пошлины и иные платежи;</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невозмещаемые налоги, уплачиваемые в связи с приобретением объектов основных средств;</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иные затраты, связанные с приобретением, сооружением и изготовлением объектов основных средств.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Не включаются в фактические затраты на приобретение основных средств общехозяйственные и иные аналогичные расходы (кроме случаев когда они непосредственно связаны с приобретением основных средств).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Если объекты основных средств вносят в виде вклада в уставный (складочный) капитал данной фирмы, то их первоначальная стоимость будет равна денежной оценке, согласованной учредителями, если иное не предусмотрено законодательством РФ. При этом если в уставный капитал вносится имущество стоимостью более 200 - кратного размера минимальной месячной оплаты труда, то необходимо его денежная оценка независимым оценщиком (аудитором).</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 xml:space="preserve">. В качестве первоначальной стоимости основных средств, полученных организацией по договору дарения и в иных случаях безвозмездного получения, признаётся их рыночная стоимость на дату оприходования. </w:t>
      </w:r>
      <w:proofErr w:type="gramStart"/>
      <w:r>
        <w:rPr>
          <w:noProof/>
          <w:color w:val="000000"/>
          <w:sz w:val="28"/>
          <w:szCs w:val="28"/>
        </w:rPr>
        <w:t>Эти объекты основных средств рассматриваются как доходы организации одного или более отчётных периодов, и подлежит к принятию к бухгалтерскому учёту в качестве доходов будущих периодов при вводе объектов в эксплуатацию с последующим отнесением (в течении срока полезного использования объектов) внеоборотных активов в размере начисленной амортизации на финансовые результаты организации как внереализованных доходов.</w:t>
      </w:r>
      <w:proofErr w:type="gramEnd"/>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Первоначальной стоимостью основных средств, приобретённых по договорам, предусматривающим исполнение обязательств (оплату) не денежными средствами, признаётся стоимость товаров (ценностей), переданных или подлежащих передаче, устанавливается исходя из цены, по которой в сравнимых обстоятельствах обычно организация определяет стоимость аналогичных товаров (ценностей).</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Изменение первоначальной стоимости во всех случаях допускается при достройке, дооборудовании, реконструкции и частичной ликвидации соответствующих объектов основных средств. При этом увеличение (уменьшение) первоначальной стоимости основных средств относится на добавочный капитал организации.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Первоначальная стоимость основных фондов (К</w:t>
      </w:r>
      <w:r>
        <w:rPr>
          <w:noProof/>
          <w:color w:val="000000"/>
          <w:sz w:val="28"/>
          <w:szCs w:val="28"/>
          <w:vertAlign w:val="subscript"/>
        </w:rPr>
        <w:t>п</w:t>
      </w:r>
      <w:r>
        <w:rPr>
          <w:noProof/>
          <w:color w:val="000000"/>
          <w:sz w:val="28"/>
          <w:szCs w:val="28"/>
        </w:rPr>
        <w:t>) определяется по формуле.</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п</w:t>
      </w:r>
      <w:r>
        <w:rPr>
          <w:noProof/>
          <w:color w:val="000000"/>
          <w:sz w:val="28"/>
          <w:szCs w:val="28"/>
        </w:rPr>
        <w:t>= Ц + Р</w:t>
      </w:r>
      <w:r>
        <w:rPr>
          <w:noProof/>
          <w:color w:val="000000"/>
          <w:sz w:val="28"/>
          <w:szCs w:val="28"/>
          <w:vertAlign w:val="subscript"/>
        </w:rPr>
        <w:t>т</w:t>
      </w:r>
      <w:r>
        <w:rPr>
          <w:noProof/>
          <w:color w:val="000000"/>
          <w:sz w:val="28"/>
          <w:szCs w:val="28"/>
        </w:rPr>
        <w:t>+Р</w:t>
      </w:r>
      <w:r>
        <w:rPr>
          <w:noProof/>
          <w:color w:val="000000"/>
          <w:sz w:val="28"/>
          <w:szCs w:val="28"/>
          <w:vertAlign w:val="subscript"/>
        </w:rPr>
        <w:t>смр</w:t>
      </w:r>
      <w:r>
        <w:rPr>
          <w:noProof/>
          <w:color w:val="000000"/>
          <w:sz w:val="28"/>
          <w:szCs w:val="28"/>
        </w:rPr>
        <w:t>+Р</w:t>
      </w:r>
      <w:r>
        <w:rPr>
          <w:noProof/>
          <w:color w:val="000000"/>
          <w:sz w:val="28"/>
          <w:szCs w:val="28"/>
          <w:vertAlign w:val="subscript"/>
        </w:rPr>
        <w:t>др</w:t>
      </w:r>
      <w:r>
        <w:rPr>
          <w:noProof/>
          <w:color w:val="000000"/>
          <w:sz w:val="28"/>
          <w:szCs w:val="28"/>
        </w:rPr>
        <w:t>, руб.1.1</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где: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Ц - стоимость приобретённого оборудования;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Р</w:t>
      </w:r>
      <w:r>
        <w:rPr>
          <w:noProof/>
          <w:color w:val="000000"/>
          <w:sz w:val="28"/>
          <w:szCs w:val="28"/>
          <w:vertAlign w:val="subscript"/>
        </w:rPr>
        <w:t>т</w:t>
      </w:r>
      <w:r>
        <w:rPr>
          <w:noProof/>
          <w:color w:val="000000"/>
          <w:sz w:val="28"/>
          <w:szCs w:val="28"/>
        </w:rPr>
        <w:t xml:space="preserve"> - затраты по транспортировке материалов и оборудования;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w:t>
      </w:r>
      <w:r>
        <w:rPr>
          <w:noProof/>
          <w:color w:val="000000"/>
          <w:sz w:val="28"/>
          <w:szCs w:val="28"/>
          <w:vertAlign w:val="subscript"/>
        </w:rPr>
        <w:t>смр</w:t>
      </w:r>
      <w:r>
        <w:rPr>
          <w:noProof/>
          <w:color w:val="000000"/>
          <w:sz w:val="28"/>
          <w:szCs w:val="28"/>
        </w:rPr>
        <w:t xml:space="preserve"> - стоимость монтажа или строительных работ.</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w:t>
      </w:r>
      <w:r>
        <w:rPr>
          <w:noProof/>
          <w:color w:val="000000"/>
          <w:sz w:val="28"/>
          <w:szCs w:val="28"/>
          <w:vertAlign w:val="subscript"/>
        </w:rPr>
        <w:t xml:space="preserve">др </w:t>
      </w:r>
      <w:r>
        <w:rPr>
          <w:noProof/>
          <w:color w:val="000000"/>
          <w:sz w:val="28"/>
          <w:szCs w:val="28"/>
        </w:rPr>
        <w:t>- дополнительные затраты</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Основные фонды, созданные в разное время и оцененные по их первоначальной стоимости, могут быть несопоставимы вследствие различных условий их приобретения и производства. Для устранения искажающего влияния ценностного фактора применяют оценку основных фондов по их восстановительной стоимости, то есть по стоимости их производства или приобретения в условиях и по ценам данного года.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Оценка основных фондов по первоначальной и восстановительной стоимости может быть полной или остаточной. Полную стоимость основных средств определяют, включая ту долю их стоимости, которая перенесена на продукцию, изготовленную с помощью этих средств. Остаточную стоимость определяют, исключая эту долю.</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Остаточная стоимость (К</w:t>
      </w:r>
      <w:r>
        <w:rPr>
          <w:noProof/>
          <w:color w:val="000000"/>
          <w:sz w:val="28"/>
          <w:szCs w:val="28"/>
          <w:vertAlign w:val="subscript"/>
        </w:rPr>
        <w:t>ост</w:t>
      </w:r>
      <w:r>
        <w:rPr>
          <w:noProof/>
          <w:color w:val="000000"/>
          <w:sz w:val="28"/>
          <w:szCs w:val="28"/>
        </w:rPr>
        <w:t>) - это первоначальная стоимость основных фондов за вычетом износа, т.е. она показывает стоимость основных фондов, которая ещё не перенесена на вновь созданный готовый продукт.</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ост</w:t>
      </w:r>
      <w:r>
        <w:rPr>
          <w:noProof/>
          <w:color w:val="000000"/>
          <w:sz w:val="28"/>
          <w:szCs w:val="28"/>
        </w:rPr>
        <w:t>=К</w:t>
      </w:r>
      <w:r>
        <w:rPr>
          <w:noProof/>
          <w:color w:val="000000"/>
          <w:sz w:val="28"/>
          <w:szCs w:val="28"/>
          <w:vertAlign w:val="subscript"/>
        </w:rPr>
        <w:t>п</w:t>
      </w:r>
      <w:r>
        <w:rPr>
          <w:noProof/>
          <w:color w:val="000000"/>
          <w:sz w:val="28"/>
          <w:szCs w:val="28"/>
        </w:rPr>
        <w:t>-К</w:t>
      </w:r>
      <w:r>
        <w:rPr>
          <w:noProof/>
          <w:color w:val="000000"/>
          <w:sz w:val="28"/>
          <w:szCs w:val="28"/>
          <w:vertAlign w:val="subscript"/>
        </w:rPr>
        <w:t>изн</w:t>
      </w:r>
      <w:r>
        <w:rPr>
          <w:noProof/>
          <w:color w:val="000000"/>
          <w:sz w:val="28"/>
          <w:szCs w:val="28"/>
        </w:rPr>
        <w:t xml:space="preserve"> +К</w:t>
      </w:r>
      <w:r>
        <w:rPr>
          <w:noProof/>
          <w:color w:val="000000"/>
          <w:sz w:val="28"/>
          <w:szCs w:val="28"/>
          <w:vertAlign w:val="subscript"/>
        </w:rPr>
        <w:t>р</w:t>
      </w:r>
      <w:r>
        <w:rPr>
          <w:noProof/>
          <w:color w:val="000000"/>
          <w:sz w:val="28"/>
          <w:szCs w:val="28"/>
        </w:rPr>
        <w:t xml:space="preserve"> +К</w:t>
      </w:r>
      <w:r>
        <w:rPr>
          <w:noProof/>
          <w:color w:val="000000"/>
          <w:sz w:val="28"/>
          <w:szCs w:val="28"/>
          <w:vertAlign w:val="subscript"/>
        </w:rPr>
        <w:t>м</w:t>
      </w:r>
      <w:r>
        <w:rPr>
          <w:noProof/>
          <w:color w:val="000000"/>
          <w:sz w:val="28"/>
          <w:szCs w:val="28"/>
        </w:rPr>
        <w:t>, руб,1.2</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где: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ост</w:t>
      </w:r>
      <w:r>
        <w:rPr>
          <w:noProof/>
          <w:color w:val="000000"/>
          <w:sz w:val="28"/>
          <w:szCs w:val="28"/>
        </w:rPr>
        <w:t xml:space="preserve"> - остаточная стоимость</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изн</w:t>
      </w:r>
      <w:r>
        <w:rPr>
          <w:noProof/>
          <w:color w:val="000000"/>
          <w:sz w:val="28"/>
          <w:szCs w:val="28"/>
        </w:rPr>
        <w:t xml:space="preserve"> - стоимость износа</w:t>
      </w:r>
    </w:p>
    <w:p w:rsidR="000D0C9E" w:rsidRDefault="003C23E1">
      <w:pPr>
        <w:tabs>
          <w:tab w:val="left" w:pos="726"/>
        </w:tabs>
        <w:spacing w:line="360" w:lineRule="auto"/>
        <w:ind w:firstLine="709"/>
        <w:jc w:val="both"/>
        <w:rPr>
          <w:noProof/>
          <w:color w:val="000000"/>
          <w:sz w:val="28"/>
          <w:szCs w:val="28"/>
        </w:rPr>
      </w:pPr>
      <w:proofErr w:type="gramStart"/>
      <w:r>
        <w:rPr>
          <w:noProof/>
          <w:color w:val="000000"/>
          <w:sz w:val="28"/>
          <w:szCs w:val="28"/>
        </w:rPr>
        <w:t>К</w:t>
      </w:r>
      <w:r>
        <w:rPr>
          <w:noProof/>
          <w:color w:val="000000"/>
          <w:sz w:val="28"/>
          <w:szCs w:val="28"/>
          <w:vertAlign w:val="subscript"/>
        </w:rPr>
        <w:t xml:space="preserve">р </w:t>
      </w:r>
      <w:r>
        <w:rPr>
          <w:noProof/>
          <w:color w:val="000000"/>
          <w:sz w:val="28"/>
          <w:szCs w:val="28"/>
        </w:rPr>
        <w:t>- затраты капитальный на ремонт</w:t>
      </w:r>
      <w:proofErr w:type="gramEnd"/>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 xml:space="preserve">м - </w:t>
      </w:r>
      <w:r>
        <w:rPr>
          <w:noProof/>
          <w:color w:val="000000"/>
          <w:sz w:val="28"/>
          <w:szCs w:val="28"/>
        </w:rPr>
        <w:t>затраты на амортизацию,</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п</w:t>
      </w:r>
      <w:r>
        <w:rPr>
          <w:noProof/>
          <w:color w:val="000000"/>
          <w:sz w:val="28"/>
          <w:szCs w:val="28"/>
        </w:rPr>
        <w:t xml:space="preserve"> - первоначальная стоимость</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В организации также может определяться </w:t>
      </w:r>
      <w:r>
        <w:rPr>
          <w:i/>
          <w:iCs/>
          <w:noProof/>
          <w:color w:val="000000"/>
          <w:sz w:val="28"/>
          <w:szCs w:val="28"/>
        </w:rPr>
        <w:t>ликвидационная стоимость</w:t>
      </w:r>
      <w:r>
        <w:rPr>
          <w:noProof/>
          <w:color w:val="000000"/>
          <w:sz w:val="28"/>
          <w:szCs w:val="28"/>
        </w:rPr>
        <w:t xml:space="preserve"> - это </w:t>
      </w:r>
      <w:r>
        <w:rPr>
          <w:noProof/>
          <w:color w:val="000000"/>
          <w:sz w:val="28"/>
          <w:szCs w:val="28"/>
        </w:rPr>
        <w:lastRenderedPageBreak/>
        <w:t>стоимость реализации изношенных и снятых с производства основных фондов (часто это цена лома).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Восстановительная стоимость показывает, во сколько раз обошлось бы создание действующих основных фондов в современных условиях, с учётом действующих цен, морального износа и удешевления строительства.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В тех случаях, когда разница между первоначальной и восстановительной стоимостью значительна, может быть произведена общая переоценка основных средств. Решение о переоценке принимает руководство фирмы. </w:t>
      </w:r>
      <w:proofErr w:type="gramStart"/>
      <w:r>
        <w:rPr>
          <w:noProof/>
          <w:color w:val="000000"/>
          <w:sz w:val="28"/>
          <w:szCs w:val="28"/>
        </w:rPr>
        <w:t>В соответствии с методическими указаниями по бухгалтерскому учёту основных средств организации имеют право не чаще одного раза в год (на 1 января отчётного года) переоценивать полностью или частично объекты основных средств по восстановительной стоимости путём индексации или прямого пересчёта по документально подтверждённым рыночным ценам с отнесением возникающей разницы на добавочный капитал фирмы, если иное не установлено законом РФ.</w:t>
      </w:r>
      <w:proofErr w:type="gramEnd"/>
    </w:p>
    <w:p w:rsidR="000D0C9E" w:rsidRDefault="003C23E1">
      <w:pPr>
        <w:tabs>
          <w:tab w:val="left" w:pos="726"/>
        </w:tabs>
        <w:spacing w:line="360" w:lineRule="auto"/>
        <w:ind w:firstLine="709"/>
        <w:jc w:val="both"/>
        <w:rPr>
          <w:noProof/>
          <w:color w:val="000000"/>
          <w:sz w:val="28"/>
          <w:szCs w:val="28"/>
        </w:rPr>
      </w:pPr>
      <w:proofErr w:type="gramStart"/>
      <w:r>
        <w:rPr>
          <w:noProof/>
          <w:color w:val="000000"/>
          <w:sz w:val="28"/>
          <w:szCs w:val="28"/>
        </w:rPr>
        <w:t>Если оценка объектов основных средств при их приобретении выражена в иностранной валюте, то производится её пересчёт в рубли по курсу Центрального банка РФ на дату принятия к бухгалтерском учёту фирмой объектов по праву собственности, хозяйственного ведения, оперативного управления или договору аренды.</w:t>
      </w:r>
      <w:proofErr w:type="gramEnd"/>
      <w:r>
        <w:rPr>
          <w:noProof/>
          <w:color w:val="000000"/>
          <w:sz w:val="28"/>
          <w:szCs w:val="28"/>
        </w:rPr>
        <w:t xml:space="preserve"> При этом если в предшествующих переоценках предприятия пытались снизить восстановительную стоимость по сравнению с индексом Госкомстата России с целью снижения налога на имущество, то в настоящие время переоценка имеет для предприятия иную цель - снизить суммарное налогообложение за счёт роста стоимости основных средств. Эта переоценка увеличит первоначальную и остаточную стоимость основных средств, что, в свою очередь, вызовет рост налога на имущество и снижение налога на прибыль (прибыль снижается за счёт роста амортизации и налога на имущество). Поэтому предприятиям выгодно проводить переоценку только тех </w:t>
      </w:r>
      <w:r>
        <w:rPr>
          <w:noProof/>
          <w:color w:val="000000"/>
          <w:sz w:val="28"/>
          <w:szCs w:val="28"/>
        </w:rPr>
        <w:lastRenderedPageBreak/>
        <w:t>основных средств, увеличение стоимости которых снижает суммарное налогообложение.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Существуют разные виды стоимости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Входная стоимость основных фондов - это стоимость на начало планируемого периода. (К</w:t>
      </w:r>
      <w:r>
        <w:rPr>
          <w:noProof/>
          <w:color w:val="000000"/>
          <w:sz w:val="28"/>
          <w:szCs w:val="28"/>
          <w:vertAlign w:val="subscript"/>
        </w:rPr>
        <w:t>вх</w:t>
      </w:r>
      <w:r>
        <w:rPr>
          <w:noProof/>
          <w:color w:val="000000"/>
          <w:sz w:val="28"/>
          <w:szCs w:val="28"/>
        </w:rPr>
        <w:t>)</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Выходная стоимость это стоимость на конец планируемого периода.</w:t>
      </w:r>
    </w:p>
    <w:p w:rsidR="000D0C9E" w:rsidRDefault="000D0C9E">
      <w:pPr>
        <w:tabs>
          <w:tab w:val="left" w:pos="726"/>
        </w:tabs>
        <w:spacing w:line="360" w:lineRule="auto"/>
        <w:ind w:firstLine="709"/>
        <w:jc w:val="both"/>
        <w:rPr>
          <w:noProof/>
          <w:color w:val="000000"/>
          <w:sz w:val="28"/>
          <w:szCs w:val="28"/>
        </w:rPr>
      </w:pPr>
    </w:p>
    <w:p w:rsidR="000D0C9E" w:rsidRDefault="006B6F68">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1841500" cy="2222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1500" cy="222250"/>
                    </a:xfrm>
                    <a:prstGeom prst="rect">
                      <a:avLst/>
                    </a:prstGeom>
                    <a:noFill/>
                    <a:ln>
                      <a:noFill/>
                    </a:ln>
                  </pic:spPr>
                </pic:pic>
              </a:graphicData>
            </a:graphic>
          </wp:inline>
        </w:drawing>
      </w:r>
      <w:r w:rsidR="003C23E1">
        <w:rPr>
          <w:noProof/>
          <w:color w:val="000000"/>
          <w:sz w:val="28"/>
          <w:szCs w:val="28"/>
        </w:rPr>
        <w:t xml:space="preserve"> 1.3</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вв</w:t>
      </w:r>
      <w:r>
        <w:rPr>
          <w:noProof/>
          <w:color w:val="000000"/>
          <w:sz w:val="28"/>
          <w:szCs w:val="28"/>
        </w:rPr>
        <w:t xml:space="preserve"> - стоимость вновь вводимых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выб</w:t>
      </w:r>
      <w:r>
        <w:rPr>
          <w:noProof/>
          <w:color w:val="000000"/>
          <w:sz w:val="28"/>
          <w:szCs w:val="28"/>
        </w:rPr>
        <w:t xml:space="preserve"> - стоимость выбывающих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Среднегодовая стоимость основных фондов определяется на основе первоначальной стоимости с учётом их ввода и ликвидации по следующей формуле.</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336800" cy="4127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800" cy="4127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82900" cy="438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900" cy="438150"/>
                    </a:xfrm>
                    <a:prstGeom prst="rect">
                      <a:avLst/>
                    </a:prstGeom>
                    <a:noFill/>
                    <a:ln>
                      <a:noFill/>
                    </a:ln>
                  </pic:spPr>
                </pic:pic>
              </a:graphicData>
            </a:graphic>
          </wp:inline>
        </w:drawing>
      </w:r>
      <w:r w:rsidR="003C23E1">
        <w:rPr>
          <w:noProof/>
          <w:color w:val="000000"/>
          <w:sz w:val="28"/>
          <w:szCs w:val="28"/>
        </w:rPr>
        <w:t>, руб.1.4</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К</w:t>
      </w:r>
      <w:r>
        <w:rPr>
          <w:noProof/>
          <w:color w:val="000000"/>
          <w:sz w:val="28"/>
          <w:szCs w:val="28"/>
          <w:vertAlign w:val="subscript"/>
        </w:rPr>
        <w:t>ср</w:t>
      </w:r>
      <w:r>
        <w:rPr>
          <w:noProof/>
          <w:color w:val="000000"/>
          <w:sz w:val="28"/>
          <w:szCs w:val="28"/>
        </w:rPr>
        <w:t xml:space="preserve"> - среднегодовая стоимость основных фондов;</w:t>
      </w: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 xml:space="preserve">п (б) - </w:t>
      </w:r>
      <w:r>
        <w:rPr>
          <w:noProof/>
          <w:color w:val="000000"/>
          <w:sz w:val="28"/>
          <w:szCs w:val="28"/>
        </w:rPr>
        <w:t>первоначальная (балансовая) стоимость основных фондов;</w:t>
      </w: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вв</w:t>
      </w:r>
      <w:r>
        <w:rPr>
          <w:noProof/>
          <w:color w:val="000000"/>
          <w:sz w:val="28"/>
          <w:szCs w:val="28"/>
        </w:rPr>
        <w:t xml:space="preserve"> - стоимость введённых фондов;</w:t>
      </w:r>
    </w:p>
    <w:p w:rsidR="000D0C9E" w:rsidRDefault="003C23E1">
      <w:pPr>
        <w:ind w:firstLine="709"/>
        <w:rPr>
          <w:noProof/>
          <w:color w:val="000000"/>
          <w:sz w:val="28"/>
          <w:szCs w:val="28"/>
        </w:rPr>
      </w:pPr>
      <w:r>
        <w:rPr>
          <w:noProof/>
          <w:color w:val="000000"/>
          <w:sz w:val="28"/>
          <w:szCs w:val="28"/>
        </w:rPr>
        <w:t>ЧМ - число месяцев функционирования введённых основных фондов;</w:t>
      </w:r>
    </w:p>
    <w:p w:rsidR="000D0C9E" w:rsidRDefault="003C23E1">
      <w:pPr>
        <w:ind w:firstLine="709"/>
        <w:rPr>
          <w:noProof/>
          <w:color w:val="000000"/>
          <w:sz w:val="28"/>
          <w:szCs w:val="28"/>
        </w:rPr>
      </w:pPr>
      <w:r>
        <w:rPr>
          <w:noProof/>
          <w:color w:val="000000"/>
          <w:sz w:val="28"/>
          <w:szCs w:val="28"/>
        </w:rPr>
        <w:t>Кл - ликвидационная стоимость;</w:t>
      </w:r>
    </w:p>
    <w:p w:rsidR="000D0C9E" w:rsidRDefault="003C23E1">
      <w:pPr>
        <w:ind w:firstLine="709"/>
        <w:rPr>
          <w:noProof/>
          <w:color w:val="000000"/>
          <w:sz w:val="28"/>
          <w:szCs w:val="28"/>
        </w:rPr>
      </w:pPr>
      <w:r>
        <w:rPr>
          <w:noProof/>
          <w:color w:val="000000"/>
          <w:sz w:val="28"/>
          <w:szCs w:val="28"/>
        </w:rPr>
        <w:t>М - количество месяцев функционирования выбывших основных фондов.</w:t>
      </w:r>
    </w:p>
    <w:p w:rsidR="000D0C9E" w:rsidRDefault="000D0C9E">
      <w:pPr>
        <w:pStyle w:val="2"/>
        <w:tabs>
          <w:tab w:val="left" w:pos="726"/>
        </w:tabs>
        <w:spacing w:line="360" w:lineRule="auto"/>
        <w:ind w:firstLine="709"/>
        <w:jc w:val="both"/>
        <w:rPr>
          <w:b/>
          <w:bCs/>
          <w:i/>
          <w:iCs/>
          <w:noProof/>
          <w:color w:val="000000"/>
          <w:sz w:val="28"/>
          <w:szCs w:val="28"/>
        </w:rPr>
      </w:pPr>
    </w:p>
    <w:p w:rsidR="000D0C9E" w:rsidRDefault="003C23E1">
      <w:pPr>
        <w:pStyle w:val="1"/>
        <w:spacing w:line="360" w:lineRule="auto"/>
        <w:jc w:val="center"/>
        <w:rPr>
          <w:b/>
          <w:bCs/>
          <w:i/>
          <w:iCs/>
          <w:smallCaps/>
          <w:noProof/>
          <w:sz w:val="28"/>
          <w:szCs w:val="28"/>
        </w:rPr>
      </w:pPr>
      <w:r>
        <w:rPr>
          <w:b/>
          <w:bCs/>
          <w:i/>
          <w:iCs/>
          <w:smallCaps/>
          <w:noProof/>
          <w:sz w:val="28"/>
          <w:szCs w:val="28"/>
        </w:rPr>
        <w:t>1.3 Анализ износа и воспроизводства основных фондов</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В процессе эксплуатации основные средства изнашиваются. Различные сроки службы отдельных составных частей основных средств обусловливают </w:t>
      </w:r>
      <w:r>
        <w:rPr>
          <w:noProof/>
          <w:color w:val="000000"/>
          <w:sz w:val="28"/>
          <w:szCs w:val="28"/>
        </w:rPr>
        <w:lastRenderedPageBreak/>
        <w:t>необходимость их периодического обновления, в том числе их замена новыми и восстановление старых деталей.</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Износ это процесс постепенной и ожидаемой потери любым искусственно созданным объектом функциональных качеств, связанных с его эксплуатацией и/ или старением. Износ отражает потерю потребительских свойств объекта и соответствующее уменьшение его стоимости. Износ не применим к таким объектам, как земельные участки и объекты природопользования.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Основные средства подвергаются износу двойного рода - моральному и физическому.</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Физический износ основных средств - это утрата ими первоначальной стоимости, ввиду чего они постепенно приходят в негодность и требуют замены. В зависимости от вида износа бывает частичный ремонт или реновация.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Физический износ обуславливается двумя факторами. Первый из них является функционирования средств труда, в ходе которого происходит механический износ трущихся деталей, усталостный износ металла и дерева, деформация отдельных конструкций в результате осадочных явлений, динамических нагрузок, сотрясений и т.д. Вторым фактором физического износа является влияние естественных сил природы, которые выражаются в коррозии металлов, выветривании, разрушении дерева и т.д. Это так называемый естественный износ.</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Моральный износ обычно наступает раньше физического износа, то есть основные фонды, которые ещё могут быть использованы, уже экономически не эффективны, и бывает двух видов (форм).</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Моральный износ первого вида (формы) - это потеря части стоимости машин без соответствующего физического износа в результате удешевления изготовления этих машин в новых условиях (при использовании достижений научно-технического прогресса). Моральный износ этого вида вызван </w:t>
      </w:r>
      <w:r>
        <w:rPr>
          <w:noProof/>
          <w:color w:val="000000"/>
          <w:sz w:val="28"/>
          <w:szCs w:val="28"/>
        </w:rPr>
        <w:lastRenderedPageBreak/>
        <w:t>уменьшением рабочего времени для выпуска таких же машин, одной и той же конструкции.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Моральный износ первого вида обуславливает повышение производительности общественного труда приводящего к удешевлению воспроизводства оборудования и других основных фондов прежней конструкции.</w:t>
      </w:r>
    </w:p>
    <w:p w:rsidR="000D0C9E" w:rsidRDefault="003C23E1">
      <w:pPr>
        <w:tabs>
          <w:tab w:val="left" w:pos="726"/>
        </w:tabs>
        <w:spacing w:line="360" w:lineRule="auto"/>
        <w:ind w:firstLine="709"/>
        <w:jc w:val="both"/>
        <w:rPr>
          <w:noProof/>
          <w:color w:val="000000"/>
          <w:sz w:val="28"/>
          <w:szCs w:val="28"/>
        </w:rPr>
      </w:pPr>
      <w:proofErr w:type="gramStart"/>
      <w:r>
        <w:rPr>
          <w:noProof/>
          <w:color w:val="000000"/>
          <w:sz w:val="28"/>
          <w:szCs w:val="28"/>
        </w:rPr>
        <w:t>Моральный износ второго вида - это сокращение продолжительности действия наличных машин, оборудования, обусловленное не уменьшением их производительности или мощности (данные характеристики обычно остаются на том же уровне, что и при вводе в производство), а тем, что дальнейшая эксплуатация старых машин по сравнению с новыми приводит к большим издержкам производства.</w:t>
      </w:r>
      <w:proofErr w:type="gramEnd"/>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условиях рыночных отношений политика в области воспроизводства основных фондов играет исключительно важную роль, так как именно она определяет количественное и качественное состояние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Эта политика должна осуществляться как на макро-, так и на микроуровне. Ключевая задача воспроизводственной политики заключается в создании для всех хозяйственных субъектов благоприятных условий для простого и расширенного воспроизводства, приобретения новой техники, реконструкции и технического перевооружения производства. Эта задача решается путем осуществления соответствующей амортизационной, инвестиционной и налоговой политики.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Воспроизводство основных фондов - это непрерывный процесс их обновления путем приобретения новых, реконструкции, технического перевооружения, модернизации и капитального ремонта.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Важнейшая цель воспроизводства основных фондов - обеспечение предприятий основными фондами в их количественном и качественном составе, </w:t>
      </w:r>
      <w:r>
        <w:rPr>
          <w:noProof/>
          <w:color w:val="000000"/>
          <w:sz w:val="28"/>
          <w:szCs w:val="28"/>
        </w:rPr>
        <w:lastRenderedPageBreak/>
        <w:t>а также поддержание их в рабочем состоянии.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процессе воспроизводства основных фондов решаются следующие задачи:</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возмещение выбывающих по различным причинам основных фондов;</w:t>
      </w:r>
    </w:p>
    <w:p w:rsidR="000D0C9E" w:rsidRDefault="003C23E1">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увеличение массы основных фондов с целью расширения объема производства;</w:t>
      </w:r>
    </w:p>
    <w:p w:rsidR="000D0C9E" w:rsidRDefault="003C23E1">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совершенствование видовой, технологической и возрастной структуры основных фондов, т.е. повышение техническою уровня производства.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Обновление основных средств, вызванное общественно необходимым, закономерным износом, называется ремонтом. Затраты на проведение ремонта являются частью затрат по поддержанию основных производственных средств в дееспособном состоянии.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Ремонт основных средств, как правило, производится по плану в соответствии с системой планово-предупредительных ремонтов (ППР). План составляется по видам основных средств в денежном выражении, предусматривает обслуживание, текущий и средний, а также капитальный и особо сложный ремонт отдельных объектов основных средств. Отнесение работ к тому или иному виду ремонта зависит от сложности и продолжительности работ, их трудоёмкости.</w:t>
      </w:r>
    </w:p>
    <w:p w:rsidR="000D0C9E" w:rsidRDefault="003C23E1">
      <w:pPr>
        <w:tabs>
          <w:tab w:val="left" w:pos="726"/>
        </w:tabs>
        <w:spacing w:line="360" w:lineRule="auto"/>
        <w:ind w:firstLine="709"/>
        <w:jc w:val="both"/>
        <w:rPr>
          <w:noProof/>
          <w:color w:val="000000"/>
          <w:sz w:val="28"/>
          <w:szCs w:val="28"/>
        </w:rPr>
      </w:pPr>
      <w:proofErr w:type="gramStart"/>
      <w:r>
        <w:rPr>
          <w:noProof/>
          <w:color w:val="000000"/>
          <w:sz w:val="28"/>
          <w:szCs w:val="28"/>
        </w:rPr>
        <w:t>Затраты на ремонт основных средств отражаются в соответствующих первичных документах по учёту операции отпуска материальных ценностей, начисления оплаты труда, задолженности поставщикам за выполнение работы по капитальному и другим видам ремонта и других расходов.</w:t>
      </w:r>
      <w:proofErr w:type="gramEnd"/>
      <w:r>
        <w:rPr>
          <w:noProof/>
          <w:color w:val="000000"/>
          <w:sz w:val="28"/>
          <w:szCs w:val="28"/>
        </w:rPr>
        <w:t xml:space="preserve"> Ремонт основных средств может осуществляться собственными силами предприятия (хозяйственным способом) или путём привлечения специализированных организаций (подрядный способ). Затраты на проведение ремонта всех видов </w:t>
      </w:r>
      <w:r>
        <w:rPr>
          <w:noProof/>
          <w:color w:val="000000"/>
          <w:sz w:val="28"/>
          <w:szCs w:val="28"/>
        </w:rPr>
        <w:lastRenderedPageBreak/>
        <w:t>основных средств включаются в себестоимость продукции только при условии, что ремонтируемые объекты имеют производственное назначение, введены в эксплуатацию и участвуют в производственном процессе.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Необходимо работы по ремонту отличать от других видов работ по модернизации, техническому перевооружению и реконструкции, также связанных с восстановлением основных средств. Модернизация оборудования и транспортных средств, в отличии от капитального ремонта, представляет собой техническое совершенствование, которое способствует повышению производительности модернизируемого объекта. При модернизации оборудования достигается повышение его производственной мощности, быстроходности, точности, уровня механизации и автоматизации. Работы по техническому перевооружению направлены, прежде всего, на обновление активной части основных средств (машин оборудования, транспортных средств), а работы по реконструкции способствуют обновлению не только активной, но и пассивной части (зданий и сооружений).</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Затраты на модернизацию, техническое перевооружение и реконструкцию объектов основных средств не включаются в себестоимость продукции, а относятся на увеличение первоначальной стоимости объекта и на добавочный капитал. Это связанно с тем, что включение подобных затрат в себестоимость продукции приводит к занижению налогооблагаемой прибыли. Однако такое включение затрат в первоначальную стоимость объектов осуществляется только в том случае, если после окончания модернизации и технического перевооружения эти затраты улучшают (повышают) ранее принятые нормативные показатели (срок полезного использования, производственную мощность объекта, качество применения и т.д.).</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Существует несколько источников формирования финансирования для воспроизводства основных средств:. Эффективность планирования процессов </w:t>
      </w:r>
      <w:r>
        <w:rPr>
          <w:noProof/>
          <w:color w:val="000000"/>
          <w:sz w:val="28"/>
          <w:szCs w:val="28"/>
        </w:rPr>
        <w:lastRenderedPageBreak/>
        <w:t>воспроизводства.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Любая фирма независимо от формы собственности, прежде чем начать предпринимательское дело, предварительно разрабатывает детальный план мероприятий с определением финансовых затрат и конечного результата.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Капитального строительства во всех сферах экономики, предприятиях (организациях) невозможно без планирования капитальных вложений. Планирование капитальных вложений - это система прогнозных и плановых расчётов по воспроизводству основных фондов на базе капитальных вложений на предстоящий период.</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План капитальных вложений охватывает важнейшие стороны воспроизводства основных фондов, обеспечивает его единство и пропорциональность с источниками финансирования и вместе с тем оптимальность плановых заданий. В плане каждого предприятия, района и отрасли находят отражение основные задачи планирования капитальных вложений. На основе теоретических разработок и опыта специалистов и трудящихся масс выявляются основные задачи планирования капитальных вложений и улучшения показателей их эффективности.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Формирование плана КВ, напрямую связано с планами финансирования проектов по ремонту, модернизации и реконструкции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План капитальных вложений неразрывно связан с конечной целью строительного производства - вводом в действие производственных мощностей, вводом в эксплуатацию основных фондов и других объектов. Эта связь капитальных вложений с конечной продукцией строительства предопределяет перечень основных показателей плана капитальных вложений</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Основными задачами планирования капитальных вложений являются:</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увеличение производственных мощностей и основных фондов;</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эффективное использование капитальных вложений.</w:t>
      </w:r>
    </w:p>
    <w:p w:rsidR="000D0C9E" w:rsidRDefault="003C23E1">
      <w:pPr>
        <w:tabs>
          <w:tab w:val="left" w:pos="726"/>
        </w:tabs>
        <w:spacing w:line="360" w:lineRule="auto"/>
        <w:ind w:firstLine="709"/>
        <w:jc w:val="both"/>
        <w:rPr>
          <w:noProof/>
          <w:color w:val="000000"/>
          <w:sz w:val="28"/>
          <w:szCs w:val="28"/>
        </w:rPr>
      </w:pPr>
      <w:proofErr w:type="gramStart"/>
      <w:r>
        <w:rPr>
          <w:noProof/>
          <w:color w:val="000000"/>
          <w:sz w:val="28"/>
          <w:szCs w:val="28"/>
        </w:rPr>
        <w:lastRenderedPageBreak/>
        <w:t>Планирование капитальных вложений должно осуществлятся на основе ряда принципов, среди которых важнейшими являются следующие:</w:t>
      </w:r>
      <w:proofErr w:type="gramEnd"/>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Конкретность и обоснованность плана. Этот принцип проявляется в том, что в плане предусматриваются конкретные мероприятия. При разработке плана учитываются конкретные условия, в которых будут осуществляться капитальные вложения.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План капитальных вложений должен давать чёткое представление о затратах финансовых средств на предстоящий период. Это означает, что разрабатываемые планы требуют необходимых технико-экономических обоснований и расчётов потребности в капитальных вложениях на строительство конкретных объектов.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Сбалансированность объёмов капитальных вложений с источниками их финансирования. При разработке плана капитальных вложений объёмы капитальных вложений (по всем источникам финансирования должны быть увязаны и сбалансированы с финансовыми и материальными ресурсами, а при необходимости и с мощностями подрядных строительных организаций).</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При этом должны учитываться нормы продолжительности строительства объектов и соответственно распределяться капитальные вложения по годам.</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Стабильность планирования, проявляющаяся в неизменности принятых планов, в их постоянстве в предстоящем периоде. Это означает, что стабильный план должен быть документом, неизменным в течение всего планового периода. Любые существенные изменения вызывают неизбежную перестройку строительного производства, что приводит к дополнительным затратам и потерям.</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Корректировки плана допускаются в том случае, если они не нарушают ритма работы строительных организаций и принятого финансирования объекта. Корректировки плана допускаются также в случае перевыполнения плановых </w:t>
      </w:r>
      <w:r>
        <w:rPr>
          <w:noProof/>
          <w:color w:val="000000"/>
          <w:sz w:val="28"/>
          <w:szCs w:val="28"/>
        </w:rPr>
        <w:lastRenderedPageBreak/>
        <w:t>заданий прошлого года и принятия дополнительных обязательств по досрочному вводу объектов строительства в эксплуатацию.</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Непрерывность планирования. Этот принцип означает, что организация, фирма, объединение, предприятие должны разрабатывать долгосрочные, среднесрочные и краткосрочные планы. Среднесрочные и долгосрочные планы должны уточняться и конкретизироваться с учётом изменившихся обстоятельств, а годовые планы должны вытекать из среднесрочных планов. Этим достигается непрерывность планирования.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Научность планирования. Этот принцип означает, что планы должны составляться на научной основе, т.е. на основе научных методов, научно разработанных нормах и нормативах, последних достижениях в науке и технике, а также достоверной информации.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Работники предприятий должны систематически проводить анализ исполнения плана КВ. В случае выявления отклонений принимать корректирующие решения.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России осуществляют важные меры по повышению научного уровня разработки планов государственных централизованных капитальных вложений для федеральных нужд, экономической обоснованности этих планов.. Амортизационные отчисления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Амортизация - это денежное выражение той части основных фондов, которая изнашивается в процессе эксплуатации и постепенно переносится на стоимость вновь созданной продукции. Амортизация осуществляется для накопления денежных средств с целью последующего восстановления и воспроизводства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Амортизационные отчисления - денежное выражение размера амортизации, соответствующего степени износа основных фондов. Они включаются в себестоимость продукции и реализуются при её продаже.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Накапливаемые суммы амортизационных отчислений после реализации продукции создают амортизационный фонд, в котором:</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Первая часть отчислений предназначена для полного восстановления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Вторая часть-это отчисления, используемые на капитальный ремонт и модернизацию.</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Амортизированным признаётся оборудование, которое находится у предприятия на праве собственности и используется им для извлечения дохода. К амортизируемому должно относиться оборудование первоначальной стоимостью более 10000 руб.</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Размер амортизационных отчислений, выраженный в процентах от балансовой стоимости соответствующих основных фондов, называется годовой нормой амортизации, или нормой амортизации.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Нормы амортизации определяют размер ежегодных амортизационных отчислений в амортизационный фонд. Они должны отражать как физический, так и моральный износ основных фондов. Годовая норма амортизации определяется по следующей формуле. [9]</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346200" cy="37465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200" cy="3746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03350" cy="3365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350" cy="336550"/>
                    </a:xfrm>
                    <a:prstGeom prst="rect">
                      <a:avLst/>
                    </a:prstGeom>
                    <a:noFill/>
                    <a:ln>
                      <a:noFill/>
                    </a:ln>
                  </pic:spPr>
                </pic:pic>
              </a:graphicData>
            </a:graphic>
          </wp:inline>
        </w:drawing>
      </w:r>
      <w:r w:rsidR="003C23E1">
        <w:rPr>
          <w:noProof/>
          <w:color w:val="000000"/>
          <w:sz w:val="28"/>
          <w:szCs w:val="28"/>
        </w:rPr>
        <w:t>, 1.5</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Н</w:t>
      </w:r>
      <w:r>
        <w:rPr>
          <w:noProof/>
          <w:color w:val="000000"/>
          <w:sz w:val="28"/>
          <w:szCs w:val="28"/>
          <w:vertAlign w:val="subscript"/>
        </w:rPr>
        <w:t>а</w:t>
      </w:r>
      <w:r>
        <w:rPr>
          <w:noProof/>
          <w:color w:val="000000"/>
          <w:sz w:val="28"/>
          <w:szCs w:val="28"/>
        </w:rPr>
        <w:t xml:space="preserve"> - норма амортизации;</w:t>
      </w:r>
    </w:p>
    <w:p w:rsidR="000D0C9E" w:rsidRDefault="003C23E1">
      <w:pPr>
        <w:ind w:firstLine="709"/>
        <w:rPr>
          <w:noProof/>
          <w:color w:val="000000"/>
          <w:sz w:val="28"/>
          <w:szCs w:val="28"/>
        </w:rPr>
      </w:pPr>
      <w:r>
        <w:rPr>
          <w:noProof/>
          <w:color w:val="000000"/>
          <w:sz w:val="28"/>
          <w:szCs w:val="28"/>
        </w:rPr>
        <w:t>Ф</w:t>
      </w:r>
      <w:r>
        <w:rPr>
          <w:noProof/>
          <w:color w:val="000000"/>
          <w:sz w:val="28"/>
          <w:szCs w:val="28"/>
          <w:vertAlign w:val="subscript"/>
        </w:rPr>
        <w:t xml:space="preserve">п (б) - </w:t>
      </w:r>
      <w:r>
        <w:rPr>
          <w:noProof/>
          <w:color w:val="000000"/>
          <w:sz w:val="28"/>
          <w:szCs w:val="28"/>
        </w:rPr>
        <w:t>первоначальная (балансовая) стоимость основных фондов;</w:t>
      </w:r>
    </w:p>
    <w:p w:rsidR="000D0C9E" w:rsidRDefault="003C23E1">
      <w:pPr>
        <w:ind w:firstLine="709"/>
        <w:rPr>
          <w:noProof/>
          <w:color w:val="000000"/>
          <w:sz w:val="28"/>
          <w:szCs w:val="28"/>
        </w:rPr>
      </w:pPr>
      <w:r>
        <w:rPr>
          <w:noProof/>
          <w:color w:val="000000"/>
          <w:sz w:val="28"/>
          <w:szCs w:val="28"/>
        </w:rPr>
        <w:t>Ф</w:t>
      </w:r>
      <w:r>
        <w:rPr>
          <w:noProof/>
          <w:color w:val="000000"/>
          <w:sz w:val="28"/>
          <w:szCs w:val="28"/>
          <w:vertAlign w:val="subscript"/>
        </w:rPr>
        <w:t>л</w:t>
      </w:r>
      <w:r>
        <w:rPr>
          <w:noProof/>
          <w:color w:val="000000"/>
          <w:sz w:val="28"/>
          <w:szCs w:val="28"/>
        </w:rPr>
        <w:t xml:space="preserve"> - ликвидационная стоимость;</w:t>
      </w:r>
    </w:p>
    <w:p w:rsidR="000D0C9E" w:rsidRDefault="003C23E1">
      <w:pPr>
        <w:ind w:firstLine="709"/>
        <w:rPr>
          <w:noProof/>
          <w:color w:val="000000"/>
          <w:sz w:val="28"/>
          <w:szCs w:val="28"/>
        </w:rPr>
      </w:pPr>
      <w:r>
        <w:rPr>
          <w:noProof/>
          <w:color w:val="000000"/>
          <w:sz w:val="28"/>
          <w:szCs w:val="28"/>
        </w:rPr>
        <w:t>Т - срок службы основных фондов</w:t>
      </w:r>
    </w:p>
    <w:p w:rsidR="000D0C9E" w:rsidRDefault="003C23E1">
      <w:pPr>
        <w:ind w:firstLine="709"/>
        <w:rPr>
          <w:noProof/>
          <w:color w:val="000000"/>
          <w:sz w:val="28"/>
          <w:szCs w:val="28"/>
        </w:rPr>
      </w:pPr>
      <w:r>
        <w:rPr>
          <w:noProof/>
          <w:color w:val="000000"/>
          <w:sz w:val="28"/>
          <w:szCs w:val="28"/>
        </w:rPr>
        <w:t>Сумму амортизационных отчислений на полное восстановление основных фондов рассчитывают по формуле.</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А</w:t>
      </w:r>
      <w:r>
        <w:rPr>
          <w:noProof/>
          <w:color w:val="000000"/>
          <w:sz w:val="28"/>
          <w:szCs w:val="28"/>
          <w:vertAlign w:val="subscript"/>
        </w:rPr>
        <w:t>а</w:t>
      </w:r>
      <w:r>
        <w:rPr>
          <w:noProof/>
          <w:color w:val="000000"/>
          <w:sz w:val="28"/>
          <w:szCs w:val="28"/>
        </w:rPr>
        <w:t xml:space="preserve"> = Н</w:t>
      </w:r>
      <w:r>
        <w:rPr>
          <w:noProof/>
          <w:color w:val="000000"/>
          <w:sz w:val="28"/>
          <w:szCs w:val="28"/>
          <w:vertAlign w:val="subscript"/>
        </w:rPr>
        <w:t>а</w:t>
      </w:r>
      <w:r>
        <w:rPr>
          <w:noProof/>
          <w:color w:val="000000"/>
          <w:sz w:val="28"/>
          <w:szCs w:val="28"/>
        </w:rPr>
        <w:t>ЧФ</w:t>
      </w:r>
      <w:r>
        <w:rPr>
          <w:noProof/>
          <w:color w:val="000000"/>
          <w:sz w:val="28"/>
          <w:szCs w:val="28"/>
          <w:vertAlign w:val="subscript"/>
        </w:rPr>
        <w:t>ср</w:t>
      </w:r>
      <w:r>
        <w:rPr>
          <w:noProof/>
          <w:color w:val="000000"/>
          <w:sz w:val="28"/>
          <w:szCs w:val="28"/>
        </w:rPr>
        <w:t>, руб. 1.6</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А</w:t>
      </w:r>
      <w:r>
        <w:rPr>
          <w:noProof/>
          <w:color w:val="000000"/>
          <w:sz w:val="28"/>
          <w:szCs w:val="28"/>
          <w:vertAlign w:val="subscript"/>
        </w:rPr>
        <w:t>а</w:t>
      </w:r>
      <w:r>
        <w:rPr>
          <w:noProof/>
          <w:color w:val="000000"/>
          <w:sz w:val="28"/>
          <w:szCs w:val="28"/>
        </w:rPr>
        <w:t xml:space="preserve"> - сумма амортизационных отчислений на полное восстановление основных фондов;</w:t>
      </w:r>
    </w:p>
    <w:p w:rsidR="000D0C9E" w:rsidRDefault="003C23E1">
      <w:pPr>
        <w:ind w:firstLine="709"/>
        <w:rPr>
          <w:noProof/>
          <w:color w:val="000000"/>
          <w:sz w:val="28"/>
          <w:szCs w:val="28"/>
        </w:rPr>
      </w:pPr>
      <w:r>
        <w:rPr>
          <w:noProof/>
          <w:color w:val="000000"/>
          <w:sz w:val="28"/>
          <w:szCs w:val="28"/>
        </w:rPr>
        <w:lastRenderedPageBreak/>
        <w:t>Н</w:t>
      </w:r>
      <w:r>
        <w:rPr>
          <w:noProof/>
          <w:color w:val="000000"/>
          <w:sz w:val="28"/>
          <w:szCs w:val="28"/>
          <w:vertAlign w:val="subscript"/>
        </w:rPr>
        <w:t>а</w:t>
      </w:r>
      <w:r>
        <w:rPr>
          <w:noProof/>
          <w:color w:val="000000"/>
          <w:sz w:val="28"/>
          <w:szCs w:val="28"/>
        </w:rPr>
        <w:t xml:space="preserve"> - норма амортизации, в процентах;</w:t>
      </w: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ср</w:t>
      </w:r>
      <w:r>
        <w:rPr>
          <w:noProof/>
          <w:color w:val="000000"/>
          <w:sz w:val="28"/>
          <w:szCs w:val="28"/>
        </w:rPr>
        <w:t xml:space="preserve"> - среднегодовая стоимость основных фондов.</w:t>
      </w:r>
    </w:p>
    <w:p w:rsidR="000D0C9E" w:rsidRDefault="003C23E1">
      <w:pPr>
        <w:ind w:firstLine="709"/>
        <w:rPr>
          <w:noProof/>
          <w:color w:val="000000"/>
          <w:sz w:val="28"/>
          <w:szCs w:val="28"/>
        </w:rPr>
      </w:pPr>
      <w:r>
        <w:rPr>
          <w:noProof/>
          <w:color w:val="000000"/>
          <w:sz w:val="28"/>
          <w:szCs w:val="28"/>
        </w:rPr>
        <w:t>Общий размер амортизационных отчислений на год определяется путём подсчёта сумм амортизации, исчисленных по всем группам основных фондов, без учёта полностью изношенных фондов, относящихся к машинам, оборудованию и транспортным средствам. Сумма начисленной амортизации относится на себестоимость продукции, работ или услуг ежемесячно. В сезонных производствах годовая сумма амортизационных отчислений включается в издержки производства за период работы предприятия в данном году.</w:t>
      </w:r>
    </w:p>
    <w:p w:rsidR="000D0C9E" w:rsidRDefault="003C23E1">
      <w:pPr>
        <w:ind w:firstLine="709"/>
        <w:rPr>
          <w:noProof/>
          <w:color w:val="000000"/>
          <w:sz w:val="28"/>
          <w:szCs w:val="28"/>
        </w:rPr>
      </w:pPr>
      <w:r>
        <w:rPr>
          <w:noProof/>
          <w:color w:val="000000"/>
          <w:sz w:val="28"/>
          <w:szCs w:val="28"/>
        </w:rPr>
        <w:t>Предприятия применяют метод ускоренной амортизации в отношении основных фондов, используемых для увеличения выпуска средств вычислительной техники, новых прогрессивных видов материалов, приборов и оборудования, расширения экспорта продукции, в случаях, когда они заменяют изношенную и морально устаревшую технику (при этом нормативы согласовываются с финансовыми органами).</w:t>
      </w:r>
    </w:p>
    <w:p w:rsidR="000D0C9E" w:rsidRDefault="003C23E1">
      <w:pPr>
        <w:ind w:firstLine="709"/>
        <w:rPr>
          <w:noProof/>
          <w:color w:val="000000"/>
          <w:sz w:val="28"/>
          <w:szCs w:val="28"/>
        </w:rPr>
      </w:pPr>
      <w:r>
        <w:rPr>
          <w:noProof/>
          <w:color w:val="000000"/>
          <w:sz w:val="28"/>
          <w:szCs w:val="28"/>
        </w:rPr>
        <w:t>Ускоренную амортизацию предприятия проводят на базе равномерного (линейного) метода её начисления, когда утверждённая в установленном порядке норма амортизации на соответствующий инвентарный объект увеличивается, но не более чем в два раза.. Ремонтный фонд на восстановление основных средств</w:t>
      </w:r>
    </w:p>
    <w:p w:rsidR="000D0C9E" w:rsidRDefault="003C23E1">
      <w:pPr>
        <w:ind w:firstLine="709"/>
        <w:rPr>
          <w:noProof/>
          <w:color w:val="000000"/>
          <w:sz w:val="28"/>
          <w:szCs w:val="28"/>
        </w:rPr>
      </w:pPr>
      <w:r>
        <w:rPr>
          <w:noProof/>
          <w:color w:val="000000"/>
          <w:sz w:val="28"/>
          <w:szCs w:val="28"/>
        </w:rPr>
        <w:t>Вторым источником восстановления основных фондов является резервный фонд. Порядок создания такого резерва должен быть предусмотрен в учётной политике организации.</w:t>
      </w:r>
    </w:p>
    <w:p w:rsidR="000D0C9E" w:rsidRDefault="003C23E1">
      <w:pPr>
        <w:ind w:firstLine="709"/>
        <w:rPr>
          <w:noProof/>
          <w:color w:val="000000"/>
          <w:sz w:val="28"/>
          <w:szCs w:val="28"/>
        </w:rPr>
      </w:pPr>
      <w:r>
        <w:rPr>
          <w:noProof/>
          <w:color w:val="000000"/>
          <w:sz w:val="28"/>
          <w:szCs w:val="28"/>
        </w:rPr>
        <w:t>Предприятие вправе создавать резервы под предстоящий ремонт основных средств для обеспечения включения расходов на проведение ремонта основных средств в течение двух и более налоговых периодов (п.3 ст.260 НК РФ).</w:t>
      </w:r>
    </w:p>
    <w:p w:rsidR="000D0C9E" w:rsidRDefault="003C23E1">
      <w:pPr>
        <w:ind w:firstLine="709"/>
        <w:rPr>
          <w:noProof/>
          <w:color w:val="000000"/>
          <w:sz w:val="28"/>
          <w:szCs w:val="28"/>
        </w:rPr>
      </w:pPr>
      <w:r>
        <w:rPr>
          <w:noProof/>
          <w:color w:val="000000"/>
          <w:sz w:val="28"/>
          <w:szCs w:val="28"/>
        </w:rPr>
        <w:t>Для правильного формирования резерва организация должна проводить планирование и анализ необходимого объёма финансирования. Для достижения данной цели проводятся следующие мероприятия:</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составляется график проведения ремонтов;</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рассчитываются сметные стоимость проведения работ;</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составляются перечни основных средств, по которым будут осуществляться особо сложные и дорогие виды капитального ремонта;</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составляются графики проведения ремонтных работ по каждому из объектов основных средств, в котором указываются период осуществления, вид ремонтных работ и их сметная стоимость.</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Отчисления в ремонтный фонд под предстоящие работы учитываются при </w:t>
      </w:r>
      <w:r>
        <w:rPr>
          <w:noProof/>
          <w:color w:val="000000"/>
          <w:sz w:val="28"/>
          <w:szCs w:val="28"/>
        </w:rPr>
        <w:lastRenderedPageBreak/>
        <w:t>определении налоговой базы по налогу на прибыль. Организация самостоятельно решает, будет ли она осуществлять капитальный и текущий ремонт, как это предусмотрено технической документацией по эксплуатации основных средств, или эксплуатировать основные средства до их полного износа без ремонта.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Возможность создания ремонтного фонда не обязанность, а право организации (письмо Минфина России от 19.07.2006 N 03-03-04/1/588)</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Отчисления в ремонтный фонд рассчитываются исходя из совокупной стоимости основных средств и норматива отчислений.</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Ремонтный фонд основных средств формируется путём ежемесячных отчислений средств, производимых в течение года. Данные суммы признаются в расходах на последний день соответствующего отчётного (налогового) периода. Чтобы создать резерв, рассчитыают планируемую сумму расходов на ремонт основных средств в текущем году. Её определяют исходя из плана-проведения работ, частоты замены элементов, стоимости деталей, которые меняются в процессе ремонта, и его сметной стоимости.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Планируемую сумму расходов указывают в локальной смете проведения работ. Сметная стоимость может определяться на основании актов технического обследования, докладов о техническом состоянии основных средств, графика (плана) проведения ремонта.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Определяем среднюю сумму расходов на ремонт, используя такую формулу:</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w:t>
      </w:r>
      <w:r>
        <w:rPr>
          <w:noProof/>
          <w:color w:val="000000"/>
          <w:sz w:val="28"/>
          <w:szCs w:val="28"/>
          <w:vertAlign w:val="subscript"/>
        </w:rPr>
        <w:t>сред</w:t>
      </w:r>
      <w:r>
        <w:rPr>
          <w:noProof/>
          <w:color w:val="000000"/>
          <w:sz w:val="28"/>
          <w:szCs w:val="28"/>
        </w:rPr>
        <w:t>= Р3 года: 3, 1.7</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где Р</w:t>
      </w:r>
      <w:r>
        <w:rPr>
          <w:noProof/>
          <w:color w:val="000000"/>
          <w:sz w:val="28"/>
          <w:szCs w:val="28"/>
          <w:vertAlign w:val="subscript"/>
        </w:rPr>
        <w:t>сред</w:t>
      </w:r>
      <w:r>
        <w:rPr>
          <w:noProof/>
          <w:color w:val="000000"/>
          <w:sz w:val="28"/>
          <w:szCs w:val="28"/>
        </w:rPr>
        <w:t xml:space="preserve"> - средняя сумма расходов на ремонт;</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Р3 года - фактические расходы на ремонт за последние три года.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Сумма расходов на ремонт определяется с учётом всех осуществленных налогоплательщиком расходов, к которым относятся:</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стоимость запасных частей и расходных материалов, которые были использованы для проведения ремонта;</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расходы на оплату труда работников, которые заняты ремонтом;</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прочие расходы, связанные с ремонтом, произведенным своими силами;</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расходы на оплату ремонтных работ, выполненных сторонними организациями.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Рассчитываем норматив отчислений в ремонтный фонд:</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w:t>
      </w:r>
      <w:r>
        <w:rPr>
          <w:noProof/>
          <w:color w:val="000000"/>
          <w:sz w:val="28"/>
          <w:szCs w:val="28"/>
          <w:vertAlign w:val="subscript"/>
        </w:rPr>
        <w:t>резерв</w:t>
      </w:r>
      <w:r>
        <w:rPr>
          <w:noProof/>
          <w:color w:val="000000"/>
          <w:sz w:val="28"/>
          <w:szCs w:val="28"/>
        </w:rPr>
        <w:t>= Р</w:t>
      </w:r>
      <w:r>
        <w:rPr>
          <w:noProof/>
          <w:color w:val="000000"/>
          <w:sz w:val="28"/>
          <w:szCs w:val="28"/>
          <w:vertAlign w:val="subscript"/>
        </w:rPr>
        <w:t>макс</w:t>
      </w:r>
      <w:r>
        <w:rPr>
          <w:noProof/>
          <w:color w:val="000000"/>
          <w:sz w:val="28"/>
          <w:szCs w:val="28"/>
        </w:rPr>
        <w:t>/С</w:t>
      </w:r>
      <w:r>
        <w:rPr>
          <w:noProof/>
          <w:color w:val="000000"/>
          <w:sz w:val="28"/>
          <w:szCs w:val="28"/>
          <w:vertAlign w:val="subscript"/>
        </w:rPr>
        <w:t>ос</w:t>
      </w:r>
      <w:r>
        <w:rPr>
          <w:noProof/>
          <w:color w:val="000000"/>
          <w:sz w:val="28"/>
          <w:szCs w:val="28"/>
        </w:rPr>
        <w:t xml:space="preserve"> x 100%, 1.8</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где Н</w:t>
      </w:r>
      <w:r>
        <w:rPr>
          <w:noProof/>
          <w:color w:val="000000"/>
          <w:sz w:val="28"/>
          <w:szCs w:val="28"/>
          <w:vertAlign w:val="subscript"/>
        </w:rPr>
        <w:t>резерв</w:t>
      </w:r>
      <w:r>
        <w:rPr>
          <w:noProof/>
          <w:color w:val="000000"/>
          <w:sz w:val="28"/>
          <w:szCs w:val="28"/>
        </w:rPr>
        <w:t xml:space="preserve"> - норматив отчислений в ремонтный фонд;</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w:t>
      </w:r>
      <w:r>
        <w:rPr>
          <w:noProof/>
          <w:color w:val="000000"/>
          <w:sz w:val="28"/>
          <w:szCs w:val="28"/>
          <w:vertAlign w:val="subscript"/>
        </w:rPr>
        <w:t>макс</w:t>
      </w:r>
      <w:r>
        <w:rPr>
          <w:noProof/>
          <w:color w:val="000000"/>
          <w:sz w:val="28"/>
          <w:szCs w:val="28"/>
        </w:rPr>
        <w:t xml:space="preserve"> - предельная сумма ремонтного фонда;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w:t>
      </w:r>
      <w:r>
        <w:rPr>
          <w:noProof/>
          <w:color w:val="000000"/>
          <w:sz w:val="28"/>
          <w:szCs w:val="28"/>
          <w:vertAlign w:val="subscript"/>
        </w:rPr>
        <w:t>ос</w:t>
      </w:r>
      <w:r>
        <w:rPr>
          <w:noProof/>
          <w:color w:val="000000"/>
          <w:sz w:val="28"/>
          <w:szCs w:val="28"/>
        </w:rPr>
        <w:t xml:space="preserve"> - стоимость всех основных средств на 1 января того года, в котором создается ремонтный фонд.</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Стоимость основных средств определяется как сумма первоначальной стоимости всех амортизируемых основных средств, введённых в эксплуатацию после 31 декабря 2001 года, и восстановительной стоимости основных средств, введённых в эксплуатацию до 1 января 2002 года (п.2 ст.324 НК РФ).</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Норматив отчислений в ремонтный фонд основных средств должен быть указан в учётной политике организации для целей налогообложения.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Существуют и другие источники финансирования воспроизводства, например инвестиции.. Инвестиции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Существенное расширение производства может быть обеспечено только за счет новых вложений средств, направляемых как на создание новых </w:t>
      </w:r>
      <w:r>
        <w:rPr>
          <w:noProof/>
          <w:color w:val="000000"/>
          <w:sz w:val="28"/>
          <w:szCs w:val="28"/>
        </w:rPr>
        <w:lastRenderedPageBreak/>
        <w:t>производственных мощностей, так и на совершенствование, качественное обновление техники и технологии. Именно инвестиции, используемые для развития и расширения производства с целью извлечения дохода в будущем, составляют экономический смысл инвестиций. [40. с.35]</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Под инвестициями понимаются совокупность затрат, реализуемых в форме целенаправленного вложения капитала на определенный срок в различные отрасли и сферы экономики, в объекты предпринимательской и других видов деятельности для получения прибыли (дохода) и достижения как индивидуальных целей инвесторов, так и положительного социального эффекта. [6. с.122]</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Существенными признаками инвестиций являются:</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осуществление вложений лицами (инвесторами), которые имеют собственные цели, не всегда совпадающие с общеэкономической выгодой;</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потенциальная способность инвестиций приносить доход;</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определенный срок вложения средств (всегда индивидуальный);</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целенаправленный характер вложения капитала в объекты и инструменты инвестирования;</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использование разных инвестиционных ресурсов, характеризующихся спросом, предложением и ценой, в процессе осуществления инвестиций;</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наличие риска вложения капитала.</w:t>
      </w:r>
    </w:p>
    <w:p w:rsidR="000D0C9E" w:rsidRDefault="003C23E1">
      <w:pPr>
        <w:tabs>
          <w:tab w:val="left" w:pos="726"/>
        </w:tabs>
        <w:spacing w:line="360" w:lineRule="auto"/>
        <w:ind w:firstLine="709"/>
        <w:jc w:val="both"/>
        <w:rPr>
          <w:noProof/>
          <w:color w:val="000000"/>
          <w:sz w:val="28"/>
          <w:szCs w:val="28"/>
        </w:rPr>
      </w:pPr>
      <w:proofErr w:type="gramStart"/>
      <w:r>
        <w:rPr>
          <w:noProof/>
          <w:color w:val="000000"/>
          <w:sz w:val="28"/>
          <w:szCs w:val="28"/>
        </w:rPr>
        <w:t>Инвестиции могут осуществляться в натурально-вещественной (машины, оборудование, технологии, паи, акции, лицензии, любое другое имущество и имущественные права, интеллектуальные ценности) и смешанной формах.</w:t>
      </w:r>
      <w:proofErr w:type="gramEnd"/>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Экономическая природа инвестиций состоит в опосредовании отношений, возникающих между участниками инвестиционного процесса по поводу формирования и использования инвестиционных ресурсов в целях расширения и </w:t>
      </w:r>
      <w:r>
        <w:rPr>
          <w:noProof/>
          <w:color w:val="000000"/>
          <w:sz w:val="28"/>
          <w:szCs w:val="28"/>
        </w:rPr>
        <w:lastRenderedPageBreak/>
        <w:t>совершенствования производства. Поэтому инвестиции как экономическая категория выполняют ряд важных функций, без которых невозможно развитие экономики. Они предопределяют рост экономики, повышают ее производственный потенциал. [25. с.22].</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Рассмотрим источники формирования инвестиций:</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 Фонд развития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Первым источником формирования инвестиций, является фонд научно-технического и социального развития (фонд накопления), который формируется из чистой прибыли. Предприятию предоставляется право использования прибыли после уплаты налогов и других обязательных платежей по своему усмотрению.</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Рыночные условия хозяйствования определяют приоритетные направления собственной прибыли. Развитие конкуренции вызывает необходимость расширения производства, его совершенствования, удовлетворения материальных и социальных потребностей трудовых коллективов.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Балансовая прибыль (убыток) представляет собой конечный финансовый результат (прибыль или убыток), выявленный за отчетный период на основании бухгалтерского учета всех хозяйственных операций организации и оценки статей баланса по Положению о бухгалтерском учете.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Балансовая прибыль, остающаяся в распоряжении предприятия, служит не только источником финансирования производственного и социального развития, а также материального поощрения, но и используется в случаях нарушения предприятием действующего законодательства для уплаты различных штрафов и санкций. Так, из прибыли уплачиваются штрафы при несоблюдении требований по охране окружающей среды от загрязнения, санитарных норм и правил. При завышении регулируемых цен на продукцию (работы, услуги) из балансовой прибыли взыскивается незаконно полученная предприятием прибыль. [7]</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В соответствии с рекомендациями целесообразно деление чистой прибыли на три фонда:</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Фонд научно-технического и социального развития (фонд накопления).</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Фонд потребления.</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Фонд дивидендов.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Фонд накопления помимо чистой прибыли может пополняться за счет:</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поступления денежных сумм за аренду;</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средств от продажи акций предприятия на сторону;</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дивидендов работников предприятия;</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заемных средств на техническое перевооружение, реконструкцию, строительство объектов производственной и непроизводственной сферы;</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государственных вложений (субсидий) процентных и беспроцентных;</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внебюджетных фондов;</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муниципальных средств процентных и беспроцентных;</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Направления использования фонда накопления:</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расходы на развитие и проведение научно-исследовательских работ;</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возврат ссуд и оплата ссудных процентов банкам и другим учреждениям, использованных на техническое перевооружение, реконструкцию, строительство, приобретение нематериальных активов;</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приобретение нематериальных активов, природоохранные мероприятия;</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проценты по кредитам банков выданные под любые товарно-материальные ценности, на текущие затраты сверх процентной ставки ЦБ увеличенной на три пункта;</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lastRenderedPageBreak/>
        <w:t></w:t>
      </w:r>
      <w:r>
        <w:rPr>
          <w:rFonts w:ascii="Symbol" w:hAnsi="Symbol" w:cs="Symbol"/>
          <w:noProof/>
          <w:color w:val="000000"/>
          <w:sz w:val="28"/>
          <w:szCs w:val="28"/>
        </w:rPr>
        <w:tab/>
      </w:r>
      <w:r>
        <w:rPr>
          <w:noProof/>
          <w:color w:val="000000"/>
          <w:sz w:val="28"/>
          <w:szCs w:val="28"/>
        </w:rPr>
        <w:t>оплата процентов по просроченным ссудам (исключая пролонгированные);</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выплаты за превышение допустимых норм загрязнения окружающей среды (выбросы в атмосферу, сбросы, размещение отходов и др.) по нормам и по разрешению соответствующих органов;</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содержание (ремонт) непроизводственной сферы;</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покупка ценных бумаг.</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Фонд потребления.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Источники формирования фонда потребления: чистая прибыль предприятия и благотворительные взносы.</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Фонд потребления используется на:</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премии за особо важные достижения в труде (приравнивается к дополнительному заработку и облагается социальным налогом (платит предприятие) и подоходным (платит физическое лицо);</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материальная помощь;</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оплата дополнительных отпусков (превышение нормативов);</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компенсация за индексации цен;</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надбавки к пенсиям ветеранам труда;</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проезд на транспорте к месту работы (компенсация);</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выдача путевок, подписок, ценных подарков;</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содержание садоводческих товариществ;</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содержание поликлиник (цеховый врач);</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компенсация командировочных расходов сверх установленных норм;</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выплата работникам денежных средств сверх компенсационных норм, связанных с использованием их личных автомобилей для служебных </w:t>
      </w:r>
      <w:r>
        <w:rPr>
          <w:noProof/>
          <w:color w:val="000000"/>
          <w:sz w:val="28"/>
          <w:szCs w:val="28"/>
        </w:rPr>
        <w:lastRenderedPageBreak/>
        <w:t>поездок;</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личное и имущественное страхование работников;</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оплата труда работников непроизводственной сферы;</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оплата жилья (квартир, общежитий).</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Фонд дивидендов.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Фонд дивидендов образуется по решению собрания акционеров.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Обеспечивая производственные, материальные и социальные потребности за счётприбыли, предприятие должно стремиться к установлению оптимальногосоотношения между фондом накопления и потребления с тем, чтобы учитыватьусловия рыночной конъюнктуры и вместе с тем стимулировать и поощрятьрезультаты труда работников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случаях утаивания балансовой прибыли от налогообложения или взносов во внебюджетныефонды также взыскиваются штрафные санкции, источником уплаты которых является балансовая прибыль.</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Кроме того существуют прочие заёмные средства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б) Заёмные средства.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Вторым источником инвестиций являются заёмные средства (кредиты). Большое значение для финансирования основных фондов имеют заёмные средства, среди которых главную роль обычно играют долгосрочные кредиты банков. Эффективная финансовая деятельность предприятия невозможна без постоянного привлечения заёмных средств. Использование заёмного капитала позволяет существенно расширить объем хозяйственной деятельности предприятия, обеспечить более эффективное использование собственного капитала, ускорить формирование различных целевых финансовых фондов, а в конечном счёте - повысить рыночную стоимость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Управление привлечением и эффективным использованием заёмных средств является одной из важнейших функций финансового менеджмента, </w:t>
      </w:r>
      <w:r>
        <w:rPr>
          <w:noProof/>
          <w:color w:val="000000"/>
          <w:sz w:val="28"/>
          <w:szCs w:val="28"/>
        </w:rPr>
        <w:lastRenderedPageBreak/>
        <w:t>направленной на обеспечение достижения высоких конечных результатов хозяйственной деятельности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Заёмный капитал, используемый предприятием, характеризует в совокупности объем его финансовых обязательств (общую сумму долга). Эти финансовые обязательства в современной хозяйственной практике дифференцируются следующим образом:</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Долгосрочные финансовые обязательства. К ним относятся все формы функционирующего на предприятии заёмного капитала со сроком его использования более одного года. Основными формами этих обязательств являются долгосрочные кредиты банков и долгосрочные заёмные средства (задолженность по налоговому кредиту; задолженность по эмитированным облигациям; задолженность по финансовой помощи, предоставленной на возвратной основе и т.п.), срок погашения которых ещё не наступил или не погашенные в предусмотренный срок.</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Краткосрочные финансовые обязательства. К ним относятся все формы привлечённого заёмного капитала со сроком его использования до одного года. Основными формами этих обязательств являются краткосрочные кредиты банков и краткосрочные заёмные средства, различные формы кредиторской задолженности предприятия (по товарам, работам и услугам; по выданным векселям; по полученным авансам; по расчетам с бюджетом и внебюджетными фондами; по оплате труда; с дочерними предприятиями; с другими кредиторами) и другие краткосрочные финансовые обязательства.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Политика привлечения заёмных средств представляет собой часть общей финансовой стратегии, заключающейся в обеспечении наиболее эффективных форм и условий привлечения заёмного капитала из различных источников в соответствии с потребностями развития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Процесс формирования политики привлечения предприятием заёмных </w:t>
      </w:r>
      <w:r>
        <w:rPr>
          <w:noProof/>
          <w:color w:val="000000"/>
          <w:sz w:val="28"/>
          <w:szCs w:val="28"/>
        </w:rPr>
        <w:lastRenderedPageBreak/>
        <w:t>средств включает следующие основные этапы:</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Анализ привлечения и использования заёмных средств в предшествующем периоде. Целью такого анализа является выявление объёма, состава и форм привлечения заёмных средств предприятием, а также оценка эффективности их использования.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Результаты проведённого анализа служат основой оценки целесообразности использования заёмных средств на предприятии в сложившихся объёмах и формах.</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Определение целей привлечения заёмных средств в предстоящем периоде. Эти средства привлекаются предприятием на строго целевой основе, что является одним из условий последующего эффективного их использования. В данном случае мы рассматриваем следующую цель:</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Формирование недостающего объёма инвестиционных ресурсов. Целью привлечения заёмных средств в этом случае выступает необходимость ускорения реализации отдельных реальных проектов предприятия (новое строительство, реконструкция, модернизация); обновление основных средств (финансовый лизинг) и т.п.</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Определение предельного объёма привлечения заёмных средств. Максимальный объем этого привлечения диктуется двумя основными условиями: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а) предельным эффектом финансового левериджа. Так как объем собственных финансовых ресурсов формируется на предшествующем этапе, общая сумма используемого собственного капитала может быть определена заранее. По отношению к ней рассчитывается коэффициент финансового левериджа (коэффициент финансирования), при котором его эффект будет максимальным. С учётом суммы собственного капитала в предстоящем периоде и рассчитанного коэффициента финансового левериджа вычисляется </w:t>
      </w:r>
      <w:r>
        <w:rPr>
          <w:noProof/>
          <w:color w:val="000000"/>
          <w:sz w:val="28"/>
          <w:szCs w:val="28"/>
        </w:rPr>
        <w:lastRenderedPageBreak/>
        <w:t>предельный объем заёмных средств, обеспечивающий эффективное использование собственного капитала;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б) обеспечением достаточной финансовой устойчивости предприятия. Она должна оцениваться не только с позиций самого предприятия, но и с позиций возможных его кредиторов, что обеспечит впоследствии снижение стоимости привлечения заёмных средств.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 учётом этих требований предприятие устанавливает лимит использования заёмных средств в своей хозяйственной деятельности.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Оценка стоимости привлечения заёмного капитала из различных источников. Такая оценка проводится в разрезе различных форм заёмного капитала, привлекаемого предприятием из внешних и внутренних источников. Результаты такой оценки служат основой разработки управленческих решений относительно выбора альтернативных источников привлечения заёмных средств, обеспечивающих удовлетворение потребностей предприятия в заёмном капитале.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Формирование эффективных условий привлечения кредитов. К числу важнейших из этих условий относятся: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 срок предоставления кредита;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б) ставка процента за кредит;</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условия выплаты суммы процента;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г) условия выплаты основной суммы долга;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д) прочие условия, связанные с получением кредита.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Обеспечение эффективного использования кредитов. Критерием такой эффективности выступают показатели оборачиваемости и рентабельности заёмного капитала.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 Обеспечение своевременных расчётов по полученным кредитам. С целью этого обеспечения по наиболее крупным кредитам может заранее </w:t>
      </w:r>
      <w:r>
        <w:rPr>
          <w:noProof/>
          <w:color w:val="000000"/>
          <w:sz w:val="28"/>
          <w:szCs w:val="28"/>
        </w:rPr>
        <w:lastRenderedPageBreak/>
        <w:t>резервироваться специальный возвратный фонд. Платежи по обслуживанию кредитов включаются в платёжный календарь и контролируются в процессе мониторинга текущей финансовой деятельности.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соответствии с этими принципами принимается решение о целесообразности привлечения заёмных средств для восстановления или инвестирования в эффективные проекты.</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основу оценки эффективности проектов положены основные принципы, применимые к любым типам проектов независимо от их технических, технологических, финансовых, отраслевых или региональных особенностей.</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 целью эффективного воспроизводства ОФ, необходимо определиться с классификацией факторов и резервов.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Классификация факторов и резервов повышения эффективности деятельности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Эффективность хозяйственной деятельности характеризуется сравнительно небольшим кругом показателей. Но на каждый такой показатель оказывает влияние целая система факторов. Для системного подхода характерны комплексная оценка влияния разноплановых факторов, целевой подход к их изучению. Знание факторов производства, умение определять их влияние на показатели эффективности позволяют воздействовать на уровень показателей посредством управления факторами, создавать механизм поиска резервов. При комплексном экономическом анализе наряду с общими, или синтетическими показателями рассчитываются частные (аналитические) показатели. Каждый показатель, отражал определенную экономическую категорию, складывается под воздействием вполне определенных экономических и других факторов. Факторы это элементы, причины, воздействующие на данный показатель или на ряд показателей. В таком понимании экономические факторы, как и экономические категории, отражаемые показателями, носят объективный характер. С точки </w:t>
      </w:r>
      <w:r>
        <w:rPr>
          <w:noProof/>
          <w:color w:val="000000"/>
          <w:sz w:val="28"/>
          <w:szCs w:val="28"/>
        </w:rPr>
        <w:lastRenderedPageBreak/>
        <w:t>зрения влияния факторов на данное явление или показатель надо различать факторы первого, второго,., n-го порядков. Различие понятий показатель и фактор условно, так как практически каждый показатель может рассматриваться как фактор другого показателя более высокого порядка, и наоборот. От объективно обусловленных факторов надо отличать субъективные пути воздействия на показатели, т.е. возможные организационно-технические мероприятия, с помощью которых можно воздействовать на факторы, определяющие данный показатель. Факторы в экономическом анализе могут классифицироваться по различным признакам. Так, факторы могут быть общими, т.е. влияющими на ряд показателей, или частными, специфическими для данного показателя. Обобщающий характер многих факторов объясняется связью и взаимной обусловленностью, которые существуют между отдельными показателями. Исходя из задач анализа хозяйственной деятельности важное значение имеет классификация (рис. 1.2), в которой факторы делятся на внутренние, или контролируемые предприятием (они, в свою очередь, подразделяются на основные и неосновные), и внешние, малоконтролируемые или вообще неконтролируемые.</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lastRenderedPageBreak/>
        <w:drawing>
          <wp:inline distT="0" distB="0" distL="0" distR="0">
            <wp:extent cx="5403850" cy="29464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3850" cy="2946400"/>
                    </a:xfrm>
                    <a:prstGeom prst="rect">
                      <a:avLst/>
                    </a:prstGeom>
                    <a:noFill/>
                    <a:ln>
                      <a:noFill/>
                    </a:ln>
                  </pic:spPr>
                </pic:pic>
              </a:graphicData>
            </a:graphic>
          </wp:inline>
        </w:drawing>
      </w:r>
      <w:r w:rsidR="003C23E1">
        <w:rPr>
          <w:noProof/>
          <w:color w:val="000000"/>
          <w:sz w:val="28"/>
          <w:szCs w:val="28"/>
        </w:rPr>
        <w:t xml:space="preserve"> &lt;http://e-educ.ru/uploads/posts/2010-07/1278169870_1.jpg&gt;</w:t>
      </w:r>
    </w:p>
    <w:p w:rsidR="000D0C9E" w:rsidRDefault="003C23E1">
      <w:pPr>
        <w:ind w:firstLine="709"/>
        <w:rPr>
          <w:noProof/>
          <w:color w:val="000000"/>
          <w:sz w:val="28"/>
          <w:szCs w:val="28"/>
        </w:rPr>
      </w:pPr>
      <w:r>
        <w:rPr>
          <w:noProof/>
          <w:color w:val="000000"/>
          <w:sz w:val="28"/>
          <w:szCs w:val="28"/>
        </w:rPr>
        <w:t>Рис. 1.2 Классификация факторов для анализа результатов деятельности предприятия</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Внутренними основными называются факторы, теоретически определяющие результаты работы предприятия. Внутренние неосновные факторы хотя и влияют на обобщающие показатели, но не связаны непосредственно с сущностью рассматриваемого показателя, например нарушения хозяйственной и технологической дисциплины. Внешние факторы не зависят от деятельности предприятия, но количественно определяют уровень использования производственных и финансовых ресурсов данного предприятия.</w:t>
      </w:r>
    </w:p>
    <w:p w:rsidR="000D0C9E" w:rsidRDefault="003C23E1">
      <w:pPr>
        <w:ind w:firstLine="709"/>
        <w:rPr>
          <w:noProof/>
          <w:color w:val="000000"/>
          <w:sz w:val="28"/>
          <w:szCs w:val="28"/>
        </w:rPr>
      </w:pPr>
      <w:proofErr w:type="gramStart"/>
      <w:r>
        <w:rPr>
          <w:noProof/>
          <w:color w:val="000000"/>
          <w:sz w:val="28"/>
          <w:szCs w:val="28"/>
        </w:rPr>
        <w:t>Классификация факторов и совершенствование методики их анализа позволяют решить важную проблему - очистить основные показатели от влияния внешних в побочных факторов с тем, чтобы показатели, принятые для оценки эффективности деятельности предприятия, объективнее отражали его достижения.</w:t>
      </w:r>
      <w:proofErr w:type="gramEnd"/>
    </w:p>
    <w:p w:rsidR="000D0C9E" w:rsidRDefault="003C23E1">
      <w:pPr>
        <w:ind w:firstLine="709"/>
        <w:rPr>
          <w:noProof/>
          <w:color w:val="000000"/>
          <w:sz w:val="28"/>
          <w:szCs w:val="28"/>
        </w:rPr>
      </w:pPr>
      <w:r>
        <w:rPr>
          <w:noProof/>
          <w:color w:val="000000"/>
          <w:sz w:val="28"/>
          <w:szCs w:val="28"/>
        </w:rPr>
        <w:t>Классификация факторов, определяющих хозяйственные показатели, является основой классификации резервов. Различают два понятия резервов: во-первых, резервные запасы (например, сырья, материалов), наличие которых необходимо для непрерывной ритмичной деятельности предприятия; во-вторых, резервы как еще не использованные возможности роста производства, улучшения его количественных показателей.</w:t>
      </w:r>
    </w:p>
    <w:p w:rsidR="000D0C9E" w:rsidRDefault="003C23E1">
      <w:pPr>
        <w:ind w:firstLine="709"/>
        <w:rPr>
          <w:noProof/>
          <w:color w:val="000000"/>
          <w:sz w:val="28"/>
          <w:szCs w:val="28"/>
        </w:rPr>
      </w:pPr>
      <w:proofErr w:type="gramStart"/>
      <w:r>
        <w:rPr>
          <w:noProof/>
          <w:color w:val="000000"/>
          <w:sz w:val="28"/>
          <w:szCs w:val="28"/>
        </w:rPr>
        <w:t>Резервы в полном объеме можно измерить разрывом между достигнутым в возможным уровнем использования ресурсов, исходя из накопленного производственного потенциала предприятия.</w:t>
      </w:r>
      <w:proofErr w:type="gramEnd"/>
      <w:r>
        <w:rPr>
          <w:noProof/>
          <w:color w:val="000000"/>
          <w:sz w:val="28"/>
          <w:szCs w:val="28"/>
        </w:rPr>
        <w:t xml:space="preserve"> Классифицируют резервы по разным признакам. Основной принцип классификации производственных </w:t>
      </w:r>
      <w:r>
        <w:rPr>
          <w:noProof/>
          <w:color w:val="000000"/>
          <w:sz w:val="28"/>
          <w:szCs w:val="28"/>
        </w:rPr>
        <w:lastRenderedPageBreak/>
        <w:t>резервов - по источникам эффективности производства, которые сводятся к трем основным группам (простым моментам процесса труда):</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целесообразная деятельность, или труд;</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предмет труда;</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средства труда.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Научно обоснованная организация производственного процесса требует пропорционального наличия и использования материальных (средств труда и предметов труда) и трудовых ресурсов. Объем производства лимитируется теми факторами или ресурсами, наличие которых минимально. В современных условиях хозяйствования "узким местом" в развитии производства могут быть трудовые, материальные и особенно финансовые ресурсы.</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Под производственным потенциалом предприятия понимается максимально возможный выпуск продукции по качеству и количеству в условиях эффективного использования всех средств производства и труда, имеющихся в распоряжении предприятия. Максимально возможный - это значит при достигнутом и намеченном уровне техники, технологии, при полном использовании оборудования, при передовых формах организации производства и стимулирования труда. В отличие от производственной мощности производственный потенциал предприятия характеризуется оптимальным в данных условиях научно-технического прогресса использованием всех производственных ресурсов (как применяемых, так и потребляемых). Совокупный резерв повышения эффективности производства на предприятиях характеризуется разницей между производственным потенциалом и достигнутым уровнем выпуска продукции.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С позиции предприятия и в зависимости от источников образования различают внешние и внутрихозяйственные резервы. Под внешними резервами понимаются общие народно-хозяйственные, а также отраслевые и региональные резервы. Примером использования резервов в народном хозяйстве служит </w:t>
      </w:r>
      <w:r>
        <w:rPr>
          <w:noProof/>
          <w:color w:val="000000"/>
          <w:sz w:val="28"/>
          <w:szCs w:val="28"/>
        </w:rPr>
        <w:lastRenderedPageBreak/>
        <w:t>привлечение капиталовложений в те отрасли, которые дают наибольший экономический эффект или обеспечивают ускорение темпов научно-технического прогресса. Использование внешних резервов, безусловно, сказывается на уровне экономических показателей предприятия, но главным источником повышения эффективности работы предприятий, как правило, являются внутрихозяйственные резервы.</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Классифицируют резервы также по тем конечным результатам, на которые эти резервы влияют. Различают следующие резервы: повышения объема продукции; совершенствования структуры и ассортимента изделий; улучшения качества; снижения себестоимости продукции по элементам затрат, или по статьям затрат, или по центрам ответственности; повышения прибыльности продукции и, наконец, повышения уровня рентабельности и укрепления финансового положения.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По сроку использования резервы подразделяются на текущие (реализуемые на протяжении данного года) и перспективные (которые можно реализовать в более далекой перспективе).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Для построения механизма поиска резервов можно сформулировать следующие условия рационализации их выявления и мобилизации:</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массовость поиска резервов, т.е. необходимость вовлечения в поиск резервов всех работников в порядке выполнения ими своих служебных обязанностей, развертывания соревнования и распространения накопленного опыта;</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определение ведущего звена повышения эффективности производства, т.е. выявление тех затрат, которые составляют основную часть себестоимости продукции и сокращение которых может дать самую большую экономию;</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выделение "узких мест" в производстве, которые ограничивают </w:t>
      </w:r>
      <w:r>
        <w:rPr>
          <w:noProof/>
          <w:color w:val="000000"/>
          <w:sz w:val="28"/>
          <w:szCs w:val="28"/>
        </w:rPr>
        <w:lastRenderedPageBreak/>
        <w:t>темпы роста производства и снижение себестоимости продукции;</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учет типа производства, анализ резервов рекомендуется вести в массовом производстве в последовательности: изделие - узел - деталь операция, в единичном производстве - по отдельным операциям производственного цикла;</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одновременный поиск резервов по всем стадиям жизненного цикла объекта или изделия;</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определение комплектности резервов с тем, чтобы экономия материалов, например, сопровождалась экономией труда и времени использования оборудования.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Увеличение выпуска продукции, снижение себестоимости и рост накоплений предприятий зависят от степени использования основных фондов и технического уровня. Для анализа основных средств предприятия используют показатели эффективности их использования.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Показатели использования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Рассмотрим обобщающие и частные показатели использования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Обобщающие показатели: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Обобщающие показатели характеризуют использование всей массы основных фондов и рассчитываются в стоимостном выражении.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Наиболее важный из них - фондоотдача основных фондов, определяемая как отношение стоимости продукции (валовой, товарной или реализованной) к среднегодовой стоимости основных фондов.</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641350" cy="3810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 cy="3810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41350" cy="3810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 cy="381000"/>
                    </a:xfrm>
                    <a:prstGeom prst="rect">
                      <a:avLst/>
                    </a:prstGeom>
                    <a:noFill/>
                    <a:ln>
                      <a:noFill/>
                    </a:ln>
                  </pic:spPr>
                </pic:pic>
              </a:graphicData>
            </a:graphic>
          </wp:inline>
        </w:drawing>
      </w:r>
      <w:r w:rsidR="003C23E1">
        <w:rPr>
          <w:noProof/>
          <w:color w:val="000000"/>
          <w:sz w:val="28"/>
          <w:szCs w:val="28"/>
        </w:rPr>
        <w:t>, 1.9</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Ф</w:t>
      </w:r>
      <w:r>
        <w:rPr>
          <w:noProof/>
          <w:color w:val="000000"/>
          <w:sz w:val="28"/>
          <w:szCs w:val="28"/>
          <w:vertAlign w:val="subscript"/>
        </w:rPr>
        <w:t>о</w:t>
      </w:r>
      <w:r>
        <w:rPr>
          <w:noProof/>
          <w:color w:val="000000"/>
          <w:sz w:val="28"/>
          <w:szCs w:val="28"/>
        </w:rPr>
        <w:t xml:space="preserve"> - фондоотдача;- объём производства и реализации продукции, рублей;</w:t>
      </w: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ср</w:t>
      </w:r>
      <w:r>
        <w:rPr>
          <w:noProof/>
          <w:color w:val="000000"/>
          <w:sz w:val="28"/>
          <w:szCs w:val="28"/>
        </w:rPr>
        <w:t xml:space="preserve"> - среднегодовая стоимость основных производственных фондов </w:t>
      </w:r>
      <w:r>
        <w:rPr>
          <w:noProof/>
          <w:color w:val="000000"/>
          <w:sz w:val="28"/>
          <w:szCs w:val="28"/>
        </w:rPr>
        <w:lastRenderedPageBreak/>
        <w:t>предприятия, рублей.</w:t>
      </w:r>
    </w:p>
    <w:p w:rsidR="000D0C9E" w:rsidRDefault="003C23E1">
      <w:pPr>
        <w:ind w:firstLine="709"/>
        <w:rPr>
          <w:noProof/>
          <w:color w:val="000000"/>
          <w:sz w:val="28"/>
          <w:szCs w:val="28"/>
        </w:rPr>
      </w:pPr>
      <w:r>
        <w:rPr>
          <w:noProof/>
          <w:color w:val="000000"/>
          <w:sz w:val="28"/>
          <w:szCs w:val="28"/>
        </w:rPr>
        <w:t>Фондоотдача показывает общую отдачу от использования каждого рубля, затраченного на основные производственные фонды, то есть эффективность этого вложения средств.</w:t>
      </w:r>
    </w:p>
    <w:p w:rsidR="000D0C9E" w:rsidRDefault="003C23E1">
      <w:pPr>
        <w:ind w:firstLine="709"/>
        <w:rPr>
          <w:noProof/>
          <w:color w:val="000000"/>
          <w:sz w:val="28"/>
          <w:szCs w:val="28"/>
        </w:rPr>
      </w:pPr>
      <w:r>
        <w:rPr>
          <w:noProof/>
          <w:color w:val="000000"/>
          <w:sz w:val="28"/>
          <w:szCs w:val="28"/>
        </w:rPr>
        <w:t>С целью более глубокого анализа эффективности использования основных фондов показатель фондоотдачи определяется по всем основным фондам, фондам производственного назначения, активной их части (машинам и оборудованию).</w:t>
      </w:r>
    </w:p>
    <w:p w:rsidR="000D0C9E" w:rsidRDefault="003C23E1">
      <w:pPr>
        <w:ind w:firstLine="709"/>
        <w:rPr>
          <w:noProof/>
          <w:color w:val="000000"/>
          <w:sz w:val="28"/>
          <w:szCs w:val="28"/>
        </w:rPr>
      </w:pPr>
      <w:r>
        <w:rPr>
          <w:noProof/>
          <w:color w:val="000000"/>
          <w:sz w:val="28"/>
          <w:szCs w:val="28"/>
        </w:rPr>
        <w:t>При расчете показателей фондоотдачи исходные данные приводят в сопоставимый вид. Объем продукции надо скорректировать на изменение оптовых цен и структурных сдвигов, а стоимость основных средств - на их переоценку</w:t>
      </w:r>
    </w:p>
    <w:p w:rsidR="000D0C9E" w:rsidRDefault="003C23E1">
      <w:pPr>
        <w:ind w:firstLine="709"/>
        <w:rPr>
          <w:noProof/>
          <w:color w:val="000000"/>
          <w:sz w:val="28"/>
          <w:szCs w:val="28"/>
        </w:rPr>
      </w:pPr>
      <w:r>
        <w:rPr>
          <w:noProof/>
          <w:color w:val="000000"/>
          <w:sz w:val="28"/>
          <w:szCs w:val="28"/>
        </w:rPr>
        <w:t>Следующий обобщающий показатель - фондоёмкость. Эта величина, обратная фондоотдаче. Она рассчитывается как отношение стоимости основных производственных фондов к объёму выпускаемой продукции.</w:t>
      </w:r>
    </w:p>
    <w:p w:rsidR="000D0C9E" w:rsidRDefault="000D0C9E">
      <w:pPr>
        <w:ind w:firstLine="709"/>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628650" cy="36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28650"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003C23E1">
        <w:rPr>
          <w:noProof/>
          <w:color w:val="000000"/>
          <w:sz w:val="28"/>
          <w:szCs w:val="28"/>
        </w:rPr>
        <w:t>, 1.10</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Ф</w:t>
      </w:r>
      <w:r>
        <w:rPr>
          <w:noProof/>
          <w:color w:val="000000"/>
          <w:sz w:val="28"/>
          <w:szCs w:val="28"/>
          <w:vertAlign w:val="subscript"/>
        </w:rPr>
        <w:t>ё</w:t>
      </w:r>
      <w:r>
        <w:rPr>
          <w:noProof/>
          <w:color w:val="000000"/>
          <w:sz w:val="28"/>
          <w:szCs w:val="28"/>
        </w:rPr>
        <w:t xml:space="preserve"> - фондоёмкость;</w:t>
      </w: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ср</w:t>
      </w:r>
      <w:r>
        <w:rPr>
          <w:noProof/>
          <w:color w:val="000000"/>
          <w:sz w:val="28"/>
          <w:szCs w:val="28"/>
        </w:rPr>
        <w:t xml:space="preserve"> - среднегодовая стоимость основных производственных фондов, рублей;- объём производства и реализации продукции, рублей.</w:t>
      </w:r>
    </w:p>
    <w:p w:rsidR="000D0C9E" w:rsidRDefault="003C23E1">
      <w:pPr>
        <w:ind w:firstLine="709"/>
        <w:rPr>
          <w:noProof/>
          <w:color w:val="000000"/>
          <w:sz w:val="28"/>
          <w:szCs w:val="28"/>
        </w:rPr>
      </w:pPr>
      <w:r>
        <w:rPr>
          <w:noProof/>
          <w:color w:val="000000"/>
          <w:sz w:val="28"/>
          <w:szCs w:val="28"/>
        </w:rPr>
        <w:t>Показатель фондоёмкости характеризует уровень денежных средств, вложенных в основные фонды для производства продукции заданной величины.</w:t>
      </w:r>
    </w:p>
    <w:p w:rsidR="000D0C9E" w:rsidRDefault="003C23E1">
      <w:pPr>
        <w:ind w:firstLine="709"/>
        <w:rPr>
          <w:noProof/>
          <w:color w:val="000000"/>
          <w:sz w:val="28"/>
          <w:szCs w:val="28"/>
        </w:rPr>
      </w:pPr>
      <w:r>
        <w:rPr>
          <w:noProof/>
          <w:color w:val="000000"/>
          <w:sz w:val="28"/>
          <w:szCs w:val="28"/>
        </w:rPr>
        <w:t>Эффективность работы предприятия во многом определяется уровнем фондовооружённости труда, определяемой стоимостью основных производственных фондов к числу рабочих (работников промышленно-производственного персонала) предприятия.</w:t>
      </w:r>
    </w:p>
    <w:p w:rsidR="000D0C9E" w:rsidRDefault="000D0C9E">
      <w:pPr>
        <w:ind w:firstLine="709"/>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704850" cy="3746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850" cy="3746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04850" cy="3746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850" cy="374650"/>
                    </a:xfrm>
                    <a:prstGeom prst="rect">
                      <a:avLst/>
                    </a:prstGeom>
                    <a:noFill/>
                    <a:ln>
                      <a:noFill/>
                    </a:ln>
                  </pic:spPr>
                </pic:pic>
              </a:graphicData>
            </a:graphic>
          </wp:inline>
        </w:drawing>
      </w:r>
      <w:r w:rsidR="003C23E1">
        <w:rPr>
          <w:noProof/>
          <w:color w:val="000000"/>
          <w:sz w:val="28"/>
          <w:szCs w:val="28"/>
        </w:rPr>
        <w:t>, 1.11</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Ф</w:t>
      </w:r>
      <w:r>
        <w:rPr>
          <w:noProof/>
          <w:color w:val="000000"/>
          <w:sz w:val="28"/>
          <w:szCs w:val="28"/>
          <w:vertAlign w:val="subscript"/>
        </w:rPr>
        <w:t>в</w:t>
      </w:r>
      <w:r>
        <w:rPr>
          <w:noProof/>
          <w:color w:val="000000"/>
          <w:sz w:val="28"/>
          <w:szCs w:val="28"/>
        </w:rPr>
        <w:t xml:space="preserve"> - фондовооружённость;</w:t>
      </w: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ср</w:t>
      </w:r>
      <w:r>
        <w:rPr>
          <w:noProof/>
          <w:color w:val="000000"/>
          <w:sz w:val="28"/>
          <w:szCs w:val="28"/>
        </w:rPr>
        <w:t xml:space="preserve"> - среднегодовая стоимость основных производственных фондов, рублей;</w:t>
      </w:r>
    </w:p>
    <w:p w:rsidR="000D0C9E" w:rsidRDefault="003C23E1">
      <w:pPr>
        <w:ind w:firstLine="709"/>
        <w:rPr>
          <w:noProof/>
          <w:color w:val="000000"/>
          <w:sz w:val="28"/>
          <w:szCs w:val="28"/>
        </w:rPr>
      </w:pPr>
      <w:r>
        <w:rPr>
          <w:noProof/>
          <w:color w:val="000000"/>
          <w:sz w:val="28"/>
          <w:szCs w:val="28"/>
        </w:rPr>
        <w:t>Ч</w:t>
      </w:r>
      <w:r>
        <w:rPr>
          <w:noProof/>
          <w:color w:val="000000"/>
          <w:sz w:val="28"/>
          <w:szCs w:val="28"/>
          <w:vertAlign w:val="subscript"/>
        </w:rPr>
        <w:t>ппп</w:t>
      </w:r>
      <w:r>
        <w:rPr>
          <w:noProof/>
          <w:color w:val="000000"/>
          <w:sz w:val="28"/>
          <w:szCs w:val="28"/>
        </w:rPr>
        <w:t xml:space="preserve"> - численность промышленно-производственного персонала.</w:t>
      </w:r>
    </w:p>
    <w:p w:rsidR="000D0C9E" w:rsidRDefault="003C23E1">
      <w:pPr>
        <w:ind w:firstLine="709"/>
        <w:rPr>
          <w:noProof/>
          <w:color w:val="000000"/>
          <w:sz w:val="28"/>
          <w:szCs w:val="28"/>
        </w:rPr>
      </w:pPr>
      <w:r>
        <w:rPr>
          <w:noProof/>
          <w:color w:val="000000"/>
          <w:sz w:val="28"/>
          <w:szCs w:val="28"/>
        </w:rPr>
        <w:t>Эта величина должна непрерывно увеличиваться, так как от неё зависит техническая вооружённость, а следовательно, и производительность труда.</w:t>
      </w:r>
    </w:p>
    <w:p w:rsidR="000D0C9E" w:rsidRDefault="003C23E1">
      <w:pPr>
        <w:ind w:firstLine="709"/>
        <w:rPr>
          <w:noProof/>
          <w:color w:val="000000"/>
          <w:sz w:val="28"/>
          <w:szCs w:val="28"/>
        </w:rPr>
      </w:pPr>
      <w:r>
        <w:rPr>
          <w:noProof/>
          <w:color w:val="000000"/>
          <w:sz w:val="28"/>
          <w:szCs w:val="28"/>
        </w:rPr>
        <w:t>Также здесь можно рассчитать производительность труда как отношение объёма производства к численности промышленно-производственного персонала.</w:t>
      </w:r>
    </w:p>
    <w:p w:rsidR="000D0C9E" w:rsidRDefault="000D0C9E">
      <w:pPr>
        <w:ind w:firstLine="709"/>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755650" cy="3619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6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55650" cy="3619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650" cy="361950"/>
                    </a:xfrm>
                    <a:prstGeom prst="rect">
                      <a:avLst/>
                    </a:prstGeom>
                    <a:noFill/>
                    <a:ln>
                      <a:noFill/>
                    </a:ln>
                  </pic:spPr>
                </pic:pic>
              </a:graphicData>
            </a:graphic>
          </wp:inline>
        </w:drawing>
      </w:r>
      <w:r w:rsidR="003C23E1">
        <w:rPr>
          <w:noProof/>
          <w:color w:val="000000"/>
          <w:sz w:val="28"/>
          <w:szCs w:val="28"/>
        </w:rPr>
        <w:t xml:space="preserve"> 1.12</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П</w:t>
      </w:r>
      <w:r>
        <w:rPr>
          <w:noProof/>
          <w:color w:val="000000"/>
          <w:sz w:val="28"/>
          <w:szCs w:val="28"/>
          <w:vertAlign w:val="subscript"/>
        </w:rPr>
        <w:t>тр</w:t>
      </w:r>
      <w:r>
        <w:rPr>
          <w:noProof/>
          <w:color w:val="000000"/>
          <w:sz w:val="28"/>
          <w:szCs w:val="28"/>
        </w:rPr>
        <w:t xml:space="preserve"> - производительность труда;- объём производства и реализации продукции, рублей;</w:t>
      </w:r>
    </w:p>
    <w:p w:rsidR="000D0C9E" w:rsidRDefault="003C23E1">
      <w:pPr>
        <w:ind w:firstLine="709"/>
        <w:rPr>
          <w:noProof/>
          <w:color w:val="000000"/>
          <w:sz w:val="28"/>
          <w:szCs w:val="28"/>
        </w:rPr>
      </w:pPr>
      <w:r>
        <w:rPr>
          <w:noProof/>
          <w:color w:val="000000"/>
          <w:sz w:val="28"/>
          <w:szCs w:val="28"/>
        </w:rPr>
        <w:t>Ч</w:t>
      </w:r>
      <w:r>
        <w:rPr>
          <w:noProof/>
          <w:color w:val="000000"/>
          <w:sz w:val="28"/>
          <w:szCs w:val="28"/>
          <w:vertAlign w:val="subscript"/>
        </w:rPr>
        <w:t>ппп</w:t>
      </w:r>
      <w:r>
        <w:rPr>
          <w:noProof/>
          <w:color w:val="000000"/>
          <w:sz w:val="28"/>
          <w:szCs w:val="28"/>
        </w:rPr>
        <w:t xml:space="preserve"> - численность промышленно-производственного персонала.</w:t>
      </w:r>
    </w:p>
    <w:p w:rsidR="000D0C9E" w:rsidRDefault="003C23E1">
      <w:pPr>
        <w:ind w:firstLine="709"/>
        <w:rPr>
          <w:noProof/>
          <w:color w:val="000000"/>
          <w:sz w:val="28"/>
          <w:szCs w:val="28"/>
        </w:rPr>
      </w:pPr>
      <w:r>
        <w:rPr>
          <w:noProof/>
          <w:color w:val="000000"/>
          <w:sz w:val="28"/>
          <w:szCs w:val="28"/>
        </w:rPr>
        <w:t>Этот показатель характеризует объём произведённой продукции на одного работающего.</w:t>
      </w:r>
    </w:p>
    <w:p w:rsidR="000D0C9E" w:rsidRDefault="003C23E1">
      <w:pPr>
        <w:ind w:firstLine="709"/>
        <w:rPr>
          <w:noProof/>
          <w:color w:val="000000"/>
          <w:sz w:val="28"/>
          <w:szCs w:val="28"/>
        </w:rPr>
      </w:pPr>
      <w:r>
        <w:rPr>
          <w:noProof/>
          <w:color w:val="000000"/>
          <w:sz w:val="28"/>
          <w:szCs w:val="28"/>
        </w:rPr>
        <w:t>Коэффициент фондорентабельность рассчитывается как отношение балансовой прибыли к сумме среднегодовой балансовой стоимости основных производственных фондов.</w:t>
      </w:r>
    </w:p>
    <w:p w:rsidR="000D0C9E" w:rsidRDefault="003C23E1">
      <w:pPr>
        <w:ind w:firstLine="709"/>
        <w:rPr>
          <w:noProof/>
          <w:color w:val="000000"/>
          <w:sz w:val="28"/>
          <w:szCs w:val="28"/>
        </w:rPr>
      </w:pPr>
      <w:r>
        <w:rPr>
          <w:noProof/>
          <w:color w:val="000000"/>
          <w:sz w:val="28"/>
          <w:szCs w:val="28"/>
        </w:rPr>
        <w:t>Показатель фондорентабельность - характеризует, сколько рублей прибыли (от реализации или до налогообложения) приходится на 100 рублей основных фондов. Рост показателя в динамике характеризует более эффективное использование основных фондов, а уменьшение данного показателя в динамике при одновременном увеличении фондоотдачи говорит об увеличении затрат предприятия.</w:t>
      </w:r>
    </w:p>
    <w:p w:rsidR="000D0C9E" w:rsidRDefault="000D0C9E">
      <w:pPr>
        <w:ind w:firstLine="709"/>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717550" cy="3810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7550" cy="3810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17550" cy="3810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7550" cy="381000"/>
                    </a:xfrm>
                    <a:prstGeom prst="rect">
                      <a:avLst/>
                    </a:prstGeom>
                    <a:noFill/>
                    <a:ln>
                      <a:noFill/>
                    </a:ln>
                  </pic:spPr>
                </pic:pic>
              </a:graphicData>
            </a:graphic>
          </wp:inline>
        </w:drawing>
      </w:r>
      <w:r w:rsidR="003C23E1">
        <w:rPr>
          <w:noProof/>
          <w:color w:val="000000"/>
          <w:sz w:val="28"/>
          <w:szCs w:val="28"/>
        </w:rPr>
        <w:t>1.13</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Ф</w:t>
      </w:r>
      <w:r>
        <w:rPr>
          <w:noProof/>
          <w:color w:val="000000"/>
          <w:sz w:val="28"/>
          <w:szCs w:val="28"/>
          <w:vertAlign w:val="subscript"/>
        </w:rPr>
        <w:t>в</w:t>
      </w:r>
      <w:r>
        <w:rPr>
          <w:noProof/>
          <w:color w:val="000000"/>
          <w:sz w:val="28"/>
          <w:szCs w:val="28"/>
        </w:rPr>
        <w:t xml:space="preserve"> - фондорентабельность;</w:t>
      </w: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ср</w:t>
      </w:r>
      <w:r>
        <w:rPr>
          <w:noProof/>
          <w:color w:val="000000"/>
          <w:sz w:val="28"/>
          <w:szCs w:val="28"/>
        </w:rPr>
        <w:t xml:space="preserve"> - среднегодовая стоимость основных производственных фондов, рублей;</w:t>
      </w:r>
    </w:p>
    <w:p w:rsidR="000D0C9E" w:rsidRDefault="003C23E1">
      <w:pPr>
        <w:ind w:firstLine="709"/>
        <w:rPr>
          <w:noProof/>
          <w:color w:val="000000"/>
          <w:sz w:val="28"/>
          <w:szCs w:val="28"/>
        </w:rPr>
      </w:pPr>
      <w:r>
        <w:rPr>
          <w:noProof/>
          <w:color w:val="000000"/>
          <w:sz w:val="28"/>
          <w:szCs w:val="28"/>
        </w:rPr>
        <w:t>П</w:t>
      </w:r>
      <w:r>
        <w:rPr>
          <w:noProof/>
          <w:color w:val="000000"/>
          <w:sz w:val="28"/>
          <w:szCs w:val="28"/>
          <w:vertAlign w:val="subscript"/>
        </w:rPr>
        <w:t>бл</w:t>
      </w:r>
      <w:r>
        <w:rPr>
          <w:noProof/>
          <w:color w:val="000000"/>
          <w:sz w:val="28"/>
          <w:szCs w:val="28"/>
        </w:rPr>
        <w:t xml:space="preserve"> - балансовая прибыль</w:t>
      </w:r>
    </w:p>
    <w:p w:rsidR="000D0C9E" w:rsidRDefault="003C23E1">
      <w:pPr>
        <w:ind w:firstLine="709"/>
        <w:rPr>
          <w:noProof/>
          <w:color w:val="000000"/>
          <w:sz w:val="28"/>
          <w:szCs w:val="28"/>
        </w:rPr>
      </w:pPr>
      <w:r>
        <w:rPr>
          <w:noProof/>
          <w:color w:val="000000"/>
          <w:sz w:val="28"/>
          <w:szCs w:val="28"/>
        </w:rPr>
        <w:t>Частные показатели:</w:t>
      </w:r>
    </w:p>
    <w:p w:rsidR="000D0C9E" w:rsidRDefault="003C23E1">
      <w:pPr>
        <w:ind w:firstLine="709"/>
        <w:rPr>
          <w:noProof/>
          <w:color w:val="000000"/>
          <w:sz w:val="28"/>
          <w:szCs w:val="28"/>
        </w:rPr>
      </w:pPr>
      <w:r>
        <w:rPr>
          <w:noProof/>
          <w:color w:val="000000"/>
          <w:sz w:val="28"/>
          <w:szCs w:val="28"/>
        </w:rPr>
        <w:t>Частные показатели характеризуют использование отдельных видов основных фондов, прежде всего наиболее активной их части - производственного оборудования; они рассчитываются в натуральном выражении.</w:t>
      </w:r>
    </w:p>
    <w:p w:rsidR="000D0C9E" w:rsidRDefault="003C23E1">
      <w:pPr>
        <w:ind w:firstLine="709"/>
        <w:rPr>
          <w:noProof/>
          <w:color w:val="000000"/>
          <w:sz w:val="28"/>
          <w:szCs w:val="28"/>
        </w:rPr>
      </w:pPr>
      <w:r>
        <w:rPr>
          <w:noProof/>
          <w:color w:val="000000"/>
          <w:sz w:val="28"/>
          <w:szCs w:val="28"/>
        </w:rPr>
        <w:t>Все показатели использования основных производственных фондов могут быть объединены в три группы:</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показатели экстенсивного использования основных производственных фондов, отражающие уровень использования их по времени;</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показатели интенсивного использования основных фондов, отражающие уровень их использования по мощности (производительности);</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показатели интегрального использования основных производственных фондов, учитывающие совокупное влияние всех факторов - </w:t>
      </w:r>
      <w:r>
        <w:rPr>
          <w:noProof/>
          <w:color w:val="000000"/>
          <w:sz w:val="28"/>
          <w:szCs w:val="28"/>
        </w:rPr>
        <w:lastRenderedPageBreak/>
        <w:t>как экстенсивных, так и интенсивных.</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коэффициент загрузки оборудования</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коэффициент сменности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 первой группе показателей относятся: коэффициент экстенсивного использования оборудования, коэффициент сменности работы оборудования, коэффициент загрузки оборудования, коэффициент сменного режима времени работы оборудования.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Коэффициент экстенсивного использования оборудования определяется отношением фактического количества часов работы оборудования к количеству часов его работы по плану.</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028700" cy="3937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3937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028700" cy="3937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393700"/>
                    </a:xfrm>
                    <a:prstGeom prst="rect">
                      <a:avLst/>
                    </a:prstGeom>
                    <a:noFill/>
                    <a:ln>
                      <a:noFill/>
                    </a:ln>
                  </pic:spPr>
                </pic:pic>
              </a:graphicData>
            </a:graphic>
          </wp:inline>
        </w:drawing>
      </w:r>
      <w:r w:rsidR="003C23E1">
        <w:rPr>
          <w:noProof/>
          <w:color w:val="000000"/>
          <w:sz w:val="28"/>
          <w:szCs w:val="28"/>
        </w:rPr>
        <w:t>, 1.14</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 xml:space="preserve">где t </w:t>
      </w:r>
      <w:r>
        <w:rPr>
          <w:noProof/>
          <w:color w:val="000000"/>
          <w:sz w:val="28"/>
          <w:szCs w:val="28"/>
          <w:vertAlign w:val="subscript"/>
        </w:rPr>
        <w:t>обор. ф</w:t>
      </w:r>
      <w:r>
        <w:rPr>
          <w:noProof/>
          <w:color w:val="000000"/>
          <w:sz w:val="28"/>
          <w:szCs w:val="28"/>
        </w:rPr>
        <w:t>. - фактическое время работы оборудования, часов;</w:t>
      </w:r>
      <w:r>
        <w:rPr>
          <w:noProof/>
          <w:color w:val="000000"/>
          <w:sz w:val="28"/>
          <w:szCs w:val="28"/>
          <w:vertAlign w:val="subscript"/>
        </w:rPr>
        <w:t>обор. пл</w:t>
      </w:r>
      <w:r>
        <w:rPr>
          <w:noProof/>
          <w:color w:val="000000"/>
          <w:sz w:val="28"/>
          <w:szCs w:val="28"/>
        </w:rPr>
        <w:t>. - время работы оборудования по норме (устанавливается в соответствии с режимом работы предприятия и с учётом минимально необходимого времени для проведения планово-предупредительного ремонта), часов.</w:t>
      </w:r>
    </w:p>
    <w:p w:rsidR="000D0C9E" w:rsidRDefault="003C23E1">
      <w:pPr>
        <w:ind w:firstLine="709"/>
        <w:rPr>
          <w:noProof/>
          <w:color w:val="000000"/>
          <w:sz w:val="28"/>
          <w:szCs w:val="28"/>
        </w:rPr>
      </w:pPr>
      <w:r>
        <w:rPr>
          <w:noProof/>
          <w:color w:val="000000"/>
          <w:sz w:val="28"/>
          <w:szCs w:val="28"/>
        </w:rPr>
        <w:t>Показатели интенсивного использования основных фондов отражают уровень их использования по мощности (производительности). Важнейшим из них является коэффициент интенсивного использования оборудования.</w:t>
      </w:r>
    </w:p>
    <w:p w:rsidR="000D0C9E" w:rsidRDefault="003C23E1">
      <w:pPr>
        <w:ind w:firstLine="709"/>
        <w:rPr>
          <w:noProof/>
          <w:color w:val="000000"/>
          <w:sz w:val="28"/>
          <w:szCs w:val="28"/>
        </w:rPr>
      </w:pPr>
      <w:r>
        <w:rPr>
          <w:noProof/>
          <w:color w:val="000000"/>
          <w:sz w:val="28"/>
          <w:szCs w:val="28"/>
        </w:rPr>
        <w:t>Коэффициент интенсивного использования оборудования определяется отношением фактической производительности основного технологического оборудования к его нормативной производительности, то есть прогрессивной технически обоснованной производительности. Для расчёта этого показателя используют следующую формулу.</w:t>
      </w:r>
    </w:p>
    <w:p w:rsidR="000D0C9E" w:rsidRDefault="000D0C9E">
      <w:pPr>
        <w:ind w:firstLine="709"/>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723900" cy="3746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3746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23900" cy="3746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374650"/>
                    </a:xfrm>
                    <a:prstGeom prst="rect">
                      <a:avLst/>
                    </a:prstGeom>
                    <a:noFill/>
                    <a:ln>
                      <a:noFill/>
                    </a:ln>
                  </pic:spPr>
                </pic:pic>
              </a:graphicData>
            </a:graphic>
          </wp:inline>
        </w:drawing>
      </w:r>
      <w:r w:rsidR="003C23E1">
        <w:rPr>
          <w:noProof/>
          <w:color w:val="000000"/>
          <w:sz w:val="28"/>
          <w:szCs w:val="28"/>
        </w:rPr>
        <w:t>, 1.15</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К</w:t>
      </w:r>
      <w:r>
        <w:rPr>
          <w:noProof/>
          <w:color w:val="000000"/>
          <w:sz w:val="28"/>
          <w:szCs w:val="28"/>
          <w:vertAlign w:val="subscript"/>
        </w:rPr>
        <w:t>инт</w:t>
      </w:r>
      <w:r>
        <w:rPr>
          <w:noProof/>
          <w:color w:val="000000"/>
          <w:sz w:val="28"/>
          <w:szCs w:val="28"/>
        </w:rPr>
        <w:t xml:space="preserve"> - коэффициент интенсивного использования оборудования;</w:t>
      </w:r>
    </w:p>
    <w:p w:rsidR="000D0C9E" w:rsidRDefault="003C23E1">
      <w:pPr>
        <w:ind w:firstLine="709"/>
        <w:rPr>
          <w:noProof/>
          <w:color w:val="000000"/>
          <w:sz w:val="28"/>
          <w:szCs w:val="28"/>
        </w:rPr>
      </w:pPr>
      <w:r>
        <w:rPr>
          <w:noProof/>
          <w:color w:val="000000"/>
          <w:sz w:val="28"/>
          <w:szCs w:val="28"/>
        </w:rPr>
        <w:t>В</w:t>
      </w:r>
      <w:r>
        <w:rPr>
          <w:noProof/>
          <w:color w:val="000000"/>
          <w:sz w:val="28"/>
          <w:szCs w:val="28"/>
          <w:vertAlign w:val="subscript"/>
        </w:rPr>
        <w:t>ф</w:t>
      </w:r>
      <w:r>
        <w:rPr>
          <w:noProof/>
          <w:color w:val="000000"/>
          <w:sz w:val="28"/>
          <w:szCs w:val="28"/>
        </w:rPr>
        <w:t xml:space="preserve"> - фактическая выработка оборудованием продукции в единицу времени;</w:t>
      </w:r>
    </w:p>
    <w:p w:rsidR="000D0C9E" w:rsidRDefault="003C23E1">
      <w:pPr>
        <w:ind w:firstLine="709"/>
        <w:rPr>
          <w:noProof/>
          <w:color w:val="000000"/>
          <w:sz w:val="28"/>
          <w:szCs w:val="28"/>
        </w:rPr>
      </w:pPr>
      <w:r>
        <w:rPr>
          <w:noProof/>
          <w:color w:val="000000"/>
          <w:sz w:val="28"/>
          <w:szCs w:val="28"/>
        </w:rPr>
        <w:t>В</w:t>
      </w:r>
      <w:r>
        <w:rPr>
          <w:noProof/>
          <w:color w:val="000000"/>
          <w:sz w:val="28"/>
          <w:szCs w:val="28"/>
          <w:vertAlign w:val="subscript"/>
        </w:rPr>
        <w:t>н</w:t>
      </w:r>
      <w:r>
        <w:rPr>
          <w:noProof/>
          <w:color w:val="000000"/>
          <w:sz w:val="28"/>
          <w:szCs w:val="28"/>
        </w:rPr>
        <w:t xml:space="preserve"> - технически обоснованная выработка оборудованием продукции в единицу времени (определяется на основе паспортных данных оборудования).</w:t>
      </w:r>
    </w:p>
    <w:p w:rsidR="000D0C9E" w:rsidRDefault="003C23E1">
      <w:pPr>
        <w:ind w:firstLine="709"/>
        <w:rPr>
          <w:noProof/>
          <w:color w:val="000000"/>
          <w:sz w:val="28"/>
          <w:szCs w:val="28"/>
        </w:rPr>
      </w:pPr>
      <w:r>
        <w:rPr>
          <w:noProof/>
          <w:color w:val="000000"/>
          <w:sz w:val="28"/>
          <w:szCs w:val="28"/>
        </w:rPr>
        <w:t xml:space="preserve">Коэффициент интегральной загрузки оборудования показывает общие </w:t>
      </w:r>
      <w:r>
        <w:rPr>
          <w:noProof/>
          <w:color w:val="000000"/>
          <w:sz w:val="28"/>
          <w:szCs w:val="28"/>
        </w:rPr>
        <w:lastRenderedPageBreak/>
        <w:t>использование мощности оборудования по времени, определяется произведением коэффициентов интенсивной и экстенсивной загрузки оборудования.</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интг</w:t>
      </w:r>
      <w:r>
        <w:rPr>
          <w:noProof/>
          <w:color w:val="000000"/>
          <w:sz w:val="28"/>
          <w:szCs w:val="28"/>
        </w:rPr>
        <w:t>=К</w:t>
      </w:r>
      <w:r>
        <w:rPr>
          <w:noProof/>
          <w:color w:val="000000"/>
          <w:sz w:val="28"/>
          <w:szCs w:val="28"/>
          <w:vertAlign w:val="subscript"/>
        </w:rPr>
        <w:t>и</w:t>
      </w:r>
      <w:r>
        <w:rPr>
          <w:noProof/>
          <w:color w:val="000000"/>
          <w:sz w:val="28"/>
          <w:szCs w:val="28"/>
        </w:rPr>
        <w:t>ЧК</w:t>
      </w:r>
      <w:r>
        <w:rPr>
          <w:noProof/>
          <w:color w:val="000000"/>
          <w:sz w:val="28"/>
          <w:szCs w:val="28"/>
          <w:vertAlign w:val="subscript"/>
        </w:rPr>
        <w:t>э</w:t>
      </w:r>
      <w:r>
        <w:rPr>
          <w:noProof/>
          <w:color w:val="000000"/>
          <w:sz w:val="28"/>
          <w:szCs w:val="28"/>
        </w:rPr>
        <w:t xml:space="preserve"> 1.16</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интг</w:t>
      </w:r>
      <w:r>
        <w:rPr>
          <w:noProof/>
          <w:color w:val="000000"/>
          <w:sz w:val="28"/>
          <w:szCs w:val="28"/>
        </w:rPr>
        <w:t xml:space="preserve"> - коэффициент интегральной загрузки</w:t>
      </w: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и</w:t>
      </w:r>
      <w:r>
        <w:rPr>
          <w:noProof/>
          <w:color w:val="000000"/>
          <w:sz w:val="28"/>
          <w:szCs w:val="28"/>
        </w:rPr>
        <w:t xml:space="preserve"> - коэффициент интенсивной загрузки</w:t>
      </w: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э</w:t>
      </w:r>
      <w:r>
        <w:rPr>
          <w:noProof/>
          <w:color w:val="000000"/>
          <w:sz w:val="28"/>
          <w:szCs w:val="28"/>
        </w:rPr>
        <w:t xml:space="preserve"> - коэффициент экстенсивной загрузки</w:t>
      </w:r>
    </w:p>
    <w:p w:rsidR="000D0C9E" w:rsidRDefault="003C23E1">
      <w:pPr>
        <w:ind w:firstLine="709"/>
        <w:rPr>
          <w:noProof/>
          <w:color w:val="000000"/>
          <w:sz w:val="28"/>
          <w:szCs w:val="28"/>
        </w:rPr>
      </w:pPr>
      <w:r>
        <w:rPr>
          <w:noProof/>
          <w:color w:val="000000"/>
          <w:sz w:val="28"/>
          <w:szCs w:val="28"/>
        </w:rPr>
        <w:t>Коэффициент загрузки оборудования, который характеризует использования оборудования в течении рабочего времени по выполнению производственного задания.</w:t>
      </w:r>
    </w:p>
    <w:p w:rsidR="000D0C9E" w:rsidRDefault="003C23E1">
      <w:pPr>
        <w:ind w:firstLine="709"/>
        <w:rPr>
          <w:noProof/>
          <w:color w:val="000000"/>
          <w:sz w:val="28"/>
          <w:szCs w:val="28"/>
        </w:rPr>
      </w:pPr>
      <w:r>
        <w:rPr>
          <w:noProof/>
          <w:color w:val="000000"/>
          <w:sz w:val="28"/>
          <w:szCs w:val="28"/>
        </w:rPr>
        <w:t>Определяется по формуле:</w:t>
      </w:r>
    </w:p>
    <w:p w:rsidR="000D0C9E" w:rsidRDefault="000D0C9E">
      <w:pPr>
        <w:ind w:firstLine="709"/>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181100" cy="381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3810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181100" cy="381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381000"/>
                    </a:xfrm>
                    <a:prstGeom prst="rect">
                      <a:avLst/>
                    </a:prstGeom>
                    <a:noFill/>
                    <a:ln>
                      <a:noFill/>
                    </a:ln>
                  </pic:spPr>
                </pic:pic>
              </a:graphicData>
            </a:graphic>
          </wp:inline>
        </w:drawing>
      </w:r>
      <w:r w:rsidR="003C23E1">
        <w:rPr>
          <w:noProof/>
          <w:color w:val="000000"/>
          <w:sz w:val="28"/>
          <w:szCs w:val="28"/>
        </w:rPr>
        <w:t xml:space="preserve"> 1.17</w:t>
      </w:r>
    </w:p>
    <w:p w:rsidR="000D0C9E" w:rsidRDefault="003C23E1">
      <w:pPr>
        <w:ind w:firstLine="709"/>
        <w:rPr>
          <w:noProof/>
          <w:color w:val="000000"/>
          <w:sz w:val="28"/>
          <w:szCs w:val="28"/>
        </w:rPr>
      </w:pPr>
      <w:r>
        <w:rPr>
          <w:noProof/>
          <w:color w:val="000000"/>
          <w:sz w:val="28"/>
          <w:szCs w:val="28"/>
          <w:vertAlign w:val="subscript"/>
        </w:rPr>
        <w:t xml:space="preserve">р </w:t>
      </w:r>
      <w:r>
        <w:rPr>
          <w:noProof/>
          <w:color w:val="000000"/>
          <w:sz w:val="28"/>
          <w:szCs w:val="28"/>
        </w:rPr>
        <w:t>- расчётное количество оборудования</w:t>
      </w:r>
      <w:r>
        <w:rPr>
          <w:noProof/>
          <w:color w:val="000000"/>
          <w:sz w:val="28"/>
          <w:szCs w:val="28"/>
          <w:vertAlign w:val="subscript"/>
        </w:rPr>
        <w:t>пр</w:t>
      </w:r>
      <w:r>
        <w:rPr>
          <w:noProof/>
          <w:color w:val="000000"/>
          <w:sz w:val="28"/>
          <w:szCs w:val="28"/>
        </w:rPr>
        <w:t xml:space="preserve"> - принятое количество оборудования.- трудоёмкость изготовления единицы изделия</w:t>
      </w:r>
      <w:r>
        <w:rPr>
          <w:noProof/>
          <w:color w:val="000000"/>
          <w:sz w:val="28"/>
          <w:szCs w:val="28"/>
          <w:vertAlign w:val="subscript"/>
        </w:rPr>
        <w:t>g</w:t>
      </w:r>
      <w:r>
        <w:rPr>
          <w:noProof/>
          <w:color w:val="000000"/>
          <w:sz w:val="28"/>
          <w:szCs w:val="28"/>
        </w:rPr>
        <w:t xml:space="preserve"> - действительный эффективный фонд времени</w:t>
      </w:r>
      <w:r>
        <w:rPr>
          <w:noProof/>
          <w:color w:val="000000"/>
          <w:sz w:val="28"/>
          <w:szCs w:val="28"/>
          <w:vertAlign w:val="subscript"/>
        </w:rPr>
        <w:t>вн</w:t>
      </w:r>
      <w:r>
        <w:rPr>
          <w:noProof/>
          <w:color w:val="000000"/>
          <w:sz w:val="28"/>
          <w:szCs w:val="28"/>
        </w:rPr>
        <w:t xml:space="preserve"> - коэффициент выполнения норм.</w:t>
      </w:r>
    </w:p>
    <w:p w:rsidR="000D0C9E" w:rsidRDefault="003C23E1">
      <w:pPr>
        <w:ind w:firstLine="709"/>
        <w:rPr>
          <w:noProof/>
          <w:color w:val="000000"/>
          <w:sz w:val="28"/>
          <w:szCs w:val="28"/>
        </w:rPr>
      </w:pPr>
      <w:r>
        <w:rPr>
          <w:noProof/>
          <w:color w:val="000000"/>
          <w:sz w:val="28"/>
          <w:szCs w:val="28"/>
        </w:rPr>
        <w:t>Наибольшее значение среди частных показателей экстенсивного использования имеет коэффициент сменности работы оборудования, который определяется как отношение суммы машино-смен в течение суток к общему числу машин, или как отношение общего количества отработанных оборудованием данного вида в течение дня станко-смен к количеству станков, работавших в наибольшую смену.</w:t>
      </w:r>
    </w:p>
    <w:p w:rsidR="000D0C9E" w:rsidRDefault="003C23E1">
      <w:pPr>
        <w:ind w:firstLine="709"/>
        <w:rPr>
          <w:noProof/>
          <w:color w:val="000000"/>
          <w:sz w:val="28"/>
          <w:szCs w:val="28"/>
        </w:rPr>
      </w:pPr>
      <w:r>
        <w:rPr>
          <w:noProof/>
          <w:color w:val="000000"/>
          <w:sz w:val="28"/>
          <w:szCs w:val="28"/>
        </w:rPr>
        <w:t>Рассчитанный, таким образом, коэффициент сменности показывает, во сколько смен в среднем работает каждая единица оборудования.</w:t>
      </w:r>
    </w:p>
    <w:p w:rsidR="000D0C9E" w:rsidRDefault="003C23E1">
      <w:pPr>
        <w:ind w:firstLine="709"/>
        <w:rPr>
          <w:noProof/>
          <w:color w:val="000000"/>
          <w:sz w:val="28"/>
          <w:szCs w:val="28"/>
        </w:rPr>
      </w:pPr>
      <w:r>
        <w:rPr>
          <w:noProof/>
          <w:color w:val="000000"/>
          <w:sz w:val="28"/>
          <w:szCs w:val="28"/>
        </w:rPr>
        <w:t>Коэффициент сменности работы оборудования рассчитывается по формуле:</w:t>
      </w:r>
    </w:p>
    <w:p w:rsidR="000D0C9E" w:rsidRDefault="000D0C9E">
      <w:pPr>
        <w:ind w:firstLine="709"/>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403350" cy="3810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0" cy="3810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03350" cy="3810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0" cy="381000"/>
                    </a:xfrm>
                    <a:prstGeom prst="rect">
                      <a:avLst/>
                    </a:prstGeom>
                    <a:noFill/>
                    <a:ln>
                      <a:noFill/>
                    </a:ln>
                  </pic:spPr>
                </pic:pic>
              </a:graphicData>
            </a:graphic>
          </wp:inline>
        </w:drawing>
      </w:r>
      <w:r w:rsidR="003C23E1">
        <w:rPr>
          <w:noProof/>
          <w:color w:val="000000"/>
          <w:sz w:val="28"/>
          <w:szCs w:val="28"/>
        </w:rPr>
        <w:t>1.18</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Где,1, MC 2, МС З - сумма фактически отработанных машино-смен за сутки;ycт - общее количество установленного оборудования.</w:t>
      </w:r>
    </w:p>
    <w:p w:rsidR="000D0C9E" w:rsidRDefault="003C23E1">
      <w:pPr>
        <w:ind w:firstLine="709"/>
        <w:rPr>
          <w:noProof/>
          <w:color w:val="000000"/>
          <w:sz w:val="28"/>
          <w:szCs w:val="28"/>
        </w:rPr>
      </w:pPr>
      <w:r>
        <w:rPr>
          <w:noProof/>
          <w:color w:val="000000"/>
          <w:sz w:val="28"/>
          <w:szCs w:val="28"/>
        </w:rPr>
        <w:t>Повышение коэффициента сменности работы оборудования способствует росту объемов производства продукции и более эффективному использованию основных фондов.</w:t>
      </w:r>
    </w:p>
    <w:p w:rsidR="000D0C9E" w:rsidRDefault="003C23E1">
      <w:pPr>
        <w:ind w:firstLine="709"/>
        <w:rPr>
          <w:noProof/>
          <w:color w:val="000000"/>
          <w:sz w:val="28"/>
          <w:szCs w:val="28"/>
        </w:rPr>
      </w:pPr>
      <w:r>
        <w:rPr>
          <w:noProof/>
          <w:color w:val="000000"/>
          <w:sz w:val="28"/>
          <w:szCs w:val="28"/>
        </w:rPr>
        <w:t xml:space="preserve">Коэффициент использования производственной мощности - это соотношение фактической производственной мощности предприятия и его теоретических производственных возможностей при работе в нормальных </w:t>
      </w:r>
      <w:r>
        <w:rPr>
          <w:noProof/>
          <w:color w:val="000000"/>
          <w:sz w:val="28"/>
          <w:szCs w:val="28"/>
        </w:rPr>
        <w:lastRenderedPageBreak/>
        <w:t>условиях для производства обычного ассортимента продукции надлежащего качества.</w:t>
      </w:r>
    </w:p>
    <w:p w:rsidR="000D0C9E" w:rsidRDefault="003C23E1">
      <w:pPr>
        <w:ind w:firstLine="709"/>
        <w:rPr>
          <w:noProof/>
          <w:color w:val="000000"/>
          <w:sz w:val="28"/>
          <w:szCs w:val="28"/>
        </w:rPr>
      </w:pPr>
      <w:r>
        <w:rPr>
          <w:noProof/>
          <w:color w:val="000000"/>
          <w:sz w:val="28"/>
          <w:szCs w:val="28"/>
        </w:rPr>
        <w:t>Коэффициент использования производственной мощности показывает, на сколько использованы потенциальные производственные возможности предприятия, позволяет оценить имеющиеся резервы и эффективность организации производства.</w:t>
      </w:r>
    </w:p>
    <w:p w:rsidR="000D0C9E" w:rsidRDefault="003C23E1">
      <w:pPr>
        <w:ind w:firstLine="709"/>
        <w:rPr>
          <w:noProof/>
          <w:color w:val="000000"/>
          <w:sz w:val="28"/>
          <w:szCs w:val="28"/>
        </w:rPr>
      </w:pPr>
      <w:r>
        <w:rPr>
          <w:noProof/>
          <w:color w:val="000000"/>
          <w:sz w:val="28"/>
          <w:szCs w:val="28"/>
        </w:rPr>
        <w:t>Для обеспечения планируемого объёма производства и определения потребности в приросте мощностей составляют баланс производственных мощностей.</w:t>
      </w:r>
    </w:p>
    <w:p w:rsidR="000D0C9E" w:rsidRDefault="003C23E1">
      <w:pPr>
        <w:ind w:firstLine="709"/>
        <w:rPr>
          <w:noProof/>
          <w:color w:val="000000"/>
          <w:sz w:val="28"/>
          <w:szCs w:val="28"/>
        </w:rPr>
      </w:pPr>
      <w:r>
        <w:rPr>
          <w:noProof/>
          <w:color w:val="000000"/>
          <w:sz w:val="28"/>
          <w:szCs w:val="28"/>
        </w:rPr>
        <w:t>Коэффициент использования производственной мощности определяется по формуле:</w:t>
      </w:r>
    </w:p>
    <w:p w:rsidR="000D0C9E" w:rsidRDefault="000D0C9E">
      <w:pPr>
        <w:ind w:firstLine="709"/>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679450" cy="33655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450" cy="336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79450" cy="33655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450" cy="336550"/>
                    </a:xfrm>
                    <a:prstGeom prst="rect">
                      <a:avLst/>
                    </a:prstGeom>
                    <a:noFill/>
                    <a:ln>
                      <a:noFill/>
                    </a:ln>
                  </pic:spPr>
                </pic:pic>
              </a:graphicData>
            </a:graphic>
          </wp:inline>
        </w:drawing>
      </w:r>
      <w:r w:rsidR="003C23E1">
        <w:rPr>
          <w:noProof/>
          <w:color w:val="000000"/>
          <w:sz w:val="28"/>
          <w:szCs w:val="28"/>
        </w:rPr>
        <w:t>, 1.19</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w:t>
      </w:r>
    </w:p>
    <w:p w:rsidR="000D0C9E" w:rsidRDefault="003C23E1">
      <w:pPr>
        <w:ind w:firstLine="709"/>
        <w:rPr>
          <w:noProof/>
          <w:color w:val="000000"/>
          <w:sz w:val="28"/>
          <w:szCs w:val="28"/>
        </w:rPr>
      </w:pPr>
      <w:proofErr w:type="gramStart"/>
      <w:r>
        <w:rPr>
          <w:noProof/>
          <w:color w:val="000000"/>
          <w:sz w:val="28"/>
          <w:szCs w:val="28"/>
        </w:rPr>
        <w:t>М - производственная мощность (максимально возможный выпуск продукции за год), руб;- объем выпущенной (реализованной) продукции, руб.</w:t>
      </w:r>
      <w:proofErr w:type="gramEnd"/>
    </w:p>
    <w:p w:rsidR="000D0C9E" w:rsidRDefault="003C23E1">
      <w:pPr>
        <w:ind w:firstLine="709"/>
        <w:rPr>
          <w:noProof/>
          <w:color w:val="000000"/>
          <w:sz w:val="28"/>
          <w:szCs w:val="28"/>
        </w:rPr>
      </w:pPr>
      <w:r>
        <w:rPr>
          <w:noProof/>
          <w:color w:val="000000"/>
          <w:sz w:val="28"/>
          <w:szCs w:val="28"/>
        </w:rPr>
        <w:t>Коэффициент напряжённости использования площадей (Н</w:t>
      </w:r>
      <w:r>
        <w:rPr>
          <w:noProof/>
          <w:color w:val="000000"/>
          <w:sz w:val="28"/>
          <w:szCs w:val="28"/>
          <w:vertAlign w:val="subscript"/>
        </w:rPr>
        <w:t>пл</w:t>
      </w:r>
      <w:r>
        <w:rPr>
          <w:noProof/>
          <w:color w:val="000000"/>
          <w:sz w:val="28"/>
          <w:szCs w:val="28"/>
        </w:rPr>
        <w:t>) рассчитывается по следующей формуле.</w:t>
      </w:r>
    </w:p>
    <w:p w:rsidR="000D0C9E" w:rsidRDefault="000D0C9E">
      <w:pPr>
        <w:ind w:firstLine="709"/>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781050" cy="37465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3746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81050" cy="37465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374650"/>
                    </a:xfrm>
                    <a:prstGeom prst="rect">
                      <a:avLst/>
                    </a:prstGeom>
                    <a:noFill/>
                    <a:ln>
                      <a:noFill/>
                    </a:ln>
                  </pic:spPr>
                </pic:pic>
              </a:graphicData>
            </a:graphic>
          </wp:inline>
        </w:drawing>
      </w:r>
      <w:r w:rsidR="003C23E1">
        <w:rPr>
          <w:noProof/>
          <w:color w:val="000000"/>
          <w:sz w:val="28"/>
          <w:szCs w:val="28"/>
        </w:rPr>
        <w:t>1.19</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Q - объём производства и реализации продукции, руб.;</w:t>
      </w:r>
    </w:p>
    <w:p w:rsidR="000D0C9E" w:rsidRDefault="003C23E1">
      <w:pPr>
        <w:ind w:firstLine="709"/>
        <w:rPr>
          <w:noProof/>
          <w:color w:val="000000"/>
          <w:sz w:val="28"/>
          <w:szCs w:val="28"/>
        </w:rPr>
      </w:pPr>
      <w:r>
        <w:rPr>
          <w:noProof/>
          <w:color w:val="000000"/>
          <w:sz w:val="28"/>
          <w:szCs w:val="28"/>
        </w:rPr>
        <w:t>П</w:t>
      </w:r>
      <w:r>
        <w:rPr>
          <w:noProof/>
          <w:color w:val="000000"/>
          <w:sz w:val="28"/>
          <w:szCs w:val="28"/>
          <w:vertAlign w:val="subscript"/>
        </w:rPr>
        <w:t>общ</w:t>
      </w:r>
      <w:r>
        <w:rPr>
          <w:noProof/>
          <w:color w:val="000000"/>
          <w:sz w:val="28"/>
          <w:szCs w:val="28"/>
        </w:rPr>
        <w:t xml:space="preserve"> - общая площадь.</w:t>
      </w:r>
    </w:p>
    <w:p w:rsidR="000D0C9E" w:rsidRDefault="003C23E1">
      <w:pPr>
        <w:ind w:firstLine="709"/>
        <w:rPr>
          <w:noProof/>
          <w:color w:val="000000"/>
          <w:sz w:val="28"/>
          <w:szCs w:val="28"/>
        </w:rPr>
      </w:pPr>
      <w:r>
        <w:rPr>
          <w:noProof/>
          <w:color w:val="000000"/>
          <w:sz w:val="28"/>
          <w:szCs w:val="28"/>
        </w:rPr>
        <w:t>В процессе анализа изучается динамика перечисленных показателей, выполнение плана по их уровню, проводятся межхозяйственные сравнения.</w:t>
      </w:r>
    </w:p>
    <w:p w:rsidR="000D0C9E" w:rsidRDefault="003C23E1">
      <w:pPr>
        <w:ind w:firstLine="709"/>
        <w:rPr>
          <w:noProof/>
          <w:color w:val="000000"/>
          <w:sz w:val="28"/>
          <w:szCs w:val="28"/>
        </w:rPr>
      </w:pPr>
      <w:r>
        <w:rPr>
          <w:noProof/>
          <w:color w:val="000000"/>
          <w:sz w:val="28"/>
          <w:szCs w:val="28"/>
        </w:rPr>
        <w:t>Одной из важнейших задач воспроизводства основных фондов является обеспечение максимально коротких сроков проведения работ. Сокращение сроков ввода в эксплуатацию новых основных фондов позволяет быстрее получить нужную для народного хозяйства продукцию.</w:t>
      </w:r>
    </w:p>
    <w:p w:rsidR="000D0C9E" w:rsidRDefault="003C23E1">
      <w:pPr>
        <w:ind w:firstLine="709"/>
        <w:rPr>
          <w:noProof/>
          <w:color w:val="000000"/>
          <w:sz w:val="28"/>
          <w:szCs w:val="28"/>
        </w:rPr>
      </w:pPr>
      <w:r>
        <w:rPr>
          <w:noProof/>
          <w:color w:val="000000"/>
          <w:sz w:val="28"/>
          <w:szCs w:val="28"/>
        </w:rPr>
        <w:t>Таким образом, корректный анализ показателей показывает резервы для улучшения использования основных фондов.</w:t>
      </w:r>
    </w:p>
    <w:p w:rsidR="000D0C9E" w:rsidRDefault="003C23E1">
      <w:pPr>
        <w:ind w:firstLine="709"/>
        <w:rPr>
          <w:noProof/>
          <w:color w:val="000000"/>
          <w:sz w:val="28"/>
          <w:szCs w:val="28"/>
        </w:rPr>
      </w:pPr>
      <w:r>
        <w:rPr>
          <w:noProof/>
          <w:color w:val="000000"/>
          <w:sz w:val="28"/>
          <w:szCs w:val="28"/>
        </w:rPr>
        <w:t>Эффективность использования основных фондов и источников финансирования их воспроизводства мы рассматриваем во второй главе, на примере ООО "Тольяттикаучук"</w:t>
      </w:r>
    </w:p>
    <w:p w:rsidR="000D0C9E" w:rsidRDefault="003C23E1">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2. Анализ основных производственных фондов и особенности формирования источников их финансирования на примере ООО "Тольяттикаучук"</w:t>
      </w:r>
    </w:p>
    <w:p w:rsidR="000D0C9E" w:rsidRDefault="000D0C9E">
      <w:pPr>
        <w:pStyle w:val="2"/>
        <w:tabs>
          <w:tab w:val="left" w:pos="726"/>
        </w:tabs>
        <w:spacing w:line="360" w:lineRule="auto"/>
        <w:ind w:firstLine="709"/>
        <w:jc w:val="both"/>
        <w:rPr>
          <w:b/>
          <w:bCs/>
          <w:i/>
          <w:iCs/>
          <w:noProof/>
          <w:color w:val="000000"/>
          <w:sz w:val="28"/>
          <w:szCs w:val="28"/>
        </w:rPr>
      </w:pPr>
    </w:p>
    <w:p w:rsidR="000D0C9E" w:rsidRDefault="003C23E1">
      <w:pPr>
        <w:pStyle w:val="1"/>
        <w:spacing w:line="360" w:lineRule="auto"/>
        <w:jc w:val="center"/>
        <w:rPr>
          <w:b/>
          <w:bCs/>
          <w:i/>
          <w:iCs/>
          <w:smallCaps/>
          <w:noProof/>
          <w:sz w:val="28"/>
          <w:szCs w:val="28"/>
        </w:rPr>
      </w:pPr>
      <w:r>
        <w:rPr>
          <w:b/>
          <w:bCs/>
          <w:i/>
          <w:iCs/>
          <w:smallCaps/>
          <w:noProof/>
          <w:sz w:val="28"/>
          <w:szCs w:val="28"/>
        </w:rPr>
        <w:t>2.1 Краткая характеристика предприятияООО"Тольяттикаучук"</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Систему воспроизводства основных производственных фондов предприятия рассмотрим на примере ООО "Тольяттикаучук", данное предприятие входит в состав ОАО "СИБУР-Холдинг"</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Официальной датой образования Куйбышевского завода синтетического каучука считается 15 июня 1961 года, когда с конвейера цеха Е-2 сошел первый брикет дивинил-альфа-метилстирольного каучука марки СКМС-30 АРКМ-15 на привозном дивиниле.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1979 г. предприятие получило новое название: Тольяттинское производственное объединение (ТПО)"Синтезкаучук".</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июня 1999 г. было зарегистрировано новое предприятие: ООО "Тольяттикаучук", учредитель - ОАО "Синтезкаучук".</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 января 2001 года собственником предприятия стал Сибирско-Уральский нефтегазохимический холдинг "СИБУР" (г. Москва). Это вертикально интегрированная структура, которая перерабатывает по единой технологической цепочке углеводородное сырье, начиная от его первичной переработки и заканчивая производством товаров для конечного потребителя.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СИБУР - крупнейшая нефтехимическая компании России и Восточной Европы с полным охватом отраслевого цикла от газопереработки до производства мономеров, пластиков и синтетических каучуков и переработки пластмасс. СИБУР является вертикально интегрированной компанией, в которой газоперерабатывающие мощности обеспечивают нефтехимические производства </w:t>
      </w:r>
      <w:r>
        <w:rPr>
          <w:noProof/>
          <w:color w:val="000000"/>
          <w:sz w:val="28"/>
          <w:szCs w:val="28"/>
        </w:rPr>
        <w:lastRenderedPageBreak/>
        <w:t>собственным сырьем.</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ОАО "СИБУР-Холдинг" выпускает более 2000 наименований продукции. На российском рынке СИБУР перерабатывает более половины попутного нефтяного газа и производит 22% пропилена, 19% полипропилена, 16% полиэтилена, 44% синтетических каучуков, а также значительную часть других нефтехимических продуктов.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Холдинг объединяет предприятия в 20 регионах России с общей численностью свыше 30 тысяч сотрудников. Управление построено по продуктово-дивизиональному принципу. В состав СИБУРа входят четыре дирекции (углеводородного сырья, базовых полимеров, пластиков и органического синтеза, синтетических каучуков).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Компания демонстрирует устойчивые финансовые и производственные показатели.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Сегодня ООО "Тольяттикаучук" - одно из крупнейших предприятий нефтехимического комплекса России. По объему производства оно занимает второе место среди предприятий Европы.</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 1.10.11 г. на ООО "ТК" произошла реорганизация. В СИБУРе реорганизацию официально назвали "формированием единой промышленной площадки". С целью повышения эффективности использования основных средств произошла реорганизация, а именно произошло разделение инфраструктуры и основного производства площадки между двумя организациями.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ООО "Тольяттикаучук" - дочернее общество СИБУРа и одно из крупнейших предприятий нефтехимического комплекса России, расположенное в г. Тольятти.</w:t>
      </w:r>
    </w:p>
    <w:p w:rsidR="000D0C9E" w:rsidRDefault="003C23E1">
      <w:pPr>
        <w:tabs>
          <w:tab w:val="left" w:pos="726"/>
        </w:tabs>
        <w:spacing w:line="360" w:lineRule="auto"/>
        <w:ind w:firstLine="709"/>
        <w:jc w:val="both"/>
        <w:rPr>
          <w:noProof/>
          <w:color w:val="000000"/>
          <w:sz w:val="28"/>
          <w:szCs w:val="28"/>
        </w:rPr>
      </w:pPr>
      <w:proofErr w:type="gramStart"/>
      <w:r>
        <w:rPr>
          <w:noProof/>
          <w:color w:val="000000"/>
          <w:sz w:val="28"/>
          <w:szCs w:val="28"/>
        </w:rPr>
        <w:t xml:space="preserve">На предприятии действуют шесть производств: производство сополимерных каучуков мощностью 92,8 тыс. тонн в год; производство </w:t>
      </w:r>
      <w:r>
        <w:rPr>
          <w:noProof/>
          <w:color w:val="000000"/>
          <w:sz w:val="28"/>
          <w:szCs w:val="28"/>
        </w:rPr>
        <w:lastRenderedPageBreak/>
        <w:t>бутилкаучука мощностью 48 тыс. тонн в год; производство бутадиена мощностью 60 тыс. тонн в год и высокооктановой добавки к бензину мощностью 35 тыс. тонн в год; производство изопрена мощностью 90 тыс. тонн в год; производство изопреновых каучуков мощностью 60 тыс. тонн в год;</w:t>
      </w:r>
      <w:proofErr w:type="gramEnd"/>
      <w:r>
        <w:rPr>
          <w:noProof/>
          <w:color w:val="000000"/>
          <w:sz w:val="28"/>
          <w:szCs w:val="28"/>
        </w:rPr>
        <w:t xml:space="preserve"> производство изобутилен-изобутановой фракции мощностью 105 тыс. тонн в год и изобутилена мощностью 40 тыс. тонн в год. На базе производства изопрена действуют мощности по производству метил-трет-бутилового эфира (высокооктановой добавки к бензину). Мощности предприятия по эфиру составляют 75 тыс. тонн продукции в год.</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Промышленная инфраструктура ТПП предприятия расположена на территории 41,5 гектара.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корпоративной структуре СИБУРаООО "Тольяттикаучук" входит в состав дирекции синтетических каучуков.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Основная деятельность предприятия - производство синтетических каучуков различных марок. Сополимерные каучуки применяются в шинной, резинотехнической и других отраслях промышленности. Изопреновый каучук используется для изготовления шин и резинотехнических, медицинских изделий, резин, соприкасающихся с пищевыми продуктами. Бутилкаучук применяется для изготовления автокамер, диафрагм форматоров-вулканизаторов и прорезиненных тканей, изделий медицинского и пищевого назначения, в строительной промышленности.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Также предприятие производит углеводородные фракции, продукты органического и неорганического синтеза, мономеры, полимеры, присадки для автомобильных бензинов (метанольную высокооктановую добавку и метил-трет-бутиловый эфир).</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Поставки сырья предприятию осуществляют нефтеперерабатывающие заводы Средней Волги, Башкирии, Татарии, а также Сибирского региона.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Около 70% продукции "Тольяттикаучука" отправляется на экспорт.</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Номенклатура продукции.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На ООО "Тольяттикаучук" производятся следующие виды продукции: синтетические каучуки и сопутствующая химическая продукция (Таблица 2.1.)</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Таблица 2.1</w:t>
      </w:r>
    </w:p>
    <w:p w:rsidR="000D0C9E" w:rsidRDefault="003C23E1">
      <w:pPr>
        <w:tabs>
          <w:tab w:val="left" w:pos="726"/>
        </w:tabs>
        <w:spacing w:line="360" w:lineRule="auto"/>
        <w:ind w:left="709"/>
        <w:jc w:val="both"/>
        <w:rPr>
          <w:noProof/>
          <w:color w:val="000000"/>
          <w:sz w:val="28"/>
          <w:szCs w:val="28"/>
        </w:rPr>
      </w:pPr>
      <w:r>
        <w:rPr>
          <w:noProof/>
          <w:color w:val="000000"/>
          <w:sz w:val="28"/>
          <w:szCs w:val="28"/>
        </w:rPr>
        <w:t>Синтетические каучуки и химическая продукция ООО "Тольяттикаучук"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9"/>
        <w:gridCol w:w="3623"/>
      </w:tblGrid>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Наименование</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ГОСТ (ТУ)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Бутилкаучук синтетический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ТУ 2294-021-48158319-2001</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b/>
                <w:bCs/>
                <w:noProof/>
                <w:color w:val="000000"/>
                <w:sz w:val="20"/>
                <w:szCs w:val="20"/>
              </w:rPr>
              <w:t>Сополимерные каучуки</w:t>
            </w:r>
            <w:r>
              <w:rPr>
                <w:noProof/>
                <w:color w:val="000000"/>
                <w:sz w:val="20"/>
                <w:szCs w:val="20"/>
              </w:rPr>
              <w:t xml:space="preserve"> Каучук синтетический БСК-1502 Каучук синтетический бутадиен-метилстирольный марки СКМС-30 АРКМ-15</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 ТУ 2294-023-48158319-2010 ТУ 2294-044-48158319-2010</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b/>
                <w:bCs/>
                <w:noProof/>
                <w:color w:val="000000"/>
                <w:sz w:val="20"/>
                <w:szCs w:val="20"/>
              </w:rPr>
              <w:t>Изопреновые каучуки</w:t>
            </w:r>
            <w:r>
              <w:rPr>
                <w:noProof/>
                <w:color w:val="000000"/>
                <w:sz w:val="20"/>
                <w:szCs w:val="20"/>
              </w:rPr>
              <w:t xml:space="preserve"> Каучук синтетический цис-изопреновый</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 ТУ 2294-037-48158319-2010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Каучуки синтетические. Отходы</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ТУ 2294-035-48158319-2002</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Абсорбент А-2 тяжелый</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2411-010-48158319-2000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Бутадиен-1,3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38.103658-88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Добавка высокооктановая "ДВМ"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0257-003-48158319-2001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Изопентан - растворитель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0272-043-48158319-2007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Изопрен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2411-005-48158319-2010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Катализатор КУ-2-23ФПП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2174-050-48158319-2008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Катализатор КУ-2ФПП отработанный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2174-046-48158319-2006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Катализатор ИМ-2201 отработанный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2173-045-48158319-2006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Катализатор никель на кизельгуре отработанный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2172-048-48158319-2006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Катализатор КБФ-76У отработанный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2173-047-48158319-2006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Коагулюм цеха полимеризации бутадиен-альфаметилстирольных каучуков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2294-052-48158319-2008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Триизобутилалюминий технический (раствор в толуоле) ТИБА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38.103154-79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Флотореагент-оксаль</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2452-015-48158319-2000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Фракция бутановая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2411-020-48158319-2001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Фракция изопентан-изоамиленовая</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0272-030-48158319-2002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Фракция метилдигидропирановая (тетрановая)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2494-019-48158319-2008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Этилалюминийсесквихлорид</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2436-053-48158319-2008 </w:t>
            </w:r>
          </w:p>
        </w:tc>
      </w:tr>
      <w:tr w:rsidR="000D0C9E">
        <w:trPr>
          <w:jc w:val="center"/>
        </w:trPr>
        <w:tc>
          <w:tcPr>
            <w:tcW w:w="54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Эфир метил-трет-бутиловый </w:t>
            </w:r>
          </w:p>
        </w:tc>
        <w:tc>
          <w:tcPr>
            <w:tcW w:w="3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ТУ 38.103704-90 </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Структура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Структура предприятия - это состав и соотношение его внутренних звеньев: цехов, отделов, лабораторий и других компонентов, составляющих единый хозяйственный объект.</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Для обеспечения нормального функционирования Тольяттинская площадка (далее ТП) имеет в своём составе производства по получению основной продукции, цеха и лаборатории по обслуживанию производственного процесса. Помимо этого ведутся заказы, формируются планы производства </w:t>
      </w:r>
      <w:r>
        <w:rPr>
          <w:noProof/>
          <w:color w:val="000000"/>
          <w:sz w:val="28"/>
          <w:szCs w:val="28"/>
        </w:rPr>
        <w:lastRenderedPageBreak/>
        <w:t>продукции; организуется сохранность и сбыт заказчику; обеспечивается закупка и поставка необходимого сырья, оборудования, энергоресурсов. Для организации данных процессов требуются управленческие органы. На эти органы возлагается задача определения долгосрочной стратегии, координация и контроль текущей деятельности персонала, а так же наём, оформление и расстановка кадров. Таким образом, все структурные звенья ТП связаны между собой с помощью системы управления, которая становится её главным органом.</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Организационная структура управления ООО "Тольяттикаучук" приведена в приложении 1</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Как видно предприятия подразделяется на:</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Основное производство</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Управление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Данное предприятие к нефтеперерабатывающим, а следовательно для него характерна сложная многоступенчатая технология получения продукции.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Организационная структура управления ЗАО "Тольяттисинтез" приведена в приложении 2.</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Вспомогательное производство</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Социальная сфера</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Управление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результате за ООО "Тольяттикаучук" оставили только выпуск основной продукции, а управление территорией и оказание инфраструктурных и сервисных услуг перевели в ЗАО"Тольяттисинтез". В результате на площадке созданы предпосылки для возможной организации технопарка.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Экономические и финансовые услуги ООО "ТК" приобретает у ЗАО "ТС". Как видно из структуры ЗАО "ТС", экономическую службу возглавляет заместитель генерального директора по экономике и финансам. У ЗГД по экономике и финансам в подчинение находится четыре отдела, в том числе:</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lastRenderedPageBreak/>
        <w:t></w:t>
      </w:r>
      <w:r>
        <w:rPr>
          <w:rFonts w:ascii="Symbol" w:hAnsi="Symbol" w:cs="Symbol"/>
          <w:noProof/>
          <w:color w:val="000000"/>
          <w:sz w:val="28"/>
          <w:szCs w:val="28"/>
        </w:rPr>
        <w:tab/>
      </w:r>
      <w:r>
        <w:rPr>
          <w:noProof/>
          <w:color w:val="000000"/>
          <w:sz w:val="28"/>
          <w:szCs w:val="28"/>
        </w:rPr>
        <w:t>Отдел технического контроля</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Планово-экономический отдел</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Финансовый отдел</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Проведём анализ производственно-экономических показателей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Анализ производственно-экономических показателей ООО "Тольяттикаучук"</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Основные производственно-экономические показатели предприятия приведены в Приложении №3. </w:t>
      </w:r>
      <w:proofErr w:type="gramStart"/>
      <w:r>
        <w:rPr>
          <w:noProof/>
          <w:color w:val="000000"/>
          <w:sz w:val="28"/>
          <w:szCs w:val="28"/>
        </w:rPr>
        <w:t>В своей совокупности эти показатели отражают общее состояние дел на предприятии в производственно-технической, хозяйственно-финансовой, инновационной, коммерческой, социальной сферах.</w:t>
      </w:r>
      <w:proofErr w:type="gramEnd"/>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Как видно из представленных в Приложении №3 данных, ООО "ТК" с 2009 г по 2011г. активно наращивает производственные мощности предприятия. Относительное увеличение составило 10,10% (100,8 тыс. тонн), планируемая мощность в 2012г. равна 605,8 тыс. тонн, планируемое увеличение составит 8,96%. Но в тоже время, ежегодно ООО "ТК" не достигает планируемых мощностей. В 2010г. отклонение от плановой мощности составило - 1,96% (10 тыс. тонн), в 2011 г.0,71% (4 тыс. тонн).</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Объём выпускаемой продукции к 2010 г. снизился на 0,58% (2,87тыс. тонн), к 2011г. увеличился на 8,87% (43,27тыс. тонн) и составил 530,81 тыс. тонн. Планируется в 2012г., по отношению к 2009г., увеличить выпуск продукции на 19,31% (95,11тыс. тонн), и что суммарно составит 585,11 тыс. тонн.</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С 2009 по 2011гг. предприятие активно сокращает стоимость основных, арендованных, производственных фондов. Так к 2011г. ООО "ТК" сократил основные фонды на 16,62% (1,76 млрд. руб), они составили 8,85 млрд. руб. К окончанию 2012г. планируется довести стоимость арендованных основных фондов до 4,65 млрд. руб., следовательно, отклонение 2012г. по сравнению с </w:t>
      </w:r>
      <w:r>
        <w:rPr>
          <w:noProof/>
          <w:color w:val="000000"/>
          <w:sz w:val="28"/>
          <w:szCs w:val="28"/>
        </w:rPr>
        <w:lastRenderedPageBreak/>
        <w:t>2009г. составит 56, 19% (5,98 млрд. руб).</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Так же активно сокращается численность промышленно производственного персонала предприятия с 2009 по 2011г. количество работников уменьшилось на 846человек и составила 5700 человек. К окончанию 2012г. планируется сократить 3168 чел. (-55,77%).</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Производительность труда увеличилась с 2009по 2011г на 22,89% и составила 2521052,63 руб/чел. Планируется увеличить производительность труда в 2012г. на 146,97%, она достигнет 6250291,22 руб/чел.</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Валовая прибыль предприятия увеличилась с 2009 по 2011г. на 13,22% и составила 512 млн. руб. Планируется увеличить прибыль в 2012г на 20,55%, она составит 616 млн. руб</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Графическое изображение изменений основных производственно - экономических показателей представлены в Приложении №4.</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Динамика этих показателей связана с организационно - техническими мероприятиями, проводимыми на ООО "Тольяттикаучук"</w:t>
      </w:r>
    </w:p>
    <w:p w:rsidR="000D0C9E" w:rsidRDefault="000D0C9E">
      <w:pPr>
        <w:pStyle w:val="2"/>
        <w:tabs>
          <w:tab w:val="left" w:pos="726"/>
        </w:tabs>
        <w:spacing w:line="360" w:lineRule="auto"/>
        <w:ind w:firstLine="709"/>
        <w:jc w:val="both"/>
        <w:rPr>
          <w:b/>
          <w:bCs/>
          <w:i/>
          <w:iCs/>
          <w:noProof/>
          <w:color w:val="000000"/>
          <w:sz w:val="28"/>
          <w:szCs w:val="28"/>
        </w:rPr>
      </w:pPr>
    </w:p>
    <w:p w:rsidR="000D0C9E" w:rsidRDefault="003C23E1">
      <w:pPr>
        <w:pStyle w:val="1"/>
        <w:spacing w:line="360" w:lineRule="auto"/>
        <w:jc w:val="center"/>
        <w:rPr>
          <w:b/>
          <w:bCs/>
          <w:i/>
          <w:iCs/>
          <w:smallCaps/>
          <w:noProof/>
          <w:sz w:val="28"/>
          <w:szCs w:val="28"/>
        </w:rPr>
      </w:pPr>
      <w:r>
        <w:rPr>
          <w:b/>
          <w:bCs/>
          <w:i/>
          <w:iCs/>
          <w:smallCaps/>
          <w:noProof/>
          <w:sz w:val="28"/>
          <w:szCs w:val="28"/>
        </w:rPr>
        <w:t>2.2 Анализ динамики структуры основных фондов ООО "Тольяттикаучук" показателей их использования</w:t>
      </w:r>
    </w:p>
    <w:p w:rsidR="000D0C9E" w:rsidRDefault="000D0C9E">
      <w:pPr>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Все необходимые для организации и ведения технологического процесса основные фонды ООО "Тольяттикаучук" арендует у ЗАО "Тольятитисинтез".</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Состав и структура арендуемых основных средств ООО "ТК" у ЗАО "ТС" впериоде с 2009г. по 2011г., приведены в Приложении №5, также указана планируемая структура основных фондо на 2012г.</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Приведённые основные средства подразделяются на активные и пассивные.</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Анализируяструктуру основных фондовпредставленнуюв Приложении </w:t>
      </w:r>
      <w:r>
        <w:rPr>
          <w:noProof/>
          <w:color w:val="000000"/>
          <w:sz w:val="28"/>
          <w:szCs w:val="28"/>
        </w:rPr>
        <w:lastRenderedPageBreak/>
        <w:t>№5, можно отметить, что с 2009 по 2010г. ООО "ТК" приобретает дополнительное технологическое оборудование и измерительные регулирующие приборы и устройства. Относительное увеличение ОФ составило 1,28% (136 282 833,74руб).</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 2010г. по 2011г. стоимость основных производственных фондов сокращается на 17,78% (1 900 001 263,23 руб). Данное снижение происходит из-за ликвидации недействующих технологических цехов (цех Д-2-6).</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результате структурных изменений ООО "ТК" арендует ОФ у ЗАО "ТС", под аренду берутся только требуемые для производственной деятельности ОФ. Соответственно стоимость основных производственных фондов сокращается на 52,54 % (составила 4200931696,56 руб.) по сравнению с 2011г, что отражается на изменении динамики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Анализируя динамику основных фондов на 2009г. (Приложение №5). Наибольший удельный вес, в общей стоимости основных фондов занимают рабочие машины и оборудование 48,79% (5178762660,71 руб), второе здания - 17,07% (1812463451,47 руб) производственные сооружения-15,52% (1647536562,48 руб) и т.д. Данные группы относятся к производственным средствам, которые составляют материально-техническую базу производства и основу установочного капитала.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Структура основных фондов на 2010г. Наибольший удельный вес, в общей стоимости основных фондов занимают рабочие машины и оборудование 49,30% (5300547672,89 руб) увеличение составило 2,35%, второе здания - 16,86% (1812463451,47 руб.), показатели не изменились, третье - производственные сооружения - 15,32% (1647536562,48 руб), показатели не изменились и т.д. Данные группы относятся к производственным средствам, которые составляют материально-техническую базу производства и основу установочного капитала.</w:t>
      </w:r>
    </w:p>
    <w:p w:rsidR="000D0C9E" w:rsidRDefault="003C23E1">
      <w:pPr>
        <w:tabs>
          <w:tab w:val="left" w:pos="726"/>
        </w:tabs>
        <w:spacing w:line="360" w:lineRule="auto"/>
        <w:ind w:firstLine="709"/>
        <w:jc w:val="both"/>
        <w:rPr>
          <w:noProof/>
          <w:color w:val="000000"/>
          <w:sz w:val="28"/>
          <w:szCs w:val="28"/>
        </w:rPr>
      </w:pPr>
      <w:proofErr w:type="gramStart"/>
      <w:r>
        <w:rPr>
          <w:noProof/>
          <w:color w:val="000000"/>
          <w:sz w:val="28"/>
          <w:szCs w:val="28"/>
        </w:rPr>
        <w:t xml:space="preserve">В 2011 г. наибольший удельный вес, в общей стоимости основных фондов, </w:t>
      </w:r>
      <w:r>
        <w:rPr>
          <w:noProof/>
          <w:color w:val="000000"/>
          <w:sz w:val="28"/>
          <w:szCs w:val="28"/>
        </w:rPr>
        <w:lastRenderedPageBreak/>
        <w:t>также занимает рабочие машины и оборудование - 52,96% (4687291458,00 руб.), по сравнению с 2010 г уменьшились на 9,5%. Второе место занимают здание 14,13 % (1250572311,47 руб.), уменьшение составило 71% и третье измерительные и регулирующие приборы 13,62% (1205584665,45 руб) уменьшение составило 1,22 % и т.д.</w:t>
      </w:r>
      <w:proofErr w:type="gramEnd"/>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2012 г. планируется:</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уменьшить стоимость рабочих машин и оборудования на 40,33%, она составит 2,787 млрд. руб.</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уменьшить стоимость измерительных и регулирующих приборов и устройства на 48,2%, она составит группы составит 0,625млрд. руб.</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уменьшить стоимость зданий и устройства на 69,79%, она составит 0,503млрд. руб. и т.д.</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результате ликвидации старого и введение в 2011г. нового оборудования, изменилась структура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Также изменения в структуре основных фондов произошли и в других группах из-за введения в эксплуатацию нового оборудования.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результате реструктуризации ООО "ТК" планируемая структура арендованных ОФ в 2012г. у данного предприятия распределилась следующим образом:</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Рабочие машины и оборудование составляют 59,95% (2787765454,00 руб.), увеличение составило 6,99%</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Сооружения составляют 13,88% (645659254,21 руб.), увеличение составило 3,18%</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Измерительные приборы составляют 13,43% (624593489,00 руб), уменьшение составило 0, 19%</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Данные изменения произошли в результате аренды только требуемых для проведения технологического процесса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Графическое изображение структуры основных фондов с 2009г. по 2012г. представлено в Приложении № 6</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Проведём анализ показателей эффективности использования основных фондов ООО "Тольяттикаучук".</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Обобщающие показатели.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Проведём расчёт показателей фондоотдачи по формуле (1.9), который относится к числу обобщающих показателей основных производственных фондов, отражает уровень использования всей их совокупности и является коэффициентом общей экономической эффективности их использования.</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641350" cy="38100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350" cy="3810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41350" cy="3810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350" cy="381000"/>
                    </a:xfrm>
                    <a:prstGeom prst="rect">
                      <a:avLst/>
                    </a:prstGeom>
                    <a:noFill/>
                    <a:ln>
                      <a:noFill/>
                    </a:ln>
                  </pic:spPr>
                </pic:pic>
              </a:graphicData>
            </a:graphic>
          </wp:inline>
        </w:drawing>
      </w:r>
      <w:r w:rsidR="003C23E1">
        <w:rPr>
          <w:noProof/>
          <w:color w:val="000000"/>
          <w:sz w:val="28"/>
          <w:szCs w:val="28"/>
        </w:rPr>
        <w:t>, (1.9)</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Ф</w:t>
      </w:r>
      <w:r>
        <w:rPr>
          <w:noProof/>
          <w:color w:val="000000"/>
          <w:sz w:val="28"/>
          <w:szCs w:val="28"/>
          <w:vertAlign w:val="subscript"/>
        </w:rPr>
        <w:t>о</w:t>
      </w:r>
      <w:r>
        <w:rPr>
          <w:noProof/>
          <w:color w:val="000000"/>
          <w:sz w:val="28"/>
          <w:szCs w:val="28"/>
        </w:rPr>
        <w:t xml:space="preserve"> - фондоотдача;- объём производства и реализации продукции, рублей;</w:t>
      </w: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ср</w:t>
      </w:r>
      <w:r>
        <w:rPr>
          <w:noProof/>
          <w:color w:val="000000"/>
          <w:sz w:val="28"/>
          <w:szCs w:val="28"/>
        </w:rPr>
        <w:t xml:space="preserve"> - среднегодовая стоимость основных производственных фондов предприятия, рублей.</w:t>
      </w:r>
    </w:p>
    <w:p w:rsidR="000D0C9E" w:rsidRDefault="003C23E1">
      <w:pPr>
        <w:ind w:firstLine="709"/>
        <w:rPr>
          <w:noProof/>
          <w:color w:val="000000"/>
          <w:sz w:val="28"/>
          <w:szCs w:val="28"/>
        </w:rPr>
      </w:pPr>
      <w:r>
        <w:rPr>
          <w:noProof/>
          <w:color w:val="000000"/>
          <w:sz w:val="28"/>
          <w:szCs w:val="28"/>
        </w:rPr>
        <w:t>Необходимые данные для расчёта берём в Приложении №5 и Приложении №6.</w:t>
      </w:r>
    </w:p>
    <w:p w:rsidR="000D0C9E" w:rsidRDefault="003C23E1">
      <w:pPr>
        <w:ind w:firstLine="709"/>
        <w:rPr>
          <w:noProof/>
          <w:color w:val="000000"/>
          <w:sz w:val="28"/>
          <w:szCs w:val="28"/>
        </w:rPr>
      </w:pPr>
      <w:r>
        <w:rPr>
          <w:noProof/>
          <w:color w:val="000000"/>
          <w:sz w:val="28"/>
          <w:szCs w:val="28"/>
        </w:rPr>
        <w:t>Результаты расчётов представлены в таблице 2.2.</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Таблица 2.2.</w:t>
      </w:r>
    </w:p>
    <w:p w:rsidR="000D0C9E" w:rsidRDefault="003C23E1">
      <w:pPr>
        <w:ind w:firstLine="709"/>
        <w:rPr>
          <w:noProof/>
          <w:color w:val="000000"/>
          <w:sz w:val="28"/>
          <w:szCs w:val="28"/>
        </w:rPr>
      </w:pPr>
      <w:r>
        <w:rPr>
          <w:noProof/>
          <w:color w:val="000000"/>
          <w:sz w:val="28"/>
          <w:szCs w:val="28"/>
        </w:rPr>
        <w:t>Фондоотдача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1"/>
        <w:gridCol w:w="2397"/>
        <w:gridCol w:w="2796"/>
        <w:gridCol w:w="2428"/>
      </w:tblGrid>
      <w:tr w:rsidR="000D0C9E">
        <w:trPr>
          <w:jc w:val="center"/>
        </w:trPr>
        <w:tc>
          <w:tcPr>
            <w:tcW w:w="147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Год</w:t>
            </w:r>
          </w:p>
        </w:tc>
        <w:tc>
          <w:tcPr>
            <w:tcW w:w="239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Q</w:t>
            </w:r>
          </w:p>
        </w:tc>
        <w:tc>
          <w:tcPr>
            <w:tcW w:w="279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r>
              <w:rPr>
                <w:noProof/>
                <w:color w:val="000000"/>
                <w:sz w:val="20"/>
                <w:szCs w:val="20"/>
                <w:vertAlign w:val="subscript"/>
              </w:rPr>
              <w:t>ср</w:t>
            </w:r>
          </w:p>
        </w:tc>
        <w:tc>
          <w:tcPr>
            <w:tcW w:w="24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w:t>
            </w:r>
            <w:r>
              <w:rPr>
                <w:noProof/>
                <w:color w:val="000000"/>
                <w:sz w:val="20"/>
                <w:szCs w:val="20"/>
                <w:vertAlign w:val="subscript"/>
              </w:rPr>
              <w:t>о</w:t>
            </w:r>
          </w:p>
        </w:tc>
      </w:tr>
      <w:tr w:rsidR="000D0C9E">
        <w:trPr>
          <w:jc w:val="center"/>
        </w:trPr>
        <w:tc>
          <w:tcPr>
            <w:tcW w:w="147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239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13 440 054 621,12</w:t>
            </w:r>
          </w:p>
        </w:tc>
        <w:tc>
          <w:tcPr>
            <w:tcW w:w="279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10615067166,26</w:t>
            </w:r>
          </w:p>
        </w:tc>
        <w:tc>
          <w:tcPr>
            <w:tcW w:w="24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1,27</w:t>
            </w:r>
          </w:p>
        </w:tc>
      </w:tr>
      <w:tr w:rsidR="000D0C9E">
        <w:trPr>
          <w:jc w:val="center"/>
        </w:trPr>
        <w:tc>
          <w:tcPr>
            <w:tcW w:w="147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239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13 371 345 197,00</w:t>
            </w:r>
          </w:p>
        </w:tc>
        <w:tc>
          <w:tcPr>
            <w:tcW w:w="279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10751350000,00</w:t>
            </w:r>
          </w:p>
        </w:tc>
        <w:tc>
          <w:tcPr>
            <w:tcW w:w="24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1,24</w:t>
            </w:r>
          </w:p>
        </w:tc>
      </w:tr>
      <w:tr w:rsidR="000D0C9E">
        <w:trPr>
          <w:jc w:val="center"/>
        </w:trPr>
        <w:tc>
          <w:tcPr>
            <w:tcW w:w="147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239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14 374 981 112,12</w:t>
            </w:r>
          </w:p>
        </w:tc>
        <w:tc>
          <w:tcPr>
            <w:tcW w:w="279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8851358736,77</w:t>
            </w:r>
          </w:p>
        </w:tc>
        <w:tc>
          <w:tcPr>
            <w:tcW w:w="24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1,62</w:t>
            </w:r>
          </w:p>
        </w:tc>
      </w:tr>
      <w:tr w:rsidR="000D0C9E">
        <w:trPr>
          <w:jc w:val="center"/>
        </w:trPr>
        <w:tc>
          <w:tcPr>
            <w:tcW w:w="147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239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15 700 731 552,01</w:t>
            </w:r>
          </w:p>
        </w:tc>
        <w:tc>
          <w:tcPr>
            <w:tcW w:w="279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4650417040,21</w:t>
            </w:r>
          </w:p>
        </w:tc>
        <w:tc>
          <w:tcPr>
            <w:tcW w:w="24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3,38</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Анализ полученных данных показывает, что на один рубль основных фондов в 2009г. приходится произведённой продукции на 1,27 рублей, в 2010 году фондоотдача равнялась 1,24 (уменьшилась на 1,77%), в 2011 году - 1,62 (увеличилась на 30,58 %). Это показывает, что в 2010 году из-за ликвидации и введении новых единиц основных фондов, а также из-за снижения реализации </w:t>
      </w:r>
      <w:r>
        <w:rPr>
          <w:noProof/>
          <w:color w:val="000000"/>
          <w:sz w:val="28"/>
          <w:szCs w:val="28"/>
        </w:rPr>
        <w:lastRenderedPageBreak/>
        <w:t>продукции на 0,51%, на один рубль основных фондов количество произведённой продукции снизилось на 0,03 рублей по сравнению с 2009 годом. В 2011 году количество произведённой продукции на один рубль основных фондов увеличилось по сравнению с 2010 годом на 0,38 руб. и составило 1,62 руб. Данное увеличение произошло из-за ввода в действия нового оборудования, а также из-за инициации программы по ликвидации малоэффективных основных средств. Самый значительный рост показателя фондоотдачи ожидается в 2012г., который составит 18,8% (1,78 руб) по отношению к 2011г.</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По формуле (1.10) рассчитываем фондоёмкость, данный показатель характеризует уровень денежных средств, вложенных в основные фонды для производства продукции заданной величины:</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628650" cy="3746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 cy="3746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28650" cy="37465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 cy="374650"/>
                    </a:xfrm>
                    <a:prstGeom prst="rect">
                      <a:avLst/>
                    </a:prstGeom>
                    <a:noFill/>
                    <a:ln>
                      <a:noFill/>
                    </a:ln>
                  </pic:spPr>
                </pic:pic>
              </a:graphicData>
            </a:graphic>
          </wp:inline>
        </w:drawing>
      </w:r>
      <w:r w:rsidR="003C23E1">
        <w:rPr>
          <w:noProof/>
          <w:color w:val="000000"/>
          <w:sz w:val="28"/>
          <w:szCs w:val="28"/>
        </w:rPr>
        <w:t xml:space="preserve"> 1.10</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Ф</w:t>
      </w:r>
      <w:r>
        <w:rPr>
          <w:noProof/>
          <w:color w:val="000000"/>
          <w:sz w:val="28"/>
          <w:szCs w:val="28"/>
          <w:vertAlign w:val="subscript"/>
        </w:rPr>
        <w:t>ё</w:t>
      </w:r>
      <w:r>
        <w:rPr>
          <w:noProof/>
          <w:color w:val="000000"/>
          <w:sz w:val="28"/>
          <w:szCs w:val="28"/>
        </w:rPr>
        <w:t xml:space="preserve"> - фондоёмкость;</w:t>
      </w: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ср</w:t>
      </w:r>
      <w:r>
        <w:rPr>
          <w:noProof/>
          <w:color w:val="000000"/>
          <w:sz w:val="28"/>
          <w:szCs w:val="28"/>
        </w:rPr>
        <w:t xml:space="preserve"> - среднегодовая стоимость основных производственных фондов, рублей;- объём производства и реализации продукции, рублей.</w:t>
      </w:r>
    </w:p>
    <w:p w:rsidR="000D0C9E" w:rsidRDefault="003C23E1">
      <w:pPr>
        <w:ind w:firstLine="709"/>
        <w:rPr>
          <w:noProof/>
          <w:color w:val="000000"/>
          <w:sz w:val="28"/>
          <w:szCs w:val="28"/>
        </w:rPr>
      </w:pPr>
      <w:r>
        <w:rPr>
          <w:noProof/>
          <w:color w:val="000000"/>
          <w:sz w:val="28"/>
          <w:szCs w:val="28"/>
        </w:rPr>
        <w:t>Результаты расчётов представлены в таблице 2.3</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Таблица 2.3</w:t>
      </w:r>
    </w:p>
    <w:p w:rsidR="000D0C9E" w:rsidRDefault="003C23E1">
      <w:pPr>
        <w:ind w:firstLine="709"/>
        <w:rPr>
          <w:noProof/>
          <w:color w:val="000000"/>
          <w:sz w:val="28"/>
          <w:szCs w:val="28"/>
        </w:rPr>
      </w:pPr>
      <w:r>
        <w:rPr>
          <w:noProof/>
          <w:color w:val="000000"/>
          <w:sz w:val="28"/>
          <w:szCs w:val="28"/>
        </w:rPr>
        <w:t>Фондоёмкость</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3"/>
        <w:gridCol w:w="2619"/>
        <w:gridCol w:w="2382"/>
        <w:gridCol w:w="2618"/>
      </w:tblGrid>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Год</w:t>
            </w:r>
          </w:p>
        </w:tc>
        <w:tc>
          <w:tcPr>
            <w:tcW w:w="26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Q</w:t>
            </w:r>
          </w:p>
        </w:tc>
        <w:tc>
          <w:tcPr>
            <w:tcW w:w="238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r>
              <w:rPr>
                <w:noProof/>
                <w:color w:val="000000"/>
                <w:sz w:val="20"/>
                <w:szCs w:val="20"/>
                <w:vertAlign w:val="subscript"/>
              </w:rPr>
              <w:t>ср</w:t>
            </w:r>
          </w:p>
        </w:tc>
        <w:tc>
          <w:tcPr>
            <w:tcW w:w="261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w:t>
            </w:r>
            <w:r>
              <w:rPr>
                <w:noProof/>
                <w:color w:val="000000"/>
                <w:sz w:val="20"/>
                <w:szCs w:val="20"/>
                <w:vertAlign w:val="subscript"/>
              </w:rPr>
              <w:t>ё</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26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13 440 054 621,12</w:t>
            </w:r>
          </w:p>
        </w:tc>
        <w:tc>
          <w:tcPr>
            <w:tcW w:w="238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10 615 067166,26</w:t>
            </w:r>
          </w:p>
        </w:tc>
        <w:tc>
          <w:tcPr>
            <w:tcW w:w="261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0,79</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26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13 371 345 197,00</w:t>
            </w:r>
          </w:p>
        </w:tc>
        <w:tc>
          <w:tcPr>
            <w:tcW w:w="238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10 751 350000,00</w:t>
            </w:r>
          </w:p>
        </w:tc>
        <w:tc>
          <w:tcPr>
            <w:tcW w:w="261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0,80</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26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14 374 981 112,12</w:t>
            </w:r>
          </w:p>
        </w:tc>
        <w:tc>
          <w:tcPr>
            <w:tcW w:w="238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8 851 358736,77</w:t>
            </w:r>
          </w:p>
        </w:tc>
        <w:tc>
          <w:tcPr>
            <w:tcW w:w="261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0,61</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26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15 700 731 552,01</w:t>
            </w:r>
          </w:p>
        </w:tc>
        <w:tc>
          <w:tcPr>
            <w:tcW w:w="238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4 650 417040,21</w:t>
            </w:r>
          </w:p>
        </w:tc>
        <w:tc>
          <w:tcPr>
            <w:tcW w:w="261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0,30</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В соответствии с полученными данными, фондоёмкость в 2009 году составила 0,79. Это означает, что стоимость основных производственных фондов, приходящихся на один рубль произведённой продукции, равна 79 копейкам. В 2010 году эта величина незначительно увеличилась на 0,01 (1,80%), то есть стоимость основных производственных фондов, приходящихся на один </w:t>
      </w:r>
      <w:r>
        <w:rPr>
          <w:noProof/>
          <w:color w:val="000000"/>
          <w:sz w:val="28"/>
          <w:szCs w:val="28"/>
        </w:rPr>
        <w:lastRenderedPageBreak/>
        <w:t>рубль произведённой продукции, составила 0,80 руб. В 2011 году показатель фондоёмкости уменьшился на 0,19 руб. (-23,42%). Планируемый показатель в 2012 составит 0,30, относительное снижение по сравнению с 2011 годом составит 64,5%.</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Данные показатели необходимо рассматривать в комплексе с фондовооруженностью</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По формуле (1.11) рассчитываем показатель фондовооружённости труда, которая характеризует обеспеченность предприятия, вооружённость труда основными фондами. Фондовооруженность показывает, сколько основных фондов приходится на одного работника связи:</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704850" cy="37465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3746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04850" cy="37465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374650"/>
                    </a:xfrm>
                    <a:prstGeom prst="rect">
                      <a:avLst/>
                    </a:prstGeom>
                    <a:noFill/>
                    <a:ln>
                      <a:noFill/>
                    </a:ln>
                  </pic:spPr>
                </pic:pic>
              </a:graphicData>
            </a:graphic>
          </wp:inline>
        </w:drawing>
      </w:r>
      <w:r w:rsidR="003C23E1">
        <w:rPr>
          <w:noProof/>
          <w:color w:val="000000"/>
          <w:sz w:val="28"/>
          <w:szCs w:val="28"/>
        </w:rPr>
        <w:t>, 1.11</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Ф</w:t>
      </w:r>
      <w:r>
        <w:rPr>
          <w:noProof/>
          <w:color w:val="000000"/>
          <w:sz w:val="28"/>
          <w:szCs w:val="28"/>
          <w:vertAlign w:val="subscript"/>
        </w:rPr>
        <w:t>в</w:t>
      </w:r>
      <w:r>
        <w:rPr>
          <w:noProof/>
          <w:color w:val="000000"/>
          <w:sz w:val="28"/>
          <w:szCs w:val="28"/>
        </w:rPr>
        <w:t xml:space="preserve"> - фондовооружённость;</w:t>
      </w: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ср</w:t>
      </w:r>
      <w:r>
        <w:rPr>
          <w:noProof/>
          <w:color w:val="000000"/>
          <w:sz w:val="28"/>
          <w:szCs w:val="28"/>
        </w:rPr>
        <w:t xml:space="preserve"> - среднегодовая стоимость основных производственных фондов, рублей;</w:t>
      </w:r>
    </w:p>
    <w:p w:rsidR="000D0C9E" w:rsidRDefault="003C23E1">
      <w:pPr>
        <w:ind w:firstLine="709"/>
        <w:rPr>
          <w:noProof/>
          <w:color w:val="000000"/>
          <w:sz w:val="28"/>
          <w:szCs w:val="28"/>
        </w:rPr>
      </w:pPr>
      <w:r>
        <w:rPr>
          <w:noProof/>
          <w:color w:val="000000"/>
          <w:sz w:val="28"/>
          <w:szCs w:val="28"/>
        </w:rPr>
        <w:t>Ч</w:t>
      </w:r>
      <w:r>
        <w:rPr>
          <w:noProof/>
          <w:color w:val="000000"/>
          <w:sz w:val="28"/>
          <w:szCs w:val="28"/>
          <w:vertAlign w:val="subscript"/>
        </w:rPr>
        <w:t>ппп</w:t>
      </w:r>
      <w:r>
        <w:rPr>
          <w:noProof/>
          <w:color w:val="000000"/>
          <w:sz w:val="28"/>
          <w:szCs w:val="28"/>
        </w:rPr>
        <w:t xml:space="preserve"> - численность промышленно-производственного персонала.</w:t>
      </w:r>
    </w:p>
    <w:p w:rsidR="000D0C9E" w:rsidRDefault="003C23E1">
      <w:pPr>
        <w:ind w:firstLine="709"/>
        <w:rPr>
          <w:noProof/>
          <w:color w:val="000000"/>
          <w:sz w:val="28"/>
          <w:szCs w:val="28"/>
        </w:rPr>
      </w:pPr>
      <w:r>
        <w:rPr>
          <w:noProof/>
          <w:color w:val="000000"/>
          <w:sz w:val="28"/>
          <w:szCs w:val="28"/>
        </w:rPr>
        <w:t>Результаты расчётов представлены в таблице 2.4</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Таблица 2.4</w:t>
      </w:r>
    </w:p>
    <w:p w:rsidR="000D0C9E" w:rsidRDefault="003C23E1">
      <w:pPr>
        <w:ind w:firstLine="709"/>
        <w:rPr>
          <w:noProof/>
          <w:color w:val="000000"/>
          <w:sz w:val="28"/>
          <w:szCs w:val="28"/>
        </w:rPr>
      </w:pPr>
      <w:r>
        <w:rPr>
          <w:noProof/>
          <w:color w:val="000000"/>
          <w:sz w:val="28"/>
          <w:szCs w:val="28"/>
        </w:rPr>
        <w:t>Фондовооружённость</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2"/>
        <w:gridCol w:w="2456"/>
        <w:gridCol w:w="2795"/>
        <w:gridCol w:w="2369"/>
      </w:tblGrid>
      <w:tr w:rsidR="000D0C9E">
        <w:trPr>
          <w:jc w:val="center"/>
        </w:trPr>
        <w:tc>
          <w:tcPr>
            <w:tcW w:w="147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Год</w:t>
            </w:r>
          </w:p>
        </w:tc>
        <w:tc>
          <w:tcPr>
            <w:tcW w:w="24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Ч</w:t>
            </w:r>
            <w:r>
              <w:rPr>
                <w:noProof/>
                <w:color w:val="000000"/>
                <w:sz w:val="20"/>
                <w:szCs w:val="20"/>
                <w:vertAlign w:val="subscript"/>
              </w:rPr>
              <w:t>ппп</w:t>
            </w:r>
          </w:p>
        </w:tc>
        <w:tc>
          <w:tcPr>
            <w:tcW w:w="279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r>
              <w:rPr>
                <w:noProof/>
                <w:color w:val="000000"/>
                <w:sz w:val="20"/>
                <w:szCs w:val="20"/>
                <w:vertAlign w:val="subscript"/>
              </w:rPr>
              <w:t>ср</w:t>
            </w:r>
          </w:p>
        </w:tc>
        <w:tc>
          <w:tcPr>
            <w:tcW w:w="23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w:t>
            </w:r>
            <w:r>
              <w:rPr>
                <w:noProof/>
                <w:color w:val="000000"/>
                <w:sz w:val="20"/>
                <w:szCs w:val="20"/>
                <w:vertAlign w:val="subscript"/>
              </w:rPr>
              <w:t>в</w:t>
            </w:r>
          </w:p>
        </w:tc>
      </w:tr>
      <w:tr w:rsidR="000D0C9E">
        <w:trPr>
          <w:jc w:val="center"/>
        </w:trPr>
        <w:tc>
          <w:tcPr>
            <w:tcW w:w="147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24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6526</w:t>
            </w:r>
          </w:p>
        </w:tc>
        <w:tc>
          <w:tcPr>
            <w:tcW w:w="279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10615067166,26</w:t>
            </w:r>
          </w:p>
        </w:tc>
        <w:tc>
          <w:tcPr>
            <w:tcW w:w="23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1 626 580,93</w:t>
            </w:r>
          </w:p>
        </w:tc>
      </w:tr>
      <w:tr w:rsidR="000D0C9E">
        <w:trPr>
          <w:jc w:val="center"/>
        </w:trPr>
        <w:tc>
          <w:tcPr>
            <w:tcW w:w="147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24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6211</w:t>
            </w:r>
          </w:p>
        </w:tc>
        <w:tc>
          <w:tcPr>
            <w:tcW w:w="279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10 751 350000,00</w:t>
            </w:r>
          </w:p>
        </w:tc>
        <w:tc>
          <w:tcPr>
            <w:tcW w:w="23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1 731 017,55</w:t>
            </w:r>
          </w:p>
        </w:tc>
      </w:tr>
      <w:tr w:rsidR="000D0C9E">
        <w:trPr>
          <w:jc w:val="center"/>
        </w:trPr>
        <w:tc>
          <w:tcPr>
            <w:tcW w:w="147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24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5680</w:t>
            </w:r>
          </w:p>
        </w:tc>
        <w:tc>
          <w:tcPr>
            <w:tcW w:w="279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8851358736,77</w:t>
            </w:r>
          </w:p>
        </w:tc>
        <w:tc>
          <w:tcPr>
            <w:tcW w:w="23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1 558 336,05</w:t>
            </w:r>
          </w:p>
        </w:tc>
      </w:tr>
      <w:tr w:rsidR="000D0C9E">
        <w:trPr>
          <w:jc w:val="center"/>
        </w:trPr>
        <w:tc>
          <w:tcPr>
            <w:tcW w:w="147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24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2512</w:t>
            </w:r>
          </w:p>
        </w:tc>
        <w:tc>
          <w:tcPr>
            <w:tcW w:w="279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4650417040,21</w:t>
            </w:r>
          </w:p>
        </w:tc>
        <w:tc>
          <w:tcPr>
            <w:tcW w:w="23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1 851 280,67</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Большое влияние на величины фондоотдачи и фондоёмкости оказывает показатель фондовооружённости труда, который в 2009 году был равен 1 626 580,93 руб/чел. Это означает, что на каждого работника предприятия приходится основных фондов на сумму 1 626 580,93 рублей. В 2010 году фондовооружённость увеличилась до 1 731 017,55руб/чел (увеличение составило </w:t>
      </w:r>
      <w:r>
        <w:rPr>
          <w:noProof/>
          <w:color w:val="000000"/>
          <w:sz w:val="28"/>
          <w:szCs w:val="28"/>
        </w:rPr>
        <w:lastRenderedPageBreak/>
        <w:t>6,42%), а в 2011 году снизилась до 1 558 336,05руб/чел. (снижение составило 9,98%). Планируется в 2012г. увеличить показатель фондовооружённости до 1 851 280,67 руб/чел (увеличение составит 18,80%)</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Этот показатель применяется для характеристики степени оснащённости труда работающих. Чем больше фондовооружённость, тем больше объём производства и тем больше стоимость основных фондов. Из этого следует, что максимальное оснащение работников предприятия основными средствами планируется в 2012 году. Данные изменения произошли из-за в введения в действие новых высокотехнологичного оборудования, а также из-за сокращения персонала с 2009 по 2012.</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Ввод нового высокотехнологичного оборудования связан с показателем производительности труда.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По формуле (1.12) рассчитываем производительность труда, данный показатель характеризует объём произведённой продукции на одного работающего:</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755650" cy="36195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6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55650" cy="36195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650" cy="361950"/>
                    </a:xfrm>
                    <a:prstGeom prst="rect">
                      <a:avLst/>
                    </a:prstGeom>
                    <a:noFill/>
                    <a:ln>
                      <a:noFill/>
                    </a:ln>
                  </pic:spPr>
                </pic:pic>
              </a:graphicData>
            </a:graphic>
          </wp:inline>
        </w:drawing>
      </w:r>
      <w:r w:rsidR="003C23E1">
        <w:rPr>
          <w:noProof/>
          <w:color w:val="000000"/>
          <w:sz w:val="28"/>
          <w:szCs w:val="28"/>
        </w:rPr>
        <w:t xml:space="preserve"> 1.12</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П</w:t>
      </w:r>
      <w:r>
        <w:rPr>
          <w:noProof/>
          <w:color w:val="000000"/>
          <w:sz w:val="28"/>
          <w:szCs w:val="28"/>
          <w:vertAlign w:val="subscript"/>
        </w:rPr>
        <w:t>тр</w:t>
      </w:r>
      <w:r>
        <w:rPr>
          <w:noProof/>
          <w:color w:val="000000"/>
          <w:sz w:val="28"/>
          <w:szCs w:val="28"/>
        </w:rPr>
        <w:t xml:space="preserve"> - производительность труда;- объём производства и реализации продукции, рублей;</w:t>
      </w:r>
    </w:p>
    <w:p w:rsidR="000D0C9E" w:rsidRDefault="003C23E1">
      <w:pPr>
        <w:ind w:firstLine="709"/>
        <w:rPr>
          <w:noProof/>
          <w:color w:val="000000"/>
          <w:sz w:val="28"/>
          <w:szCs w:val="28"/>
        </w:rPr>
      </w:pPr>
      <w:r>
        <w:rPr>
          <w:noProof/>
          <w:color w:val="000000"/>
          <w:sz w:val="28"/>
          <w:szCs w:val="28"/>
        </w:rPr>
        <w:t>Ч</w:t>
      </w:r>
      <w:r>
        <w:rPr>
          <w:noProof/>
          <w:color w:val="000000"/>
          <w:sz w:val="28"/>
          <w:szCs w:val="28"/>
          <w:vertAlign w:val="subscript"/>
        </w:rPr>
        <w:t>ппп</w:t>
      </w:r>
      <w:r>
        <w:rPr>
          <w:noProof/>
          <w:color w:val="000000"/>
          <w:sz w:val="28"/>
          <w:szCs w:val="28"/>
        </w:rPr>
        <w:t xml:space="preserve"> - численность промышленно-производственного персонала</w:t>
      </w:r>
    </w:p>
    <w:p w:rsidR="000D0C9E" w:rsidRDefault="003C23E1">
      <w:pPr>
        <w:ind w:firstLine="709"/>
        <w:rPr>
          <w:noProof/>
          <w:color w:val="000000"/>
          <w:sz w:val="28"/>
          <w:szCs w:val="28"/>
        </w:rPr>
      </w:pPr>
      <w:r>
        <w:rPr>
          <w:noProof/>
          <w:color w:val="000000"/>
          <w:sz w:val="28"/>
          <w:szCs w:val="28"/>
        </w:rPr>
        <w:t>Необходимые данные для расчёта берём в Приложении №5</w:t>
      </w:r>
    </w:p>
    <w:p w:rsidR="000D0C9E" w:rsidRDefault="003C23E1">
      <w:pPr>
        <w:ind w:firstLine="709"/>
        <w:rPr>
          <w:noProof/>
          <w:color w:val="000000"/>
          <w:sz w:val="28"/>
          <w:szCs w:val="28"/>
        </w:rPr>
      </w:pPr>
      <w:r>
        <w:rPr>
          <w:noProof/>
          <w:color w:val="000000"/>
          <w:sz w:val="28"/>
          <w:szCs w:val="28"/>
        </w:rPr>
        <w:t>Результаты расчётов представлены в таблице 2.5</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Таблица 2.5</w:t>
      </w:r>
    </w:p>
    <w:p w:rsidR="000D0C9E" w:rsidRDefault="003C23E1">
      <w:pPr>
        <w:ind w:firstLine="709"/>
        <w:rPr>
          <w:noProof/>
          <w:color w:val="000000"/>
          <w:sz w:val="28"/>
          <w:szCs w:val="28"/>
        </w:rPr>
      </w:pPr>
      <w:r>
        <w:rPr>
          <w:noProof/>
          <w:color w:val="000000"/>
          <w:sz w:val="28"/>
          <w:szCs w:val="28"/>
        </w:rPr>
        <w:t>Производительность труда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4"/>
        <w:gridCol w:w="2622"/>
        <w:gridCol w:w="2387"/>
        <w:gridCol w:w="2609"/>
      </w:tblGrid>
      <w:tr w:rsidR="000D0C9E">
        <w:trPr>
          <w:jc w:val="center"/>
        </w:trPr>
        <w:tc>
          <w:tcPr>
            <w:tcW w:w="147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Год</w:t>
            </w:r>
          </w:p>
        </w:tc>
        <w:tc>
          <w:tcPr>
            <w:tcW w:w="26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Q</w:t>
            </w:r>
          </w:p>
        </w:tc>
        <w:tc>
          <w:tcPr>
            <w:tcW w:w="238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Ч</w:t>
            </w:r>
            <w:r>
              <w:rPr>
                <w:noProof/>
                <w:color w:val="000000"/>
                <w:sz w:val="20"/>
                <w:szCs w:val="20"/>
                <w:vertAlign w:val="subscript"/>
              </w:rPr>
              <w:t>ппп</w:t>
            </w:r>
          </w:p>
        </w:tc>
        <w:tc>
          <w:tcPr>
            <w:tcW w:w="260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w:t>
            </w:r>
            <w:r>
              <w:rPr>
                <w:noProof/>
                <w:color w:val="000000"/>
                <w:sz w:val="20"/>
                <w:szCs w:val="20"/>
                <w:vertAlign w:val="subscript"/>
              </w:rPr>
              <w:t>тр</w:t>
            </w:r>
          </w:p>
        </w:tc>
      </w:tr>
      <w:tr w:rsidR="000D0C9E">
        <w:trPr>
          <w:jc w:val="center"/>
        </w:trPr>
        <w:tc>
          <w:tcPr>
            <w:tcW w:w="147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26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13 440 054 621,12</w:t>
            </w:r>
          </w:p>
        </w:tc>
        <w:tc>
          <w:tcPr>
            <w:tcW w:w="238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6526</w:t>
            </w:r>
          </w:p>
        </w:tc>
        <w:tc>
          <w:tcPr>
            <w:tcW w:w="260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2 059 462,86</w:t>
            </w:r>
          </w:p>
        </w:tc>
      </w:tr>
      <w:tr w:rsidR="000D0C9E">
        <w:trPr>
          <w:jc w:val="center"/>
        </w:trPr>
        <w:tc>
          <w:tcPr>
            <w:tcW w:w="147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26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13 371 345 197,00</w:t>
            </w:r>
          </w:p>
        </w:tc>
        <w:tc>
          <w:tcPr>
            <w:tcW w:w="238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6211</w:t>
            </w:r>
          </w:p>
        </w:tc>
        <w:tc>
          <w:tcPr>
            <w:tcW w:w="260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2 152 849,01</w:t>
            </w:r>
          </w:p>
        </w:tc>
      </w:tr>
      <w:tr w:rsidR="000D0C9E">
        <w:trPr>
          <w:jc w:val="center"/>
        </w:trPr>
        <w:tc>
          <w:tcPr>
            <w:tcW w:w="147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26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14 374 981 112,12</w:t>
            </w:r>
          </w:p>
        </w:tc>
        <w:tc>
          <w:tcPr>
            <w:tcW w:w="238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5680</w:t>
            </w:r>
          </w:p>
        </w:tc>
        <w:tc>
          <w:tcPr>
            <w:tcW w:w="260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2 530 806,53</w:t>
            </w:r>
          </w:p>
        </w:tc>
      </w:tr>
      <w:tr w:rsidR="000D0C9E">
        <w:trPr>
          <w:jc w:val="center"/>
        </w:trPr>
        <w:tc>
          <w:tcPr>
            <w:tcW w:w="147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26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15 700 731 552,01</w:t>
            </w:r>
          </w:p>
        </w:tc>
        <w:tc>
          <w:tcPr>
            <w:tcW w:w="238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2512</w:t>
            </w:r>
          </w:p>
        </w:tc>
        <w:tc>
          <w:tcPr>
            <w:tcW w:w="260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6 250 291,22</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Производительность труда определили по формуле (1.12). Как видно из расчётов, самая большая производительность труда планируется в 2012 году, за счёт оптимизации численности персонала, а именно оставлении в штате ООО "ТК" только промышленного персонала. Планируемая производительность труда в 2012 г. составит - 6 250 291,22 руб/чел (увеличение к 2009 году составило 203,49%), то есть на одного работника в 2012 году приходится объём произведённой продукции на сумму 6 250 291,22 рублей. Самая маленькая производительность труда была в 2009 году - 2 059 462,86 руб/чел. В 2010 году, за счёт увеличения объёмов производства и сокращения людей производительность труда увеличивается до 2 152 849,01 руб/чел (на 4,53 %), в 2011 составило 2 530 806,53 руб/чел. (+17,56%)</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Производительность труда также отражается и на показателях фондорентабельности.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По формуле (1.13) рассчитываем фондорентабельность, которая характеризует, сколько рублей прибыли (от реализации или до налогообложения) приходится на 100 рублей основных фондов.</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647700" cy="381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47700" cy="381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r w:rsidR="003C23E1">
        <w:rPr>
          <w:noProof/>
          <w:color w:val="000000"/>
          <w:sz w:val="28"/>
          <w:szCs w:val="28"/>
        </w:rPr>
        <w:t xml:space="preserve"> 1.13</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Ф</w:t>
      </w:r>
      <w:r>
        <w:rPr>
          <w:noProof/>
          <w:color w:val="000000"/>
          <w:sz w:val="28"/>
          <w:szCs w:val="28"/>
          <w:vertAlign w:val="subscript"/>
        </w:rPr>
        <w:t>р</w:t>
      </w:r>
      <w:r>
        <w:rPr>
          <w:noProof/>
          <w:color w:val="000000"/>
          <w:sz w:val="28"/>
          <w:szCs w:val="28"/>
        </w:rPr>
        <w:t xml:space="preserve"> - фондорентабельность;</w:t>
      </w: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ср</w:t>
      </w:r>
      <w:r>
        <w:rPr>
          <w:noProof/>
          <w:color w:val="000000"/>
          <w:sz w:val="28"/>
          <w:szCs w:val="28"/>
        </w:rPr>
        <w:t xml:space="preserve"> - среднегодовая стоимость основных производственных фондов, рублей;</w:t>
      </w:r>
    </w:p>
    <w:p w:rsidR="000D0C9E" w:rsidRDefault="003C23E1">
      <w:pPr>
        <w:ind w:firstLine="709"/>
        <w:rPr>
          <w:noProof/>
          <w:color w:val="000000"/>
          <w:sz w:val="28"/>
          <w:szCs w:val="28"/>
        </w:rPr>
      </w:pPr>
      <w:r>
        <w:rPr>
          <w:noProof/>
          <w:color w:val="000000"/>
          <w:sz w:val="28"/>
          <w:szCs w:val="28"/>
        </w:rPr>
        <w:t>П</w:t>
      </w:r>
      <w:r>
        <w:rPr>
          <w:noProof/>
          <w:color w:val="000000"/>
          <w:sz w:val="28"/>
          <w:szCs w:val="28"/>
          <w:vertAlign w:val="subscript"/>
        </w:rPr>
        <w:t>бл</w:t>
      </w:r>
      <w:r>
        <w:rPr>
          <w:noProof/>
          <w:color w:val="000000"/>
          <w:sz w:val="28"/>
          <w:szCs w:val="28"/>
        </w:rPr>
        <w:t xml:space="preserve"> - балансовая прибыль</w:t>
      </w:r>
    </w:p>
    <w:p w:rsidR="000D0C9E" w:rsidRDefault="003C23E1">
      <w:pPr>
        <w:ind w:firstLine="709"/>
        <w:rPr>
          <w:noProof/>
          <w:color w:val="000000"/>
          <w:sz w:val="28"/>
          <w:szCs w:val="28"/>
        </w:rPr>
      </w:pPr>
      <w:r>
        <w:rPr>
          <w:noProof/>
          <w:color w:val="000000"/>
          <w:sz w:val="28"/>
          <w:szCs w:val="28"/>
        </w:rPr>
        <w:t>Результаты расчётов представлены в таблице 2.6</w:t>
      </w:r>
    </w:p>
    <w:p w:rsidR="000D0C9E" w:rsidRDefault="003C23E1">
      <w:pPr>
        <w:ind w:firstLine="709"/>
        <w:rPr>
          <w:noProof/>
          <w:color w:val="000000"/>
          <w:sz w:val="28"/>
          <w:szCs w:val="28"/>
        </w:rPr>
      </w:pPr>
      <w:r>
        <w:rPr>
          <w:noProof/>
          <w:color w:val="000000"/>
          <w:sz w:val="28"/>
          <w:szCs w:val="28"/>
        </w:rPr>
        <w:br w:type="page"/>
      </w:r>
      <w:r>
        <w:rPr>
          <w:noProof/>
          <w:color w:val="000000"/>
          <w:sz w:val="28"/>
          <w:szCs w:val="28"/>
        </w:rPr>
        <w:lastRenderedPageBreak/>
        <w:t>Таблица 2.6</w:t>
      </w:r>
    </w:p>
    <w:p w:rsidR="000D0C9E" w:rsidRDefault="003C23E1">
      <w:pPr>
        <w:ind w:firstLine="709"/>
        <w:rPr>
          <w:noProof/>
          <w:color w:val="000000"/>
          <w:sz w:val="28"/>
          <w:szCs w:val="28"/>
        </w:rPr>
      </w:pPr>
      <w:r>
        <w:rPr>
          <w:noProof/>
          <w:color w:val="000000"/>
          <w:sz w:val="28"/>
          <w:szCs w:val="28"/>
        </w:rPr>
        <w:t>Фондорентабельность</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1"/>
        <w:gridCol w:w="2394"/>
        <w:gridCol w:w="2795"/>
        <w:gridCol w:w="2432"/>
      </w:tblGrid>
      <w:tr w:rsidR="000D0C9E">
        <w:trPr>
          <w:jc w:val="center"/>
        </w:trPr>
        <w:tc>
          <w:tcPr>
            <w:tcW w:w="147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Год</w:t>
            </w:r>
          </w:p>
        </w:tc>
        <w:tc>
          <w:tcPr>
            <w:tcW w:w="239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w:t>
            </w:r>
            <w:r>
              <w:rPr>
                <w:noProof/>
                <w:color w:val="000000"/>
                <w:sz w:val="20"/>
                <w:szCs w:val="20"/>
                <w:vertAlign w:val="subscript"/>
              </w:rPr>
              <w:t>бл</w:t>
            </w:r>
          </w:p>
        </w:tc>
        <w:tc>
          <w:tcPr>
            <w:tcW w:w="279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r>
              <w:rPr>
                <w:noProof/>
                <w:color w:val="000000"/>
                <w:sz w:val="20"/>
                <w:szCs w:val="20"/>
                <w:vertAlign w:val="subscript"/>
              </w:rPr>
              <w:t>ср</w:t>
            </w:r>
          </w:p>
        </w:tc>
        <w:tc>
          <w:tcPr>
            <w:tcW w:w="243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w:t>
            </w:r>
            <w:r>
              <w:rPr>
                <w:noProof/>
                <w:color w:val="000000"/>
                <w:sz w:val="20"/>
                <w:szCs w:val="20"/>
                <w:vertAlign w:val="subscript"/>
              </w:rPr>
              <w:t>р</w:t>
            </w:r>
          </w:p>
        </w:tc>
      </w:tr>
      <w:tr w:rsidR="000D0C9E">
        <w:trPr>
          <w:jc w:val="center"/>
        </w:trPr>
        <w:tc>
          <w:tcPr>
            <w:tcW w:w="147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239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451 354 214,00</w:t>
            </w:r>
          </w:p>
        </w:tc>
        <w:tc>
          <w:tcPr>
            <w:tcW w:w="279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10615067166,26</w:t>
            </w:r>
          </w:p>
        </w:tc>
        <w:tc>
          <w:tcPr>
            <w:tcW w:w="243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0,043</w:t>
            </w:r>
          </w:p>
        </w:tc>
      </w:tr>
      <w:tr w:rsidR="000D0C9E">
        <w:trPr>
          <w:jc w:val="center"/>
        </w:trPr>
        <w:tc>
          <w:tcPr>
            <w:tcW w:w="147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239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461 467 397,00</w:t>
            </w:r>
          </w:p>
        </w:tc>
        <w:tc>
          <w:tcPr>
            <w:tcW w:w="279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10751350000,00</w:t>
            </w:r>
          </w:p>
        </w:tc>
        <w:tc>
          <w:tcPr>
            <w:tcW w:w="243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0,043</w:t>
            </w:r>
          </w:p>
        </w:tc>
      </w:tr>
      <w:tr w:rsidR="000D0C9E">
        <w:trPr>
          <w:jc w:val="center"/>
        </w:trPr>
        <w:tc>
          <w:tcPr>
            <w:tcW w:w="147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239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511 001 504,00</w:t>
            </w:r>
          </w:p>
        </w:tc>
        <w:tc>
          <w:tcPr>
            <w:tcW w:w="279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8851358736,77</w:t>
            </w:r>
          </w:p>
        </w:tc>
        <w:tc>
          <w:tcPr>
            <w:tcW w:w="243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0,058</w:t>
            </w:r>
          </w:p>
        </w:tc>
      </w:tr>
      <w:tr w:rsidR="000D0C9E">
        <w:trPr>
          <w:jc w:val="center"/>
        </w:trPr>
        <w:tc>
          <w:tcPr>
            <w:tcW w:w="147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239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616 000 000,0</w:t>
            </w:r>
          </w:p>
        </w:tc>
        <w:tc>
          <w:tcPr>
            <w:tcW w:w="279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4650417040,21</w:t>
            </w:r>
          </w:p>
        </w:tc>
        <w:tc>
          <w:tcPr>
            <w:tcW w:w="243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0,132</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Анализ показателей фондорентабельности, показывает, что с 2009г. по 2012г наблюдается плавный рост с 0,043 руб. до 0,132 руб., относительное увеличение составит 211,53%. Рост показателя в динамике характеризует более эффективное использование основных фондов.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График фондоотдачи, фондоёмкости, фондовооружённости, фодорентабельности и производительности труда в относительном выражении представлен в Приложении 7</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Частные показатели.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Частные показатели характеризуют использование отдельных видов основных фондов, прежде всего наиболее активной их части - производственного оборудования.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Рассчитываем коэффициент интенсивной загрузки оборудования по формуле (1.15):</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622300" cy="374650"/>
            <wp:effectExtent l="0" t="0" r="635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300" cy="3746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22300" cy="374650"/>
            <wp:effectExtent l="0" t="0" r="635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300" cy="374650"/>
                    </a:xfrm>
                    <a:prstGeom prst="rect">
                      <a:avLst/>
                    </a:prstGeom>
                    <a:noFill/>
                    <a:ln>
                      <a:noFill/>
                    </a:ln>
                  </pic:spPr>
                </pic:pic>
              </a:graphicData>
            </a:graphic>
          </wp:inline>
        </w:drawing>
      </w:r>
      <w:r w:rsidR="003C23E1">
        <w:rPr>
          <w:noProof/>
          <w:color w:val="000000"/>
          <w:sz w:val="28"/>
          <w:szCs w:val="28"/>
        </w:rPr>
        <w:t xml:space="preserve"> 1.15</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и</w:t>
      </w:r>
      <w:r>
        <w:rPr>
          <w:noProof/>
          <w:color w:val="000000"/>
          <w:sz w:val="28"/>
          <w:szCs w:val="28"/>
        </w:rPr>
        <w:t xml:space="preserve"> - коэффициент интенсивной загрузки</w:t>
      </w:r>
    </w:p>
    <w:p w:rsidR="000D0C9E" w:rsidRDefault="003C23E1">
      <w:pPr>
        <w:ind w:firstLine="709"/>
        <w:rPr>
          <w:noProof/>
          <w:color w:val="000000"/>
          <w:sz w:val="28"/>
          <w:szCs w:val="28"/>
        </w:rPr>
      </w:pPr>
      <w:r>
        <w:rPr>
          <w:noProof/>
          <w:color w:val="000000"/>
          <w:sz w:val="28"/>
          <w:szCs w:val="28"/>
        </w:rPr>
        <w:t>В</w:t>
      </w:r>
      <w:r>
        <w:rPr>
          <w:noProof/>
          <w:color w:val="000000"/>
          <w:sz w:val="28"/>
          <w:szCs w:val="28"/>
          <w:vertAlign w:val="subscript"/>
        </w:rPr>
        <w:t>ф</w:t>
      </w:r>
      <w:r>
        <w:rPr>
          <w:noProof/>
          <w:color w:val="000000"/>
          <w:sz w:val="28"/>
          <w:szCs w:val="28"/>
        </w:rPr>
        <w:t xml:space="preserve"> - фактический выпуск продукции (тыс. тонн)</w:t>
      </w:r>
    </w:p>
    <w:p w:rsidR="000D0C9E" w:rsidRDefault="003C23E1">
      <w:pPr>
        <w:ind w:firstLine="709"/>
        <w:rPr>
          <w:noProof/>
          <w:color w:val="000000"/>
          <w:sz w:val="28"/>
          <w:szCs w:val="28"/>
        </w:rPr>
      </w:pPr>
      <w:r>
        <w:rPr>
          <w:noProof/>
          <w:color w:val="000000"/>
          <w:sz w:val="28"/>
          <w:szCs w:val="28"/>
        </w:rPr>
        <w:t>В</w:t>
      </w:r>
      <w:r>
        <w:rPr>
          <w:noProof/>
          <w:color w:val="000000"/>
          <w:sz w:val="28"/>
          <w:szCs w:val="28"/>
          <w:vertAlign w:val="subscript"/>
        </w:rPr>
        <w:t>пл</w:t>
      </w:r>
      <w:r>
        <w:rPr>
          <w:noProof/>
          <w:color w:val="000000"/>
          <w:sz w:val="28"/>
          <w:szCs w:val="28"/>
        </w:rPr>
        <w:t xml:space="preserve"> - плановый выпуск продукции (тыс. тонн)</w:t>
      </w:r>
    </w:p>
    <w:p w:rsidR="000D0C9E" w:rsidRDefault="003C23E1">
      <w:pPr>
        <w:ind w:firstLine="709"/>
        <w:rPr>
          <w:noProof/>
          <w:color w:val="000000"/>
          <w:sz w:val="28"/>
          <w:szCs w:val="28"/>
        </w:rPr>
      </w:pPr>
      <w:r>
        <w:rPr>
          <w:noProof/>
          <w:color w:val="000000"/>
          <w:sz w:val="28"/>
          <w:szCs w:val="28"/>
        </w:rPr>
        <w:t>Результаты расчётов представлены в таблице 2.7</w:t>
      </w:r>
    </w:p>
    <w:p w:rsidR="000D0C9E" w:rsidRDefault="003C23E1">
      <w:pPr>
        <w:ind w:firstLine="709"/>
        <w:rPr>
          <w:noProof/>
          <w:color w:val="000000"/>
          <w:sz w:val="28"/>
          <w:szCs w:val="28"/>
        </w:rPr>
      </w:pPr>
      <w:r>
        <w:rPr>
          <w:noProof/>
          <w:color w:val="000000"/>
          <w:sz w:val="28"/>
          <w:szCs w:val="28"/>
        </w:rPr>
        <w:br w:type="page"/>
      </w:r>
      <w:r>
        <w:rPr>
          <w:noProof/>
          <w:color w:val="000000"/>
          <w:sz w:val="28"/>
          <w:szCs w:val="28"/>
        </w:rPr>
        <w:lastRenderedPageBreak/>
        <w:t>Таблица 2.7</w:t>
      </w:r>
    </w:p>
    <w:p w:rsidR="000D0C9E" w:rsidRDefault="003C23E1">
      <w:pPr>
        <w:ind w:firstLine="709"/>
        <w:rPr>
          <w:noProof/>
          <w:color w:val="000000"/>
          <w:sz w:val="28"/>
          <w:szCs w:val="28"/>
        </w:rPr>
      </w:pPr>
      <w:r>
        <w:rPr>
          <w:noProof/>
          <w:color w:val="000000"/>
          <w:sz w:val="28"/>
          <w:szCs w:val="28"/>
        </w:rPr>
        <w:t>Коэффициент интенсивной загрузки оборудования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3"/>
        <w:gridCol w:w="2617"/>
        <w:gridCol w:w="2409"/>
        <w:gridCol w:w="2593"/>
      </w:tblGrid>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Год</w:t>
            </w:r>
          </w:p>
        </w:tc>
        <w:tc>
          <w:tcPr>
            <w:tcW w:w="261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В</w:t>
            </w:r>
            <w:r>
              <w:rPr>
                <w:noProof/>
                <w:color w:val="000000"/>
                <w:sz w:val="20"/>
                <w:szCs w:val="20"/>
                <w:vertAlign w:val="subscript"/>
              </w:rPr>
              <w:t>пл</w:t>
            </w:r>
          </w:p>
        </w:tc>
        <w:tc>
          <w:tcPr>
            <w:tcW w:w="240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В</w:t>
            </w:r>
            <w:r>
              <w:rPr>
                <w:noProof/>
                <w:color w:val="000000"/>
                <w:sz w:val="20"/>
                <w:szCs w:val="20"/>
                <w:vertAlign w:val="subscript"/>
              </w:rPr>
              <w:t>ф</w:t>
            </w:r>
          </w:p>
        </w:tc>
        <w:tc>
          <w:tcPr>
            <w:tcW w:w="259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r>
              <w:rPr>
                <w:noProof/>
                <w:color w:val="000000"/>
                <w:sz w:val="20"/>
                <w:szCs w:val="20"/>
                <w:vertAlign w:val="subscript"/>
              </w:rPr>
              <w:t>и</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261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490,5</w:t>
            </w:r>
          </w:p>
        </w:tc>
        <w:tc>
          <w:tcPr>
            <w:tcW w:w="240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490, 412</w:t>
            </w:r>
          </w:p>
        </w:tc>
        <w:tc>
          <w:tcPr>
            <w:tcW w:w="259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0,999</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261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490</w:t>
            </w:r>
          </w:p>
        </w:tc>
        <w:tc>
          <w:tcPr>
            <w:tcW w:w="240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487,544</w:t>
            </w:r>
          </w:p>
        </w:tc>
        <w:tc>
          <w:tcPr>
            <w:tcW w:w="259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0,995</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261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531</w:t>
            </w:r>
          </w:p>
        </w:tc>
        <w:tc>
          <w:tcPr>
            <w:tcW w:w="240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530,813</w:t>
            </w:r>
          </w:p>
        </w:tc>
        <w:tc>
          <w:tcPr>
            <w:tcW w:w="259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0,999</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Данный коэффициент показывает степень использования оборудования за календарный год. Основываясь на расчётах, в течении всех трёх лет оборудование использовалось с максимальной загрузкой. Наименьшая загрузка оборудования была в 2010г, а максимальная в 2009г. и 2011г.</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Анализ динамики коэффициента экстенсивной загрузки оборудования проводим по формуле (1.14):</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603250" cy="374650"/>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50" cy="3746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03250" cy="374650"/>
            <wp:effectExtent l="0" t="0" r="635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50" cy="374650"/>
                    </a:xfrm>
                    <a:prstGeom prst="rect">
                      <a:avLst/>
                    </a:prstGeom>
                    <a:noFill/>
                    <a:ln>
                      <a:noFill/>
                    </a:ln>
                  </pic:spPr>
                </pic:pic>
              </a:graphicData>
            </a:graphic>
          </wp:inline>
        </w:drawing>
      </w:r>
      <w:r w:rsidR="003C23E1">
        <w:rPr>
          <w:noProof/>
          <w:color w:val="000000"/>
          <w:sz w:val="28"/>
          <w:szCs w:val="28"/>
        </w:rPr>
        <w:t xml:space="preserve"> (1.14)</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К</w:t>
      </w:r>
      <w:r>
        <w:rPr>
          <w:noProof/>
          <w:color w:val="000000"/>
          <w:sz w:val="28"/>
          <w:szCs w:val="28"/>
          <w:vertAlign w:val="subscript"/>
        </w:rPr>
        <w:t>э</w:t>
      </w:r>
      <w:r>
        <w:rPr>
          <w:noProof/>
          <w:color w:val="000000"/>
          <w:sz w:val="28"/>
          <w:szCs w:val="28"/>
        </w:rPr>
        <w:t xml:space="preserve"> - коэффициент экстенсивной загрузки</w:t>
      </w:r>
    </w:p>
    <w:p w:rsidR="000D0C9E" w:rsidRDefault="003C23E1">
      <w:pPr>
        <w:ind w:firstLine="709"/>
        <w:rPr>
          <w:noProof/>
          <w:color w:val="000000"/>
          <w:sz w:val="28"/>
          <w:szCs w:val="28"/>
        </w:rPr>
      </w:pPr>
      <w:r>
        <w:rPr>
          <w:noProof/>
          <w:color w:val="000000"/>
          <w:sz w:val="28"/>
          <w:szCs w:val="28"/>
        </w:rPr>
        <w:t>Т</w:t>
      </w:r>
      <w:r>
        <w:rPr>
          <w:noProof/>
          <w:color w:val="000000"/>
          <w:sz w:val="28"/>
          <w:szCs w:val="28"/>
          <w:vertAlign w:val="subscript"/>
        </w:rPr>
        <w:t>ф</w:t>
      </w:r>
      <w:r>
        <w:rPr>
          <w:noProof/>
          <w:color w:val="000000"/>
          <w:sz w:val="28"/>
          <w:szCs w:val="28"/>
        </w:rPr>
        <w:t xml:space="preserve"> - фактическое время работы оборудования (час.)</w:t>
      </w:r>
    </w:p>
    <w:p w:rsidR="000D0C9E" w:rsidRDefault="003C23E1">
      <w:pPr>
        <w:ind w:firstLine="709"/>
        <w:rPr>
          <w:noProof/>
          <w:color w:val="000000"/>
          <w:sz w:val="28"/>
          <w:szCs w:val="28"/>
        </w:rPr>
      </w:pPr>
      <w:r>
        <w:rPr>
          <w:noProof/>
          <w:color w:val="000000"/>
          <w:sz w:val="28"/>
          <w:szCs w:val="28"/>
        </w:rPr>
        <w:t>Т</w:t>
      </w:r>
      <w:r>
        <w:rPr>
          <w:noProof/>
          <w:color w:val="000000"/>
          <w:sz w:val="28"/>
          <w:szCs w:val="28"/>
          <w:vertAlign w:val="subscript"/>
        </w:rPr>
        <w:t>пл</w:t>
      </w:r>
      <w:r>
        <w:rPr>
          <w:noProof/>
          <w:color w:val="000000"/>
          <w:sz w:val="28"/>
          <w:szCs w:val="28"/>
        </w:rPr>
        <w:t xml:space="preserve"> - планируемое время работы оборудования (час.)</w:t>
      </w:r>
    </w:p>
    <w:p w:rsidR="000D0C9E" w:rsidRDefault="003C23E1">
      <w:pPr>
        <w:ind w:firstLine="709"/>
        <w:rPr>
          <w:noProof/>
          <w:color w:val="000000"/>
          <w:sz w:val="28"/>
          <w:szCs w:val="28"/>
        </w:rPr>
      </w:pPr>
      <w:r>
        <w:rPr>
          <w:noProof/>
          <w:color w:val="000000"/>
          <w:sz w:val="28"/>
          <w:szCs w:val="28"/>
        </w:rPr>
        <w:t>Результаты расчётов представлены в таблице 2.8</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Таблица 2.8</w:t>
      </w:r>
    </w:p>
    <w:p w:rsidR="000D0C9E" w:rsidRDefault="003C23E1">
      <w:pPr>
        <w:ind w:firstLine="709"/>
        <w:rPr>
          <w:noProof/>
          <w:color w:val="000000"/>
          <w:sz w:val="28"/>
          <w:szCs w:val="28"/>
        </w:rPr>
      </w:pPr>
      <w:r>
        <w:rPr>
          <w:noProof/>
          <w:color w:val="000000"/>
          <w:sz w:val="28"/>
          <w:szCs w:val="28"/>
        </w:rPr>
        <w:t>Коэффициент экстенсивной загрузки оборудования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3"/>
        <w:gridCol w:w="2623"/>
        <w:gridCol w:w="2362"/>
        <w:gridCol w:w="2634"/>
      </w:tblGrid>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Год</w:t>
            </w:r>
          </w:p>
        </w:tc>
        <w:tc>
          <w:tcPr>
            <w:tcW w:w="2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Т</w:t>
            </w:r>
            <w:r>
              <w:rPr>
                <w:noProof/>
                <w:color w:val="000000"/>
                <w:sz w:val="20"/>
                <w:szCs w:val="20"/>
                <w:vertAlign w:val="subscript"/>
              </w:rPr>
              <w:t>пл</w:t>
            </w:r>
          </w:p>
        </w:tc>
        <w:tc>
          <w:tcPr>
            <w:tcW w:w="23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Т</w:t>
            </w:r>
            <w:r>
              <w:rPr>
                <w:noProof/>
                <w:color w:val="000000"/>
                <w:sz w:val="20"/>
                <w:szCs w:val="20"/>
                <w:vertAlign w:val="subscript"/>
              </w:rPr>
              <w:t>ф</w:t>
            </w:r>
          </w:p>
        </w:tc>
        <w:tc>
          <w:tcPr>
            <w:tcW w:w="263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r>
              <w:rPr>
                <w:noProof/>
                <w:color w:val="000000"/>
                <w:sz w:val="20"/>
                <w:szCs w:val="20"/>
                <w:vertAlign w:val="subscript"/>
              </w:rPr>
              <w:t>э</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2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8760</w:t>
            </w:r>
          </w:p>
        </w:tc>
        <w:tc>
          <w:tcPr>
            <w:tcW w:w="23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8184</w:t>
            </w:r>
          </w:p>
        </w:tc>
        <w:tc>
          <w:tcPr>
            <w:tcW w:w="263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0,9342</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2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8760</w:t>
            </w:r>
          </w:p>
        </w:tc>
        <w:tc>
          <w:tcPr>
            <w:tcW w:w="23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8184</w:t>
            </w:r>
          </w:p>
        </w:tc>
        <w:tc>
          <w:tcPr>
            <w:tcW w:w="263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0,9342</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26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8760</w:t>
            </w:r>
          </w:p>
        </w:tc>
        <w:tc>
          <w:tcPr>
            <w:tcW w:w="23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8184</w:t>
            </w:r>
          </w:p>
        </w:tc>
        <w:tc>
          <w:tcPr>
            <w:tcW w:w="263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0,9342</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связи с тем, что согласно графика ППР оборудование ежегодно выводится в остановочный профилактический ремонт на 24 дня, коэффициент экстенсивной загрузки для каждого года будет равным 0,9342.</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Анализ динамики коэффициента интегральной загрузки оборудования проводим по формуле (1.16):</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К</w:t>
      </w:r>
      <w:r>
        <w:rPr>
          <w:noProof/>
          <w:color w:val="000000"/>
          <w:sz w:val="28"/>
          <w:szCs w:val="28"/>
          <w:vertAlign w:val="subscript"/>
        </w:rPr>
        <w:t>интг</w:t>
      </w:r>
      <w:r>
        <w:rPr>
          <w:noProof/>
          <w:color w:val="000000"/>
          <w:sz w:val="28"/>
          <w:szCs w:val="28"/>
        </w:rPr>
        <w:t>=К</w:t>
      </w:r>
      <w:r>
        <w:rPr>
          <w:noProof/>
          <w:color w:val="000000"/>
          <w:sz w:val="28"/>
          <w:szCs w:val="28"/>
          <w:vertAlign w:val="subscript"/>
        </w:rPr>
        <w:t>и</w:t>
      </w:r>
      <w:r>
        <w:rPr>
          <w:noProof/>
          <w:color w:val="000000"/>
          <w:sz w:val="28"/>
          <w:szCs w:val="28"/>
        </w:rPr>
        <w:t>ЧК</w:t>
      </w:r>
      <w:r>
        <w:rPr>
          <w:noProof/>
          <w:color w:val="000000"/>
          <w:sz w:val="28"/>
          <w:szCs w:val="28"/>
          <w:vertAlign w:val="subscript"/>
        </w:rPr>
        <w:t>э</w:t>
      </w:r>
      <w:r>
        <w:rPr>
          <w:noProof/>
          <w:color w:val="000000"/>
          <w:sz w:val="28"/>
          <w:szCs w:val="28"/>
        </w:rPr>
        <w:t xml:space="preserve"> 1.16</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интг</w:t>
      </w:r>
      <w:r>
        <w:rPr>
          <w:noProof/>
          <w:color w:val="000000"/>
          <w:sz w:val="28"/>
          <w:szCs w:val="28"/>
        </w:rPr>
        <w:t xml:space="preserve"> - коэффициент интегральной загрузки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и</w:t>
      </w:r>
      <w:r>
        <w:rPr>
          <w:noProof/>
          <w:color w:val="000000"/>
          <w:sz w:val="28"/>
          <w:szCs w:val="28"/>
        </w:rPr>
        <w:t xml:space="preserve"> - коэффициент интенсивной загрузки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w:t>
      </w:r>
      <w:r>
        <w:rPr>
          <w:noProof/>
          <w:color w:val="000000"/>
          <w:sz w:val="28"/>
          <w:szCs w:val="28"/>
          <w:vertAlign w:val="subscript"/>
        </w:rPr>
        <w:t>э</w:t>
      </w:r>
      <w:r>
        <w:rPr>
          <w:noProof/>
          <w:color w:val="000000"/>
          <w:sz w:val="28"/>
          <w:szCs w:val="28"/>
        </w:rPr>
        <w:t xml:space="preserve"> - коэффициент экстенсивной загрузки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Результаты расчётов представлены в таблице 2.9</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Таблица 2.9</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Коэффициент интегральной загрузки оборудования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3"/>
        <w:gridCol w:w="2617"/>
        <w:gridCol w:w="2384"/>
        <w:gridCol w:w="2618"/>
      </w:tblGrid>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Год</w:t>
            </w:r>
          </w:p>
        </w:tc>
        <w:tc>
          <w:tcPr>
            <w:tcW w:w="261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r>
              <w:rPr>
                <w:noProof/>
                <w:color w:val="000000"/>
                <w:sz w:val="20"/>
                <w:szCs w:val="20"/>
                <w:vertAlign w:val="subscript"/>
              </w:rPr>
              <w:t>и</w:t>
            </w:r>
          </w:p>
        </w:tc>
        <w:tc>
          <w:tcPr>
            <w:tcW w:w="23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r>
              <w:rPr>
                <w:noProof/>
                <w:color w:val="000000"/>
                <w:sz w:val="20"/>
                <w:szCs w:val="20"/>
                <w:vertAlign w:val="subscript"/>
              </w:rPr>
              <w:t>э</w:t>
            </w:r>
          </w:p>
        </w:tc>
        <w:tc>
          <w:tcPr>
            <w:tcW w:w="261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r>
              <w:rPr>
                <w:noProof/>
                <w:color w:val="000000"/>
                <w:sz w:val="20"/>
                <w:szCs w:val="20"/>
                <w:vertAlign w:val="subscript"/>
              </w:rPr>
              <w:t>интг</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261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1,001</w:t>
            </w:r>
          </w:p>
        </w:tc>
        <w:tc>
          <w:tcPr>
            <w:tcW w:w="23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0,9342</w:t>
            </w:r>
          </w:p>
        </w:tc>
        <w:tc>
          <w:tcPr>
            <w:tcW w:w="261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0,9350</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261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0,995</w:t>
            </w:r>
          </w:p>
        </w:tc>
        <w:tc>
          <w:tcPr>
            <w:tcW w:w="23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0,9342</w:t>
            </w:r>
          </w:p>
        </w:tc>
        <w:tc>
          <w:tcPr>
            <w:tcW w:w="261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0,9295</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261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1,002</w:t>
            </w:r>
          </w:p>
        </w:tc>
        <w:tc>
          <w:tcPr>
            <w:tcW w:w="23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0,9342</w:t>
            </w:r>
          </w:p>
        </w:tc>
        <w:tc>
          <w:tcPr>
            <w:tcW w:w="261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0,9356</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Коэффициенты интегральной загрузки оборудования комплексно характеризуют эксплуатацию его по времени и производительности (мощности), наибольшая загруженность оборудования была в 2011.</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Рассчитываем коэффициент загрузки оборудования по формуле (1.17):</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622300" cy="374650"/>
            <wp:effectExtent l="0" t="0" r="635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300" cy="3746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22300" cy="374650"/>
            <wp:effectExtent l="0" t="0" r="635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300" cy="374650"/>
                    </a:xfrm>
                    <a:prstGeom prst="rect">
                      <a:avLst/>
                    </a:prstGeom>
                    <a:noFill/>
                    <a:ln>
                      <a:noFill/>
                    </a:ln>
                  </pic:spPr>
                </pic:pic>
              </a:graphicData>
            </a:graphic>
          </wp:inline>
        </w:drawing>
      </w:r>
      <w:r w:rsidR="003C23E1">
        <w:rPr>
          <w:noProof/>
          <w:color w:val="000000"/>
          <w:sz w:val="28"/>
          <w:szCs w:val="28"/>
        </w:rPr>
        <w:t xml:space="preserve"> 1.17</w:t>
      </w:r>
    </w:p>
    <w:p w:rsidR="000D0C9E" w:rsidRDefault="003C23E1">
      <w:pPr>
        <w:ind w:firstLine="709"/>
        <w:rPr>
          <w:noProof/>
          <w:color w:val="000000"/>
          <w:sz w:val="28"/>
          <w:szCs w:val="28"/>
        </w:rPr>
      </w:pPr>
      <w:r>
        <w:rPr>
          <w:noProof/>
          <w:color w:val="000000"/>
          <w:sz w:val="28"/>
          <w:szCs w:val="28"/>
          <w:vertAlign w:val="subscript"/>
        </w:rPr>
        <w:t xml:space="preserve">р </w:t>
      </w:r>
      <w:r>
        <w:rPr>
          <w:noProof/>
          <w:color w:val="000000"/>
          <w:sz w:val="28"/>
          <w:szCs w:val="28"/>
        </w:rPr>
        <w:t>- расчётное количество оборудования (шт.)</w:t>
      </w:r>
      <w:r>
        <w:rPr>
          <w:noProof/>
          <w:color w:val="000000"/>
          <w:sz w:val="28"/>
          <w:szCs w:val="28"/>
          <w:vertAlign w:val="subscript"/>
        </w:rPr>
        <w:t>пр</w:t>
      </w:r>
      <w:r>
        <w:rPr>
          <w:noProof/>
          <w:color w:val="000000"/>
          <w:sz w:val="28"/>
          <w:szCs w:val="28"/>
        </w:rPr>
        <w:t xml:space="preserve"> - принятое количество оборудования. (шт.)</w:t>
      </w:r>
    </w:p>
    <w:p w:rsidR="000D0C9E" w:rsidRDefault="003C23E1">
      <w:pPr>
        <w:ind w:firstLine="709"/>
        <w:rPr>
          <w:noProof/>
          <w:color w:val="000000"/>
          <w:sz w:val="28"/>
          <w:szCs w:val="28"/>
        </w:rPr>
      </w:pPr>
      <w:r>
        <w:rPr>
          <w:noProof/>
          <w:color w:val="000000"/>
          <w:sz w:val="28"/>
          <w:szCs w:val="28"/>
        </w:rPr>
        <w:t>Результаты расчётов представлены в таблице 2.10</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br w:type="page"/>
      </w:r>
      <w:r>
        <w:rPr>
          <w:noProof/>
          <w:color w:val="000000"/>
          <w:sz w:val="28"/>
          <w:szCs w:val="28"/>
        </w:rPr>
        <w:lastRenderedPageBreak/>
        <w:t>Таблица 2.10</w:t>
      </w:r>
    </w:p>
    <w:p w:rsidR="000D0C9E" w:rsidRDefault="003C23E1">
      <w:pPr>
        <w:ind w:firstLine="709"/>
        <w:rPr>
          <w:noProof/>
          <w:color w:val="000000"/>
          <w:sz w:val="28"/>
          <w:szCs w:val="28"/>
        </w:rPr>
      </w:pPr>
      <w:r>
        <w:rPr>
          <w:noProof/>
          <w:color w:val="000000"/>
          <w:sz w:val="28"/>
          <w:szCs w:val="28"/>
        </w:rPr>
        <w:t>Коэффициент загрузки оборудования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3"/>
        <w:gridCol w:w="2632"/>
        <w:gridCol w:w="2369"/>
        <w:gridCol w:w="2618"/>
      </w:tblGrid>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Год</w:t>
            </w:r>
          </w:p>
        </w:tc>
        <w:tc>
          <w:tcPr>
            <w:tcW w:w="263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n</w:t>
            </w:r>
            <w:r>
              <w:rPr>
                <w:noProof/>
                <w:color w:val="000000"/>
                <w:sz w:val="20"/>
                <w:szCs w:val="20"/>
                <w:vertAlign w:val="subscript"/>
              </w:rPr>
              <w:t>пр</w:t>
            </w:r>
          </w:p>
        </w:tc>
        <w:tc>
          <w:tcPr>
            <w:tcW w:w="23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n</w:t>
            </w:r>
            <w:r>
              <w:rPr>
                <w:noProof/>
                <w:color w:val="000000"/>
                <w:sz w:val="20"/>
                <w:szCs w:val="20"/>
                <w:vertAlign w:val="subscript"/>
              </w:rPr>
              <w:t>р</w:t>
            </w:r>
          </w:p>
        </w:tc>
        <w:tc>
          <w:tcPr>
            <w:tcW w:w="261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r>
              <w:rPr>
                <w:noProof/>
                <w:color w:val="000000"/>
                <w:sz w:val="20"/>
                <w:szCs w:val="20"/>
                <w:vertAlign w:val="subscript"/>
              </w:rPr>
              <w:t>интг</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263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4465</w:t>
            </w:r>
          </w:p>
        </w:tc>
        <w:tc>
          <w:tcPr>
            <w:tcW w:w="23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4460</w:t>
            </w:r>
          </w:p>
        </w:tc>
        <w:tc>
          <w:tcPr>
            <w:tcW w:w="261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0,998</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263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4570</w:t>
            </w:r>
          </w:p>
        </w:tc>
        <w:tc>
          <w:tcPr>
            <w:tcW w:w="23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4570</w:t>
            </w:r>
          </w:p>
        </w:tc>
        <w:tc>
          <w:tcPr>
            <w:tcW w:w="261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0,994</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263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4041</w:t>
            </w:r>
          </w:p>
        </w:tc>
        <w:tc>
          <w:tcPr>
            <w:tcW w:w="236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4040</w:t>
            </w:r>
          </w:p>
        </w:tc>
        <w:tc>
          <w:tcPr>
            <w:tcW w:w="261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0,975</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Наибольшее использование оборудования в течение рабочего времени по выполнению плана было в 2009 г., а так же планируется в 2012 г.</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Рассчитываем коэффициент сменности по формуле (2.11)</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403350" cy="3810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3350" cy="3810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03350" cy="38100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3350" cy="381000"/>
                    </a:xfrm>
                    <a:prstGeom prst="rect">
                      <a:avLst/>
                    </a:prstGeom>
                    <a:noFill/>
                    <a:ln>
                      <a:noFill/>
                    </a:ln>
                  </pic:spPr>
                </pic:pic>
              </a:graphicData>
            </a:graphic>
          </wp:inline>
        </w:drawing>
      </w:r>
      <w:r w:rsidR="003C23E1">
        <w:rPr>
          <w:noProof/>
          <w:color w:val="000000"/>
          <w:sz w:val="28"/>
          <w:szCs w:val="28"/>
        </w:rPr>
        <w:t xml:space="preserve"> (2.11)</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MC</w:t>
      </w:r>
      <w:r>
        <w:rPr>
          <w:noProof/>
          <w:color w:val="000000"/>
          <w:sz w:val="28"/>
          <w:szCs w:val="28"/>
          <w:vertAlign w:val="subscript"/>
        </w:rPr>
        <w:t>1</w:t>
      </w:r>
      <w:r>
        <w:rPr>
          <w:noProof/>
          <w:color w:val="000000"/>
          <w:sz w:val="28"/>
          <w:szCs w:val="28"/>
        </w:rPr>
        <w:t>, MC</w:t>
      </w:r>
      <w:r>
        <w:rPr>
          <w:noProof/>
          <w:color w:val="000000"/>
          <w:sz w:val="28"/>
          <w:szCs w:val="28"/>
          <w:vertAlign w:val="subscript"/>
        </w:rPr>
        <w:t>2</w:t>
      </w:r>
      <w:r>
        <w:rPr>
          <w:noProof/>
          <w:color w:val="000000"/>
          <w:sz w:val="28"/>
          <w:szCs w:val="28"/>
        </w:rPr>
        <w:t>, МС</w:t>
      </w:r>
      <w:r>
        <w:rPr>
          <w:noProof/>
          <w:color w:val="000000"/>
          <w:sz w:val="28"/>
          <w:szCs w:val="28"/>
          <w:vertAlign w:val="subscript"/>
        </w:rPr>
        <w:t>З</w:t>
      </w:r>
      <w:r>
        <w:rPr>
          <w:noProof/>
          <w:color w:val="000000"/>
          <w:sz w:val="28"/>
          <w:szCs w:val="28"/>
        </w:rPr>
        <w:t xml:space="preserve"> - сумма фактически отработанных машино-смен за сутки;</w:t>
      </w:r>
      <w:r>
        <w:rPr>
          <w:noProof/>
          <w:color w:val="000000"/>
          <w:sz w:val="28"/>
          <w:szCs w:val="28"/>
          <w:vertAlign w:val="subscript"/>
        </w:rPr>
        <w:t>ycт</w:t>
      </w:r>
      <w:r>
        <w:rPr>
          <w:noProof/>
          <w:color w:val="000000"/>
          <w:sz w:val="28"/>
          <w:szCs w:val="28"/>
        </w:rPr>
        <w:t xml:space="preserve"> - общее количество установленного оборудования.</w:t>
      </w:r>
    </w:p>
    <w:p w:rsidR="000D0C9E" w:rsidRDefault="003C23E1">
      <w:pPr>
        <w:ind w:firstLine="709"/>
        <w:rPr>
          <w:noProof/>
          <w:color w:val="000000"/>
          <w:sz w:val="28"/>
          <w:szCs w:val="28"/>
        </w:rPr>
      </w:pPr>
      <w:r>
        <w:rPr>
          <w:noProof/>
          <w:color w:val="000000"/>
          <w:sz w:val="28"/>
          <w:szCs w:val="28"/>
        </w:rPr>
        <w:t>Результаты расчётов представлены в таблице 2.12</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Таблица 2.12</w:t>
      </w:r>
    </w:p>
    <w:p w:rsidR="000D0C9E" w:rsidRDefault="003C23E1">
      <w:pPr>
        <w:ind w:firstLine="709"/>
        <w:rPr>
          <w:noProof/>
          <w:color w:val="000000"/>
          <w:sz w:val="28"/>
          <w:szCs w:val="28"/>
        </w:rPr>
      </w:pPr>
      <w:r>
        <w:rPr>
          <w:noProof/>
          <w:color w:val="000000"/>
          <w:sz w:val="28"/>
          <w:szCs w:val="28"/>
        </w:rPr>
        <w:t>Коэффициент сменности оборудования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5"/>
        <w:gridCol w:w="2635"/>
        <w:gridCol w:w="2366"/>
        <w:gridCol w:w="2616"/>
      </w:tblGrid>
      <w:tr w:rsidR="000D0C9E">
        <w:trPr>
          <w:jc w:val="center"/>
        </w:trPr>
        <w:tc>
          <w:tcPr>
            <w:tcW w:w="147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Год</w:t>
            </w:r>
          </w:p>
        </w:tc>
        <w:tc>
          <w:tcPr>
            <w:tcW w:w="263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rFonts w:ascii="Times New Roman" w:hAnsi="Times New Roman" w:cs="Times New Roman"/>
                <w:noProof/>
                <w:color w:val="000000"/>
                <w:sz w:val="20"/>
                <w:szCs w:val="20"/>
              </w:rPr>
              <w:t>Σ</w:t>
            </w:r>
            <w:r>
              <w:rPr>
                <w:noProof/>
                <w:color w:val="000000"/>
                <w:sz w:val="20"/>
                <w:szCs w:val="20"/>
              </w:rPr>
              <w:t>МС</w:t>
            </w:r>
          </w:p>
        </w:tc>
        <w:tc>
          <w:tcPr>
            <w:tcW w:w="236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N</w:t>
            </w:r>
            <w:r>
              <w:rPr>
                <w:noProof/>
                <w:color w:val="000000"/>
                <w:sz w:val="20"/>
                <w:szCs w:val="20"/>
                <w:vertAlign w:val="subscript"/>
              </w:rPr>
              <w:t>ycт</w:t>
            </w:r>
          </w:p>
        </w:tc>
        <w:tc>
          <w:tcPr>
            <w:tcW w:w="261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r>
              <w:rPr>
                <w:noProof/>
                <w:color w:val="000000"/>
                <w:sz w:val="20"/>
                <w:szCs w:val="20"/>
                <w:vertAlign w:val="subscript"/>
              </w:rPr>
              <w:t>см</w:t>
            </w:r>
          </w:p>
        </w:tc>
      </w:tr>
      <w:tr w:rsidR="000D0C9E">
        <w:trPr>
          <w:jc w:val="center"/>
        </w:trPr>
        <w:tc>
          <w:tcPr>
            <w:tcW w:w="147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263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8842</w:t>
            </w:r>
          </w:p>
        </w:tc>
        <w:tc>
          <w:tcPr>
            <w:tcW w:w="236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4465</w:t>
            </w:r>
          </w:p>
        </w:tc>
        <w:tc>
          <w:tcPr>
            <w:tcW w:w="261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1,980</w:t>
            </w:r>
          </w:p>
        </w:tc>
      </w:tr>
      <w:tr w:rsidR="000D0C9E">
        <w:trPr>
          <w:jc w:val="center"/>
        </w:trPr>
        <w:tc>
          <w:tcPr>
            <w:tcW w:w="147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263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9040</w:t>
            </w:r>
          </w:p>
        </w:tc>
        <w:tc>
          <w:tcPr>
            <w:tcW w:w="236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4570</w:t>
            </w:r>
          </w:p>
        </w:tc>
        <w:tc>
          <w:tcPr>
            <w:tcW w:w="261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1,978</w:t>
            </w:r>
          </w:p>
        </w:tc>
      </w:tr>
      <w:tr w:rsidR="000D0C9E">
        <w:trPr>
          <w:jc w:val="center"/>
        </w:trPr>
        <w:tc>
          <w:tcPr>
            <w:tcW w:w="147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263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8016</w:t>
            </w:r>
          </w:p>
        </w:tc>
        <w:tc>
          <w:tcPr>
            <w:tcW w:w="236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4041</w:t>
            </w:r>
          </w:p>
        </w:tc>
        <w:tc>
          <w:tcPr>
            <w:tcW w:w="261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1,983</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Установленный технологический процесс является непрерывным, поэтому режим работы предприятия круглосуточный.</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Анализ полученных данных показывает, что для максимально эффективного использования оборудования необходима организация двух сменного рабочего графика. Данный фактор показывает большую важность процесса воспроизводства оборудования.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Рассчитаем коэффициент использования производственной мощности.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Коэффициент использования производственной мощности определяется по формуле:</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679450" cy="336550"/>
            <wp:effectExtent l="0" t="0" r="635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9450" cy="336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79450" cy="336550"/>
            <wp:effectExtent l="0" t="0" r="635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9450" cy="336550"/>
                    </a:xfrm>
                    <a:prstGeom prst="rect">
                      <a:avLst/>
                    </a:prstGeom>
                    <a:noFill/>
                    <a:ln>
                      <a:noFill/>
                    </a:ln>
                  </pic:spPr>
                </pic:pic>
              </a:graphicData>
            </a:graphic>
          </wp:inline>
        </w:drawing>
      </w:r>
      <w:r w:rsidR="003C23E1">
        <w:rPr>
          <w:noProof/>
          <w:color w:val="000000"/>
          <w:sz w:val="28"/>
          <w:szCs w:val="28"/>
        </w:rPr>
        <w:t>, 1.19</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w:t>
      </w:r>
    </w:p>
    <w:p w:rsidR="000D0C9E" w:rsidRDefault="003C23E1">
      <w:pPr>
        <w:ind w:firstLine="709"/>
        <w:rPr>
          <w:noProof/>
          <w:color w:val="000000"/>
          <w:sz w:val="28"/>
          <w:szCs w:val="28"/>
        </w:rPr>
      </w:pPr>
      <w:proofErr w:type="gramStart"/>
      <w:r>
        <w:rPr>
          <w:noProof/>
          <w:color w:val="000000"/>
          <w:sz w:val="28"/>
          <w:szCs w:val="28"/>
        </w:rPr>
        <w:t>М - производственная мощность (максимально возможный выпуск продукции за год), руб;- объем выпущенной (реализованной) продукции, руб.</w:t>
      </w:r>
      <w:proofErr w:type="gramEnd"/>
    </w:p>
    <w:p w:rsidR="000D0C9E" w:rsidRDefault="003C23E1">
      <w:pPr>
        <w:ind w:firstLine="709"/>
        <w:rPr>
          <w:noProof/>
          <w:color w:val="000000"/>
          <w:sz w:val="28"/>
          <w:szCs w:val="28"/>
        </w:rPr>
      </w:pPr>
      <w:r>
        <w:rPr>
          <w:noProof/>
          <w:color w:val="000000"/>
          <w:sz w:val="28"/>
          <w:szCs w:val="28"/>
        </w:rPr>
        <w:t>Результаты расчётов представлены в таблице 2.13</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Таблица 2.13</w:t>
      </w:r>
    </w:p>
    <w:p w:rsidR="000D0C9E" w:rsidRDefault="003C23E1">
      <w:pPr>
        <w:ind w:firstLine="709"/>
        <w:rPr>
          <w:noProof/>
          <w:color w:val="000000"/>
          <w:sz w:val="28"/>
          <w:szCs w:val="28"/>
        </w:rPr>
      </w:pPr>
      <w:r>
        <w:rPr>
          <w:noProof/>
          <w:color w:val="000000"/>
          <w:sz w:val="28"/>
          <w:szCs w:val="28"/>
        </w:rPr>
        <w:t>Коэффициент использования производственной мощности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3"/>
        <w:gridCol w:w="2642"/>
        <w:gridCol w:w="2384"/>
        <w:gridCol w:w="2593"/>
      </w:tblGrid>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Год</w:t>
            </w:r>
          </w:p>
        </w:tc>
        <w:tc>
          <w:tcPr>
            <w:tcW w:w="264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N</w:t>
            </w:r>
          </w:p>
        </w:tc>
        <w:tc>
          <w:tcPr>
            <w:tcW w:w="23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M</w:t>
            </w:r>
          </w:p>
        </w:tc>
        <w:tc>
          <w:tcPr>
            <w:tcW w:w="259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r>
              <w:rPr>
                <w:noProof/>
                <w:color w:val="000000"/>
                <w:sz w:val="20"/>
                <w:szCs w:val="20"/>
                <w:vertAlign w:val="subscript"/>
              </w:rPr>
              <w:t>ипс</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264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490,41</w:t>
            </w:r>
          </w:p>
        </w:tc>
        <w:tc>
          <w:tcPr>
            <w:tcW w:w="23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505,00</w:t>
            </w:r>
          </w:p>
        </w:tc>
        <w:tc>
          <w:tcPr>
            <w:tcW w:w="259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0,971</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264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487,54</w:t>
            </w:r>
          </w:p>
        </w:tc>
        <w:tc>
          <w:tcPr>
            <w:tcW w:w="23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500,00</w:t>
            </w:r>
          </w:p>
        </w:tc>
        <w:tc>
          <w:tcPr>
            <w:tcW w:w="259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0,975</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264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530,81</w:t>
            </w:r>
          </w:p>
        </w:tc>
        <w:tc>
          <w:tcPr>
            <w:tcW w:w="23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556,00</w:t>
            </w:r>
          </w:p>
        </w:tc>
        <w:tc>
          <w:tcPr>
            <w:tcW w:w="259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0,955</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264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585,11</w:t>
            </w:r>
          </w:p>
        </w:tc>
        <w:tc>
          <w:tcPr>
            <w:tcW w:w="23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605,80</w:t>
            </w:r>
          </w:p>
        </w:tc>
        <w:tc>
          <w:tcPr>
            <w:tcW w:w="259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0,966</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Коэффициент использования производственной мощности показывает, что оборудование используются эффективно. </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Для дальнейшего поддержания соответствующего уровня эффективности, целесообразно уделять особое внимание процессу воспроизводства.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Рассчитываем коэффициент напряжённости использования площадей:</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Чтобы рассчитать напряжённость использования площадей по формуле (1.20), нужно знать общую площадь. </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Территория ООО "ТК" составляет 18000000 м</w:t>
      </w:r>
      <w:r>
        <w:rPr>
          <w:noProof/>
          <w:color w:val="000000"/>
          <w:sz w:val="28"/>
          <w:szCs w:val="28"/>
          <w:vertAlign w:val="superscript"/>
        </w:rPr>
        <w:t>2</w:t>
      </w:r>
      <w:r>
        <w:rPr>
          <w:noProof/>
          <w:color w:val="000000"/>
          <w:sz w:val="28"/>
          <w:szCs w:val="28"/>
        </w:rPr>
        <w:t>.:</w:t>
      </w:r>
    </w:p>
    <w:p w:rsidR="000D0C9E" w:rsidRDefault="000D0C9E">
      <w:pPr>
        <w:tabs>
          <w:tab w:val="left" w:pos="726"/>
        </w:tabs>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781050" cy="37465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3746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81050" cy="37465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374650"/>
                    </a:xfrm>
                    <a:prstGeom prst="rect">
                      <a:avLst/>
                    </a:prstGeom>
                    <a:noFill/>
                    <a:ln>
                      <a:noFill/>
                    </a:ln>
                  </pic:spPr>
                </pic:pic>
              </a:graphicData>
            </a:graphic>
          </wp:inline>
        </w:drawing>
      </w:r>
      <w:r w:rsidR="003C23E1">
        <w:rPr>
          <w:noProof/>
          <w:color w:val="000000"/>
          <w:sz w:val="28"/>
          <w:szCs w:val="28"/>
        </w:rPr>
        <w:t xml:space="preserve"> 1.20</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где Q - объём производства и реализации продукции, руб.;</w:t>
      </w:r>
    </w:p>
    <w:p w:rsidR="000D0C9E" w:rsidRDefault="003C23E1">
      <w:pPr>
        <w:ind w:firstLine="709"/>
        <w:rPr>
          <w:noProof/>
          <w:color w:val="000000"/>
          <w:sz w:val="28"/>
          <w:szCs w:val="28"/>
        </w:rPr>
      </w:pPr>
      <w:r>
        <w:rPr>
          <w:noProof/>
          <w:color w:val="000000"/>
          <w:sz w:val="28"/>
          <w:szCs w:val="28"/>
        </w:rPr>
        <w:t>П</w:t>
      </w:r>
      <w:r>
        <w:rPr>
          <w:noProof/>
          <w:color w:val="000000"/>
          <w:sz w:val="28"/>
          <w:szCs w:val="28"/>
          <w:vertAlign w:val="subscript"/>
        </w:rPr>
        <w:t>общ</w:t>
      </w:r>
      <w:r>
        <w:rPr>
          <w:noProof/>
          <w:color w:val="000000"/>
          <w:sz w:val="28"/>
          <w:szCs w:val="28"/>
        </w:rPr>
        <w:t xml:space="preserve"> - общая площадь. (м</w:t>
      </w:r>
      <w:r>
        <w:rPr>
          <w:noProof/>
          <w:color w:val="000000"/>
          <w:sz w:val="28"/>
          <w:szCs w:val="28"/>
          <w:vertAlign w:val="superscript"/>
        </w:rPr>
        <w:t>2</w:t>
      </w:r>
      <w:r>
        <w:rPr>
          <w:noProof/>
          <w:color w:val="000000"/>
          <w:sz w:val="28"/>
          <w:szCs w:val="28"/>
        </w:rPr>
        <w:t>)</w:t>
      </w:r>
    </w:p>
    <w:p w:rsidR="000D0C9E" w:rsidRDefault="003C23E1">
      <w:pPr>
        <w:ind w:firstLine="709"/>
        <w:rPr>
          <w:noProof/>
          <w:color w:val="000000"/>
          <w:sz w:val="28"/>
          <w:szCs w:val="28"/>
        </w:rPr>
      </w:pPr>
      <w:r>
        <w:rPr>
          <w:noProof/>
          <w:color w:val="000000"/>
          <w:sz w:val="28"/>
          <w:szCs w:val="28"/>
        </w:rPr>
        <w:t>Результаты расчётов представлены в таблице 2.14</w:t>
      </w:r>
    </w:p>
    <w:p w:rsidR="000D0C9E" w:rsidRDefault="000D0C9E">
      <w:pPr>
        <w:ind w:firstLine="709"/>
        <w:rPr>
          <w:noProof/>
          <w:color w:val="000000"/>
          <w:sz w:val="28"/>
          <w:szCs w:val="28"/>
        </w:rPr>
      </w:pPr>
    </w:p>
    <w:p w:rsidR="000D0C9E" w:rsidRDefault="003C23E1">
      <w:pPr>
        <w:ind w:firstLine="709"/>
        <w:rPr>
          <w:noProof/>
          <w:color w:val="000000"/>
          <w:sz w:val="28"/>
          <w:szCs w:val="28"/>
        </w:rPr>
      </w:pPr>
      <w:r>
        <w:rPr>
          <w:noProof/>
          <w:color w:val="000000"/>
          <w:sz w:val="28"/>
          <w:szCs w:val="28"/>
        </w:rPr>
        <w:t>Таблица 2.14</w:t>
      </w:r>
    </w:p>
    <w:p w:rsidR="000D0C9E" w:rsidRDefault="003C23E1">
      <w:pPr>
        <w:ind w:firstLine="709"/>
        <w:rPr>
          <w:noProof/>
          <w:color w:val="000000"/>
          <w:sz w:val="28"/>
          <w:szCs w:val="28"/>
        </w:rPr>
      </w:pPr>
      <w:r>
        <w:rPr>
          <w:noProof/>
          <w:color w:val="000000"/>
          <w:sz w:val="28"/>
          <w:szCs w:val="28"/>
        </w:rPr>
        <w:t>Напряжённость использования площадей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3"/>
        <w:gridCol w:w="2591"/>
        <w:gridCol w:w="2389"/>
        <w:gridCol w:w="2639"/>
      </w:tblGrid>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Год</w:t>
            </w:r>
          </w:p>
        </w:tc>
        <w:tc>
          <w:tcPr>
            <w:tcW w:w="259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Q</w:t>
            </w:r>
          </w:p>
        </w:tc>
        <w:tc>
          <w:tcPr>
            <w:tcW w:w="238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w:t>
            </w:r>
            <w:r>
              <w:rPr>
                <w:noProof/>
                <w:color w:val="000000"/>
                <w:sz w:val="20"/>
                <w:szCs w:val="20"/>
                <w:vertAlign w:val="subscript"/>
              </w:rPr>
              <w:t>общ</w:t>
            </w:r>
          </w:p>
        </w:tc>
        <w:tc>
          <w:tcPr>
            <w:tcW w:w="263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Н</w:t>
            </w:r>
            <w:r>
              <w:rPr>
                <w:noProof/>
                <w:color w:val="000000"/>
                <w:sz w:val="20"/>
                <w:szCs w:val="20"/>
                <w:vertAlign w:val="subscript"/>
              </w:rPr>
              <w:t>пл</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lastRenderedPageBreak/>
              <w:t>2009</w:t>
            </w:r>
          </w:p>
        </w:tc>
        <w:tc>
          <w:tcPr>
            <w:tcW w:w="259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13 440 054 621,12</w:t>
            </w:r>
          </w:p>
        </w:tc>
        <w:tc>
          <w:tcPr>
            <w:tcW w:w="238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41500 000</w:t>
            </w:r>
          </w:p>
        </w:tc>
        <w:tc>
          <w:tcPr>
            <w:tcW w:w="263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323,86</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259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13 371 345 197,00</w:t>
            </w:r>
          </w:p>
        </w:tc>
        <w:tc>
          <w:tcPr>
            <w:tcW w:w="238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41500 000</w:t>
            </w:r>
          </w:p>
        </w:tc>
        <w:tc>
          <w:tcPr>
            <w:tcW w:w="263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322, 20</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259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14 374 981 112,12</w:t>
            </w:r>
          </w:p>
        </w:tc>
        <w:tc>
          <w:tcPr>
            <w:tcW w:w="238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41500 000</w:t>
            </w:r>
          </w:p>
        </w:tc>
        <w:tc>
          <w:tcPr>
            <w:tcW w:w="263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346,39</w:t>
            </w:r>
          </w:p>
        </w:tc>
      </w:tr>
      <w:tr w:rsidR="000D0C9E">
        <w:trPr>
          <w:jc w:val="center"/>
        </w:trPr>
        <w:tc>
          <w:tcPr>
            <w:tcW w:w="147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259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15 700 731 552,01</w:t>
            </w:r>
          </w:p>
        </w:tc>
        <w:tc>
          <w:tcPr>
            <w:tcW w:w="238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18 000 000</w:t>
            </w:r>
          </w:p>
        </w:tc>
        <w:tc>
          <w:tcPr>
            <w:tcW w:w="263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872,26</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Это означает, что на один квадратный метр площади предприятия приходится выпущенной продукции на сумму примерно 323,86 рублей в 2009 г., а в 2012 планируется уже 872,26 рублей. Следовательно, напряжённость использования площадей увеличилась после реструктуризации предприятия на 269,33 %.</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процессе анализа изучается динамика перечисленных показателей, а так же выполнение плана по их уровню. Подробный анализ позволяет оценить имеющиеся резервы и эффективность организации производства.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 целью повышения конкурентоспособности и снижения себестоимости основной продукции необходимо поддержать основные фонды в работоспособном состоянии, проводить модернизацию и реновацию оборудования, а так же развивать новые технологии и производства.</w:t>
      </w:r>
    </w:p>
    <w:p w:rsidR="000D0C9E" w:rsidRDefault="003C23E1">
      <w:pPr>
        <w:pStyle w:val="2"/>
        <w:tabs>
          <w:tab w:val="left" w:pos="726"/>
        </w:tabs>
        <w:spacing w:line="360" w:lineRule="auto"/>
        <w:ind w:firstLine="709"/>
        <w:jc w:val="both"/>
        <w:rPr>
          <w:b/>
          <w:bCs/>
          <w:i/>
          <w:iCs/>
          <w:noProof/>
          <w:color w:val="000000"/>
          <w:sz w:val="28"/>
          <w:szCs w:val="28"/>
        </w:rPr>
      </w:pPr>
      <w:r>
        <w:rPr>
          <w:b/>
          <w:bCs/>
          <w:i/>
          <w:iCs/>
          <w:noProof/>
          <w:color w:val="000000"/>
          <w:sz w:val="28"/>
          <w:szCs w:val="28"/>
        </w:rPr>
        <w:t>Анализ воспроизводства основных средств и источников их финансирования.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На ТК существует чёткий порядок воспроизводства основных средств. Данный порядок разделён на проекты, которые имеют различные принципы формирования, реализации, а также отличаются источниками формирования финансирования.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Существуют три разновидности проектов, связанных с новым строительством, реконструкцией или капитальным ремонтом подразделяются на: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Инвестиционные проекты;</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Проекты по поддержанию основных фондов (ППОФ);</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Корпоративные программы</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Инвестиционные проекты (ИП) - проекты, направленные на: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сокращение производственных затрат/повышение эффективности производства (количественно определённое снижение переменных или постоянных затрат)</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повышение качества выпускаемой продукции (повышение цены реализации и конкурентоспособности продукции)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увеличение объёмов выпуска продукции (увеличение загрузки существующих или создание новых производственных мощностей без изменения текущего ассортимента производимой Обществом продукции)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расширение ассортимента производимой Обществом продукции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Проект по поддержанию основных фондов (проект ПОФ) - проект, целью которого является снижение техногенных рисков на производстве (рисков промышленной безопасности, экологической безопасности, экономических потерь вследствие возможных поломок / отказов технологического оборудования и других основных средств) или развитие инфраструктуры предприятия</w:t>
      </w:r>
    </w:p>
    <w:p w:rsidR="000D0C9E" w:rsidRDefault="003C23E1">
      <w:pPr>
        <w:tabs>
          <w:tab w:val="left" w:pos="726"/>
        </w:tabs>
        <w:spacing w:line="360" w:lineRule="auto"/>
        <w:ind w:firstLine="709"/>
        <w:jc w:val="both"/>
        <w:rPr>
          <w:noProof/>
          <w:color w:val="000000"/>
          <w:sz w:val="28"/>
          <w:szCs w:val="28"/>
        </w:rPr>
      </w:pPr>
      <w:r>
        <w:rPr>
          <w:b/>
          <w:bCs/>
          <w:noProof/>
          <w:color w:val="000000"/>
          <w:sz w:val="28"/>
          <w:szCs w:val="28"/>
        </w:rPr>
        <w:t xml:space="preserve">Корпоративные целевые программы (КЦП) - </w:t>
      </w:r>
      <w:r>
        <w:rPr>
          <w:noProof/>
          <w:color w:val="000000"/>
          <w:sz w:val="28"/>
          <w:szCs w:val="28"/>
        </w:rPr>
        <w:t>объединённые в программы однотипные проекты, преимущественно требующие капитальных вложений, целью реализации которых является снижение техногенных рисков или повышение эффективности производства, реализуемые на нескольких предприятиях ОАО "СИБУР-Холдинг" финансирования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ООО "Тольяттикаучук" - одна из самых сложных площадок СИБУРа по номенклатуре продукции, применяемой по всему миру. В числе наиболее перспективных бутилкаучук (БК). Этот экспортно-ориентированный каучук производится по уникальной технологии, имеющей как экономические, так и экологические конкурентные преимущества по сравнению с альтернативными способами. </w:t>
      </w:r>
      <w:proofErr w:type="gramStart"/>
      <w:r>
        <w:rPr>
          <w:noProof/>
          <w:color w:val="000000"/>
          <w:sz w:val="28"/>
          <w:szCs w:val="28"/>
        </w:rPr>
        <w:t xml:space="preserve">В связи с высокой востребованностью этого продукта, </w:t>
      </w:r>
      <w:r>
        <w:rPr>
          <w:noProof/>
          <w:color w:val="000000"/>
          <w:sz w:val="28"/>
          <w:szCs w:val="28"/>
        </w:rPr>
        <w:lastRenderedPageBreak/>
        <w:t>"Тольяттикаучук" реализует инвестиционный проект по реконструкции и расширению его производства.</w:t>
      </w:r>
      <w:proofErr w:type="gramEnd"/>
      <w:r>
        <w:rPr>
          <w:noProof/>
          <w:color w:val="000000"/>
          <w:sz w:val="28"/>
          <w:szCs w:val="28"/>
        </w:rPr>
        <w:t xml:space="preserve"> На тех же мощностях планируется организовать производство еще более востребованного галобутилкаучука (ГБК). Технология разработана специалистами научно-технического центра "Тольяттикаучука" при поддержке корпоративного научно-исследовательского центра НИОСТ.</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На текущий момент согласована технологическая схема будущего производства, с начала 2012 года проходит опытно промышленные испытания в Германии. Общий объем выпуска БК и ГБК после реализации проекта должен составить суммарно 53 тысячи тонн в год, в том числе 30 тысяч тонн ГБК.</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Следующее крупное направление касается полиизопренового каучука (СКИ). Этот заменитель натурального каучука, поставляемый на российский рынок, а также ведущим мировым шинным компаниям: Bridgestone,Michelin, Pirelli, Continental, Goodyear - выпускается в объёме 80 тысяч тонн в год. С учётом высокой востребованности данного продукта в России и зарубежном поставлена задача расширить его производство почти в полтора раза. Эта задача может быть решена только при увеличении мощности по сырью - изопрену, в связи с чем запущен проект по наращению мощностей по производству этого мономера до 120 тысяч тонн.</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Одновременно проводятся пилотные испытания новой технологии одностадийного синтеза, что позволит снизить производственную себестоимость через сокращение норм расхода сырья и повышение энергоэффективности процесса.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Также в НИОСТе разрабатывается технология перехода с титановой каталитической системы на неодимовую и технология производства модифицированного каучука СКИ-3М. Эти разработки позволят и дальше снижать себестоимость производства, а также диверсифицировать сферы применения продукции, сделав бизнес более устойчивым.</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В производстве сополимерных каучуков рассматривается возможность перехода от альфаметилстирола к стиролу, а также использование более экологичного масла-пластификатора без полиароматики взамен традиционного ПН-6К. В числе новых продуктов могут появиться и нитрильные каучуки, которые сейчас выпускаются на Красноярском заводе синтетических каучуков. Компания рассматривает возможность воспроизведения данной технологии в Тольятти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Объём финансирования указанных программ с 2009 по 2012г. приведены в Приложении №8</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Графически распределения объёмов финансирования по программам представлено в Приложении №9</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Анализ представленных данных (Приложение №8) показал, что объём финансирования с каждым годом увеличивается, так например:</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Самое значительное увеличение финансирования планируется по инвестиционным программам. Так с 2009 года по 2012г. объём финансирования увеличился на 127, 27% и составил 3500 млн. руб.</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Капитализируемая часть финансирования направленная на проекты поддержания основных фондов увеличится с 2009г до 2012г. на 70,59%, и составит 2088 млн. руб</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Некапитализируемая часть финансирования проектов поддержания основных фондов увеличится с 2009г. до 2012г. на 24,05% и составит 1275 млн. руб.</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Руководство предприятия ООО "Тольяттикаучук" уделяет особое внимание вопросу модернизации и реконструкции производственных цехов. Инициируются новые высокоэффективные инвестиционные проекты, позволяющие повысить конкурентоспособность предприятия. Кроме того внедряются новые технологии переработки сырья и новое высокотехнологичное </w:t>
      </w:r>
      <w:r>
        <w:rPr>
          <w:noProof/>
          <w:color w:val="000000"/>
          <w:sz w:val="28"/>
          <w:szCs w:val="28"/>
        </w:rPr>
        <w:lastRenderedPageBreak/>
        <w:t>оборудование, позволяющие снизить себестоимость выпускаемой продукции.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Рассмотрим источники формирования финансирования направленного на восстановления основных фондов ООО "Тольяттикаучук" Приложение №8</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Графическое изображение структуры распределения источников финансирования с 2009 по 2012г представлено в Приложении №10</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Анализ источников финансирования процессов воспроизводства (Приложение № 8) показал, что:</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В связи с уменьшением объёмов основных фондов, вызванных ликвидацией низкоэффективного оборудования, а так же арендой только необходимых основных фондов амортизационные отчисления с 2009г по 2011г сократились на 11,82% и составили 450 млн. руб. Планируемые амортизационные отчисления в 2012г. планируется снизить на 47,56%, что составит 232,52 млн. руб.</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Объёмы отчислений в ремонтный фонд предназначенного для перераспределения на ремонт основных фондов увеличились с 2009 г по 2011г 16,83% и составил 1200млн. руб. Планируемое увеличение в 2012г. составит 8,5% (1275млн. руб.)</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Отчисления из фонда развития предприятия с 2009г по 2012г увеличиваются на 14,51 % и составят 1200 млн. руб. Планируемое увеличение в 2012г. составит 6,02% (1375,48млн. руб.)</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Объём заёмных средств увеличился с 2009г по 2011г на 95,45 и составил 2201млн. руб. Планируемое увеличение в 2012г. составит 85,12% (3980млн. руб.)</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Данные изменения произошли из-за следующих причин:</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Во-первых, вводится новое высокотехнологическое оборудование, как следствие увеличение объёмов реализуемой и выпускаемой продукции.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Во-вторых, оптимальным использованием только необходимого для </w:t>
      </w:r>
      <w:r>
        <w:rPr>
          <w:noProof/>
          <w:color w:val="000000"/>
          <w:sz w:val="28"/>
          <w:szCs w:val="28"/>
        </w:rPr>
        <w:lastRenderedPageBreak/>
        <w:t>ведения технологического процесса оборудования.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В-третьих, в связи с подготовкой Тольяттинской промышленной площадки к привлечению новых резидентов, на территории проводятся работы по ликвидации низкоэффективных основных средств.</w:t>
      </w:r>
    </w:p>
    <w:p w:rsidR="000D0C9E" w:rsidRDefault="003C23E1">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3. Разработка мероприятий по повышению эффективности деятельности предприятия на основе предложенных мероприятий</w:t>
      </w:r>
    </w:p>
    <w:p w:rsidR="000D0C9E" w:rsidRDefault="000D0C9E">
      <w:pPr>
        <w:spacing w:line="360" w:lineRule="auto"/>
        <w:ind w:firstLine="709"/>
        <w:jc w:val="both"/>
        <w:rPr>
          <w:noProof/>
          <w:color w:val="000000"/>
          <w:sz w:val="28"/>
          <w:szCs w:val="28"/>
        </w:rPr>
      </w:pPr>
    </w:p>
    <w:p w:rsidR="000D0C9E" w:rsidRDefault="003C23E1">
      <w:pPr>
        <w:pStyle w:val="1"/>
        <w:spacing w:line="360" w:lineRule="auto"/>
        <w:jc w:val="center"/>
        <w:rPr>
          <w:b/>
          <w:bCs/>
          <w:i/>
          <w:iCs/>
          <w:smallCaps/>
          <w:noProof/>
          <w:sz w:val="28"/>
          <w:szCs w:val="28"/>
        </w:rPr>
      </w:pPr>
      <w:r>
        <w:rPr>
          <w:b/>
          <w:bCs/>
          <w:i/>
          <w:iCs/>
          <w:smallCaps/>
          <w:noProof/>
          <w:sz w:val="28"/>
          <w:szCs w:val="28"/>
        </w:rPr>
        <w:t>3.1 Стратегия развития ООО "Тольяттикаучук"</w:t>
      </w:r>
    </w:p>
    <w:p w:rsidR="000D0C9E" w:rsidRDefault="000D0C9E">
      <w:pPr>
        <w:spacing w:line="360" w:lineRule="auto"/>
        <w:ind w:firstLine="709"/>
        <w:jc w:val="both"/>
        <w:rPr>
          <w:noProof/>
          <w:color w:val="000000"/>
          <w:sz w:val="28"/>
          <w:szCs w:val="28"/>
          <w:highlight w:val="yellow"/>
        </w:rPr>
      </w:pPr>
    </w:p>
    <w:p w:rsidR="000D0C9E" w:rsidRDefault="003C23E1">
      <w:pPr>
        <w:tabs>
          <w:tab w:val="left" w:pos="726"/>
        </w:tabs>
        <w:spacing w:line="360" w:lineRule="auto"/>
        <w:ind w:firstLine="709"/>
        <w:jc w:val="both"/>
        <w:rPr>
          <w:noProof/>
          <w:color w:val="000000"/>
          <w:sz w:val="28"/>
          <w:szCs w:val="28"/>
        </w:rPr>
      </w:pPr>
      <w:proofErr w:type="gramStart"/>
      <w:r>
        <w:rPr>
          <w:noProof/>
          <w:color w:val="000000"/>
          <w:sz w:val="28"/>
          <w:szCs w:val="28"/>
        </w:rPr>
        <w:t>Как показывает анализ основных средств ООО "Тольяттикаучук", существуют значительные резервы, в тоже время со для более эффективного их использования.</w:t>
      </w:r>
      <w:proofErr w:type="gramEnd"/>
      <w:r>
        <w:rPr>
          <w:noProof/>
          <w:color w:val="000000"/>
          <w:sz w:val="28"/>
          <w:szCs w:val="28"/>
        </w:rPr>
        <w:t xml:space="preserve"> В тоже время значительно растёт спрос на продукцию выпускаемую предприятием.</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Стратегия развития ООО "Тольяттикаучук" выстроена в соответствии с тенденциями и перспективами глобальных потребителей основной продукции предприятия - шинной и автомобильной отраслей, на которые приходится более 70% потребления каучука. Наиболее перспективные рынки расположены в тех странах, где растёт автомобилестроение, а это, в первую очередь, бурно развивающиеся Китай и Индия, где треть населения планеты получает все больше возможностей для роста потребления. "В Китае одни из самых высоких темпов автомобилизации, они будут сохраняться ещё 10 - 15 лет. В Индии рост пока поменьше, но хорошие перспективы.</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Первый вектор - технологическая модернизация мощностей для увеличения объёма выпуска и внедрения, новых марок продукции. В портфеле станет больше продуктов с высоким вкладом технологий в их стоимость. Новые технологии дают синтетическому каучуку преимущество перед натуральным или, во всяком случае, позволяют получить новые потребительские свойства. Например, "зелёная" шина, произведённая с использованием каучука с заданными свойствами, снижает трение качения и экономит до 10% топлива.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Второй вектор - продвижение собственных технологий за рубеж. Продукция "Тольяттикаучука" является эталонной для России и СНГ: на ее </w:t>
      </w:r>
      <w:r>
        <w:rPr>
          <w:noProof/>
          <w:color w:val="000000"/>
          <w:sz w:val="28"/>
          <w:szCs w:val="28"/>
        </w:rPr>
        <w:lastRenderedPageBreak/>
        <w:t>основе изготавливаются государственные стандартные образцы РТИ и шин. Технологии - это не просто научные знания, а многолетний практический опыт крупнотоннажного производства. Именно это определяет востребованность наших технологий на международном рынке. Индия и Китай с их доступом к сырью и собственными рынками сбыта заинтересованы в быстром создании новых производств по хорошо отработанным технологиям. Продвижение своих технологий не означает создание за рубежом конкурентов. Производства будут создаваться там, где тольяттинский каучук менее конкурентоспособен из-за невыгодной логистики.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Третий вектор - направление имеющегося инфраструктурного резерва на создание профильной площадки с привлечением партнеров-резидентов, участвующих в производственной цепочке и обеспечивающих сервисные функции.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Поэтому стоит вопрос как более эффективно использовать основные средства.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Как показал анализ, возможно выделить такие направления как:</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Модернизация основных фондов</w:t>
      </w:r>
    </w:p>
    <w:p w:rsidR="000D0C9E" w:rsidRDefault="003C23E1">
      <w:pPr>
        <w:spacing w:line="360" w:lineRule="auto"/>
        <w:ind w:firstLine="709"/>
        <w:jc w:val="both"/>
        <w:rPr>
          <w:noProof/>
          <w:color w:val="000000"/>
          <w:sz w:val="28"/>
          <w:szCs w:val="28"/>
        </w:rPr>
      </w:pPr>
      <w:r>
        <w:rPr>
          <w:noProof/>
          <w:color w:val="000000"/>
          <w:sz w:val="28"/>
          <w:szCs w:val="28"/>
        </w:rPr>
        <w:t>2.</w:t>
      </w:r>
      <w:r>
        <w:rPr>
          <w:noProof/>
          <w:color w:val="000000"/>
          <w:sz w:val="28"/>
          <w:szCs w:val="28"/>
        </w:rPr>
        <w:tab/>
        <w:t>Реализация малоэффективного оборудования.</w:t>
      </w:r>
    </w:p>
    <w:p w:rsidR="000D0C9E" w:rsidRDefault="003C23E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Уменьшение арендных платежей</w:t>
      </w:r>
    </w:p>
    <w:p w:rsidR="000D0C9E" w:rsidRDefault="000D0C9E">
      <w:pPr>
        <w:tabs>
          <w:tab w:val="left" w:pos="726"/>
        </w:tabs>
        <w:spacing w:line="360" w:lineRule="auto"/>
        <w:ind w:firstLine="709"/>
        <w:jc w:val="both"/>
        <w:rPr>
          <w:noProof/>
          <w:color w:val="000000"/>
          <w:sz w:val="28"/>
          <w:szCs w:val="28"/>
        </w:rPr>
      </w:pPr>
    </w:p>
    <w:p w:rsidR="000D0C9E" w:rsidRDefault="003C23E1">
      <w:pPr>
        <w:pStyle w:val="1"/>
        <w:spacing w:line="360" w:lineRule="auto"/>
        <w:jc w:val="center"/>
        <w:rPr>
          <w:b/>
          <w:bCs/>
          <w:i/>
          <w:iCs/>
          <w:smallCaps/>
          <w:noProof/>
          <w:sz w:val="28"/>
          <w:szCs w:val="28"/>
        </w:rPr>
      </w:pPr>
      <w:r>
        <w:rPr>
          <w:b/>
          <w:bCs/>
          <w:i/>
          <w:iCs/>
          <w:smallCaps/>
          <w:noProof/>
          <w:sz w:val="28"/>
          <w:szCs w:val="28"/>
        </w:rPr>
        <w:t>3.2 Расчет экономической эффективности предложенных мероприятий</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На протяжении примерно 20 лет финансирование воспроизводства основных фондов ООО "Тольяттикаучук" осуществлялось в минимальных объёмах. Выделяемое финансирование позволяло только поддерживать работоспособность оборудования, не вкладывая средства в модернизацию основных фондов и в развитие технологии. Основная часть используемых </w:t>
      </w:r>
      <w:r>
        <w:rPr>
          <w:noProof/>
          <w:color w:val="000000"/>
          <w:sz w:val="28"/>
          <w:szCs w:val="28"/>
        </w:rPr>
        <w:lastRenderedPageBreak/>
        <w:t>основных фондов имеет срок службы более 20 лет.</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настоящее время, целесообразно увеличить финансирование мероприятий (проектов) направленных на модернизацию основных средств. Замена оборудования на высокотехнологичное и более эффективное приводит к оптимизации технологических процессов, снижению себестоимости, а так же повышению конкурентоспособности.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Эффективность проектов означает соответствие его результатов поставленным целям и интересам. Экономически эффективным считается проект, способный обеспечивать в приемлемые сроки возврат инвестированного капитала и генерировать доходы не ниже определенного уровня.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Рассмотрим модернизацию основных фондов на примере производства бутилкаучука: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Производство бутилкаучука принято эксплуатацию в 1982г., установленная мощность производства бутилкаучука составляет 48000 тонн в год. Качественные показатели бутилкаучука, выпускаемого на ООО "Тольяттикаучук" удовлетворяют самым высоким требованиям потребителей. Весь объём реализуемой продукции направляется на экспорт. Потребление бутилкаучука с каждым годом увеличивается, что связано со стремительным развитием шинной промышленности. Неудовлетворённый потребительский спрос на бутилкаучук на мировых рынках формирует тенденцию к увеличению объёмов его производства и реализации.</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Проведение мероприятий по модернизации действующего производства приведёт к увеличению мощности до 53000 тонн в год.</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Срок окупаемости данного проекта (РР) составляет 9 лет.</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Внутренняя норма доходности (IRR) составляет 42%</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Чистый приведённый доход (NPV) составляет 2,2 млрд. руб</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Внедрение аналогичных проектов в производство позволит увеличить </w:t>
      </w:r>
      <w:r>
        <w:rPr>
          <w:noProof/>
          <w:color w:val="000000"/>
          <w:sz w:val="28"/>
          <w:szCs w:val="28"/>
        </w:rPr>
        <w:lastRenderedPageBreak/>
        <w:t>производственные мощности, снизить себестоимость, повысить конкурентоспособность.</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Все данные по расчётам динамики роста производственно-экономических показателей ООО "Тольяттикаучук" с учётом модернизации производств в 2012 г приведены в Приложении №3-10</w:t>
      </w:r>
    </w:p>
    <w:p w:rsidR="000D0C9E" w:rsidRDefault="003C23E1">
      <w:pPr>
        <w:pStyle w:val="2"/>
        <w:tabs>
          <w:tab w:val="left" w:pos="726"/>
        </w:tabs>
        <w:spacing w:line="360" w:lineRule="auto"/>
        <w:ind w:firstLine="709"/>
        <w:jc w:val="both"/>
        <w:rPr>
          <w:b/>
          <w:bCs/>
          <w:i/>
          <w:iCs/>
          <w:noProof/>
          <w:color w:val="000000"/>
          <w:sz w:val="28"/>
          <w:szCs w:val="28"/>
        </w:rPr>
      </w:pPr>
      <w:r>
        <w:rPr>
          <w:b/>
          <w:bCs/>
          <w:i/>
          <w:iCs/>
          <w:noProof/>
          <w:color w:val="000000"/>
          <w:sz w:val="28"/>
          <w:szCs w:val="28"/>
        </w:rPr>
        <w:t>Реализация малоэффективного оборудования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При проведении работ по анализу эффективности использования основных средств, необходимо тщательно подходить к процессу выявления малоэффективного, высокозатратного оборудования. Выявленные позиции целесообразно заменять в технологическом процессе на более эффективное либо разработать мероприятия по исключению данных.</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На территории предприятия большую площадь занимают основные фонды, которые в данный момент находятся либо на консервации, либо заброшены. Необходимо проводить мероприятия по ликвидации данных основных фондов, это позволит высвободить дополнительные территории, а также позволит снизить налоги на имущество.</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настоящее время простаивают производства по получению изопреновых каучуков, общей мощностью 30 тыс. тонн в год. Общая площадь занимаемой территории составляет 350 тыс. мІ. Соответственно, если у предприятия избыток площадей и инфраструктурных возможностей, можно отделить действующее производство от площадки, которая сможет вывести этот избыток на рынок. Простой именно данных мощностей связан с отсутствием сырья для производства изопреновых каучуков.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Все данные по расчётам динамики роста производственно-экономических показателей ООО "Тольяттикаучук" с учётом реализация малоэффективного в 2012г приведены в Приложении №3-10</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Есть два варианта использования данного резерва:</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lastRenderedPageBreak/>
        <w:t>А) Утилизация неиспользуемых основных средств.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Ликвидационная стоимость производства изопренового каучука составит 729 млн. руб. После ликвидации данных основных средств появляется возможность сдачи в аренду территорий общей площадью в 350 тыс. м</w:t>
      </w:r>
      <w:r>
        <w:rPr>
          <w:noProof/>
          <w:color w:val="000000"/>
          <w:sz w:val="28"/>
          <w:szCs w:val="28"/>
          <w:vertAlign w:val="superscript"/>
        </w:rPr>
        <w:t>2</w:t>
      </w:r>
      <w:r>
        <w:rPr>
          <w:noProof/>
          <w:color w:val="000000"/>
          <w:sz w:val="28"/>
          <w:szCs w:val="28"/>
        </w:rPr>
        <w:t>. К тому же, при ликвидации данного производства снижаются налоги на имущество.</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Б) Второй вариант решения заключается в сдаче в аренду производство изопренового каучука с возможностью его переоборудования под переработку иного вида сырья.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Ориентировочная стоимость аренды производства изопренового каучука с мощностью в 30 тыс. тонн в год составит 120 млн. руб. в год.</w:t>
      </w:r>
    </w:p>
    <w:p w:rsidR="000D0C9E" w:rsidRDefault="003C23E1">
      <w:pPr>
        <w:pStyle w:val="2"/>
        <w:tabs>
          <w:tab w:val="left" w:pos="726"/>
        </w:tabs>
        <w:spacing w:line="360" w:lineRule="auto"/>
        <w:ind w:firstLine="709"/>
        <w:jc w:val="both"/>
        <w:rPr>
          <w:b/>
          <w:bCs/>
          <w:i/>
          <w:iCs/>
          <w:noProof/>
          <w:color w:val="000000"/>
          <w:sz w:val="28"/>
          <w:szCs w:val="28"/>
        </w:rPr>
      </w:pPr>
      <w:r>
        <w:rPr>
          <w:b/>
          <w:bCs/>
          <w:i/>
          <w:iCs/>
          <w:noProof/>
          <w:color w:val="000000"/>
          <w:sz w:val="28"/>
          <w:szCs w:val="28"/>
        </w:rPr>
        <w:t>Уменьшение арендных платежей</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Процесс реструктуризации позволит уменьшить количество арендуемых платежей, т.к. под аренду попадают только необходимые для ведения технологического процесса основные фонды, следовательно, снизятся арендные платежи и налог имущество.</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связи с уменьшением объёмов используемого оборудования, арендная плата за использование только необходимых основных средств сократится на треть.</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Все данные по расчётам динамики роста производственно-экономических показателей ООО "Тольяттикаучук" с учётом уменьшение арендных платежей в 2012 г. приведены в Приложении №3-10</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Если ООО "ТК"будет арендовать только необходимые основные средства, то сумма аренды уменьшится на 40,51% и составит 682 млн. руб в год.</w:t>
      </w:r>
    </w:p>
    <w:p w:rsidR="000D0C9E" w:rsidRDefault="003C23E1">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Заключение</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В данной дипломной работе было показано, что анализ процессов восстановления основных фондов и источников их финансирования на предприятии необходим, чтобы выявить факторы, влияющие на неэффективное использование основных средств, и найти пути для преодоления или смягчения этих отрицательных факторов.</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Мы проанализировали эффективность использования основных фондов и процессы их воспроизводства на ООО "Тольяттикаучук". Судя по самым важным обобщающим показателям - на данном предприятии за последние три года основные фонды более эффективно использовались в 2011 году. Так же самая большая производительность труда была в 2011 году, то есть в этом году на одного человека приходилось большее количество основных средств, чем в 2009 и 2010 годах. Это произошло за счёт введения новых фондов, которые занимают значительную долю в общей структуре, а также из-за реорганизации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Для обеспечения более эффективной работы предприятия, предлагается:</w:t>
      </w:r>
    </w:p>
    <w:p w:rsidR="000D0C9E" w:rsidRDefault="003C23E1">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более рационально использовать основные средства, следовательно, увеличится объём производства и реализации продукции</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проводить модернизацию оборудования, это приведёт к увеличению объёмом выпускаемой продукции, и сокращению численности рабочих</w:t>
      </w:r>
    </w:p>
    <w:p w:rsidR="000D0C9E" w:rsidRDefault="003C23E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ввод нового, более экономичного и более производительного оборудования приведёт к увеличению объёмом выпускаемой продукции, и сокращению численности рабочих</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Повышение эффективности использования основных фондов, а также их восстановление имеет большое значение и во всём народном хозяйстве. Решение этой задачи означает увеличение производства необходимой обществу </w:t>
      </w:r>
      <w:r>
        <w:rPr>
          <w:noProof/>
          <w:color w:val="000000"/>
          <w:sz w:val="28"/>
          <w:szCs w:val="28"/>
        </w:rPr>
        <w:lastRenderedPageBreak/>
        <w:t>продукции, повышение отдачи созданного производственного потенциала и более полное удовлетворение потребностей населения, улучшение баланса оборудования в стране, снижение себестоимости продукции, рост рентабельности производства, накоплений предприятия.</w:t>
      </w: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Более полное использование основных фондов приводит также к уменьшению потребностей во вводе новых производственных мощностей при изменении объёма производства, а следовательно, к лучшему использованию прибыли предприятия (увеличению доли отчислений от прибыли в фонд потребления, направлению большей части фонда накопления на механизацию и автоматизацию технологических процессов и так далее).</w:t>
      </w:r>
    </w:p>
    <w:p w:rsidR="000D0C9E" w:rsidRDefault="003C23E1">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Библиографический список</w:t>
      </w:r>
    </w:p>
    <w:p w:rsidR="000D0C9E" w:rsidRDefault="000D0C9E">
      <w:pPr>
        <w:spacing w:line="360" w:lineRule="auto"/>
        <w:ind w:firstLine="709"/>
        <w:jc w:val="both"/>
        <w:rPr>
          <w:noProof/>
          <w:color w:val="000000"/>
          <w:sz w:val="28"/>
          <w:szCs w:val="28"/>
        </w:rPr>
      </w:pPr>
    </w:p>
    <w:p w:rsidR="000D0C9E" w:rsidRDefault="003C23E1">
      <w:pPr>
        <w:tabs>
          <w:tab w:val="left" w:pos="0"/>
        </w:tabs>
        <w:spacing w:line="360" w:lineRule="auto"/>
        <w:jc w:val="both"/>
        <w:rPr>
          <w:noProof/>
          <w:sz w:val="28"/>
          <w:szCs w:val="28"/>
        </w:rPr>
      </w:pPr>
      <w:r>
        <w:rPr>
          <w:noProof/>
          <w:sz w:val="28"/>
          <w:szCs w:val="28"/>
        </w:rPr>
        <w:t>1.</w:t>
      </w:r>
      <w:r>
        <w:rPr>
          <w:noProof/>
          <w:sz w:val="28"/>
          <w:szCs w:val="28"/>
        </w:rPr>
        <w:tab/>
        <w:t>Анализ финансово - хозяйственной деятельности предприятия: Учебное пособие. - М.: ИД "Форум": ИНФРА - М, 2007. - 228с. (Профессиональное образование).</w:t>
      </w:r>
    </w:p>
    <w:p w:rsidR="000D0C9E" w:rsidRDefault="003C23E1">
      <w:pPr>
        <w:spacing w:line="360" w:lineRule="auto"/>
        <w:jc w:val="both"/>
        <w:rPr>
          <w:noProof/>
          <w:sz w:val="28"/>
          <w:szCs w:val="28"/>
        </w:rPr>
      </w:pPr>
      <w:r>
        <w:rPr>
          <w:noProof/>
          <w:sz w:val="28"/>
          <w:szCs w:val="28"/>
        </w:rPr>
        <w:t>2.</w:t>
      </w:r>
      <w:r>
        <w:rPr>
          <w:noProof/>
          <w:sz w:val="28"/>
          <w:szCs w:val="28"/>
        </w:rPr>
        <w:tab/>
        <w:t>Бакаев А.С. Бухгалтерские термины и определения. Библиотека журнала "Бухгалтерский учет", 2002</w:t>
      </w:r>
    </w:p>
    <w:p w:rsidR="000D0C9E" w:rsidRDefault="003C23E1">
      <w:pPr>
        <w:spacing w:line="360" w:lineRule="auto"/>
        <w:jc w:val="both"/>
        <w:rPr>
          <w:noProof/>
          <w:sz w:val="28"/>
          <w:szCs w:val="28"/>
        </w:rPr>
      </w:pPr>
      <w:r>
        <w:rPr>
          <w:noProof/>
          <w:sz w:val="28"/>
          <w:szCs w:val="28"/>
        </w:rPr>
        <w:t>.</w:t>
      </w:r>
      <w:r>
        <w:rPr>
          <w:noProof/>
          <w:sz w:val="28"/>
          <w:szCs w:val="28"/>
        </w:rPr>
        <w:tab/>
        <w:t>Бакаев А.С. Нормативное обеспечение бухгалтерского учета (анализ и комментарий) М., МЦФЭР, 2001 г</w:t>
      </w:r>
    </w:p>
    <w:p w:rsidR="000D0C9E" w:rsidRDefault="003C23E1">
      <w:pPr>
        <w:spacing w:line="360" w:lineRule="auto"/>
        <w:jc w:val="both"/>
        <w:rPr>
          <w:noProof/>
          <w:sz w:val="28"/>
          <w:szCs w:val="28"/>
        </w:rPr>
      </w:pPr>
      <w:r>
        <w:rPr>
          <w:noProof/>
          <w:sz w:val="28"/>
          <w:szCs w:val="28"/>
        </w:rPr>
        <w:t>.</w:t>
      </w:r>
      <w:r>
        <w:rPr>
          <w:noProof/>
          <w:sz w:val="28"/>
          <w:szCs w:val="28"/>
        </w:rPr>
        <w:tab/>
        <w:t>Безруких П. С Бухгалтерский учет: п/р Безруких П.С. М., 2004. С.406</w:t>
      </w:r>
    </w:p>
    <w:p w:rsidR="000D0C9E" w:rsidRDefault="003C23E1">
      <w:pPr>
        <w:spacing w:line="360" w:lineRule="auto"/>
        <w:jc w:val="both"/>
        <w:rPr>
          <w:noProof/>
          <w:sz w:val="28"/>
          <w:szCs w:val="28"/>
        </w:rPr>
      </w:pPr>
      <w:r>
        <w:rPr>
          <w:noProof/>
          <w:sz w:val="28"/>
          <w:szCs w:val="28"/>
        </w:rPr>
        <w:t>.</w:t>
      </w:r>
      <w:r>
        <w:rPr>
          <w:noProof/>
          <w:sz w:val="28"/>
          <w:szCs w:val="28"/>
        </w:rPr>
        <w:tab/>
        <w:t>Бердникова Т.Б. Анализ и диагностика финансово-хозяйственной деятельности предприятия. Учебное пособие. М.: Инфра-М, 2003 - 213 с.</w:t>
      </w:r>
    </w:p>
    <w:p w:rsidR="000D0C9E" w:rsidRDefault="003C23E1">
      <w:pPr>
        <w:spacing w:line="360" w:lineRule="auto"/>
        <w:jc w:val="both"/>
        <w:rPr>
          <w:noProof/>
          <w:sz w:val="28"/>
          <w:szCs w:val="28"/>
        </w:rPr>
      </w:pPr>
      <w:r>
        <w:rPr>
          <w:noProof/>
          <w:sz w:val="28"/>
          <w:szCs w:val="28"/>
        </w:rPr>
        <w:t>.</w:t>
      </w:r>
      <w:r>
        <w:rPr>
          <w:noProof/>
          <w:sz w:val="28"/>
          <w:szCs w:val="28"/>
        </w:rPr>
        <w:tab/>
        <w:t>Бочаров В.В., Леонтьев В.Е. Корпоративные Финансы: учебник для ВУЗов - Санкт-Петербург: Питер, 2002</w:t>
      </w:r>
    </w:p>
    <w:p w:rsidR="000D0C9E" w:rsidRDefault="003C23E1">
      <w:pPr>
        <w:spacing w:line="360" w:lineRule="auto"/>
        <w:jc w:val="both"/>
        <w:rPr>
          <w:noProof/>
          <w:sz w:val="28"/>
          <w:szCs w:val="28"/>
        </w:rPr>
      </w:pPr>
      <w:r>
        <w:rPr>
          <w:noProof/>
          <w:sz w:val="28"/>
          <w:szCs w:val="28"/>
        </w:rPr>
        <w:t>.</w:t>
      </w:r>
      <w:r>
        <w:rPr>
          <w:noProof/>
          <w:sz w:val="28"/>
          <w:szCs w:val="28"/>
        </w:rPr>
        <w:tab/>
        <w:t>В.А. Швандара. Стандартизация и управление качеством продукции.М., ЮНИНИ, 1999 г.</w:t>
      </w:r>
    </w:p>
    <w:p w:rsidR="000D0C9E" w:rsidRDefault="003C23E1">
      <w:pPr>
        <w:spacing w:line="360" w:lineRule="auto"/>
        <w:jc w:val="both"/>
        <w:rPr>
          <w:noProof/>
          <w:sz w:val="28"/>
          <w:szCs w:val="28"/>
        </w:rPr>
      </w:pPr>
      <w:r>
        <w:rPr>
          <w:noProof/>
          <w:sz w:val="28"/>
          <w:szCs w:val="28"/>
        </w:rPr>
        <w:t>.</w:t>
      </w:r>
      <w:r>
        <w:rPr>
          <w:noProof/>
          <w:sz w:val="28"/>
          <w:szCs w:val="28"/>
        </w:rPr>
        <w:tab/>
        <w:t>В.А. Швандара. Экономика предприятия. Тесты, задачи, ситуации.М., ЮНИНИ, 2001 г.</w:t>
      </w:r>
    </w:p>
    <w:p w:rsidR="000D0C9E" w:rsidRDefault="003C23E1">
      <w:pPr>
        <w:spacing w:line="360" w:lineRule="auto"/>
        <w:jc w:val="both"/>
        <w:rPr>
          <w:noProof/>
          <w:sz w:val="28"/>
          <w:szCs w:val="28"/>
        </w:rPr>
      </w:pPr>
      <w:r>
        <w:rPr>
          <w:noProof/>
          <w:sz w:val="28"/>
          <w:szCs w:val="28"/>
        </w:rPr>
        <w:t>.</w:t>
      </w:r>
      <w:r>
        <w:rPr>
          <w:noProof/>
          <w:sz w:val="28"/>
          <w:szCs w:val="28"/>
        </w:rPr>
        <w:tab/>
        <w:t>Волкова О.И. Экономика предприятия (фирмы) М: ИНФРА-М 2002г.</w:t>
      </w:r>
    </w:p>
    <w:p w:rsidR="000D0C9E" w:rsidRDefault="003C23E1">
      <w:pPr>
        <w:spacing w:line="360" w:lineRule="auto"/>
        <w:jc w:val="both"/>
        <w:rPr>
          <w:noProof/>
          <w:sz w:val="28"/>
          <w:szCs w:val="28"/>
        </w:rPr>
      </w:pPr>
      <w:r>
        <w:rPr>
          <w:noProof/>
          <w:sz w:val="28"/>
          <w:szCs w:val="28"/>
        </w:rPr>
        <w:t>.</w:t>
      </w:r>
      <w:r>
        <w:rPr>
          <w:noProof/>
          <w:sz w:val="28"/>
          <w:szCs w:val="28"/>
        </w:rPr>
        <w:tab/>
        <w:t>Г.Н. Теория бухгалтерского учёта: Учебное пособие. Тамбов: Изд-во Тамб. гос. техн. ун-та. 2004 - 164 с.</w:t>
      </w:r>
    </w:p>
    <w:p w:rsidR="000D0C9E" w:rsidRDefault="003C23E1">
      <w:pPr>
        <w:spacing w:line="360" w:lineRule="auto"/>
        <w:jc w:val="both"/>
        <w:rPr>
          <w:noProof/>
          <w:sz w:val="28"/>
          <w:szCs w:val="28"/>
        </w:rPr>
      </w:pPr>
      <w:r>
        <w:rPr>
          <w:noProof/>
          <w:sz w:val="28"/>
          <w:szCs w:val="28"/>
        </w:rPr>
        <w:t>.</w:t>
      </w:r>
      <w:r>
        <w:rPr>
          <w:noProof/>
          <w:sz w:val="28"/>
          <w:szCs w:val="28"/>
        </w:rPr>
        <w:tab/>
        <w:t>Гогина Г.Н., Никифорова Е.В., Шиянова С.Л., Шнайдер О.В. Комплексный экономический анализ хозяйственной деятельности. Учебное пособие. - СПб.: ГИОРД, 2008. - 191 с.</w:t>
      </w:r>
    </w:p>
    <w:p w:rsidR="000D0C9E" w:rsidRDefault="003C23E1">
      <w:pPr>
        <w:rPr>
          <w:noProof/>
          <w:sz w:val="28"/>
          <w:szCs w:val="28"/>
        </w:rPr>
      </w:pPr>
      <w:r>
        <w:rPr>
          <w:noProof/>
          <w:sz w:val="28"/>
          <w:szCs w:val="28"/>
        </w:rPr>
        <w:t>12.</w:t>
      </w:r>
      <w:r>
        <w:rPr>
          <w:noProof/>
          <w:sz w:val="28"/>
          <w:szCs w:val="28"/>
        </w:rPr>
        <w:tab/>
        <w:t>Грищенко О.В. Анализ и диагностика финансово-хозяйственной деятельности предприятия: http://eup.ru/Documents/2002-05-15/104E. asp &lt;http://eup.ru/documents/2002-05-15/104e.asp&gt;</w:t>
      </w:r>
    </w:p>
    <w:p w:rsidR="000D0C9E" w:rsidRDefault="003C23E1">
      <w:pPr>
        <w:rPr>
          <w:noProof/>
          <w:sz w:val="28"/>
          <w:szCs w:val="28"/>
        </w:rPr>
      </w:pPr>
      <w:r>
        <w:rPr>
          <w:noProof/>
          <w:sz w:val="28"/>
          <w:szCs w:val="28"/>
        </w:rPr>
        <w:t>.</w:t>
      </w:r>
      <w:r>
        <w:rPr>
          <w:noProof/>
          <w:sz w:val="28"/>
          <w:szCs w:val="28"/>
        </w:rPr>
        <w:tab/>
        <w:t>Ефимова О.В. Финансовый анализ. 4-е изд., перераб. и доп. - М.: Бухгалтерский учет, 2002. - 517 с.</w:t>
      </w:r>
    </w:p>
    <w:p w:rsidR="000D0C9E" w:rsidRDefault="003C23E1">
      <w:pPr>
        <w:rPr>
          <w:noProof/>
          <w:sz w:val="28"/>
          <w:szCs w:val="28"/>
        </w:rPr>
      </w:pPr>
      <w:r>
        <w:rPr>
          <w:noProof/>
          <w:sz w:val="28"/>
          <w:szCs w:val="28"/>
        </w:rPr>
        <w:lastRenderedPageBreak/>
        <w:t>.</w:t>
      </w:r>
      <w:r>
        <w:rPr>
          <w:noProof/>
          <w:sz w:val="28"/>
          <w:szCs w:val="28"/>
        </w:rPr>
        <w:tab/>
        <w:t>Жиделева В.В., Ю.Н. Каптейн. Экономика предприятия. Учебное пособие.М., ИНФРА-М, 2000 г.</w:t>
      </w:r>
    </w:p>
    <w:p w:rsidR="000D0C9E" w:rsidRDefault="003C23E1">
      <w:pPr>
        <w:rPr>
          <w:noProof/>
          <w:sz w:val="28"/>
          <w:szCs w:val="28"/>
        </w:rPr>
      </w:pPr>
      <w:r>
        <w:rPr>
          <w:noProof/>
          <w:sz w:val="28"/>
          <w:szCs w:val="28"/>
        </w:rPr>
        <w:t>.</w:t>
      </w:r>
      <w:r>
        <w:rPr>
          <w:noProof/>
          <w:sz w:val="28"/>
          <w:szCs w:val="28"/>
        </w:rPr>
        <w:tab/>
        <w:t>Зайцев Н.Л. Экономика организации. М., Экзамен, 2000 г.</w:t>
      </w:r>
    </w:p>
    <w:p w:rsidR="000D0C9E" w:rsidRDefault="003C23E1">
      <w:pPr>
        <w:rPr>
          <w:noProof/>
          <w:sz w:val="28"/>
          <w:szCs w:val="28"/>
        </w:rPr>
      </w:pPr>
      <w:r>
        <w:rPr>
          <w:noProof/>
          <w:sz w:val="28"/>
          <w:szCs w:val="28"/>
        </w:rPr>
        <w:t>.</w:t>
      </w:r>
      <w:r>
        <w:rPr>
          <w:noProof/>
          <w:sz w:val="28"/>
          <w:szCs w:val="28"/>
        </w:rPr>
        <w:tab/>
        <w:t>Зайцев Н.Л. Экономика промышленного предприятия. Практикум: Учеб. пособие. - М.: ИНФРА-М, 2001. - 192 с.</w:t>
      </w:r>
    </w:p>
    <w:p w:rsidR="000D0C9E" w:rsidRDefault="003C23E1">
      <w:pPr>
        <w:rPr>
          <w:noProof/>
          <w:sz w:val="28"/>
          <w:szCs w:val="28"/>
        </w:rPr>
      </w:pPr>
      <w:r>
        <w:rPr>
          <w:noProof/>
          <w:sz w:val="28"/>
          <w:szCs w:val="28"/>
        </w:rPr>
        <w:t>.</w:t>
      </w:r>
      <w:r>
        <w:rPr>
          <w:noProof/>
          <w:sz w:val="28"/>
          <w:szCs w:val="28"/>
        </w:rPr>
        <w:tab/>
        <w:t>Зимин Н.Е. Анализ и диагностика финансового состояния предприятия. Учебное пособие. М.: ИКФ-ЭКМОС, 2002 - 239 с.</w:t>
      </w:r>
    </w:p>
    <w:p w:rsidR="000D0C9E" w:rsidRDefault="003C23E1">
      <w:pPr>
        <w:rPr>
          <w:noProof/>
          <w:sz w:val="28"/>
          <w:szCs w:val="28"/>
        </w:rPr>
      </w:pPr>
      <w:r>
        <w:rPr>
          <w:noProof/>
          <w:sz w:val="28"/>
          <w:szCs w:val="28"/>
        </w:rPr>
        <w:t>.</w:t>
      </w:r>
      <w:r>
        <w:rPr>
          <w:noProof/>
          <w:sz w:val="28"/>
          <w:szCs w:val="28"/>
        </w:rPr>
        <w:tab/>
        <w:t>Кейлер В.А. Экономика предприятия.М., ИНФРА-М. Новосибирск.</w:t>
      </w:r>
    </w:p>
    <w:p w:rsidR="000D0C9E" w:rsidRDefault="003C23E1">
      <w:pPr>
        <w:rPr>
          <w:noProof/>
          <w:sz w:val="28"/>
          <w:szCs w:val="28"/>
        </w:rPr>
      </w:pPr>
      <w:r>
        <w:rPr>
          <w:noProof/>
          <w:sz w:val="28"/>
          <w:szCs w:val="28"/>
        </w:rPr>
        <w:t>.</w:t>
      </w:r>
      <w:r>
        <w:rPr>
          <w:noProof/>
          <w:sz w:val="28"/>
          <w:szCs w:val="28"/>
        </w:rPr>
        <w:tab/>
        <w:t>Ковалев В.В., Волкова О.Н. Анализ хозяйственной деятельности предприятия. - М.: 2005 - 285 с.</w:t>
      </w:r>
    </w:p>
    <w:p w:rsidR="000D0C9E" w:rsidRDefault="003C23E1">
      <w:pPr>
        <w:rPr>
          <w:noProof/>
          <w:sz w:val="28"/>
          <w:szCs w:val="28"/>
        </w:rPr>
      </w:pPr>
      <w:r>
        <w:rPr>
          <w:noProof/>
          <w:sz w:val="28"/>
          <w:szCs w:val="28"/>
        </w:rPr>
        <w:t>.</w:t>
      </w:r>
      <w:r>
        <w:rPr>
          <w:noProof/>
          <w:sz w:val="28"/>
          <w:szCs w:val="28"/>
        </w:rPr>
        <w:tab/>
        <w:t>Любушин Н.П. Комплексный экономический анализ хозяйственной деятельности. М.: ЮНИТИ - ДАНА, 2006. - 448с.</w:t>
      </w:r>
    </w:p>
    <w:p w:rsidR="000D0C9E" w:rsidRDefault="003C23E1">
      <w:pPr>
        <w:rPr>
          <w:noProof/>
          <w:sz w:val="28"/>
          <w:szCs w:val="28"/>
        </w:rPr>
      </w:pPr>
      <w:r>
        <w:rPr>
          <w:noProof/>
          <w:sz w:val="28"/>
          <w:szCs w:val="28"/>
        </w:rPr>
        <w:t>.</w:t>
      </w:r>
      <w:r>
        <w:rPr>
          <w:noProof/>
          <w:sz w:val="28"/>
          <w:szCs w:val="28"/>
        </w:rPr>
        <w:tab/>
        <w:t>Маркарьян Э.А., Герасименко Г.П., Маркарьян С.Э. Экономический анализ хозяйственной деятельности/ электронный учебник. - М.: КНОРУС, 2008.</w:t>
      </w:r>
    </w:p>
    <w:p w:rsidR="000D0C9E" w:rsidRDefault="003C23E1">
      <w:pPr>
        <w:rPr>
          <w:noProof/>
          <w:sz w:val="28"/>
          <w:szCs w:val="28"/>
        </w:rPr>
      </w:pPr>
      <w:r>
        <w:rPr>
          <w:noProof/>
          <w:sz w:val="28"/>
          <w:szCs w:val="28"/>
        </w:rPr>
        <w:t>.</w:t>
      </w:r>
      <w:r>
        <w:rPr>
          <w:noProof/>
          <w:sz w:val="28"/>
          <w:szCs w:val="28"/>
        </w:rPr>
        <w:tab/>
        <w:t>Методическими указаниями по бухгалтерскому учету основных средств, утвержденными приказом Минфина РФ от 20 июля 1998 года № 33н.</w:t>
      </w:r>
    </w:p>
    <w:p w:rsidR="000D0C9E" w:rsidRDefault="003C23E1">
      <w:pPr>
        <w:rPr>
          <w:noProof/>
          <w:sz w:val="28"/>
          <w:szCs w:val="28"/>
        </w:rPr>
      </w:pPr>
      <w:r>
        <w:rPr>
          <w:noProof/>
          <w:sz w:val="28"/>
          <w:szCs w:val="28"/>
        </w:rPr>
        <w:t>.</w:t>
      </w:r>
      <w:r>
        <w:rPr>
          <w:noProof/>
          <w:sz w:val="28"/>
          <w:szCs w:val="28"/>
        </w:rPr>
        <w:tab/>
        <w:t>Михайлушкин А.И. Экономика. Практикум. М., Высшая школа, 2001 г.</w:t>
      </w:r>
    </w:p>
    <w:p w:rsidR="000D0C9E" w:rsidRDefault="003C23E1">
      <w:pPr>
        <w:rPr>
          <w:noProof/>
          <w:sz w:val="28"/>
          <w:szCs w:val="28"/>
        </w:rPr>
      </w:pPr>
      <w:r>
        <w:rPr>
          <w:noProof/>
          <w:sz w:val="28"/>
          <w:szCs w:val="28"/>
        </w:rPr>
        <w:t>.</w:t>
      </w:r>
      <w:r>
        <w:rPr>
          <w:noProof/>
          <w:sz w:val="28"/>
          <w:szCs w:val="28"/>
        </w:rPr>
        <w:tab/>
        <w:t>Наливайский В.Ю., Иващенко И.С. Исследование волновой динамикиинвестиций в основной капитал // Вопросы статистики. - 2003. - №11.</w:t>
      </w:r>
    </w:p>
    <w:p w:rsidR="000D0C9E" w:rsidRDefault="003C23E1">
      <w:pPr>
        <w:rPr>
          <w:noProof/>
          <w:sz w:val="28"/>
          <w:szCs w:val="28"/>
        </w:rPr>
      </w:pPr>
      <w:r>
        <w:rPr>
          <w:noProof/>
          <w:sz w:val="28"/>
          <w:szCs w:val="28"/>
        </w:rPr>
        <w:t>.</w:t>
      </w:r>
      <w:r>
        <w:rPr>
          <w:noProof/>
          <w:sz w:val="28"/>
          <w:szCs w:val="28"/>
        </w:rPr>
        <w:tab/>
        <w:t>Новицкий П.И. Организация производства на предприятиях. М., Финансы и статистика, 2001 г.</w:t>
      </w:r>
    </w:p>
    <w:p w:rsidR="000D0C9E" w:rsidRDefault="003C23E1">
      <w:pPr>
        <w:rPr>
          <w:noProof/>
          <w:sz w:val="28"/>
          <w:szCs w:val="28"/>
        </w:rPr>
      </w:pPr>
      <w:r>
        <w:rPr>
          <w:noProof/>
          <w:sz w:val="28"/>
          <w:szCs w:val="28"/>
        </w:rPr>
        <w:t>.</w:t>
      </w:r>
      <w:r>
        <w:rPr>
          <w:noProof/>
          <w:sz w:val="28"/>
          <w:szCs w:val="28"/>
        </w:rPr>
        <w:tab/>
        <w:t>О классификации основных средств, включаемых в амортизационные группы. Постановление Правительства от 01.01.2002 № 1.</w:t>
      </w:r>
    </w:p>
    <w:p w:rsidR="000D0C9E" w:rsidRDefault="003C23E1">
      <w:pPr>
        <w:rPr>
          <w:noProof/>
          <w:sz w:val="28"/>
          <w:szCs w:val="28"/>
        </w:rPr>
      </w:pPr>
      <w:r>
        <w:rPr>
          <w:noProof/>
          <w:sz w:val="28"/>
          <w:szCs w:val="28"/>
        </w:rPr>
        <w:t>.</w:t>
      </w:r>
      <w:r>
        <w:rPr>
          <w:noProof/>
          <w:sz w:val="28"/>
          <w:szCs w:val="28"/>
        </w:rPr>
        <w:tab/>
        <w:t>Подольский В.И. Аудит: Учебник для студентов сред. проф. заведений. - М.: Издательский центр "Академия", 2002. - 256 с.</w:t>
      </w:r>
    </w:p>
    <w:p w:rsidR="000D0C9E" w:rsidRDefault="003C23E1">
      <w:pPr>
        <w:rPr>
          <w:noProof/>
          <w:sz w:val="28"/>
          <w:szCs w:val="28"/>
        </w:rPr>
      </w:pPr>
      <w:r>
        <w:rPr>
          <w:noProof/>
          <w:sz w:val="28"/>
          <w:szCs w:val="28"/>
        </w:rPr>
        <w:t>.</w:t>
      </w:r>
      <w:r>
        <w:rPr>
          <w:noProof/>
          <w:sz w:val="28"/>
          <w:szCs w:val="28"/>
        </w:rPr>
        <w:tab/>
        <w:t>Положение по бухгалтерскому учёту "Учёт основных средств" ПБУ 6/01, утверждённым приказом Министерства финансов 30.03.2001 №26н.</w:t>
      </w:r>
    </w:p>
    <w:p w:rsidR="000D0C9E" w:rsidRDefault="003C23E1">
      <w:pPr>
        <w:rPr>
          <w:noProof/>
          <w:sz w:val="28"/>
          <w:szCs w:val="28"/>
        </w:rPr>
      </w:pPr>
      <w:r>
        <w:rPr>
          <w:noProof/>
          <w:sz w:val="28"/>
          <w:szCs w:val="28"/>
        </w:rPr>
        <w:t>.</w:t>
      </w:r>
      <w:r>
        <w:rPr>
          <w:noProof/>
          <w:sz w:val="28"/>
          <w:szCs w:val="28"/>
        </w:rPr>
        <w:tab/>
        <w:t>Пястолов С.М. Анализ финансово-хозяйственной деятельности предприятия. М., Мастерство, 2001 г.</w:t>
      </w:r>
    </w:p>
    <w:p w:rsidR="000D0C9E" w:rsidRDefault="003C23E1">
      <w:pPr>
        <w:rPr>
          <w:noProof/>
          <w:sz w:val="28"/>
          <w:szCs w:val="28"/>
        </w:rPr>
      </w:pPr>
      <w:r>
        <w:rPr>
          <w:noProof/>
          <w:sz w:val="28"/>
          <w:szCs w:val="28"/>
        </w:rPr>
        <w:t>.</w:t>
      </w:r>
      <w:r>
        <w:rPr>
          <w:noProof/>
          <w:sz w:val="28"/>
          <w:szCs w:val="28"/>
        </w:rPr>
        <w:tab/>
        <w:t>Райзберг Б.Л., Р.А. Фатхутдинов. Управление экономикой.М., ЗАО Бизнес-школа "Интел-Синтез", 1999 г.</w:t>
      </w:r>
    </w:p>
    <w:p w:rsidR="000D0C9E" w:rsidRDefault="003C23E1">
      <w:pPr>
        <w:rPr>
          <w:noProof/>
          <w:sz w:val="28"/>
          <w:szCs w:val="28"/>
        </w:rPr>
      </w:pPr>
      <w:r>
        <w:rPr>
          <w:noProof/>
          <w:sz w:val="28"/>
          <w:szCs w:val="28"/>
        </w:rPr>
        <w:t>.</w:t>
      </w:r>
      <w:r>
        <w:rPr>
          <w:noProof/>
          <w:sz w:val="28"/>
          <w:szCs w:val="28"/>
        </w:rPr>
        <w:tab/>
        <w:t>Савицкая Г.В. Анализ хозяйственной деятельности предприятия: учебник. - М.: "ИНФРА-М", 2006. - 400 с.</w:t>
      </w:r>
    </w:p>
    <w:p w:rsidR="000D0C9E" w:rsidRDefault="003C23E1">
      <w:pPr>
        <w:rPr>
          <w:noProof/>
          <w:sz w:val="28"/>
          <w:szCs w:val="28"/>
        </w:rPr>
      </w:pPr>
      <w:r>
        <w:rPr>
          <w:noProof/>
          <w:sz w:val="28"/>
          <w:szCs w:val="28"/>
        </w:rPr>
        <w:t>.</w:t>
      </w:r>
      <w:r>
        <w:rPr>
          <w:noProof/>
          <w:sz w:val="28"/>
          <w:szCs w:val="28"/>
        </w:rPr>
        <w:tab/>
        <w:t>Сафронов И.А. Экономика предприятия. Москва. Юрист, 2002 г.</w:t>
      </w:r>
    </w:p>
    <w:p w:rsidR="000D0C9E" w:rsidRDefault="003C23E1">
      <w:pPr>
        <w:rPr>
          <w:noProof/>
          <w:sz w:val="28"/>
          <w:szCs w:val="28"/>
        </w:rPr>
      </w:pPr>
      <w:r>
        <w:rPr>
          <w:noProof/>
          <w:sz w:val="28"/>
          <w:szCs w:val="28"/>
        </w:rPr>
        <w:t>.</w:t>
      </w:r>
      <w:r>
        <w:rPr>
          <w:noProof/>
          <w:sz w:val="28"/>
          <w:szCs w:val="28"/>
        </w:rPr>
        <w:tab/>
        <w:t>Сафронова Н.Г., Яцюк А.В. Бухгалтерский финансовый учёт: Учебное пособие. - М.: ИНФА - М; Новосибирск: Сибирское соглашение, 2003. - 527 с. - (Серия "Высшее образование").</w:t>
      </w:r>
    </w:p>
    <w:p w:rsidR="000D0C9E" w:rsidRDefault="003C23E1">
      <w:pPr>
        <w:rPr>
          <w:noProof/>
          <w:sz w:val="28"/>
          <w:szCs w:val="28"/>
        </w:rPr>
      </w:pPr>
      <w:r>
        <w:rPr>
          <w:noProof/>
          <w:sz w:val="28"/>
          <w:szCs w:val="28"/>
        </w:rPr>
        <w:t>.</w:t>
      </w:r>
      <w:r>
        <w:rPr>
          <w:noProof/>
          <w:sz w:val="28"/>
          <w:szCs w:val="28"/>
        </w:rPr>
        <w:tab/>
        <w:t>Сергеев Н.В. Экономика предприятия. М., Финансы и статистика, 2001г.</w:t>
      </w:r>
    </w:p>
    <w:p w:rsidR="000D0C9E" w:rsidRDefault="003C23E1">
      <w:pPr>
        <w:rPr>
          <w:noProof/>
          <w:sz w:val="28"/>
          <w:szCs w:val="28"/>
        </w:rPr>
      </w:pPr>
      <w:r>
        <w:rPr>
          <w:noProof/>
          <w:sz w:val="28"/>
          <w:szCs w:val="28"/>
        </w:rPr>
        <w:t>.</w:t>
      </w:r>
      <w:r>
        <w:rPr>
          <w:noProof/>
          <w:sz w:val="28"/>
          <w:szCs w:val="28"/>
        </w:rPr>
        <w:tab/>
        <w:t>Сергеев Н. Экономика предприятия. М., Финансы и статистика, 2001 г.</w:t>
      </w:r>
    </w:p>
    <w:p w:rsidR="000D0C9E" w:rsidRDefault="003C23E1">
      <w:pPr>
        <w:rPr>
          <w:noProof/>
          <w:sz w:val="28"/>
          <w:szCs w:val="28"/>
        </w:rPr>
      </w:pPr>
      <w:r>
        <w:rPr>
          <w:noProof/>
          <w:sz w:val="28"/>
          <w:szCs w:val="28"/>
        </w:rPr>
        <w:t>.</w:t>
      </w:r>
      <w:r>
        <w:rPr>
          <w:noProof/>
          <w:sz w:val="28"/>
          <w:szCs w:val="28"/>
        </w:rPr>
        <w:tab/>
        <w:t>Стародубовский В. Кривая дорога прямых инвестиций // Вопросы экономики. - 2003. - №1.</w:t>
      </w:r>
    </w:p>
    <w:p w:rsidR="000D0C9E" w:rsidRDefault="003C23E1">
      <w:pPr>
        <w:rPr>
          <w:noProof/>
          <w:sz w:val="28"/>
          <w:szCs w:val="28"/>
        </w:rPr>
      </w:pPr>
      <w:r>
        <w:rPr>
          <w:noProof/>
          <w:sz w:val="28"/>
          <w:szCs w:val="28"/>
        </w:rPr>
        <w:lastRenderedPageBreak/>
        <w:t>.</w:t>
      </w:r>
      <w:r>
        <w:rPr>
          <w:noProof/>
          <w:sz w:val="28"/>
          <w:szCs w:val="28"/>
        </w:rPr>
        <w:tab/>
        <w:t>Федеральный закон от 21.11.96 г. № 129 ФЗ "О бухгалтерском учёте".</w:t>
      </w:r>
    </w:p>
    <w:p w:rsidR="000D0C9E" w:rsidRDefault="003C23E1">
      <w:pPr>
        <w:rPr>
          <w:noProof/>
          <w:sz w:val="28"/>
          <w:szCs w:val="28"/>
        </w:rPr>
      </w:pPr>
      <w:r>
        <w:rPr>
          <w:noProof/>
          <w:sz w:val="28"/>
          <w:szCs w:val="28"/>
        </w:rPr>
        <w:t>.</w:t>
      </w:r>
      <w:r>
        <w:rPr>
          <w:noProof/>
          <w:sz w:val="28"/>
          <w:szCs w:val="28"/>
        </w:rPr>
        <w:tab/>
        <w:t>Чернышёва Ю.Г., Кочергин А.Л. Комплексный экономический анализ хозяйственной деятельности / Ю.Г. Чернышёва, А.Л. Кочергин. - Ростов н/Д. Феникс, 2007. - 443 [1] с.</w:t>
      </w:r>
    </w:p>
    <w:p w:rsidR="000D0C9E" w:rsidRDefault="003C23E1">
      <w:pPr>
        <w:rPr>
          <w:noProof/>
          <w:sz w:val="28"/>
          <w:szCs w:val="28"/>
        </w:rPr>
      </w:pPr>
      <w:r>
        <w:rPr>
          <w:noProof/>
          <w:sz w:val="28"/>
          <w:szCs w:val="28"/>
        </w:rPr>
        <w:t>.</w:t>
      </w:r>
      <w:r>
        <w:rPr>
          <w:noProof/>
          <w:sz w:val="28"/>
          <w:szCs w:val="28"/>
        </w:rPr>
        <w:tab/>
        <w:t>Чечевицина Л.Н. Анализ финансово-хозяйственной деятельности. - Ростов н/Д: "Феникс", 2005. - 384с.</w:t>
      </w:r>
    </w:p>
    <w:p w:rsidR="000D0C9E" w:rsidRDefault="003C23E1">
      <w:pPr>
        <w:rPr>
          <w:noProof/>
          <w:sz w:val="28"/>
          <w:szCs w:val="28"/>
        </w:rPr>
      </w:pPr>
      <w:r>
        <w:rPr>
          <w:noProof/>
          <w:sz w:val="28"/>
          <w:szCs w:val="28"/>
        </w:rPr>
        <w:t>.</w:t>
      </w:r>
      <w:r>
        <w:rPr>
          <w:noProof/>
          <w:sz w:val="28"/>
          <w:szCs w:val="28"/>
        </w:rPr>
        <w:tab/>
        <w:t>Чуркин Б.С. Экономика и управление производством: Учеб. пособие. - Екатеринбург: Изд-во Урал. гос. проф. - пед. ун-та, 1999. - 91 с.</w:t>
      </w:r>
    </w:p>
    <w:p w:rsidR="000D0C9E" w:rsidRDefault="003C23E1">
      <w:pPr>
        <w:rPr>
          <w:noProof/>
          <w:sz w:val="28"/>
          <w:szCs w:val="28"/>
        </w:rPr>
      </w:pPr>
      <w:r>
        <w:rPr>
          <w:noProof/>
          <w:sz w:val="28"/>
          <w:szCs w:val="28"/>
        </w:rPr>
        <w:t>.</w:t>
      </w:r>
      <w:r>
        <w:rPr>
          <w:noProof/>
          <w:sz w:val="28"/>
          <w:szCs w:val="28"/>
        </w:rPr>
        <w:tab/>
        <w:t>Шепеленко Г.И. Экономика, организации и планирование производства на предприятии: Учебное пособие для студентов экономических факультетов и вузов. 5-е издание, дополненное и переработанное. - М.: ИКЦ "МарТ"; Ростов-на-Дону: Издательский центр "МарТ", 2004. - 608 с.</w:t>
      </w:r>
    </w:p>
    <w:p w:rsidR="000D0C9E" w:rsidRDefault="003C23E1">
      <w:pPr>
        <w:rPr>
          <w:noProof/>
          <w:sz w:val="28"/>
          <w:szCs w:val="28"/>
        </w:rPr>
      </w:pPr>
      <w:r>
        <w:rPr>
          <w:noProof/>
          <w:sz w:val="28"/>
          <w:szCs w:val="28"/>
        </w:rPr>
        <w:t>.</w:t>
      </w:r>
      <w:r>
        <w:rPr>
          <w:noProof/>
          <w:sz w:val="28"/>
          <w:szCs w:val="28"/>
        </w:rPr>
        <w:tab/>
        <w:t>Экономика предприятия: Учебник для вузов / Под ред. проф.В.Я. Горфинкеля, проф. В.А. Швандара. - 3-е издание, переработанное и дополненное. - М.: ЮНИТИ-ДАНА, 2001. - 718 с.</w:t>
      </w:r>
    </w:p>
    <w:p w:rsidR="000D0C9E" w:rsidRDefault="000D0C9E">
      <w:pPr>
        <w:tabs>
          <w:tab w:val="left" w:pos="726"/>
        </w:tabs>
        <w:spacing w:line="360" w:lineRule="auto"/>
        <w:ind w:firstLine="709"/>
        <w:jc w:val="both"/>
        <w:rPr>
          <w:noProof/>
          <w:color w:val="000000"/>
          <w:sz w:val="28"/>
          <w:szCs w:val="28"/>
        </w:rPr>
      </w:pPr>
    </w:p>
    <w:p w:rsidR="000D0C9E" w:rsidRDefault="003C23E1">
      <w:pPr>
        <w:pStyle w:val="1"/>
        <w:spacing w:line="360" w:lineRule="auto"/>
        <w:jc w:val="center"/>
        <w:rPr>
          <w:b/>
          <w:bCs/>
          <w:i/>
          <w:iCs/>
          <w:smallCaps/>
          <w:noProof/>
          <w:sz w:val="28"/>
          <w:szCs w:val="28"/>
        </w:rPr>
      </w:pPr>
      <w:r>
        <w:rPr>
          <w:b/>
          <w:bCs/>
          <w:i/>
          <w:iCs/>
          <w:smallCaps/>
          <w:noProof/>
          <w:sz w:val="28"/>
          <w:szCs w:val="28"/>
        </w:rPr>
        <w:t>Приложения</w:t>
      </w:r>
    </w:p>
    <w:p w:rsidR="000D0C9E" w:rsidRDefault="000D0C9E">
      <w:pPr>
        <w:spacing w:line="360" w:lineRule="auto"/>
        <w:ind w:firstLine="709"/>
        <w:jc w:val="both"/>
        <w:rPr>
          <w:noProof/>
          <w:color w:val="000000"/>
          <w:sz w:val="28"/>
          <w:szCs w:val="28"/>
        </w:rPr>
      </w:pPr>
    </w:p>
    <w:p w:rsidR="000D0C9E" w:rsidRDefault="006B6F68">
      <w:pPr>
        <w:ind w:firstLine="709"/>
        <w:rPr>
          <w:noProof/>
          <w:color w:val="000000"/>
          <w:sz w:val="28"/>
          <w:szCs w:val="28"/>
        </w:rPr>
      </w:pPr>
      <w:r>
        <w:rPr>
          <w:rFonts w:ascii="Microsoft Sans Serif" w:hAnsi="Microsoft Sans Serif" w:cs="Microsoft Sans Serif"/>
          <w:noProof/>
          <w:sz w:val="17"/>
          <w:szCs w:val="17"/>
        </w:rPr>
        <w:lastRenderedPageBreak/>
        <w:drawing>
          <wp:inline distT="0" distB="0" distL="0" distR="0">
            <wp:extent cx="8750300" cy="4635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50300" cy="4635500"/>
                    </a:xfrm>
                    <a:prstGeom prst="rect">
                      <a:avLst/>
                    </a:prstGeom>
                    <a:noFill/>
                    <a:ln>
                      <a:noFill/>
                    </a:ln>
                  </pic:spPr>
                </pic:pic>
              </a:graphicData>
            </a:graphic>
          </wp:inline>
        </w:drawing>
      </w:r>
    </w:p>
    <w:p w:rsidR="000D0C9E" w:rsidRDefault="003C23E1">
      <w:pPr>
        <w:rPr>
          <w:b/>
          <w:bCs/>
          <w:i/>
          <w:iCs/>
          <w:smallCaps/>
          <w:noProof/>
          <w:sz w:val="28"/>
          <w:szCs w:val="28"/>
        </w:rPr>
      </w:pPr>
      <w:r>
        <w:rPr>
          <w:b/>
          <w:bCs/>
          <w:i/>
          <w:iCs/>
          <w:smallCaps/>
          <w:noProof/>
          <w:sz w:val="28"/>
          <w:szCs w:val="28"/>
        </w:rPr>
        <w:br w:type="page"/>
      </w:r>
      <w:r w:rsidR="006B6F68">
        <w:rPr>
          <w:rFonts w:ascii="Microsoft Sans Serif" w:hAnsi="Microsoft Sans Serif" w:cs="Microsoft Sans Serif"/>
          <w:noProof/>
          <w:sz w:val="17"/>
          <w:szCs w:val="17"/>
        </w:rPr>
        <w:lastRenderedPageBreak/>
        <w:drawing>
          <wp:inline distT="0" distB="0" distL="0" distR="0">
            <wp:extent cx="9232900" cy="506730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2900" cy="5067300"/>
                    </a:xfrm>
                    <a:prstGeom prst="rect">
                      <a:avLst/>
                    </a:prstGeom>
                    <a:noFill/>
                    <a:ln>
                      <a:noFill/>
                    </a:ln>
                  </pic:spPr>
                </pic:pic>
              </a:graphicData>
            </a:graphic>
          </wp:inline>
        </w:drawing>
      </w:r>
    </w:p>
    <w:p w:rsidR="000D0C9E" w:rsidRDefault="003C23E1">
      <w:pP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№3</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Производственно-экономические показатели ООО "Тольяттикаучук"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
        <w:gridCol w:w="1398"/>
        <w:gridCol w:w="528"/>
        <w:gridCol w:w="528"/>
        <w:gridCol w:w="515"/>
        <w:gridCol w:w="515"/>
        <w:gridCol w:w="528"/>
        <w:gridCol w:w="529"/>
        <w:gridCol w:w="528"/>
        <w:gridCol w:w="527"/>
        <w:gridCol w:w="527"/>
        <w:gridCol w:w="652"/>
        <w:gridCol w:w="527"/>
        <w:gridCol w:w="527"/>
        <w:gridCol w:w="527"/>
        <w:gridCol w:w="527"/>
        <w:gridCol w:w="527"/>
        <w:gridCol w:w="527"/>
        <w:gridCol w:w="540"/>
        <w:gridCol w:w="527"/>
        <w:gridCol w:w="527"/>
        <w:gridCol w:w="527"/>
        <w:gridCol w:w="527"/>
        <w:gridCol w:w="527"/>
        <w:gridCol w:w="514"/>
      </w:tblGrid>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п/п</w:t>
            </w:r>
          </w:p>
        </w:tc>
        <w:tc>
          <w:tcPr>
            <w:tcW w:w="139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Наименование</w:t>
            </w:r>
          </w:p>
        </w:tc>
        <w:tc>
          <w:tcPr>
            <w:tcW w:w="1056"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1030"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Отклонение плана от факта 2009г. </w:t>
            </w:r>
          </w:p>
        </w:tc>
        <w:tc>
          <w:tcPr>
            <w:tcW w:w="1057"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1055"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Отклонение плана от факта 2010г. </w:t>
            </w:r>
          </w:p>
        </w:tc>
        <w:tc>
          <w:tcPr>
            <w:tcW w:w="1179"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1054"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Отклонение плана от факта 2011г. </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2 012</w:t>
            </w:r>
          </w:p>
        </w:tc>
        <w:tc>
          <w:tcPr>
            <w:tcW w:w="2648" w:type="dxa"/>
            <w:gridSpan w:val="5"/>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Отклонения в абсолютном</w:t>
            </w:r>
          </w:p>
        </w:tc>
        <w:tc>
          <w:tcPr>
            <w:tcW w:w="2622" w:type="dxa"/>
            <w:gridSpan w:val="5"/>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Отклонения в относительном выражении, %</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398"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56"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30"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57"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55"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179"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54"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7"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2648" w:type="dxa"/>
            <w:gridSpan w:val="5"/>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выражении, +/-</w:t>
            </w:r>
          </w:p>
        </w:tc>
        <w:tc>
          <w:tcPr>
            <w:tcW w:w="2622" w:type="dxa"/>
            <w:gridSpan w:val="5"/>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398"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56"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30"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57"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55"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179"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54"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7"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398"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факт </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план</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абс. выр</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относ. выр</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факт </w:t>
            </w:r>
          </w:p>
        </w:tc>
        <w:tc>
          <w:tcPr>
            <w:tcW w:w="52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план</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абс. выр</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относ. выр</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факт </w:t>
            </w:r>
          </w:p>
        </w:tc>
        <w:tc>
          <w:tcPr>
            <w:tcW w:w="65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план</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абс. выр</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относ. выр</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план</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398"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8"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8"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15"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15"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8"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9"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8"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7"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7"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65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7"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7"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7"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w:t>
            </w:r>
          </w:p>
        </w:tc>
        <w:tc>
          <w:tcPr>
            <w:tcW w:w="139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Производственная мощность. тыс. тонн</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505,00</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505,00</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0,00</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100,00</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500,00</w:t>
            </w:r>
          </w:p>
        </w:tc>
        <w:tc>
          <w:tcPr>
            <w:tcW w:w="52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510,00</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98,04</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556,00</w:t>
            </w:r>
          </w:p>
        </w:tc>
        <w:tc>
          <w:tcPr>
            <w:tcW w:w="65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560,00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99,29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605,80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56,00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51,00</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49,80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100,80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99,01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111, 20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110,10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108,96</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119,96</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w:t>
            </w:r>
          </w:p>
        </w:tc>
        <w:tc>
          <w:tcPr>
            <w:tcW w:w="139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Реализованная продукция, млрд. руб. </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13,44</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13,44</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0,00</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100,00</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13,37</w:t>
            </w:r>
          </w:p>
        </w:tc>
        <w:tc>
          <w:tcPr>
            <w:tcW w:w="52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13,44</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-0,07</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99,49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14,37</w:t>
            </w:r>
          </w:p>
        </w:tc>
        <w:tc>
          <w:tcPr>
            <w:tcW w:w="65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14,37</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100,03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15,70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-0,07</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0,93</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2,26</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99,49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107,51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106,96</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109,22</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116,82</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w:t>
            </w:r>
          </w:p>
        </w:tc>
        <w:tc>
          <w:tcPr>
            <w:tcW w:w="139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Выпуск продукции в натуральном выражении, тыс. тонн</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490,41</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490,50</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-0,09</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99,98</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487,54</w:t>
            </w:r>
          </w:p>
        </w:tc>
        <w:tc>
          <w:tcPr>
            <w:tcW w:w="52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490,00</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-2,46</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99,50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530,81</w:t>
            </w:r>
          </w:p>
        </w:tc>
        <w:tc>
          <w:tcPr>
            <w:tcW w:w="65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531,00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-0, 19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99,96</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585,11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-2,87</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43,27</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40,40</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54,30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94,61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99,42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108,87</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108,24</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110,23</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119,31</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w:t>
            </w:r>
          </w:p>
        </w:tc>
        <w:tc>
          <w:tcPr>
            <w:tcW w:w="139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Валовая прибыль, млн. руб</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451,35</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450,00</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1,35</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100,30</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461,47</w:t>
            </w:r>
          </w:p>
        </w:tc>
        <w:tc>
          <w:tcPr>
            <w:tcW w:w="52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473,00</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-11,53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97,56</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511,00</w:t>
            </w:r>
          </w:p>
        </w:tc>
        <w:tc>
          <w:tcPr>
            <w:tcW w:w="65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512,00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99,80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616,00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10,11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49,53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59,65</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105</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166</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102,24</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110,73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113,22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120,55</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136,48</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w:t>
            </w:r>
          </w:p>
        </w:tc>
        <w:tc>
          <w:tcPr>
            <w:tcW w:w="139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Стоимость основных производственных фондов, млрд. руб. </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10,62</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10,63</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-0,01</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99,86</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10,75</w:t>
            </w:r>
          </w:p>
        </w:tc>
        <w:tc>
          <w:tcPr>
            <w:tcW w:w="52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10,65</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0,10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100,95</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8,85</w:t>
            </w:r>
          </w:p>
        </w:tc>
        <w:tc>
          <w:tcPr>
            <w:tcW w:w="65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8,80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0,05</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100,58</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4,65</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0,14</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-1,90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-1,76</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-4, 20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-5,98</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101,28</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82,33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83,38</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52,54</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43,81</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w:t>
            </w:r>
          </w:p>
        </w:tc>
        <w:tc>
          <w:tcPr>
            <w:tcW w:w="139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Численность промышленно производственного персонала, чел. </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6526</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6520</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100,09</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6211</w:t>
            </w:r>
          </w:p>
        </w:tc>
        <w:tc>
          <w:tcPr>
            <w:tcW w:w="52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6220</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99,86</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5680</w:t>
            </w:r>
          </w:p>
        </w:tc>
        <w:tc>
          <w:tcPr>
            <w:tcW w:w="65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5700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99,65</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2512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-315</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-531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-846</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-3168</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-4 008</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95,17</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91,45</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87,04</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44,23</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38,49</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7</w:t>
            </w:r>
          </w:p>
        </w:tc>
        <w:tc>
          <w:tcPr>
            <w:tcW w:w="139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Фондоотдача, руб</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1,27</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1,26</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0,00</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100,14</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1,24</w:t>
            </w:r>
          </w:p>
        </w:tc>
        <w:tc>
          <w:tcPr>
            <w:tcW w:w="52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1,26</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98,55</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1,62</w:t>
            </w:r>
          </w:p>
        </w:tc>
        <w:tc>
          <w:tcPr>
            <w:tcW w:w="65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1,63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99,45</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3,38</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0,38</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0,36</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1,75</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2,11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98,23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130,58</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128,27</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207,89</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266,65</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lastRenderedPageBreak/>
              <w:t>8</w:t>
            </w:r>
          </w:p>
        </w:tc>
        <w:tc>
          <w:tcPr>
            <w:tcW w:w="139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Фондоёмкость</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0,79</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0,79</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0,00</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99,86</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0,80</w:t>
            </w:r>
          </w:p>
        </w:tc>
        <w:tc>
          <w:tcPr>
            <w:tcW w:w="52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0,79</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101,47</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0,62</w:t>
            </w:r>
          </w:p>
        </w:tc>
        <w:tc>
          <w:tcPr>
            <w:tcW w:w="65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0,61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100,55</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0,30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-0, 19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-0,17</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-0,32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-0,49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101,80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76,58</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77,96</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48,10</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37,50</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w:t>
            </w:r>
          </w:p>
        </w:tc>
        <w:tc>
          <w:tcPr>
            <w:tcW w:w="139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Фондовооруженность</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1 626 580,93</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1 630 368,10</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-3 787,17</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99,77</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1 731 017,55</w:t>
            </w:r>
          </w:p>
        </w:tc>
        <w:tc>
          <w:tcPr>
            <w:tcW w:w="52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1 712 218,65</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18 798,90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101,10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1 558 336,05</w:t>
            </w:r>
          </w:p>
        </w:tc>
        <w:tc>
          <w:tcPr>
            <w:tcW w:w="65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1 543 859,65</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14 476,40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100,94</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1 851 280,67</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104 436,62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-172 681,50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-68 244,89</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292 944,62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220 912,57</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106,42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90,02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95,80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118,80</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113,81</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w:t>
            </w:r>
          </w:p>
        </w:tc>
        <w:tc>
          <w:tcPr>
            <w:tcW w:w="139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Фондорентабельность</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0,04</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0,04</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0,00</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100,44</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0,04</w:t>
            </w:r>
          </w:p>
        </w:tc>
        <w:tc>
          <w:tcPr>
            <w:tcW w:w="52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0,04</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96,64</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0,06</w:t>
            </w:r>
          </w:p>
        </w:tc>
        <w:tc>
          <w:tcPr>
            <w:tcW w:w="65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0,06</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99,23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0,13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0,01</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0,02</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0,07</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100,94</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134,50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135,77</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229,44</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311,53</w:t>
            </w:r>
          </w:p>
        </w:tc>
      </w:tr>
      <w:tr w:rsidR="000D0C9E">
        <w:trPr>
          <w:jc w:val="center"/>
        </w:trPr>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w:t>
            </w:r>
          </w:p>
        </w:tc>
        <w:tc>
          <w:tcPr>
            <w:tcW w:w="139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Производительность труда,руб. </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2 059 462,86</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2 061 349,69</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-1 886,83</w:t>
            </w:r>
          </w:p>
        </w:tc>
        <w:tc>
          <w:tcPr>
            <w:tcW w:w="51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99,91</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2 152 849,01</w:t>
            </w:r>
          </w:p>
        </w:tc>
        <w:tc>
          <w:tcPr>
            <w:tcW w:w="52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2 160 771,70</w:t>
            </w:r>
          </w:p>
        </w:tc>
        <w:tc>
          <w:tcPr>
            <w:tcW w:w="528"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-7 922,69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99,63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2 530 806,53</w:t>
            </w:r>
          </w:p>
        </w:tc>
        <w:tc>
          <w:tcPr>
            <w:tcW w:w="65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2 521 052,63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9 753,90</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100,39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6 250 291,22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93 386,15</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377 957,52</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471 343,67</w:t>
            </w:r>
          </w:p>
        </w:tc>
        <w:tc>
          <w:tcPr>
            <w:tcW w:w="54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3 719 484,69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4 188 941,53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104,53</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117,56</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122,89</w:t>
            </w:r>
          </w:p>
        </w:tc>
        <w:tc>
          <w:tcPr>
            <w:tcW w:w="52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246,97</w:t>
            </w:r>
          </w:p>
        </w:tc>
        <w:tc>
          <w:tcPr>
            <w:tcW w:w="51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303,49</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spacing w:line="360" w:lineRule="auto"/>
        <w:jc w:val="center"/>
        <w:rPr>
          <w:b/>
          <w:bCs/>
          <w:i/>
          <w:iCs/>
          <w:smallCaps/>
          <w:noProof/>
          <w:sz w:val="28"/>
          <w:szCs w:val="28"/>
        </w:rPr>
      </w:pPr>
      <w:r>
        <w:rPr>
          <w:b/>
          <w:bCs/>
          <w:i/>
          <w:iCs/>
          <w:smallCaps/>
          <w:noProof/>
          <w:sz w:val="28"/>
          <w:szCs w:val="28"/>
        </w:rPr>
        <w:t>Приложение №4</w:t>
      </w:r>
    </w:p>
    <w:p w:rsidR="000D0C9E" w:rsidRDefault="000D0C9E">
      <w:pPr>
        <w:spacing w:line="360" w:lineRule="auto"/>
        <w:jc w:val="center"/>
        <w:rPr>
          <w:b/>
          <w:bCs/>
          <w:i/>
          <w:iCs/>
          <w:smallCaps/>
          <w:noProof/>
          <w:sz w:val="28"/>
          <w:szCs w:val="28"/>
        </w:rPr>
      </w:pPr>
    </w:p>
    <w:p w:rsidR="000D0C9E" w:rsidRDefault="006B6F68">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873500" cy="64833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3500" cy="6483350"/>
                    </a:xfrm>
                    <a:prstGeom prst="rect">
                      <a:avLst/>
                    </a:prstGeom>
                    <a:noFill/>
                    <a:ln>
                      <a:noFill/>
                    </a:ln>
                  </pic:spPr>
                </pic:pic>
              </a:graphicData>
            </a:graphic>
          </wp:inline>
        </w:drawing>
      </w:r>
    </w:p>
    <w:p w:rsidR="000D0C9E" w:rsidRDefault="000D0C9E">
      <w:pPr>
        <w:tabs>
          <w:tab w:val="left" w:pos="726"/>
        </w:tabs>
        <w:spacing w:line="360" w:lineRule="auto"/>
        <w:ind w:firstLine="709"/>
        <w:jc w:val="both"/>
        <w:rPr>
          <w:noProof/>
          <w:color w:val="000000"/>
          <w:sz w:val="28"/>
          <w:szCs w:val="28"/>
        </w:rPr>
      </w:pPr>
    </w:p>
    <w:p w:rsidR="000D0C9E" w:rsidRDefault="000D0C9E">
      <w:pPr>
        <w:tabs>
          <w:tab w:val="left" w:pos="726"/>
        </w:tabs>
        <w:spacing w:line="360" w:lineRule="auto"/>
        <w:ind w:firstLine="709"/>
        <w:jc w:val="both"/>
        <w:rPr>
          <w:noProof/>
          <w:color w:val="000000"/>
          <w:sz w:val="28"/>
          <w:szCs w:val="28"/>
        </w:rPr>
      </w:pPr>
    </w:p>
    <w:p w:rsidR="000D0C9E" w:rsidRDefault="003C23E1">
      <w:pPr>
        <w:spacing w:line="360" w:lineRule="auto"/>
        <w:jc w:val="center"/>
        <w:rPr>
          <w:b/>
          <w:bCs/>
          <w:i/>
          <w:iCs/>
          <w:smallCaps/>
          <w:noProof/>
          <w:sz w:val="28"/>
          <w:szCs w:val="28"/>
        </w:rPr>
      </w:pPr>
      <w:r>
        <w:rPr>
          <w:b/>
          <w:bCs/>
          <w:i/>
          <w:iCs/>
          <w:smallCaps/>
          <w:noProof/>
          <w:sz w:val="28"/>
          <w:szCs w:val="28"/>
        </w:rPr>
        <w:t>Приложение №5</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firstLine="709"/>
        <w:jc w:val="both"/>
        <w:rPr>
          <w:noProof/>
          <w:color w:val="000000"/>
          <w:sz w:val="28"/>
          <w:szCs w:val="28"/>
        </w:rPr>
      </w:pPr>
      <w:r>
        <w:rPr>
          <w:noProof/>
          <w:color w:val="000000"/>
          <w:sz w:val="28"/>
          <w:szCs w:val="28"/>
        </w:rPr>
        <w:t xml:space="preserve">Состав и структура основных средств ООО "ТК" в периоде с 2009 г. по 2012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1"/>
        <w:gridCol w:w="550"/>
        <w:gridCol w:w="1759"/>
        <w:gridCol w:w="550"/>
        <w:gridCol w:w="1492"/>
        <w:gridCol w:w="550"/>
        <w:gridCol w:w="550"/>
        <w:gridCol w:w="1356"/>
        <w:gridCol w:w="550"/>
        <w:gridCol w:w="550"/>
        <w:gridCol w:w="1626"/>
        <w:gridCol w:w="819"/>
        <w:gridCol w:w="953"/>
        <w:gridCol w:w="1626"/>
        <w:gridCol w:w="685"/>
      </w:tblGrid>
      <w:tr w:rsidR="000D0C9E">
        <w:trPr>
          <w:jc w:val="center"/>
        </w:trPr>
        <w:tc>
          <w:tcPr>
            <w:tcW w:w="2740" w:type="dxa"/>
            <w:gridSpan w:val="3"/>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lastRenderedPageBreak/>
              <w:t>Основные фонды</w:t>
            </w:r>
          </w:p>
        </w:tc>
        <w:tc>
          <w:tcPr>
            <w:tcW w:w="2592" w:type="dxa"/>
            <w:gridSpan w:val="3"/>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2009г</w:t>
            </w:r>
          </w:p>
        </w:tc>
        <w:tc>
          <w:tcPr>
            <w:tcW w:w="2456" w:type="dxa"/>
            <w:gridSpan w:val="3"/>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2010г</w:t>
            </w:r>
          </w:p>
        </w:tc>
        <w:tc>
          <w:tcPr>
            <w:tcW w:w="2995" w:type="dxa"/>
            <w:gridSpan w:val="3"/>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2011г</w:t>
            </w:r>
          </w:p>
        </w:tc>
        <w:tc>
          <w:tcPr>
            <w:tcW w:w="3264" w:type="dxa"/>
            <w:gridSpan w:val="3"/>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План 2012г</w:t>
            </w:r>
          </w:p>
        </w:tc>
      </w:tr>
      <w:tr w:rsidR="000D0C9E">
        <w:trPr>
          <w:jc w:val="center"/>
        </w:trPr>
        <w:tc>
          <w:tcPr>
            <w:tcW w:w="2740" w:type="dxa"/>
            <w:gridSpan w:val="3"/>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кол-во, шт</w:t>
            </w:r>
          </w:p>
        </w:tc>
        <w:tc>
          <w:tcPr>
            <w:tcW w:w="149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Руб. </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Удел. вес</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кол-во, шт</w:t>
            </w:r>
          </w:p>
        </w:tc>
        <w:tc>
          <w:tcPr>
            <w:tcW w:w="13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Руб. </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Удел. вес</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кол-во, шт</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Руб. </w:t>
            </w:r>
          </w:p>
        </w:tc>
        <w:tc>
          <w:tcPr>
            <w:tcW w:w="8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Удел. Вес</w:t>
            </w:r>
          </w:p>
        </w:tc>
        <w:tc>
          <w:tcPr>
            <w:tcW w:w="95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кол-во арендуемых ОФ, шт</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Руб. </w:t>
            </w:r>
          </w:p>
        </w:tc>
        <w:tc>
          <w:tcPr>
            <w:tcW w:w="68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Удел. Вес</w:t>
            </w:r>
          </w:p>
        </w:tc>
      </w:tr>
      <w:tr w:rsidR="000D0C9E">
        <w:trPr>
          <w:jc w:val="center"/>
        </w:trPr>
        <w:tc>
          <w:tcPr>
            <w:tcW w:w="43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Активная часть</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Машины и оборудование</w:t>
            </w:r>
          </w:p>
        </w:tc>
        <w:tc>
          <w:tcPr>
            <w:tcW w:w="175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Рабочие машины и оборудование</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4465</w:t>
            </w:r>
          </w:p>
        </w:tc>
        <w:tc>
          <w:tcPr>
            <w:tcW w:w="149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5 178 762 660,71</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48,79</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4570</w:t>
            </w:r>
          </w:p>
        </w:tc>
        <w:tc>
          <w:tcPr>
            <w:tcW w:w="13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5 300 547 672,89</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49,30</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4041</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4 687 291 458,00</w:t>
            </w:r>
          </w:p>
        </w:tc>
        <w:tc>
          <w:tcPr>
            <w:tcW w:w="8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52,96</w:t>
            </w:r>
          </w:p>
        </w:tc>
        <w:tc>
          <w:tcPr>
            <w:tcW w:w="95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2404</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2 787 765 454,00</w:t>
            </w:r>
          </w:p>
        </w:tc>
        <w:tc>
          <w:tcPr>
            <w:tcW w:w="68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59,95</w:t>
            </w:r>
          </w:p>
        </w:tc>
      </w:tr>
      <w:tr w:rsidR="000D0C9E">
        <w:trPr>
          <w:jc w:val="center"/>
        </w:trPr>
        <w:tc>
          <w:tcPr>
            <w:tcW w:w="43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75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Измерительные и регулирующие приборы и устройства</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5205</w:t>
            </w:r>
          </w:p>
        </w:tc>
        <w:tc>
          <w:tcPr>
            <w:tcW w:w="149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1 220 386 849,88</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11,50</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5260</w:t>
            </w:r>
          </w:p>
        </w:tc>
        <w:tc>
          <w:tcPr>
            <w:tcW w:w="13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1 233 282 388,16</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11,47</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5142</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1 205 584 665,45</w:t>
            </w:r>
          </w:p>
        </w:tc>
        <w:tc>
          <w:tcPr>
            <w:tcW w:w="8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13,62</w:t>
            </w:r>
          </w:p>
        </w:tc>
        <w:tc>
          <w:tcPr>
            <w:tcW w:w="95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2664</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624 593 489,00</w:t>
            </w:r>
          </w:p>
        </w:tc>
        <w:tc>
          <w:tcPr>
            <w:tcW w:w="68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13,43</w:t>
            </w:r>
          </w:p>
        </w:tc>
      </w:tr>
      <w:tr w:rsidR="000D0C9E">
        <w:trPr>
          <w:jc w:val="center"/>
        </w:trPr>
        <w:tc>
          <w:tcPr>
            <w:tcW w:w="43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50"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75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Вычислительная техника</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1987</w:t>
            </w:r>
          </w:p>
        </w:tc>
        <w:tc>
          <w:tcPr>
            <w:tcW w:w="149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176 874 271,51</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1,67</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2005</w:t>
            </w:r>
          </w:p>
        </w:tc>
        <w:tc>
          <w:tcPr>
            <w:tcW w:w="13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178 476 554,79</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1,66</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2005</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178 476 554,79</w:t>
            </w:r>
          </w:p>
        </w:tc>
        <w:tc>
          <w:tcPr>
            <w:tcW w:w="8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2,02</w:t>
            </w:r>
          </w:p>
        </w:tc>
        <w:tc>
          <w:tcPr>
            <w:tcW w:w="95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948</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84 387 965,00</w:t>
            </w:r>
          </w:p>
        </w:tc>
        <w:tc>
          <w:tcPr>
            <w:tcW w:w="68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1,81</w:t>
            </w:r>
          </w:p>
        </w:tc>
      </w:tr>
      <w:tr w:rsidR="000D0C9E">
        <w:trPr>
          <w:jc w:val="center"/>
        </w:trPr>
        <w:tc>
          <w:tcPr>
            <w:tcW w:w="43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2309"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Транспортные средства</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49</w:t>
            </w:r>
          </w:p>
        </w:tc>
        <w:tc>
          <w:tcPr>
            <w:tcW w:w="149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370 498 724,37</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3,49</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49</w:t>
            </w:r>
          </w:p>
        </w:tc>
        <w:tc>
          <w:tcPr>
            <w:tcW w:w="13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370 498 724,37</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3,45</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49</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372 546 127,25</w:t>
            </w:r>
          </w:p>
        </w:tc>
        <w:tc>
          <w:tcPr>
            <w:tcW w:w="8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4,21</w:t>
            </w:r>
          </w:p>
        </w:tc>
        <w:tc>
          <w:tcPr>
            <w:tcW w:w="95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3 643 521,00</w:t>
            </w:r>
          </w:p>
        </w:tc>
        <w:tc>
          <w:tcPr>
            <w:tcW w:w="68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0,08</w:t>
            </w:r>
          </w:p>
        </w:tc>
      </w:tr>
      <w:tr w:rsidR="000D0C9E">
        <w:trPr>
          <w:jc w:val="center"/>
        </w:trPr>
        <w:tc>
          <w:tcPr>
            <w:tcW w:w="43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2309"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Инструмент</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2850</w:t>
            </w:r>
          </w:p>
        </w:tc>
        <w:tc>
          <w:tcPr>
            <w:tcW w:w="149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138 195 964, 19</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1,30</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2850</w:t>
            </w:r>
          </w:p>
        </w:tc>
        <w:tc>
          <w:tcPr>
            <w:tcW w:w="13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138 195 964, 19</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1,29</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2866</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138 992 375,68</w:t>
            </w:r>
          </w:p>
        </w:tc>
        <w:tc>
          <w:tcPr>
            <w:tcW w:w="8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1,57</w:t>
            </w:r>
          </w:p>
        </w:tc>
        <w:tc>
          <w:tcPr>
            <w:tcW w:w="95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0,00</w:t>
            </w:r>
          </w:p>
        </w:tc>
        <w:tc>
          <w:tcPr>
            <w:tcW w:w="68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0,00</w:t>
            </w:r>
          </w:p>
        </w:tc>
      </w:tr>
      <w:tr w:rsidR="000D0C9E">
        <w:trPr>
          <w:jc w:val="center"/>
        </w:trPr>
        <w:tc>
          <w:tcPr>
            <w:tcW w:w="43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Пассивная часть</w:t>
            </w:r>
          </w:p>
        </w:tc>
        <w:tc>
          <w:tcPr>
            <w:tcW w:w="2309"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Здания</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46</w:t>
            </w:r>
          </w:p>
        </w:tc>
        <w:tc>
          <w:tcPr>
            <w:tcW w:w="149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1 812 463 451,47</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17,07</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46</w:t>
            </w:r>
          </w:p>
        </w:tc>
        <w:tc>
          <w:tcPr>
            <w:tcW w:w="13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1 812 463 451,47</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16,86</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32</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1 250 572 311,47</w:t>
            </w:r>
          </w:p>
        </w:tc>
        <w:tc>
          <w:tcPr>
            <w:tcW w:w="8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14,13</w:t>
            </w:r>
          </w:p>
        </w:tc>
        <w:tc>
          <w:tcPr>
            <w:tcW w:w="95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502 912 523,00</w:t>
            </w:r>
          </w:p>
        </w:tc>
        <w:tc>
          <w:tcPr>
            <w:tcW w:w="68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10,81</w:t>
            </w:r>
          </w:p>
        </w:tc>
      </w:tr>
      <w:tr w:rsidR="000D0C9E">
        <w:trPr>
          <w:jc w:val="center"/>
        </w:trPr>
        <w:tc>
          <w:tcPr>
            <w:tcW w:w="43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2309"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Сооружения</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59</w:t>
            </w:r>
          </w:p>
        </w:tc>
        <w:tc>
          <w:tcPr>
            <w:tcW w:w="149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1 647 536 562,48</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15,52</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59</w:t>
            </w:r>
          </w:p>
        </w:tc>
        <w:tc>
          <w:tcPr>
            <w:tcW w:w="13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1 647 536 562,48</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15,32</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34</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947 536 562,48</w:t>
            </w:r>
          </w:p>
        </w:tc>
        <w:tc>
          <w:tcPr>
            <w:tcW w:w="8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10,70</w:t>
            </w:r>
          </w:p>
        </w:tc>
        <w:tc>
          <w:tcPr>
            <w:tcW w:w="95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23</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645 659 254,21</w:t>
            </w:r>
          </w:p>
        </w:tc>
        <w:tc>
          <w:tcPr>
            <w:tcW w:w="68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13,88</w:t>
            </w:r>
          </w:p>
        </w:tc>
      </w:tr>
      <w:tr w:rsidR="000D0C9E">
        <w:trPr>
          <w:jc w:val="center"/>
        </w:trPr>
        <w:tc>
          <w:tcPr>
            <w:tcW w:w="43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2309"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Инвентарь и пренадлежности</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11510</w:t>
            </w:r>
          </w:p>
        </w:tc>
        <w:tc>
          <w:tcPr>
            <w:tcW w:w="149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70 348 681,65</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0,66</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11510</w:t>
            </w:r>
          </w:p>
        </w:tc>
        <w:tc>
          <w:tcPr>
            <w:tcW w:w="13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70 348 681,65</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0,65</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11510</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70 348 681,65</w:t>
            </w:r>
          </w:p>
        </w:tc>
        <w:tc>
          <w:tcPr>
            <w:tcW w:w="8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0,79</w:t>
            </w:r>
          </w:p>
        </w:tc>
        <w:tc>
          <w:tcPr>
            <w:tcW w:w="95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238</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1 454 834,00</w:t>
            </w:r>
          </w:p>
        </w:tc>
        <w:tc>
          <w:tcPr>
            <w:tcW w:w="68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0,03</w:t>
            </w:r>
          </w:p>
        </w:tc>
      </w:tr>
      <w:tr w:rsidR="000D0C9E">
        <w:trPr>
          <w:jc w:val="center"/>
        </w:trPr>
        <w:tc>
          <w:tcPr>
            <w:tcW w:w="2740" w:type="dxa"/>
            <w:gridSpan w:val="3"/>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ИТОГО</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26171</w:t>
            </w:r>
          </w:p>
        </w:tc>
        <w:tc>
          <w:tcPr>
            <w:tcW w:w="149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10 615 067 166,26</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100,00</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26349</w:t>
            </w:r>
          </w:p>
        </w:tc>
        <w:tc>
          <w:tcPr>
            <w:tcW w:w="135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10 751 350 000,00</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100,00</w:t>
            </w:r>
          </w:p>
        </w:tc>
        <w:tc>
          <w:tcPr>
            <w:tcW w:w="55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25680</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8 851 348 736,77</w:t>
            </w:r>
          </w:p>
        </w:tc>
        <w:tc>
          <w:tcPr>
            <w:tcW w:w="819"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100,00</w:t>
            </w:r>
          </w:p>
        </w:tc>
        <w:tc>
          <w:tcPr>
            <w:tcW w:w="95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6301</w:t>
            </w:r>
          </w:p>
        </w:tc>
        <w:tc>
          <w:tcPr>
            <w:tcW w:w="162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4 650 417 040,21</w:t>
            </w:r>
          </w:p>
        </w:tc>
        <w:tc>
          <w:tcPr>
            <w:tcW w:w="68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100,00</w:t>
            </w:r>
          </w:p>
        </w:tc>
      </w:tr>
    </w:tbl>
    <w:p w:rsidR="000D0C9E" w:rsidRDefault="000D0C9E">
      <w:pPr>
        <w:tabs>
          <w:tab w:val="left" w:pos="726"/>
        </w:tabs>
        <w:spacing w:line="360" w:lineRule="auto"/>
        <w:ind w:firstLine="709"/>
        <w:jc w:val="both"/>
        <w:rPr>
          <w:noProof/>
          <w:color w:val="000000"/>
          <w:sz w:val="28"/>
          <w:szCs w:val="28"/>
        </w:rPr>
      </w:pPr>
    </w:p>
    <w:p w:rsidR="000D0C9E" w:rsidRDefault="000D0C9E">
      <w:pPr>
        <w:tabs>
          <w:tab w:val="left" w:pos="726"/>
        </w:tabs>
        <w:spacing w:line="360" w:lineRule="auto"/>
        <w:ind w:firstLine="709"/>
        <w:jc w:val="both"/>
        <w:rPr>
          <w:noProof/>
          <w:color w:val="000000"/>
          <w:sz w:val="28"/>
          <w:szCs w:val="28"/>
        </w:rPr>
      </w:pPr>
    </w:p>
    <w:p w:rsidR="000D0C9E" w:rsidRDefault="003C23E1">
      <w:pPr>
        <w:spacing w:line="360" w:lineRule="auto"/>
        <w:jc w:val="center"/>
        <w:rPr>
          <w:b/>
          <w:bCs/>
          <w:i/>
          <w:iCs/>
          <w:smallCaps/>
          <w:noProof/>
          <w:sz w:val="28"/>
          <w:szCs w:val="28"/>
        </w:rPr>
      </w:pPr>
      <w:r>
        <w:rPr>
          <w:b/>
          <w:bCs/>
          <w:i/>
          <w:iCs/>
          <w:smallCaps/>
          <w:noProof/>
          <w:sz w:val="28"/>
          <w:szCs w:val="28"/>
        </w:rPr>
        <w:t>Приложение №6</w:t>
      </w:r>
    </w:p>
    <w:p w:rsidR="000D0C9E" w:rsidRDefault="000D0C9E">
      <w:pPr>
        <w:spacing w:line="360" w:lineRule="auto"/>
        <w:jc w:val="center"/>
        <w:rPr>
          <w:b/>
          <w:bCs/>
          <w:i/>
          <w:iCs/>
          <w:smallCaps/>
          <w:noProof/>
          <w:sz w:val="28"/>
          <w:szCs w:val="28"/>
        </w:rPr>
      </w:pPr>
    </w:p>
    <w:p w:rsidR="000D0C9E" w:rsidRDefault="006B6F68">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771900" cy="49403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900" cy="4940300"/>
                    </a:xfrm>
                    <a:prstGeom prst="rect">
                      <a:avLst/>
                    </a:prstGeom>
                    <a:noFill/>
                    <a:ln>
                      <a:noFill/>
                    </a:ln>
                  </pic:spPr>
                </pic:pic>
              </a:graphicData>
            </a:graphic>
          </wp:inline>
        </w:drawing>
      </w:r>
    </w:p>
    <w:p w:rsidR="000D0C9E" w:rsidRDefault="003C23E1">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№7</w:t>
      </w:r>
    </w:p>
    <w:p w:rsidR="000D0C9E" w:rsidRDefault="000D0C9E">
      <w:pPr>
        <w:spacing w:line="360" w:lineRule="auto"/>
        <w:jc w:val="center"/>
        <w:rPr>
          <w:b/>
          <w:bCs/>
          <w:i/>
          <w:iCs/>
          <w:smallCaps/>
          <w:noProof/>
          <w:sz w:val="28"/>
          <w:szCs w:val="28"/>
        </w:rPr>
      </w:pPr>
    </w:p>
    <w:p w:rsidR="000D0C9E" w:rsidRDefault="006B6F68">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4229100" cy="69786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9100" cy="6978650"/>
                    </a:xfrm>
                    <a:prstGeom prst="rect">
                      <a:avLst/>
                    </a:prstGeom>
                    <a:noFill/>
                    <a:ln>
                      <a:noFill/>
                    </a:ln>
                  </pic:spPr>
                </pic:pic>
              </a:graphicData>
            </a:graphic>
          </wp:inline>
        </w:drawing>
      </w:r>
    </w:p>
    <w:p w:rsidR="000D0C9E" w:rsidRDefault="000D0C9E">
      <w:pPr>
        <w:tabs>
          <w:tab w:val="left" w:pos="726"/>
        </w:tabs>
        <w:spacing w:line="360" w:lineRule="auto"/>
        <w:ind w:firstLine="709"/>
        <w:jc w:val="both"/>
        <w:rPr>
          <w:noProof/>
          <w:color w:val="000000"/>
          <w:sz w:val="28"/>
          <w:szCs w:val="28"/>
        </w:rPr>
      </w:pPr>
    </w:p>
    <w:p w:rsidR="000D0C9E" w:rsidRDefault="000D0C9E">
      <w:pPr>
        <w:tabs>
          <w:tab w:val="left" w:pos="726"/>
        </w:tabs>
        <w:spacing w:line="360" w:lineRule="auto"/>
        <w:ind w:firstLine="709"/>
        <w:jc w:val="both"/>
        <w:rPr>
          <w:noProof/>
          <w:color w:val="000000"/>
          <w:sz w:val="28"/>
          <w:szCs w:val="28"/>
        </w:rPr>
      </w:pPr>
    </w:p>
    <w:p w:rsidR="000D0C9E" w:rsidRDefault="003C23E1">
      <w:pPr>
        <w:spacing w:line="360" w:lineRule="auto"/>
        <w:jc w:val="center"/>
        <w:rPr>
          <w:b/>
          <w:bCs/>
          <w:i/>
          <w:iCs/>
          <w:smallCaps/>
          <w:noProof/>
          <w:sz w:val="28"/>
          <w:szCs w:val="28"/>
        </w:rPr>
      </w:pPr>
      <w:r>
        <w:rPr>
          <w:b/>
          <w:bCs/>
          <w:i/>
          <w:iCs/>
          <w:smallCaps/>
          <w:noProof/>
          <w:sz w:val="28"/>
          <w:szCs w:val="28"/>
        </w:rPr>
        <w:lastRenderedPageBreak/>
        <w:t>Приложение №8</w:t>
      </w:r>
    </w:p>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left="709"/>
        <w:jc w:val="both"/>
        <w:rPr>
          <w:noProof/>
          <w:color w:val="000000"/>
          <w:sz w:val="28"/>
          <w:szCs w:val="28"/>
        </w:rPr>
      </w:pPr>
      <w:r>
        <w:rPr>
          <w:noProof/>
          <w:color w:val="000000"/>
          <w:sz w:val="28"/>
          <w:szCs w:val="28"/>
        </w:rPr>
        <w:t>Объём финансирования проектов поддержания основных фондов и инвестиционных проектов ООО "Тольяттикаучук" с 2009 по 2012г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7"/>
        <w:gridCol w:w="2513"/>
        <w:gridCol w:w="422"/>
        <w:gridCol w:w="422"/>
        <w:gridCol w:w="421"/>
        <w:gridCol w:w="562"/>
        <w:gridCol w:w="422"/>
        <w:gridCol w:w="423"/>
        <w:gridCol w:w="422"/>
        <w:gridCol w:w="562"/>
        <w:gridCol w:w="562"/>
        <w:gridCol w:w="562"/>
        <w:gridCol w:w="422"/>
        <w:gridCol w:w="562"/>
        <w:gridCol w:w="562"/>
        <w:gridCol w:w="422"/>
        <w:gridCol w:w="422"/>
        <w:gridCol w:w="422"/>
        <w:gridCol w:w="423"/>
        <w:gridCol w:w="422"/>
        <w:gridCol w:w="562"/>
        <w:gridCol w:w="562"/>
        <w:gridCol w:w="562"/>
        <w:gridCol w:w="562"/>
        <w:gridCol w:w="562"/>
      </w:tblGrid>
      <w:tr w:rsidR="000D0C9E">
        <w:trPr>
          <w:jc w:val="center"/>
        </w:trPr>
        <w:tc>
          <w:tcPr>
            <w:tcW w:w="28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п/п</w:t>
            </w:r>
          </w:p>
        </w:tc>
        <w:tc>
          <w:tcPr>
            <w:tcW w:w="251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Наименование</w:t>
            </w:r>
          </w:p>
        </w:tc>
        <w:tc>
          <w:tcPr>
            <w:tcW w:w="844"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983"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Отклонение плана от факта 2009г. </w:t>
            </w:r>
          </w:p>
        </w:tc>
        <w:tc>
          <w:tcPr>
            <w:tcW w:w="845"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984"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Отклонение плана от факта 2010г. </w:t>
            </w:r>
          </w:p>
        </w:tc>
        <w:tc>
          <w:tcPr>
            <w:tcW w:w="1124"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984"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Отклонение плана от факта 2011г. </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2111" w:type="dxa"/>
            <w:gridSpan w:val="5"/>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Отклонения в абсолютном</w:t>
            </w:r>
          </w:p>
        </w:tc>
        <w:tc>
          <w:tcPr>
            <w:tcW w:w="2810" w:type="dxa"/>
            <w:gridSpan w:val="5"/>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Отклонения в относительном выражении, %</w:t>
            </w:r>
          </w:p>
        </w:tc>
      </w:tr>
      <w:tr w:rsidR="000D0C9E">
        <w:trPr>
          <w:jc w:val="center"/>
        </w:trPr>
        <w:tc>
          <w:tcPr>
            <w:tcW w:w="287"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2513"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844"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83"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845"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84"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124"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84"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6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2111" w:type="dxa"/>
            <w:gridSpan w:val="5"/>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выражении, +/-</w:t>
            </w:r>
          </w:p>
        </w:tc>
        <w:tc>
          <w:tcPr>
            <w:tcW w:w="2810" w:type="dxa"/>
            <w:gridSpan w:val="5"/>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r>
      <w:tr w:rsidR="000D0C9E">
        <w:trPr>
          <w:jc w:val="center"/>
        </w:trPr>
        <w:tc>
          <w:tcPr>
            <w:tcW w:w="287"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2513"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844"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83"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845"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84"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124"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84"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6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4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2012</w:t>
            </w:r>
          </w:p>
        </w:tc>
      </w:tr>
      <w:tr w:rsidR="000D0C9E">
        <w:trPr>
          <w:jc w:val="center"/>
        </w:trPr>
        <w:tc>
          <w:tcPr>
            <w:tcW w:w="287"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2513"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факт</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план</w:t>
            </w:r>
          </w:p>
        </w:tc>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абс. выр. </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отн. выр</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факт</w:t>
            </w:r>
          </w:p>
        </w:tc>
        <w:tc>
          <w:tcPr>
            <w:tcW w:w="4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план</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абс. выр. </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отн. выр</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факт</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план</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абс. выр. </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отн. выр</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план</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4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к</w:t>
            </w:r>
          </w:p>
        </w:tc>
      </w:tr>
      <w:tr w:rsidR="000D0C9E">
        <w:trPr>
          <w:jc w:val="center"/>
        </w:trPr>
        <w:tc>
          <w:tcPr>
            <w:tcW w:w="287"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b/>
                <w:bCs/>
                <w:noProof/>
                <w:color w:val="000000"/>
                <w:sz w:val="20"/>
                <w:szCs w:val="20"/>
              </w:rPr>
            </w:pPr>
          </w:p>
        </w:tc>
        <w:tc>
          <w:tcPr>
            <w:tcW w:w="2513"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b/>
                <w:bCs/>
                <w:noProof/>
                <w:color w:val="000000"/>
                <w:sz w:val="20"/>
                <w:szCs w:val="20"/>
              </w:rPr>
            </w:pPr>
          </w:p>
        </w:tc>
        <w:tc>
          <w:tcPr>
            <w:tcW w:w="42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b/>
                <w:bCs/>
                <w:noProof/>
                <w:color w:val="000000"/>
                <w:sz w:val="20"/>
                <w:szCs w:val="20"/>
              </w:rPr>
            </w:pPr>
          </w:p>
        </w:tc>
        <w:tc>
          <w:tcPr>
            <w:tcW w:w="42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b/>
                <w:bCs/>
                <w:noProof/>
                <w:color w:val="000000"/>
                <w:sz w:val="20"/>
                <w:szCs w:val="20"/>
              </w:rPr>
            </w:pPr>
          </w:p>
        </w:tc>
        <w:tc>
          <w:tcPr>
            <w:tcW w:w="42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b/>
                <w:bCs/>
                <w:noProof/>
                <w:color w:val="000000"/>
                <w:sz w:val="20"/>
                <w:szCs w:val="20"/>
              </w:rPr>
            </w:pPr>
          </w:p>
        </w:tc>
        <w:tc>
          <w:tcPr>
            <w:tcW w:w="56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b/>
                <w:bCs/>
                <w:noProof/>
                <w:color w:val="000000"/>
                <w:sz w:val="20"/>
                <w:szCs w:val="20"/>
              </w:rPr>
            </w:pPr>
          </w:p>
        </w:tc>
        <w:tc>
          <w:tcPr>
            <w:tcW w:w="42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b/>
                <w:bCs/>
                <w:noProof/>
                <w:color w:val="000000"/>
                <w:sz w:val="20"/>
                <w:szCs w:val="20"/>
              </w:rPr>
            </w:pPr>
          </w:p>
        </w:tc>
        <w:tc>
          <w:tcPr>
            <w:tcW w:w="423"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b/>
                <w:bCs/>
                <w:noProof/>
                <w:color w:val="000000"/>
                <w:sz w:val="20"/>
                <w:szCs w:val="20"/>
              </w:rPr>
            </w:pPr>
          </w:p>
        </w:tc>
        <w:tc>
          <w:tcPr>
            <w:tcW w:w="42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6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6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6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42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6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6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4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r>
      <w:tr w:rsidR="000D0C9E">
        <w:trPr>
          <w:jc w:val="center"/>
        </w:trPr>
        <w:tc>
          <w:tcPr>
            <w:tcW w:w="28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w:t>
            </w:r>
          </w:p>
        </w:tc>
        <w:tc>
          <w:tcPr>
            <w:tcW w:w="251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Инвестиционный портфель ИП+КЦП млн. руб (CAPEX) </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1 540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1 500</w:t>
            </w:r>
          </w:p>
        </w:tc>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97,40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1 790</w:t>
            </w:r>
          </w:p>
        </w:tc>
        <w:tc>
          <w:tcPr>
            <w:tcW w:w="4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1620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90,50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2 150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2200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102,33</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3 500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250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360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610</w:t>
            </w:r>
          </w:p>
        </w:tc>
        <w:tc>
          <w:tcPr>
            <w:tcW w:w="4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1 350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2 000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116,23</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120,11</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139,61</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162,79</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227,27</w:t>
            </w:r>
          </w:p>
        </w:tc>
      </w:tr>
      <w:tr w:rsidR="000D0C9E">
        <w:trPr>
          <w:jc w:val="center"/>
        </w:trPr>
        <w:tc>
          <w:tcPr>
            <w:tcW w:w="28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w:t>
            </w:r>
          </w:p>
        </w:tc>
        <w:tc>
          <w:tcPr>
            <w:tcW w:w="251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Проекты поддержания основных фондов (CAPEX), млн. руб</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1 224</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1 250</w:t>
            </w:r>
          </w:p>
        </w:tc>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26</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102,12</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1 450</w:t>
            </w:r>
          </w:p>
        </w:tc>
        <w:tc>
          <w:tcPr>
            <w:tcW w:w="4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1500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103,45</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1 740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1700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97,70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2 088</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226</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290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516</w:t>
            </w:r>
          </w:p>
        </w:tc>
        <w:tc>
          <w:tcPr>
            <w:tcW w:w="4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348</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838</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118,46</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120,00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142,16</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120,00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170,59</w:t>
            </w:r>
          </w:p>
        </w:tc>
      </w:tr>
      <w:tr w:rsidR="000D0C9E">
        <w:trPr>
          <w:jc w:val="center"/>
        </w:trPr>
        <w:tc>
          <w:tcPr>
            <w:tcW w:w="287"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w:t>
            </w:r>
          </w:p>
        </w:tc>
        <w:tc>
          <w:tcPr>
            <w:tcW w:w="251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Проекты поддержания основных фондов (OPEX), млн. руб</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1 010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1 100</w:t>
            </w:r>
          </w:p>
        </w:tc>
        <w:tc>
          <w:tcPr>
            <w:tcW w:w="42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108,91</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1 091</w:t>
            </w:r>
          </w:p>
        </w:tc>
        <w:tc>
          <w:tcPr>
            <w:tcW w:w="4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1100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100,82</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1 180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1200</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101,69</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1 275</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81</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89</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170</w:t>
            </w:r>
          </w:p>
        </w:tc>
        <w:tc>
          <w:tcPr>
            <w:tcW w:w="423"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95</w:t>
            </w:r>
          </w:p>
        </w:tc>
        <w:tc>
          <w:tcPr>
            <w:tcW w:w="42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175</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108,02</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108,16</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116,83</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108,05</w:t>
            </w:r>
          </w:p>
        </w:tc>
        <w:tc>
          <w:tcPr>
            <w:tcW w:w="56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126,24</w:t>
            </w:r>
          </w:p>
        </w:tc>
      </w:tr>
    </w:tbl>
    <w:p w:rsidR="000D0C9E" w:rsidRDefault="000D0C9E">
      <w:pPr>
        <w:tabs>
          <w:tab w:val="left" w:pos="726"/>
        </w:tabs>
        <w:spacing w:line="360" w:lineRule="auto"/>
        <w:ind w:firstLine="709"/>
        <w:jc w:val="both"/>
        <w:rPr>
          <w:noProof/>
          <w:color w:val="000000"/>
          <w:sz w:val="28"/>
          <w:szCs w:val="28"/>
        </w:rPr>
      </w:pPr>
    </w:p>
    <w:p w:rsidR="000D0C9E" w:rsidRDefault="003C23E1">
      <w:pPr>
        <w:tabs>
          <w:tab w:val="left" w:pos="726"/>
        </w:tabs>
        <w:spacing w:line="360" w:lineRule="auto"/>
        <w:ind w:left="709"/>
        <w:jc w:val="both"/>
        <w:rPr>
          <w:noProof/>
          <w:color w:val="000000"/>
          <w:sz w:val="28"/>
          <w:szCs w:val="28"/>
        </w:rPr>
      </w:pPr>
      <w:r>
        <w:rPr>
          <w:noProof/>
          <w:color w:val="000000"/>
          <w:sz w:val="28"/>
          <w:szCs w:val="28"/>
        </w:rPr>
        <w:t>Основные источники формирования финансирования направленного на воспроизводство основных фондов ООО"Тольяттикаучук"</w:t>
      </w:r>
    </w:p>
    <w:tbl>
      <w:tblPr>
        <w:tblW w:w="1404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
        <w:gridCol w:w="1845"/>
        <w:gridCol w:w="474"/>
        <w:gridCol w:w="476"/>
        <w:gridCol w:w="410"/>
        <w:gridCol w:w="541"/>
        <w:gridCol w:w="541"/>
        <w:gridCol w:w="541"/>
        <w:gridCol w:w="410"/>
        <w:gridCol w:w="541"/>
        <w:gridCol w:w="541"/>
        <w:gridCol w:w="410"/>
        <w:gridCol w:w="541"/>
        <w:gridCol w:w="541"/>
        <w:gridCol w:w="672"/>
        <w:gridCol w:w="410"/>
        <w:gridCol w:w="541"/>
        <w:gridCol w:w="541"/>
        <w:gridCol w:w="541"/>
        <w:gridCol w:w="541"/>
        <w:gridCol w:w="541"/>
        <w:gridCol w:w="541"/>
        <w:gridCol w:w="541"/>
        <w:gridCol w:w="541"/>
        <w:gridCol w:w="541"/>
      </w:tblGrid>
      <w:tr w:rsidR="000D0C9E" w:rsidTr="00054790">
        <w:trPr>
          <w:jc w:val="center"/>
        </w:trPr>
        <w:tc>
          <w:tcPr>
            <w:tcW w:w="2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п/п</w:t>
            </w:r>
          </w:p>
        </w:tc>
        <w:tc>
          <w:tcPr>
            <w:tcW w:w="184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Наименование</w:t>
            </w:r>
          </w:p>
        </w:tc>
        <w:tc>
          <w:tcPr>
            <w:tcW w:w="950"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2009</w:t>
            </w:r>
          </w:p>
        </w:tc>
        <w:tc>
          <w:tcPr>
            <w:tcW w:w="951"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Отклонение плана от факта 2009г. </w:t>
            </w:r>
          </w:p>
        </w:tc>
        <w:tc>
          <w:tcPr>
            <w:tcW w:w="1082"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2010</w:t>
            </w:r>
          </w:p>
        </w:tc>
        <w:tc>
          <w:tcPr>
            <w:tcW w:w="951"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Отклонение плана от факта 2010г. </w:t>
            </w:r>
          </w:p>
        </w:tc>
        <w:tc>
          <w:tcPr>
            <w:tcW w:w="951"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2011</w:t>
            </w:r>
          </w:p>
        </w:tc>
        <w:tc>
          <w:tcPr>
            <w:tcW w:w="1082" w:type="dxa"/>
            <w:gridSpan w:val="2"/>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Отклонение плана от факта 2011г. </w:t>
            </w:r>
          </w:p>
        </w:tc>
        <w:tc>
          <w:tcPr>
            <w:tcW w:w="67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2012</w:t>
            </w:r>
          </w:p>
        </w:tc>
        <w:tc>
          <w:tcPr>
            <w:tcW w:w="2574" w:type="dxa"/>
            <w:gridSpan w:val="5"/>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Отклонения в абсолютном</w:t>
            </w:r>
          </w:p>
        </w:tc>
        <w:tc>
          <w:tcPr>
            <w:tcW w:w="2705" w:type="dxa"/>
            <w:gridSpan w:val="5"/>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Отклонения в относительном выражении, %</w:t>
            </w:r>
          </w:p>
        </w:tc>
      </w:tr>
      <w:tr w:rsidR="000D0C9E" w:rsidTr="00054790">
        <w:trPr>
          <w:jc w:val="center"/>
        </w:trPr>
        <w:tc>
          <w:tcPr>
            <w:tcW w:w="284"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845"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50"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51"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82"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51"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51"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82"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67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b/>
                <w:bCs/>
                <w:noProof/>
                <w:color w:val="000000"/>
                <w:sz w:val="20"/>
                <w:szCs w:val="20"/>
              </w:rPr>
            </w:pPr>
          </w:p>
        </w:tc>
        <w:tc>
          <w:tcPr>
            <w:tcW w:w="2574" w:type="dxa"/>
            <w:gridSpan w:val="5"/>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выражении, +/-</w:t>
            </w:r>
          </w:p>
        </w:tc>
        <w:tc>
          <w:tcPr>
            <w:tcW w:w="2705" w:type="dxa"/>
            <w:gridSpan w:val="5"/>
            <w:tcBorders>
              <w:top w:val="single" w:sz="6" w:space="0" w:color="auto"/>
              <w:left w:val="single" w:sz="6" w:space="0" w:color="auto"/>
              <w:bottom w:val="single" w:sz="6" w:space="0" w:color="auto"/>
              <w:right w:val="single" w:sz="6" w:space="0" w:color="auto"/>
            </w:tcBorders>
          </w:tcPr>
          <w:p w:rsidR="000D0C9E" w:rsidRDefault="000D0C9E">
            <w:pPr>
              <w:spacing w:line="276" w:lineRule="auto"/>
              <w:rPr>
                <w:b/>
                <w:bCs/>
                <w:noProof/>
                <w:color w:val="000000"/>
                <w:sz w:val="20"/>
                <w:szCs w:val="20"/>
              </w:rPr>
            </w:pPr>
          </w:p>
        </w:tc>
      </w:tr>
      <w:tr w:rsidR="000D0C9E" w:rsidTr="00054790">
        <w:trPr>
          <w:jc w:val="center"/>
        </w:trPr>
        <w:tc>
          <w:tcPr>
            <w:tcW w:w="284"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845"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50"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51"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82"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51"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951"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082" w:type="dxa"/>
            <w:gridSpan w:val="2"/>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67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b/>
                <w:bCs/>
                <w:noProof/>
                <w:color w:val="000000"/>
                <w:sz w:val="20"/>
                <w:szCs w:val="20"/>
              </w:rPr>
            </w:pP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2012</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2012</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2012</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2012</w:t>
            </w:r>
          </w:p>
        </w:tc>
      </w:tr>
      <w:tr w:rsidR="000D0C9E" w:rsidTr="00054790">
        <w:trPr>
          <w:jc w:val="center"/>
        </w:trPr>
        <w:tc>
          <w:tcPr>
            <w:tcW w:w="284"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845"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47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факт</w:t>
            </w:r>
          </w:p>
        </w:tc>
        <w:tc>
          <w:tcPr>
            <w:tcW w:w="47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план</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абс. </w:t>
            </w:r>
            <w:r>
              <w:rPr>
                <w:noProof/>
                <w:color w:val="000000"/>
                <w:sz w:val="20"/>
                <w:szCs w:val="20"/>
              </w:rPr>
              <w:lastRenderedPageBreak/>
              <w:t xml:space="preserve">выр. </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lastRenderedPageBreak/>
              <w:t xml:space="preserve">отн. </w:t>
            </w:r>
            <w:r>
              <w:rPr>
                <w:noProof/>
                <w:color w:val="000000"/>
                <w:sz w:val="20"/>
                <w:szCs w:val="20"/>
              </w:rPr>
              <w:lastRenderedPageBreak/>
              <w:t>выр</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lastRenderedPageBreak/>
              <w:t>факт</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план</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абс. </w:t>
            </w:r>
            <w:r>
              <w:rPr>
                <w:noProof/>
                <w:color w:val="000000"/>
                <w:sz w:val="20"/>
                <w:szCs w:val="20"/>
              </w:rPr>
              <w:lastRenderedPageBreak/>
              <w:t xml:space="preserve">выр. </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lastRenderedPageBreak/>
              <w:t xml:space="preserve">отн. </w:t>
            </w:r>
            <w:r>
              <w:rPr>
                <w:noProof/>
                <w:color w:val="000000"/>
                <w:sz w:val="20"/>
                <w:szCs w:val="20"/>
              </w:rPr>
              <w:lastRenderedPageBreak/>
              <w:t>выр</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lastRenderedPageBreak/>
              <w:t>факт</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пла</w:t>
            </w:r>
            <w:r>
              <w:rPr>
                <w:noProof/>
                <w:color w:val="000000"/>
                <w:sz w:val="20"/>
                <w:szCs w:val="20"/>
              </w:rPr>
              <w:lastRenderedPageBreak/>
              <w:t>н</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lastRenderedPageBreak/>
              <w:t xml:space="preserve">абс. </w:t>
            </w:r>
            <w:r>
              <w:rPr>
                <w:noProof/>
                <w:color w:val="000000"/>
                <w:sz w:val="20"/>
                <w:szCs w:val="20"/>
              </w:rPr>
              <w:lastRenderedPageBreak/>
              <w:t xml:space="preserve">выр. </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lastRenderedPageBreak/>
              <w:t xml:space="preserve">отн. </w:t>
            </w:r>
            <w:r>
              <w:rPr>
                <w:noProof/>
                <w:color w:val="000000"/>
                <w:sz w:val="20"/>
                <w:szCs w:val="20"/>
              </w:rPr>
              <w:lastRenderedPageBreak/>
              <w:t>выр</w:t>
            </w:r>
          </w:p>
        </w:tc>
        <w:tc>
          <w:tcPr>
            <w:tcW w:w="67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lastRenderedPageBreak/>
              <w:t>план</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к</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к</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к</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к</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к</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к</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к</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к</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к</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к</w:t>
            </w:r>
          </w:p>
        </w:tc>
      </w:tr>
      <w:tr w:rsidR="000D0C9E" w:rsidTr="00054790">
        <w:trPr>
          <w:jc w:val="center"/>
        </w:trPr>
        <w:tc>
          <w:tcPr>
            <w:tcW w:w="284"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1845"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474"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476"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410"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4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4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4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410"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4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4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410"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4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noProof/>
                <w:color w:val="000000"/>
                <w:sz w:val="20"/>
                <w:szCs w:val="20"/>
              </w:rPr>
            </w:pPr>
          </w:p>
        </w:tc>
        <w:tc>
          <w:tcPr>
            <w:tcW w:w="541"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b/>
                <w:bCs/>
                <w:noProof/>
                <w:color w:val="000000"/>
                <w:sz w:val="20"/>
                <w:szCs w:val="20"/>
              </w:rPr>
            </w:pPr>
          </w:p>
        </w:tc>
        <w:tc>
          <w:tcPr>
            <w:tcW w:w="672" w:type="dxa"/>
            <w:tcBorders>
              <w:top w:val="single" w:sz="6" w:space="0" w:color="auto"/>
              <w:left w:val="single" w:sz="6" w:space="0" w:color="auto"/>
              <w:bottom w:val="single" w:sz="6" w:space="0" w:color="auto"/>
              <w:right w:val="single" w:sz="6" w:space="0" w:color="auto"/>
            </w:tcBorders>
          </w:tcPr>
          <w:p w:rsidR="000D0C9E" w:rsidRDefault="000D0C9E">
            <w:pPr>
              <w:spacing w:line="276" w:lineRule="auto"/>
              <w:rPr>
                <w:b/>
                <w:bCs/>
                <w:noProof/>
                <w:color w:val="000000"/>
                <w:sz w:val="20"/>
                <w:szCs w:val="20"/>
              </w:rPr>
            </w:pP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2009</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2009</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2009</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2009</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2009</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2011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b/>
                <w:bCs/>
                <w:noProof/>
                <w:color w:val="000000"/>
                <w:sz w:val="20"/>
                <w:szCs w:val="20"/>
              </w:rPr>
            </w:pPr>
            <w:r>
              <w:rPr>
                <w:b/>
                <w:bCs/>
                <w:noProof/>
                <w:color w:val="000000"/>
                <w:sz w:val="20"/>
                <w:szCs w:val="20"/>
              </w:rPr>
              <w:t>2009</w:t>
            </w:r>
          </w:p>
        </w:tc>
      </w:tr>
      <w:tr w:rsidR="000D0C9E" w:rsidTr="00054790">
        <w:trPr>
          <w:jc w:val="center"/>
        </w:trPr>
        <w:tc>
          <w:tcPr>
            <w:tcW w:w="2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w:t>
            </w:r>
          </w:p>
        </w:tc>
        <w:tc>
          <w:tcPr>
            <w:tcW w:w="184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 xml:space="preserve">Амортизационные отчисления, млн. руб. </w:t>
            </w:r>
          </w:p>
        </w:tc>
        <w:tc>
          <w:tcPr>
            <w:tcW w:w="47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530,75</w:t>
            </w:r>
          </w:p>
        </w:tc>
        <w:tc>
          <w:tcPr>
            <w:tcW w:w="47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530</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-0,75</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99,86</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537,56</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545</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7,44</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101,38</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442,57</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450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7,43</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101,68</w:t>
            </w:r>
          </w:p>
        </w:tc>
        <w:tc>
          <w:tcPr>
            <w:tcW w:w="67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232,52</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6,81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-94,99</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-88,18</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-210,05</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-297,48</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101,28</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82,33</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83,39</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52,54</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43,81</w:t>
            </w:r>
          </w:p>
        </w:tc>
      </w:tr>
      <w:tr w:rsidR="000D0C9E" w:rsidTr="00054790">
        <w:trPr>
          <w:jc w:val="center"/>
        </w:trPr>
        <w:tc>
          <w:tcPr>
            <w:tcW w:w="2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w:t>
            </w:r>
          </w:p>
        </w:tc>
        <w:tc>
          <w:tcPr>
            <w:tcW w:w="184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Резервный фонд, млн. руб</w:t>
            </w:r>
          </w:p>
        </w:tc>
        <w:tc>
          <w:tcPr>
            <w:tcW w:w="47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1 010</w:t>
            </w:r>
          </w:p>
        </w:tc>
        <w:tc>
          <w:tcPr>
            <w:tcW w:w="47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1 000</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99,01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1 091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1100</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100,82</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1 180</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1200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101,69</w:t>
            </w:r>
          </w:p>
        </w:tc>
        <w:tc>
          <w:tcPr>
            <w:tcW w:w="67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1 275</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89</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95</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275</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108,02</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108,16</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116,83</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108,05</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126,24</w:t>
            </w:r>
          </w:p>
        </w:tc>
      </w:tr>
      <w:tr w:rsidR="000D0C9E" w:rsidTr="00054790">
        <w:trPr>
          <w:jc w:val="center"/>
        </w:trPr>
        <w:tc>
          <w:tcPr>
            <w:tcW w:w="2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w:t>
            </w:r>
          </w:p>
        </w:tc>
        <w:tc>
          <w:tcPr>
            <w:tcW w:w="184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Инвестиции (фонд развития предприятия), млн. руб</w:t>
            </w:r>
          </w:p>
        </w:tc>
        <w:tc>
          <w:tcPr>
            <w:tcW w:w="47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1 133</w:t>
            </w:r>
          </w:p>
        </w:tc>
        <w:tc>
          <w:tcPr>
            <w:tcW w:w="47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1 150</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17</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101,50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1 142</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1200</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58</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105,08</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1 297,43</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1200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-97,43</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92,49</w:t>
            </w:r>
          </w:p>
        </w:tc>
        <w:tc>
          <w:tcPr>
            <w:tcW w:w="67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1 375,48</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9</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155,43</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164,43</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78,05</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225,48</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100,79</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113,61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114,51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106,02</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121,40</w:t>
            </w:r>
          </w:p>
        </w:tc>
      </w:tr>
      <w:tr w:rsidR="000D0C9E" w:rsidTr="00054790">
        <w:trPr>
          <w:jc w:val="center"/>
        </w:trPr>
        <w:tc>
          <w:tcPr>
            <w:tcW w:w="28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w:t>
            </w:r>
          </w:p>
        </w:tc>
        <w:tc>
          <w:tcPr>
            <w:tcW w:w="1845"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Инвестиции (заёмные средства) млн. руб</w:t>
            </w:r>
          </w:p>
        </w:tc>
        <w:tc>
          <w:tcPr>
            <w:tcW w:w="474"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1 100</w:t>
            </w:r>
          </w:p>
        </w:tc>
        <w:tc>
          <w:tcPr>
            <w:tcW w:w="476"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1 120</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101,82</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1 560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1600</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102,56</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2 150</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2201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51</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102,37</w:t>
            </w:r>
          </w:p>
        </w:tc>
        <w:tc>
          <w:tcPr>
            <w:tcW w:w="672"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3 980</w:t>
            </w:r>
          </w:p>
        </w:tc>
        <w:tc>
          <w:tcPr>
            <w:tcW w:w="410"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460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590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1 050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1 830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2 860</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141,82</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137,82</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195,45</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185,12</w:t>
            </w:r>
          </w:p>
        </w:tc>
        <w:tc>
          <w:tcPr>
            <w:tcW w:w="541" w:type="dxa"/>
            <w:tcBorders>
              <w:top w:val="single" w:sz="6" w:space="0" w:color="auto"/>
              <w:left w:val="single" w:sz="6" w:space="0" w:color="auto"/>
              <w:bottom w:val="single" w:sz="6" w:space="0" w:color="auto"/>
              <w:right w:val="single" w:sz="6" w:space="0" w:color="auto"/>
            </w:tcBorders>
          </w:tcPr>
          <w:p w:rsidR="000D0C9E" w:rsidRDefault="003C23E1">
            <w:pPr>
              <w:spacing w:line="276" w:lineRule="auto"/>
              <w:rPr>
                <w:noProof/>
                <w:color w:val="000000"/>
                <w:sz w:val="20"/>
                <w:szCs w:val="20"/>
              </w:rPr>
            </w:pPr>
            <w:r>
              <w:rPr>
                <w:noProof/>
                <w:color w:val="000000"/>
                <w:sz w:val="20"/>
                <w:szCs w:val="20"/>
              </w:rPr>
              <w:t>361,82</w:t>
            </w:r>
          </w:p>
        </w:tc>
      </w:tr>
    </w:tbl>
    <w:p w:rsidR="00054790" w:rsidRPr="00054790" w:rsidRDefault="00054790" w:rsidP="00054790">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054790" w:rsidRPr="00054790" w:rsidTr="00BF6D22">
        <w:tc>
          <w:tcPr>
            <w:tcW w:w="3227" w:type="dxa"/>
            <w:tcBorders>
              <w:top w:val="single" w:sz="4" w:space="0" w:color="auto"/>
              <w:left w:val="single" w:sz="4" w:space="0" w:color="auto"/>
              <w:bottom w:val="single" w:sz="4" w:space="0" w:color="auto"/>
              <w:right w:val="single" w:sz="4" w:space="0" w:color="auto"/>
            </w:tcBorders>
          </w:tcPr>
          <w:p w:rsidR="00054790" w:rsidRPr="00054790" w:rsidRDefault="00054790" w:rsidP="00054790">
            <w:pPr>
              <w:widowControl/>
              <w:autoSpaceDE/>
              <w:autoSpaceDN/>
              <w:adjustRightInd/>
              <w:spacing w:after="200" w:line="480" w:lineRule="auto"/>
              <w:jc w:val="center"/>
              <w:rPr>
                <w:rFonts w:eastAsia="Calibri"/>
              </w:rPr>
            </w:pPr>
          </w:p>
          <w:p w:rsidR="00054790" w:rsidRPr="00054790" w:rsidRDefault="00054790" w:rsidP="00054790">
            <w:pPr>
              <w:widowControl/>
              <w:autoSpaceDE/>
              <w:autoSpaceDN/>
              <w:adjustRightInd/>
              <w:spacing w:after="200" w:line="480" w:lineRule="auto"/>
              <w:jc w:val="center"/>
              <w:rPr>
                <w:rFonts w:asciiTheme="minorHAnsi" w:eastAsia="Calibri" w:hAnsiTheme="minorHAnsi" w:cstheme="minorBidi"/>
                <w:sz w:val="22"/>
                <w:szCs w:val="22"/>
                <w:lang w:val="en-US"/>
              </w:rPr>
            </w:pPr>
            <w:hyperlink r:id="rId40" w:history="1">
              <w:r w:rsidRPr="00054790">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54790" w:rsidRPr="00054790" w:rsidRDefault="00054790" w:rsidP="00054790">
            <w:pPr>
              <w:widowControl/>
              <w:autoSpaceDE/>
              <w:autoSpaceDN/>
              <w:adjustRightInd/>
              <w:spacing w:after="200" w:line="480" w:lineRule="auto"/>
              <w:jc w:val="center"/>
              <w:rPr>
                <w:rFonts w:asciiTheme="minorHAnsi" w:eastAsia="Calibri" w:hAnsiTheme="minorHAnsi" w:cstheme="minorBidi"/>
                <w:sz w:val="22"/>
                <w:szCs w:val="22"/>
                <w:lang w:val="en-US"/>
              </w:rPr>
            </w:pPr>
            <w:r w:rsidRPr="00054790">
              <w:rPr>
                <w:rFonts w:asciiTheme="minorHAnsi" w:eastAsia="Calibri" w:hAnsiTheme="minorHAnsi" w:cstheme="minorBidi"/>
                <w:noProof/>
                <w:sz w:val="22"/>
                <w:szCs w:val="22"/>
              </w:rPr>
              <w:drawing>
                <wp:inline distT="0" distB="0" distL="0" distR="0" wp14:anchorId="7A16B7CD" wp14:editId="5496297C">
                  <wp:extent cx="3784600" cy="1257300"/>
                  <wp:effectExtent l="0" t="0" r="635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54790" w:rsidRPr="00054790" w:rsidRDefault="00054790" w:rsidP="00054790">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054790" w:rsidRPr="00054790" w:rsidTr="00BF6D22">
        <w:tc>
          <w:tcPr>
            <w:tcW w:w="4952" w:type="dxa"/>
            <w:tcBorders>
              <w:top w:val="single" w:sz="4" w:space="0" w:color="auto"/>
              <w:left w:val="single" w:sz="4" w:space="0" w:color="auto"/>
              <w:bottom w:val="single" w:sz="4" w:space="0" w:color="auto"/>
              <w:right w:val="single" w:sz="4" w:space="0" w:color="auto"/>
            </w:tcBorders>
          </w:tcPr>
          <w:p w:rsidR="00054790" w:rsidRPr="00054790" w:rsidRDefault="00054790" w:rsidP="00054790">
            <w:pPr>
              <w:widowControl/>
              <w:autoSpaceDE/>
              <w:autoSpaceDN/>
              <w:adjustRightInd/>
              <w:spacing w:after="200" w:line="480" w:lineRule="auto"/>
              <w:jc w:val="center"/>
              <w:rPr>
                <w:rFonts w:eastAsia="Calibri"/>
              </w:rPr>
            </w:pPr>
          </w:p>
          <w:p w:rsidR="00054790" w:rsidRPr="00054790" w:rsidRDefault="00054790" w:rsidP="00054790">
            <w:pPr>
              <w:widowControl/>
              <w:autoSpaceDE/>
              <w:autoSpaceDN/>
              <w:adjustRightInd/>
              <w:spacing w:after="200" w:line="480" w:lineRule="auto"/>
              <w:jc w:val="center"/>
              <w:rPr>
                <w:rFonts w:asciiTheme="minorHAnsi" w:eastAsia="Calibri" w:hAnsiTheme="minorHAnsi" w:cstheme="minorBidi"/>
                <w:sz w:val="22"/>
                <w:szCs w:val="22"/>
              </w:rPr>
            </w:pPr>
            <w:hyperlink r:id="rId42" w:history="1">
              <w:r w:rsidRPr="00054790">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54790" w:rsidRPr="00054790" w:rsidRDefault="00054790" w:rsidP="00054790">
            <w:pPr>
              <w:widowControl/>
              <w:autoSpaceDE/>
              <w:autoSpaceDN/>
              <w:adjustRightInd/>
              <w:spacing w:after="200" w:line="480" w:lineRule="auto"/>
              <w:jc w:val="center"/>
              <w:rPr>
                <w:rFonts w:asciiTheme="minorHAnsi" w:eastAsia="Calibri" w:hAnsiTheme="minorHAnsi" w:cstheme="minorBidi"/>
                <w:sz w:val="22"/>
                <w:szCs w:val="22"/>
              </w:rPr>
            </w:pPr>
            <w:r w:rsidRPr="00054790">
              <w:rPr>
                <w:rFonts w:asciiTheme="minorHAnsi" w:eastAsia="Calibri" w:hAnsiTheme="minorHAnsi" w:cstheme="minorBidi"/>
                <w:noProof/>
                <w:sz w:val="22"/>
                <w:szCs w:val="22"/>
              </w:rPr>
              <w:drawing>
                <wp:inline distT="0" distB="0" distL="0" distR="0" wp14:anchorId="1FC2572F" wp14:editId="7D977771">
                  <wp:extent cx="2184400" cy="1962150"/>
                  <wp:effectExtent l="0" t="0" r="635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54790" w:rsidRPr="00054790" w:rsidRDefault="00054790" w:rsidP="00054790">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054790" w:rsidRPr="00054790"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054790" w:rsidRPr="00054790" w:rsidRDefault="00054790" w:rsidP="00054790">
            <w:pPr>
              <w:widowControl/>
              <w:autoSpaceDE/>
              <w:autoSpaceDN/>
              <w:adjustRightInd/>
              <w:spacing w:after="200" w:line="480" w:lineRule="auto"/>
              <w:jc w:val="center"/>
              <w:rPr>
                <w:rFonts w:eastAsia="Calibri"/>
              </w:rPr>
            </w:pPr>
          </w:p>
          <w:p w:rsidR="00054790" w:rsidRPr="00054790" w:rsidRDefault="00054790" w:rsidP="00054790">
            <w:pPr>
              <w:widowControl/>
              <w:autoSpaceDE/>
              <w:autoSpaceDN/>
              <w:adjustRightInd/>
              <w:spacing w:after="200" w:line="480" w:lineRule="auto"/>
              <w:jc w:val="center"/>
              <w:rPr>
                <w:rFonts w:ascii="Arial Black" w:eastAsia="Calibri" w:hAnsi="Arial Black" w:cs="Arial"/>
                <w:b/>
                <w:sz w:val="28"/>
                <w:szCs w:val="28"/>
              </w:rPr>
            </w:pPr>
            <w:hyperlink r:id="rId44" w:history="1">
              <w:r w:rsidRPr="00054790">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054790" w:rsidRPr="00054790" w:rsidRDefault="00054790" w:rsidP="00054790">
            <w:pPr>
              <w:widowControl/>
              <w:autoSpaceDE/>
              <w:autoSpaceDN/>
              <w:adjustRightInd/>
              <w:spacing w:after="200" w:line="480" w:lineRule="auto"/>
              <w:jc w:val="center"/>
              <w:rPr>
                <w:rFonts w:ascii="Arial Black" w:eastAsia="Calibri" w:hAnsi="Arial Black" w:cs="Arial"/>
                <w:b/>
                <w:sz w:val="28"/>
                <w:szCs w:val="28"/>
              </w:rPr>
            </w:pPr>
            <w:r w:rsidRPr="00054790">
              <w:rPr>
                <w:rFonts w:asciiTheme="minorHAnsi" w:eastAsia="Calibri" w:hAnsiTheme="minorHAnsi" w:cstheme="minorBidi"/>
                <w:noProof/>
                <w:sz w:val="22"/>
                <w:szCs w:val="22"/>
              </w:rPr>
              <w:drawing>
                <wp:inline distT="0" distB="0" distL="0" distR="0" wp14:anchorId="36CE344B" wp14:editId="1FB90008">
                  <wp:extent cx="1600200" cy="1600200"/>
                  <wp:effectExtent l="0" t="0" r="0" b="0"/>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54790" w:rsidRPr="00054790" w:rsidRDefault="00054790" w:rsidP="00054790">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054790" w:rsidRPr="00054790" w:rsidTr="00BF6D22">
        <w:tc>
          <w:tcPr>
            <w:tcW w:w="3652" w:type="dxa"/>
            <w:tcBorders>
              <w:top w:val="single" w:sz="4" w:space="0" w:color="auto"/>
              <w:left w:val="single" w:sz="4" w:space="0" w:color="auto"/>
              <w:bottom w:val="single" w:sz="4" w:space="0" w:color="auto"/>
              <w:right w:val="single" w:sz="4" w:space="0" w:color="auto"/>
            </w:tcBorders>
          </w:tcPr>
          <w:p w:rsidR="00054790" w:rsidRPr="00054790" w:rsidRDefault="00054790" w:rsidP="00054790">
            <w:pPr>
              <w:widowControl/>
              <w:autoSpaceDE/>
              <w:autoSpaceDN/>
              <w:adjustRightInd/>
              <w:spacing w:after="200" w:line="480" w:lineRule="auto"/>
              <w:jc w:val="center"/>
              <w:rPr>
                <w:rFonts w:eastAsia="Calibri"/>
              </w:rPr>
            </w:pPr>
          </w:p>
          <w:p w:rsidR="00054790" w:rsidRPr="00054790" w:rsidRDefault="00054790" w:rsidP="00054790">
            <w:pPr>
              <w:widowControl/>
              <w:autoSpaceDE/>
              <w:autoSpaceDN/>
              <w:adjustRightInd/>
              <w:spacing w:after="200" w:line="480" w:lineRule="auto"/>
              <w:jc w:val="center"/>
              <w:rPr>
                <w:rFonts w:asciiTheme="minorHAnsi" w:eastAsia="Calibri" w:hAnsiTheme="minorHAnsi" w:cstheme="minorBidi"/>
                <w:sz w:val="22"/>
                <w:szCs w:val="22"/>
                <w:lang w:val="en-US"/>
              </w:rPr>
            </w:pPr>
            <w:hyperlink r:id="rId46" w:history="1">
              <w:r w:rsidRPr="00054790">
                <w:rPr>
                  <w:rFonts w:ascii="Arial Black" w:eastAsia="Calibri" w:hAnsi="Arial Black" w:cs="Arial"/>
                  <w:b/>
                  <w:color w:val="0000FF"/>
                  <w:sz w:val="28"/>
                  <w:szCs w:val="28"/>
                  <w:u w:val="single"/>
                  <w:lang w:val="en-US"/>
                </w:rPr>
                <w:t>IT-</w:t>
              </w:r>
              <w:proofErr w:type="spellStart"/>
              <w:r w:rsidRPr="00054790">
                <w:rPr>
                  <w:rFonts w:ascii="Arial Black" w:eastAsia="Calibri" w:hAnsi="Arial Black" w:cs="Arial"/>
                  <w:b/>
                  <w:color w:val="0000FF"/>
                  <w:sz w:val="28"/>
                  <w:szCs w:val="28"/>
                  <w:u w:val="single"/>
                  <w:lang w:val="en-US"/>
                </w:rPr>
                <w:t>специалисты</w:t>
              </w:r>
              <w:proofErr w:type="spellEnd"/>
              <w:r w:rsidRPr="00054790">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54790" w:rsidRPr="00054790" w:rsidRDefault="00054790" w:rsidP="00054790">
            <w:pPr>
              <w:widowControl/>
              <w:autoSpaceDE/>
              <w:autoSpaceDN/>
              <w:adjustRightInd/>
              <w:spacing w:after="200" w:line="480" w:lineRule="auto"/>
              <w:jc w:val="center"/>
              <w:rPr>
                <w:rFonts w:asciiTheme="minorHAnsi" w:eastAsia="Calibri" w:hAnsiTheme="minorHAnsi" w:cstheme="minorBidi"/>
                <w:sz w:val="22"/>
                <w:szCs w:val="22"/>
                <w:lang w:val="en-US"/>
              </w:rPr>
            </w:pPr>
            <w:r w:rsidRPr="00054790">
              <w:rPr>
                <w:rFonts w:asciiTheme="minorHAnsi" w:eastAsia="Calibri" w:hAnsiTheme="minorHAnsi" w:cstheme="minorBidi"/>
                <w:noProof/>
                <w:sz w:val="22"/>
                <w:szCs w:val="22"/>
              </w:rPr>
              <w:drawing>
                <wp:inline distT="0" distB="0" distL="0" distR="0" wp14:anchorId="17430422" wp14:editId="01023BEF">
                  <wp:extent cx="3752850" cy="1841500"/>
                  <wp:effectExtent l="0" t="0" r="0" b="6350"/>
                  <wp:docPr id="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54790" w:rsidRPr="00054790" w:rsidRDefault="00054790" w:rsidP="00054790">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054790" w:rsidRPr="00054790" w:rsidTr="00BF6D22">
        <w:tc>
          <w:tcPr>
            <w:tcW w:w="3936" w:type="dxa"/>
            <w:tcBorders>
              <w:top w:val="single" w:sz="4" w:space="0" w:color="auto"/>
              <w:left w:val="single" w:sz="4" w:space="0" w:color="auto"/>
              <w:bottom w:val="single" w:sz="4" w:space="0" w:color="auto"/>
              <w:right w:val="single" w:sz="4" w:space="0" w:color="auto"/>
            </w:tcBorders>
          </w:tcPr>
          <w:p w:rsidR="00054790" w:rsidRPr="00054790" w:rsidRDefault="00054790" w:rsidP="00054790">
            <w:pPr>
              <w:widowControl/>
              <w:autoSpaceDE/>
              <w:autoSpaceDN/>
              <w:adjustRightInd/>
              <w:spacing w:after="200" w:line="276" w:lineRule="auto"/>
              <w:jc w:val="center"/>
              <w:rPr>
                <w:rFonts w:eastAsia="Calibri"/>
              </w:rPr>
            </w:pPr>
          </w:p>
          <w:p w:rsidR="00054790" w:rsidRPr="00054790" w:rsidRDefault="00054790" w:rsidP="00054790">
            <w:pPr>
              <w:widowControl/>
              <w:autoSpaceDE/>
              <w:autoSpaceDN/>
              <w:adjustRightInd/>
              <w:spacing w:after="200" w:line="276" w:lineRule="auto"/>
              <w:jc w:val="center"/>
              <w:rPr>
                <w:rFonts w:asciiTheme="minorHAnsi" w:eastAsia="Calibri" w:hAnsiTheme="minorHAnsi" w:cstheme="minorBidi"/>
                <w:sz w:val="22"/>
                <w:szCs w:val="22"/>
              </w:rPr>
            </w:pPr>
            <w:hyperlink r:id="rId48" w:history="1">
              <w:r w:rsidRPr="00054790">
                <w:rPr>
                  <w:rFonts w:ascii="Arial Black" w:eastAsia="Calibri" w:hAnsi="Arial Black" w:cstheme="minorBidi"/>
                  <w:b/>
                  <w:color w:val="0000FF"/>
                  <w:sz w:val="28"/>
                  <w:szCs w:val="28"/>
                  <w:u w:val="single"/>
                  <w:lang w:val="en-US"/>
                </w:rPr>
                <w:t xml:space="preserve">ФИТНЕС </w:t>
              </w:r>
              <w:proofErr w:type="spellStart"/>
              <w:r w:rsidRPr="00054790">
                <w:rPr>
                  <w:rFonts w:ascii="Arial Black" w:eastAsia="Calibri" w:hAnsi="Arial Black" w:cstheme="minorBidi"/>
                  <w:b/>
                  <w:color w:val="0000FF"/>
                  <w:sz w:val="28"/>
                  <w:szCs w:val="28"/>
                  <w:u w:val="single"/>
                  <w:lang w:val="en-US"/>
                </w:rPr>
                <w:t>на</w:t>
              </w:r>
              <w:proofErr w:type="spellEnd"/>
              <w:r w:rsidRPr="00054790">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54790" w:rsidRPr="00054790" w:rsidRDefault="00054790" w:rsidP="00054790">
            <w:pPr>
              <w:widowControl/>
              <w:autoSpaceDE/>
              <w:autoSpaceDN/>
              <w:adjustRightInd/>
              <w:spacing w:after="200" w:line="276" w:lineRule="auto"/>
              <w:jc w:val="center"/>
              <w:rPr>
                <w:rFonts w:asciiTheme="minorHAnsi" w:eastAsia="Calibri" w:hAnsiTheme="minorHAnsi" w:cstheme="minorBidi"/>
                <w:sz w:val="22"/>
                <w:szCs w:val="22"/>
              </w:rPr>
            </w:pPr>
            <w:r w:rsidRPr="00054790">
              <w:rPr>
                <w:rFonts w:asciiTheme="minorHAnsi" w:eastAsia="Calibri" w:hAnsiTheme="minorHAnsi" w:cstheme="minorBidi"/>
                <w:noProof/>
                <w:sz w:val="22"/>
                <w:szCs w:val="22"/>
              </w:rPr>
              <w:drawing>
                <wp:inline distT="0" distB="0" distL="0" distR="0" wp14:anchorId="4DC20069" wp14:editId="2696AC04">
                  <wp:extent cx="2806700" cy="1873250"/>
                  <wp:effectExtent l="0" t="0" r="0"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C23E1" w:rsidRDefault="003C23E1">
      <w:pPr>
        <w:tabs>
          <w:tab w:val="left" w:pos="726"/>
        </w:tabs>
        <w:spacing w:line="360" w:lineRule="auto"/>
        <w:ind w:firstLine="709"/>
        <w:jc w:val="both"/>
        <w:rPr>
          <w:noProof/>
          <w:color w:val="000000"/>
          <w:sz w:val="28"/>
          <w:szCs w:val="28"/>
        </w:rPr>
      </w:pPr>
      <w:bookmarkStart w:id="0" w:name="_GoBack"/>
      <w:bookmarkEnd w:id="0"/>
    </w:p>
    <w:sectPr w:rsidR="003C23E1">
      <w:headerReference w:type="even" r:id="rId50"/>
      <w:headerReference w:type="default" r:id="rId51"/>
      <w:footerReference w:type="even" r:id="rId52"/>
      <w:footerReference w:type="default" r:id="rId53"/>
      <w:headerReference w:type="first" r:id="rId54"/>
      <w:footerReference w:type="first" r:id="rId5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6A4" w:rsidRDefault="003826A4" w:rsidP="008D7681">
      <w:r>
        <w:separator/>
      </w:r>
    </w:p>
  </w:endnote>
  <w:endnote w:type="continuationSeparator" w:id="0">
    <w:p w:rsidR="003826A4" w:rsidRDefault="003826A4" w:rsidP="008D7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681" w:rsidRDefault="008D768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681" w:rsidRDefault="008D7681" w:rsidP="008D7681">
    <w:pPr>
      <w:pStyle w:val="a5"/>
    </w:pPr>
    <w:r>
      <w:t xml:space="preserve">Вернуться в каталог готовых дипломов и магистерских диссертаций </w:t>
    </w:r>
  </w:p>
  <w:p w:rsidR="008D7681" w:rsidRDefault="008D7681" w:rsidP="008D7681">
    <w:pPr>
      <w:pStyle w:val="a5"/>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681" w:rsidRDefault="008D768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6A4" w:rsidRDefault="003826A4" w:rsidP="008D7681">
      <w:r>
        <w:separator/>
      </w:r>
    </w:p>
  </w:footnote>
  <w:footnote w:type="continuationSeparator" w:id="0">
    <w:p w:rsidR="003826A4" w:rsidRDefault="003826A4" w:rsidP="008D76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681" w:rsidRDefault="008D768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7C2" w:rsidRDefault="004967C2" w:rsidP="004967C2">
    <w:pPr>
      <w:pStyle w:val="a3"/>
    </w:pPr>
    <w:r>
      <w:t>Узнайте стоимость написания на заказ студенческих и аспирантских работ</w:t>
    </w:r>
  </w:p>
  <w:p w:rsidR="008D7681" w:rsidRDefault="004967C2" w:rsidP="004967C2">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681" w:rsidRDefault="008D768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F68"/>
    <w:rsid w:val="00054790"/>
    <w:rsid w:val="000B1091"/>
    <w:rsid w:val="000D0C9E"/>
    <w:rsid w:val="003826A4"/>
    <w:rsid w:val="003C23E1"/>
    <w:rsid w:val="004967C2"/>
    <w:rsid w:val="00543C4E"/>
    <w:rsid w:val="006B6F68"/>
    <w:rsid w:val="008D7681"/>
    <w:rsid w:val="00B244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8D7681"/>
    <w:pPr>
      <w:tabs>
        <w:tab w:val="center" w:pos="4677"/>
        <w:tab w:val="right" w:pos="9355"/>
      </w:tabs>
    </w:pPr>
  </w:style>
  <w:style w:type="character" w:customStyle="1" w:styleId="a4">
    <w:name w:val="Верхний колонтитул Знак"/>
    <w:basedOn w:val="a0"/>
    <w:link w:val="a3"/>
    <w:uiPriority w:val="99"/>
    <w:rsid w:val="008D7681"/>
    <w:rPr>
      <w:rFonts w:ascii="Times New Roman CYR" w:hAnsi="Times New Roman CYR" w:cs="Times New Roman CYR"/>
      <w:sz w:val="24"/>
      <w:szCs w:val="24"/>
    </w:rPr>
  </w:style>
  <w:style w:type="paragraph" w:styleId="a5">
    <w:name w:val="footer"/>
    <w:basedOn w:val="a"/>
    <w:link w:val="a6"/>
    <w:uiPriority w:val="99"/>
    <w:unhideWhenUsed/>
    <w:rsid w:val="008D7681"/>
    <w:pPr>
      <w:tabs>
        <w:tab w:val="center" w:pos="4677"/>
        <w:tab w:val="right" w:pos="9355"/>
      </w:tabs>
    </w:pPr>
  </w:style>
  <w:style w:type="character" w:customStyle="1" w:styleId="a6">
    <w:name w:val="Нижний колонтитул Знак"/>
    <w:basedOn w:val="a0"/>
    <w:link w:val="a5"/>
    <w:uiPriority w:val="99"/>
    <w:rsid w:val="008D7681"/>
    <w:rPr>
      <w:rFonts w:ascii="Times New Roman CYR" w:hAnsi="Times New Roman CYR" w:cs="Times New Roman CYR"/>
      <w:sz w:val="24"/>
      <w:szCs w:val="24"/>
    </w:rPr>
  </w:style>
  <w:style w:type="paragraph" w:styleId="a7">
    <w:name w:val="Balloon Text"/>
    <w:basedOn w:val="a"/>
    <w:link w:val="a8"/>
    <w:uiPriority w:val="99"/>
    <w:semiHidden/>
    <w:unhideWhenUsed/>
    <w:rsid w:val="00054790"/>
    <w:rPr>
      <w:rFonts w:ascii="Tahoma" w:hAnsi="Tahoma" w:cs="Tahoma"/>
      <w:sz w:val="16"/>
      <w:szCs w:val="16"/>
    </w:rPr>
  </w:style>
  <w:style w:type="character" w:customStyle="1" w:styleId="a8">
    <w:name w:val="Текст выноски Знак"/>
    <w:basedOn w:val="a0"/>
    <w:link w:val="a7"/>
    <w:uiPriority w:val="99"/>
    <w:semiHidden/>
    <w:rsid w:val="00054790"/>
    <w:rPr>
      <w:rFonts w:ascii="Tahoma" w:hAnsi="Tahoma" w:cs="Tahoma"/>
      <w:sz w:val="16"/>
      <w:szCs w:val="16"/>
    </w:rPr>
  </w:style>
  <w:style w:type="table" w:customStyle="1" w:styleId="21">
    <w:name w:val="Сетка таблицы2"/>
    <w:basedOn w:val="a1"/>
    <w:uiPriority w:val="59"/>
    <w:rsid w:val="00054790"/>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8D7681"/>
    <w:pPr>
      <w:tabs>
        <w:tab w:val="center" w:pos="4677"/>
        <w:tab w:val="right" w:pos="9355"/>
      </w:tabs>
    </w:pPr>
  </w:style>
  <w:style w:type="character" w:customStyle="1" w:styleId="a4">
    <w:name w:val="Верхний колонтитул Знак"/>
    <w:basedOn w:val="a0"/>
    <w:link w:val="a3"/>
    <w:uiPriority w:val="99"/>
    <w:rsid w:val="008D7681"/>
    <w:rPr>
      <w:rFonts w:ascii="Times New Roman CYR" w:hAnsi="Times New Roman CYR" w:cs="Times New Roman CYR"/>
      <w:sz w:val="24"/>
      <w:szCs w:val="24"/>
    </w:rPr>
  </w:style>
  <w:style w:type="paragraph" w:styleId="a5">
    <w:name w:val="footer"/>
    <w:basedOn w:val="a"/>
    <w:link w:val="a6"/>
    <w:uiPriority w:val="99"/>
    <w:unhideWhenUsed/>
    <w:rsid w:val="008D7681"/>
    <w:pPr>
      <w:tabs>
        <w:tab w:val="center" w:pos="4677"/>
        <w:tab w:val="right" w:pos="9355"/>
      </w:tabs>
    </w:pPr>
  </w:style>
  <w:style w:type="character" w:customStyle="1" w:styleId="a6">
    <w:name w:val="Нижний колонтитул Знак"/>
    <w:basedOn w:val="a0"/>
    <w:link w:val="a5"/>
    <w:uiPriority w:val="99"/>
    <w:rsid w:val="008D7681"/>
    <w:rPr>
      <w:rFonts w:ascii="Times New Roman CYR" w:hAnsi="Times New Roman CYR" w:cs="Times New Roman CYR"/>
      <w:sz w:val="24"/>
      <w:szCs w:val="24"/>
    </w:rPr>
  </w:style>
  <w:style w:type="paragraph" w:styleId="a7">
    <w:name w:val="Balloon Text"/>
    <w:basedOn w:val="a"/>
    <w:link w:val="a8"/>
    <w:uiPriority w:val="99"/>
    <w:semiHidden/>
    <w:unhideWhenUsed/>
    <w:rsid w:val="00054790"/>
    <w:rPr>
      <w:rFonts w:ascii="Tahoma" w:hAnsi="Tahoma" w:cs="Tahoma"/>
      <w:sz w:val="16"/>
      <w:szCs w:val="16"/>
    </w:rPr>
  </w:style>
  <w:style w:type="character" w:customStyle="1" w:styleId="a8">
    <w:name w:val="Текст выноски Знак"/>
    <w:basedOn w:val="a0"/>
    <w:link w:val="a7"/>
    <w:uiPriority w:val="99"/>
    <w:semiHidden/>
    <w:rsid w:val="00054790"/>
    <w:rPr>
      <w:rFonts w:ascii="Tahoma" w:hAnsi="Tahoma" w:cs="Tahoma"/>
      <w:sz w:val="16"/>
      <w:szCs w:val="16"/>
    </w:rPr>
  </w:style>
  <w:style w:type="table" w:customStyle="1" w:styleId="21">
    <w:name w:val="Сетка таблицы2"/>
    <w:basedOn w:val="a1"/>
    <w:uiPriority w:val="59"/>
    <w:rsid w:val="00054790"/>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hyperlink" Target="http://&#1091;&#1095;&#1077;&#1073;&#1085;&#1080;&#1082;&#1080;.&#1080;&#1085;&#1092;&#1086;&#1088;&#1084;2000.&#1088;&#1092;/kar.shtml" TargetMode="External"/><Relationship Id="rId47" Type="http://schemas.openxmlformats.org/officeDocument/2006/relationships/image" Target="media/image3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3.png"/><Relationship Id="rId54"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hyperlink" Target="http://&#1091;&#1095;&#1077;&#1073;&#1085;&#1080;&#1082;&#1080;.&#1080;&#1085;&#1092;&#1086;&#1088;&#1084;2000.&#1088;&#1092;/chitai.shtml" TargetMode="External"/><Relationship Id="rId45" Type="http://schemas.openxmlformats.org/officeDocument/2006/relationships/image" Target="media/image35.pn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hyperlink" Target="http://&#1091;&#1095;&#1077;&#1073;&#1085;&#1080;&#1082;&#1080;.&#1080;&#1085;&#1092;&#1086;&#1088;&#1084;2000.&#1088;&#1092;/lectr.shtml"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4.png"/><Relationship Id="rId48" Type="http://schemas.openxmlformats.org/officeDocument/2006/relationships/hyperlink" Target="http://&#1091;&#1095;&#1077;&#1073;&#1085;&#1080;&#1082;&#1080;.&#1080;&#1085;&#1092;&#1086;&#1088;&#1084;2000.&#1088;&#1092;/fit1.shtml" TargetMode="External"/><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92</Pages>
  <Words>18692</Words>
  <Characters>106545</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2023-02-12T13:34:00Z</dcterms:created>
  <dcterms:modified xsi:type="dcterms:W3CDTF">2023-05-12T03:58:00Z</dcterms:modified>
</cp:coreProperties>
</file>