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522" w:rsidRDefault="00A42522">
      <w:pPr>
        <w:rPr>
          <w:lang w:val="en-US"/>
        </w:rPr>
      </w:pPr>
    </w:p>
    <w:p w:rsidR="00FF01FC" w:rsidRPr="00153788" w:rsidRDefault="00FF01FC" w:rsidP="00153788">
      <w:pPr>
        <w:spacing w:after="48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3A3A3A"/>
          <w:kern w:val="36"/>
          <w:sz w:val="32"/>
          <w:szCs w:val="32"/>
          <w:lang w:eastAsia="ru-RU"/>
        </w:rPr>
      </w:pPr>
      <w:r w:rsidRPr="00153788">
        <w:rPr>
          <w:rFonts w:ascii="Times New Roman" w:eastAsia="Times New Roman" w:hAnsi="Times New Roman" w:cs="Times New Roman"/>
          <w:b/>
          <w:color w:val="3A3A3A"/>
          <w:kern w:val="36"/>
          <w:sz w:val="32"/>
          <w:szCs w:val="32"/>
          <w:lang w:eastAsia="ru-RU"/>
        </w:rPr>
        <w:t>Веб-система многопользовательского доступа к рабочей документации для сотрудников, работающих на дому</w:t>
      </w:r>
    </w:p>
    <w:p w:rsidR="00153788" w:rsidRDefault="00153788" w:rsidP="00153788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2012</w:t>
      </w:r>
    </w:p>
    <w:p w:rsidR="008C0597" w:rsidRDefault="008C0597" w:rsidP="00153788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Диплом</w:t>
      </w:r>
    </w:p>
    <w:p w:rsidR="00FF01FC" w:rsidRPr="00FF01FC" w:rsidRDefault="00FF01FC" w:rsidP="00FF01F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Появление сети Интернет и широкополосного доступа к ней привело к появлению новых форм деятельности во всех сферах. Так, например, появилось много распределенных предприятий, в которых сотрудники могут физически не находиться в офисе. Системы контроля версий, тайм-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трекеры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и прочие инструменты позволяют организовать рабочий процесс и </w:t>
      </w: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создать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по сути виртуальный офис.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Оглавление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Глава 1. Формирование модели проблемы ведения трудовой деятельности на дому  10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1.1.         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Предпроектный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сбор данных и представление объекта исследования. 10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1.2.         Выбор методологии моделирования. 14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1.2.3.      Сравнение подходов к моделированию системы.. 20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1.3.         Разработка SADT-моделей деятельност</w:t>
      </w: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и ООО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«Бюро переводов Полиглот» как есть  22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1.4.         Математическая модель оценки издержек переводчика на посещение офис</w:t>
      </w: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а ООО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«Бюро переводов Полиглот». 29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1.5.         Формирование проблемы удаленной работы в ООО «Бюро переводов Полиглот»  33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1.6.         Установление целей выпускной квалификационной работы.. 34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Глава 2. Реинжиниринг процесса удаленной работы сотрудников компании. 35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2.1.         Формирование предложения по оптимизации. 35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2.2.         Математическая модель оценки издержек переводчика на посещение офис</w:t>
      </w: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а ООО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«Бюро переводов Полиглот» после реинжиниринга. 37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2.3.         Выбор CASE-средств моделирования. 40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2.4.         Разработка SADT-моделей деятельност</w:t>
      </w: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и ООО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«Бюро переводов Полиглот» как должно быть. 44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lastRenderedPageBreak/>
        <w:t>Глава 3. Проектирование веб-системы многопользовательского доступа к рабочей документации для сотрудников, работающих на дому. 50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3.1.         Формирование требований к веб-системе. 50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3.2.         Сравнительный анализ аналогов проектируемой системы.. 50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3.3.         Выбор архитектуры построения системы.. 56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3.4.         Проектирование структуры баз данных. 58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Глава 4. Реализация веб-системы многопользовательского доступа к рабочей документации для сотрудников, работающих на дому. 66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4.1 Проектирование модульной структуры информационной системы.. 66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4.2 Выбор средств реализации модулей. 67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4.2.1 Выбор языка программирования. 68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4.2.2 Выбор серверов баз данных. 75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4.3 Выбор технологий разработки ИС.. 76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Глава 5. Социальный аспект реализации веб-системы.. 77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Глава 6. Технико-экономическое обоснование создания веб-системы многопользовательского доступа к документам. 78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6.1.         Описание целесообразности проектирования с точки зрения коммерческого использования. 78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6.1.2.      Обоснование необходимости и экономической целесообразности использования информационных технологий в организации. 79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6.2.         Расчет экономической эффективности проекта. 81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6.2.1.      Расчет затрат на функционирование предприятия до и после внедрения  81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6.2.2.      Расчет экономии от увеличения производительности труда пользователя  82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6.3.         Оценка экономического эффекта от внедрения. 85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lastRenderedPageBreak/>
        <w:t>Глава 7. Безопасность человеко-машинного взаимодействия при работе с проектируемой системой. 86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7.1 Особенности функционального назначения информационной системы.. 86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7.3 Анализ надежности информационной системы.. 86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7.4 Оценка эргономичности пользовательского интерфейса. 90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7.5 Оценка напряженности процесса эксплуатации информационной системы   94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7.6 Разработка мер профилактики и повышения безопасности человеко-машинного взаимодействия. 97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7.7 Выводы по разделу. 98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Библиографический список. 100</w:t>
      </w:r>
    </w:p>
    <w:p w:rsidR="00FF01FC" w:rsidRPr="0041050A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Появление сети Интернет и широкополосного доступа к ней привело к появлению новых форм деятельности во всех сферах. Так, например, появилось много распределенных предприятий, в которых сотрудники могут физически не находиться в офисе. Системы контроля версий, тайм-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трекеры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и прочие инструменты позволяют организовать рабочий процесс и </w:t>
      </w: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создать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по сути виртуальный офис.</w:t>
      </w:r>
    </w:p>
    <w:p w:rsidR="00E9652F" w:rsidRPr="009C1A8A" w:rsidRDefault="00E9652F" w:rsidP="00E9652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9C1A8A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Вернуться в каталог готовых дипломов и магистерских диссертаций –</w:t>
      </w:r>
    </w:p>
    <w:p w:rsidR="00E9652F" w:rsidRPr="009C1A8A" w:rsidRDefault="00195586" w:rsidP="00E9652F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  <w:hyperlink r:id="rId7" w:history="1">
        <w:r w:rsidR="00E9652F" w:rsidRPr="009C1A8A">
          <w:rPr>
            <w:rFonts w:ascii="Times New Roman CYR" w:eastAsia="Times New Roman" w:hAnsi="Times New Roman CYR" w:cs="Times New Roman CYR"/>
            <w:b/>
            <w:color w:val="0000FF"/>
            <w:sz w:val="28"/>
            <w:szCs w:val="28"/>
            <w:u w:val="single"/>
            <w:lang w:val="en-US" w:eastAsia="ru-RU"/>
          </w:rPr>
          <w:t>http</w:t>
        </w:r>
        <w:r w:rsidR="00E9652F" w:rsidRPr="009C1A8A">
          <w:rPr>
            <w:rFonts w:ascii="Times New Roman CYR" w:eastAsia="Times New Roman" w:hAnsi="Times New Roman CYR" w:cs="Times New Roman CYR"/>
            <w:b/>
            <w:color w:val="0000FF"/>
            <w:sz w:val="28"/>
            <w:szCs w:val="28"/>
            <w:u w:val="single"/>
            <w:lang w:eastAsia="ru-RU"/>
          </w:rPr>
          <w:t>://учебники.информ2000.рф/</w:t>
        </w:r>
        <w:proofErr w:type="spellStart"/>
        <w:r w:rsidR="00E9652F" w:rsidRPr="009C1A8A">
          <w:rPr>
            <w:rFonts w:ascii="Times New Roman CYR" w:eastAsia="Times New Roman" w:hAnsi="Times New Roman CYR" w:cs="Times New Roman CYR"/>
            <w:b/>
            <w:color w:val="0000FF"/>
            <w:sz w:val="28"/>
            <w:szCs w:val="28"/>
            <w:u w:val="single"/>
            <w:lang w:val="en-US" w:eastAsia="ru-RU"/>
          </w:rPr>
          <w:t>diplom</w:t>
        </w:r>
        <w:proofErr w:type="spellEnd"/>
        <w:r w:rsidR="00E9652F" w:rsidRPr="009C1A8A">
          <w:rPr>
            <w:rFonts w:ascii="Times New Roman CYR" w:eastAsia="Times New Roman" w:hAnsi="Times New Roman CYR" w:cs="Times New Roman CYR"/>
            <w:b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="00E9652F" w:rsidRPr="009C1A8A">
          <w:rPr>
            <w:rFonts w:ascii="Times New Roman CYR" w:eastAsia="Times New Roman" w:hAnsi="Times New Roman CYR" w:cs="Times New Roman CYR"/>
            <w:b/>
            <w:color w:val="0000FF"/>
            <w:sz w:val="28"/>
            <w:szCs w:val="28"/>
            <w:u w:val="single"/>
            <w:lang w:val="en-US" w:eastAsia="ru-RU"/>
          </w:rPr>
          <w:t>shtml</w:t>
        </w:r>
        <w:proofErr w:type="spellEnd"/>
      </w:hyperlink>
    </w:p>
    <w:p w:rsidR="00E9652F" w:rsidRPr="00E9652F" w:rsidRDefault="00E9652F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Самый большой успех в сфере удаленной работы на дому сейчас демонстрирует ИТ-индустрия. Для разработчиков программ </w:t>
      </w: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существует самый широкий спектр автоматизированных информационных систем и уже практически нет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задач, для которых не была бы написана соответствующая программная система.</w:t>
      </w:r>
    </w:p>
    <w:p w:rsid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Но есть и предприятия, которые хоть и выполняют в целом похожую работу, отличаются спецификой процессов и для них средств автоматизации пока не представлено. В своей дипломной работе я рассмотрю как раз один из примеров такого предприятия – это бюро переводов. В нем есть необходимость присутствия сотрудников в офисе, но только на отдельных стадиях. При этом классические программы из ИТ-индустрии не подходят для решения задач. Они либо содержат избыточный функционал, либо требуется их компоновка, что дорого для небольшого бюро.</w:t>
      </w:r>
    </w:p>
    <w:tbl>
      <w:tblPr>
        <w:tblStyle w:val="a6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8472"/>
      </w:tblGrid>
      <w:tr w:rsidR="008C0597" w:rsidTr="008C0597">
        <w:trPr>
          <w:jc w:val="center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597" w:rsidRDefault="00195586">
            <w:pPr>
              <w:spacing w:line="360" w:lineRule="auto"/>
              <w:textAlignment w:val="baseline"/>
              <w:rPr>
                <w:rFonts w:ascii="Arial" w:eastAsia="Times New Roman" w:hAnsi="Arial" w:cs="Times New Roman"/>
                <w:color w:val="444444"/>
                <w:sz w:val="21"/>
                <w:szCs w:val="21"/>
              </w:rPr>
            </w:pPr>
            <w:hyperlink r:id="rId8" w:history="1">
              <w:r w:rsidR="008C0597">
                <w:rPr>
                  <w:rStyle w:val="a4"/>
                  <w:rFonts w:eastAsia="Times New Roman" w:cs="Times New Roman"/>
                  <w:sz w:val="21"/>
                  <w:szCs w:val="21"/>
                </w:rPr>
                <w:t>Вернуться в библиотеку по экономике и праву: учебники, дипломы, диссертации</w:t>
              </w:r>
            </w:hyperlink>
          </w:p>
          <w:p w:rsidR="008C0597" w:rsidRDefault="00195586">
            <w:pPr>
              <w:spacing w:line="360" w:lineRule="auto"/>
              <w:textAlignment w:val="baseline"/>
              <w:rPr>
                <w:rFonts w:ascii="Arial" w:eastAsia="Times New Roman" w:hAnsi="Arial" w:cs="Times New Roman"/>
                <w:color w:val="444444"/>
                <w:sz w:val="21"/>
                <w:szCs w:val="21"/>
              </w:rPr>
            </w:pPr>
            <w:hyperlink r:id="rId9" w:history="1">
              <w:proofErr w:type="spellStart"/>
              <w:r w:rsidR="008C0597">
                <w:rPr>
                  <w:rStyle w:val="a4"/>
                  <w:rFonts w:eastAsia="Times New Roman" w:cs="Times New Roman"/>
                  <w:sz w:val="21"/>
                  <w:szCs w:val="21"/>
                </w:rPr>
                <w:t>Рерайт</w:t>
              </w:r>
              <w:proofErr w:type="spellEnd"/>
              <w:r w:rsidR="008C0597">
                <w:rPr>
                  <w:rStyle w:val="a4"/>
                  <w:rFonts w:eastAsia="Times New Roman" w:cs="Times New Roman"/>
                  <w:sz w:val="21"/>
                  <w:szCs w:val="21"/>
                </w:rPr>
                <w:t xml:space="preserve"> текстов и </w:t>
              </w:r>
              <w:proofErr w:type="spellStart"/>
              <w:r w:rsidR="008C0597">
                <w:rPr>
                  <w:rStyle w:val="a4"/>
                  <w:rFonts w:eastAsia="Times New Roman" w:cs="Times New Roman"/>
                  <w:sz w:val="21"/>
                  <w:szCs w:val="21"/>
                </w:rPr>
                <w:t>уникализация</w:t>
              </w:r>
              <w:proofErr w:type="spellEnd"/>
              <w:r w:rsidR="008C0597">
                <w:rPr>
                  <w:rStyle w:val="a4"/>
                  <w:rFonts w:eastAsia="Times New Roman" w:cs="Times New Roman"/>
                  <w:sz w:val="21"/>
                  <w:szCs w:val="21"/>
                </w:rPr>
                <w:t xml:space="preserve"> 90 %</w:t>
              </w:r>
            </w:hyperlink>
          </w:p>
          <w:p w:rsidR="008C0597" w:rsidRDefault="00195586">
            <w:pPr>
              <w:autoSpaceDN w:val="0"/>
              <w:spacing w:line="360" w:lineRule="auto"/>
              <w:textAlignment w:val="baseline"/>
              <w:rPr>
                <w:rFonts w:ascii="Arial" w:eastAsia="Times New Roman" w:hAnsi="Arial" w:cs="Times New Roman"/>
                <w:color w:val="444444"/>
                <w:sz w:val="21"/>
                <w:szCs w:val="21"/>
              </w:rPr>
            </w:pPr>
            <w:hyperlink r:id="rId10" w:history="1">
              <w:r w:rsidR="008C0597">
                <w:rPr>
                  <w:rStyle w:val="a4"/>
                  <w:rFonts w:eastAsia="Times New Roman" w:cs="Times New Roman"/>
                  <w:sz w:val="21"/>
                  <w:szCs w:val="21"/>
                </w:rPr>
                <w:t>Написание по заказу контрольных, дипломов, диссертаций.</w:t>
              </w:r>
              <w:proofErr w:type="gramStart"/>
              <w:r w:rsidR="008C0597">
                <w:rPr>
                  <w:rStyle w:val="a4"/>
                  <w:rFonts w:eastAsia="Times New Roman" w:cs="Times New Roman"/>
                  <w:sz w:val="21"/>
                  <w:szCs w:val="21"/>
                </w:rPr>
                <w:t xml:space="preserve"> .</w:t>
              </w:r>
              <w:proofErr w:type="gramEnd"/>
              <w:r w:rsidR="008C0597">
                <w:rPr>
                  <w:rStyle w:val="a4"/>
                  <w:rFonts w:eastAsia="Times New Roman" w:cs="Times New Roman"/>
                  <w:sz w:val="21"/>
                  <w:szCs w:val="21"/>
                </w:rPr>
                <w:t xml:space="preserve"> .</w:t>
              </w:r>
            </w:hyperlink>
          </w:p>
        </w:tc>
      </w:tr>
    </w:tbl>
    <w:p w:rsidR="008C0597" w:rsidRPr="00FF01FC" w:rsidRDefault="008C0597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В ходе исследования была определена ключевая проблема предметной области – высокие издержки на выполнение процессов, что негативно сказывается на работе предприятия.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Глава 1. Формирование модели проблемы ведения трудовой деятельности на дому 1.1. 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Предпроектный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сбор данных и представление объекта исследования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ООО «Бюро переводов Полиглот» образовано в городе Новочеркасске в 2010 году, целью создания компании было получение дохода от деятельности по профессиональному переводу документов и оказания иных услуг, связанных с переводом текста.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ООО «Бюро переводов Полиглот» оказывает своим клиентам следующие услуги: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1. Письменные переводы текста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  Перевод технической документации;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  Перевод переписки с сохранением конфиденциальности;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  Перевод эксплуатационных и проектных документов;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  Перевод медицинских документов;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  Перевод специализированной литературы и научных статей;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  Перевод сопроводительной документации к импортируемым товарам  и услугам для таможенного оформления и сертификации;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  Перевод документов для выезда заграницу.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2. Устные переводы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  Сопровождение иностранных визитёров;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  Перевод в реальном времени и сопровождение международных совещаний;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lastRenderedPageBreak/>
        <w:t>·   Сопровождение граждан РФ на иностранных мероприятиях (выставки, форумы, деловые встречи);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  Перевод телефонных переговоров.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Такому бизнесу характерна сложность подбора кадров, особенно кадров высокой мобильности, способных сопровождать и оказывать услуги устного перевода. К счастью, </w:t>
      </w: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у ООО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«Бюро переводов Полиглот» проблем с кадрами нет, однако имеются проблемы финансового характера. Финансовые проблемы выражаются в низкой удовлетворенности переводчиков своей заработной платой и условиями труда.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Ввиду особенностей оказываемых услуг – многие переводы должны заверяться нотариально и существуют конфиденциальные материалы, которые запрещено передавать в незашифрованном виде. Все это требует периодического присутствия переводчиков в офисе, но все прекрасно </w:t>
      </w: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понимают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что работу по переводу можно выполнить и дома. Руководствуясь такими соображениями, директор ООО «Бюро переводов Полиглот» принял решение перенести деятельность переводчиков в формат работы на дому. До кризиса 2015 финансовое </w:t>
      </w: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положение было стабильным и работников устраивал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их доход. Однако после января 2015 года сократились объемы деятельности, связанной с переводами (меньше стало поездок, выставок и прочего).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Мною был выполнен анализ внутренней и внешней сред</w:t>
      </w: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ы ООО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«Бюро переводов Полиглот», который дал возможность сформировать информационную картину внешнего окружения, раскрыть возможности и риски общества.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Были проанализированы: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1. Потребительский рынок. Потребители услуг ООО «Бюро переводов Полиглот» – в основной массе это физические лица, не заказывающие большой объем работ – 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гастарбайтеры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, которым необходимо перевести какую-либо справку, студенты, люди желающие получить перевод интернет-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переписки</w:t>
      </w: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.П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редприятие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зарабатывает на количестве подобных услуг, и по этой причине чтобы сэкономить на офисном помещении было решено работать на дому. Юридические лица также обращаются за переводческими услугами, но количество таких </w:t>
      </w: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обращений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как правило мало. Сказывается близость Ростова-на-Дону и сосредоточение крупных фирм, связанных с международной деятельностью, в этом городе;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2. Рынок услуг. В целом рынок переводческих услуг – развитая вещь. Но поскольку Новочеркасск город, находящийся по соседству с городом-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миллионником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, локальная конкуренция практически отсутствует. Статистика показывает, </w:t>
      </w: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что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несмотря на снижение количества обращений, сотрудники ООО «Бюро переводов Полиглот» без работы не сидят.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lastRenderedPageBreak/>
        <w:t>3. Кадровые ресурсы. Подбор персонала задача крайне сложная, но к счастью для ООО «Бюро переводов Полиглот» проблем с кадрами нет – компания была образована вокруг группы талантливых переводчиков.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Результат анализа внешней среды натолкнул на выводы о хоть и недостаточно благоприятной, но стабильной внешней среде компании, которая своим ухудшением уже внесла дестабилизацию в работ</w:t>
      </w: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у ООО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«Бюро переводов Полиглот», дальнейших ухудшений внешних условий не предвидится.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Поэтому суть финансовых проблем было решено изучить через анализ внутренней среды. Я выполнил оценку состояния и эффективности использования ресурсов, имеющихся в распоряжен</w:t>
      </w: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ии ООО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«Бюро переводов Полиглот» по разным аспектам.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i/>
          <w:iCs/>
          <w:color w:val="3A3A3A"/>
          <w:sz w:val="23"/>
          <w:szCs w:val="23"/>
          <w:lang w:eastAsia="ru-RU"/>
        </w:rPr>
        <w:t>Структура управления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 (см. рисунок 1). </w:t>
      </w: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У ООО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«Бюро переводов Полиглот» имеется генеральный директор, бухгалтерия. Организация делится на подразделения, каждое из которых выполняет поставленные перед ним задачи. Рассогласования в структуре управления не было найдено.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Рисунок 1 – Структур</w:t>
      </w: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а ООО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«Бюро переводов Полиглот»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В компании работают 20 человек, из которых 2 человека в руководстве (Директор и Бухгалтер), 4 человека в офисе (Администратор, Секретарь, Кассир и Уборщица). Основной состав рабочих – это 14 переводчиков разной специализации.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i/>
          <w:iCs/>
          <w:color w:val="3A3A3A"/>
          <w:sz w:val="23"/>
          <w:szCs w:val="23"/>
          <w:lang w:eastAsia="ru-RU"/>
        </w:rPr>
        <w:t>Продажи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. ООО «Бюро переводов Полиглот» занимается оказанием услуг юридическим и физическим лицам, оплата принимается наличным и безналичным расчетом, для чего заключен договор на 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эквайринг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с ПАО КБ Центр-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Инвест</w:t>
      </w: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.О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казание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услуг ведется по предоплате в размере от 30% стоимости услуг. Есть система скидок для постоянных клиентов. Оплата труда переводчикам осуществляется без учета издержек, которые они несут в ходе своей работы. Так, оплата нотариально заверяемого перевода фиксированная и подразумевается, что переводчик компенсирует свои издержки самостоятельно.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i/>
          <w:iCs/>
          <w:color w:val="3A3A3A"/>
          <w:sz w:val="23"/>
          <w:szCs w:val="23"/>
          <w:lang w:eastAsia="ru-RU"/>
        </w:rPr>
        <w:t>Услуги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. Основной вид деятельност</w:t>
      </w: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и ООО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«Бюро переводов Полиглот» — профессиональный перевод текстов и сопровождение интернациональных мероприятий.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i/>
          <w:iCs/>
          <w:color w:val="3A3A3A"/>
          <w:sz w:val="23"/>
          <w:szCs w:val="23"/>
          <w:lang w:eastAsia="ru-RU"/>
        </w:rPr>
        <w:t>Маркетинг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. </w:t>
      </w:r>
      <w:proofErr w:type="spellStart"/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C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лужбы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маркетинга в ООО «Бюро переводов Полиглот» нет, это по сути не нужна задача для предприятия, оно прочно заняло свою нишу и заработало хорошую репутацию. Анализ внутренней среды компании помог выявить внутренние риски компании, к которым можно отнести слабую финансовую политику компании в области оплаты труда переводчиков.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1.2. Выбор методологии моделирования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lastRenderedPageBreak/>
        <w:t>В бакалаврской работе ставится задача выработки предложений по оптимизации работы предприятия ООО «Бюро переводов Полиглот». Это невозможно без современных методологий и CASE-средств. Поэтому первым шагом при построении моделей является выбор средства, которое будет рабочим инструментом. Далее приведены описания, полученные из открытых источников и результаты сравнения CASE-средств по определенным критериям.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1.2.1. Методы структурного анализа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Методы </w:t>
      </w: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структурного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способны упростить модель системы через ее иерархическое разделение на «черные ящики». Преимущество использовании черных ящиков состоит в том, что пользователю не важно содержание черных ящиков, как они 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работают</w:t>
      </w: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.Д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остаточно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иметь информацию о его входах и выходах, а также его назначении (т.е. функцию, которую он выполняет) [1].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Разбиение системы на черные ящики является первым шагом и должно быть построено на основе следующих принципов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Один черный ящик на одну функцию систему;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функция каждого черного ящика должна быть легко понимаема независимо от сложности ее реализации (например, в системе управления ракетой может быть черный ящик для расчета места ее приземления: несмотря на сложность алгоритма, функция черного ящика очевидна — «расчет точки приземления»);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связь между черными ящиками должна вводиться только при наличии связи между соответствующими функциями системы (например, в бухгалтерии один черный ящик необходим для расчета общей заработной платы служащего, а другой для расчета налогов — необходима связь между этими черными ящиками: размер заработанной платы требуется для расчета налогов);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связи между черными ящиками должны быть простыми, насколько это возможно, для обеспечения независимости между ними.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Второй важной идеей, лежащей в основе структурных методов, является идея иерархии. Для понятности сложной системы недостаточно разбиения ее на части, необходимо эти части организовать определенным образом, а именно в виде иерархических структур.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Наконец, третий момент: структурные методы широко используют графические нотации, также служащие для облегчения понимания сложных систем. Известно, что “одна картинка стоит тысячи слов”.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lastRenderedPageBreak/>
        <w:t>Сущность структурного подхода к разработке ИС заключается в ее декомпозиции (разбиении) на автоматизируемые функции: система разбивается на функциональные подсистемы, которые в свою очередь делятся на подфункции, подразделяемые на задачи и так далее. Процесс разбиения продолжается вплоть до конкретных процедур. При этом автоматизируемая система сохраняет целостное представление, в котором все составляющие компоненты взаимоувязаны. При разработке системы «снизу-вверх» от отдельных задач ко всей системе целостность теряется, возникают проблемы при информационной стыковке отдельных компонентов.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В структурном анализе используются в основном две группы средств, иллюстрирующих функции, выполняемые системой и отношения между данными. Каждой группе средств соответствуют определенные виды моделей (диаграмм), наиболее </w:t>
      </w: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распространенными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среди которых являются следующие: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 xml:space="preserve">· SADT (Structured Analysis and Design Technique) [2]. 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Для новых систем SADT (IDEF0) применяется для  определения требований для разработки системы, реализующей выделенные функции. Для уже существующих — IDEF0 может быть </w:t>
      </w: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использована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для анализа функций, выполняемых системой. Модель в нотации IDEF0 представляет собой совокупность иерархически упорядоченных и взаимосвязанных диаграмм. Вершина этой древовидной структуры, представляющая собой самое общее описание системы. После описания системы в целом проводится разбиение ее на крупные фрагменты (функциональная декомпозиция);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DFD (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Data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Flow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Diagrams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) диаграммы потоков данных. Диаграммы DFD обычно строятся для наглядного изображения текущей работы системы документооборота организации. Как правило, диаграммы DFD используют в качестве дополнения модели бизнес-процессов, выполненной в IDEF0;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IDEF3. Методология моделирования IDEF3 позволяет описать процессы, фокусируя внимание на течении этих процессов, позволяет рассмотреть конкретный процесс с учетом последовательности выполняемых операций;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 xml:space="preserve">· ER (Entity-Relationship Diagrams) 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диаграммы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 xml:space="preserve"> «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сущность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-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связь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 xml:space="preserve">». 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Методология описания данных (IDEF1X).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На стадии моделирования ИС модели расширяются, уточняются и дополняются диаграммами, отражающими структуру программного обеспечения: архитектуру ПО, структурные схемы программ и диаграммы экранных форм.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Перечисленные модели в совокупности дают полное описание ИС независимо от того, является ли она существующей или вновь разрабатываемой. Состав диаграмм в каждом конкретном случае зависит от необходимой полноты описания системы.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lastRenderedPageBreak/>
        <w:t>Применение универсальных графических языков моделирования IDEF0, IDEF3 и DFD обеспечивает логическую целостность и полноту описания, необходимую для достижения точных и непротиворечивых результатов на этапе анализа.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Модели SADT (IDEF0) наиболее удобны при построении функциональных моделей. Они наглядно отражают функциональную структуру объекта: производимые действия, связи между этими действиями. Достоинством нотации является возможность получить полную информацию о каждой работе, благодаря ее жестко регламентированной структуре.  С ее помощью можно выявить все недостатки, касающиеся как самого процесса, так и то, с помощью чего он реализуется: дублирование функций, отсутствие механизмов, регламентирующих данный процесс, отсутствие контрольных переходов и т.д.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DFD позволяет проанализировать информационное пространство системы и  используется для описания документооборота и обработки информации.  Поэтому  диаграммы DFD применяют в качестве дополнения модели бизнес-процессов, выполненной в IDEF0.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IDEF3 </w:t>
      </w: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предназначена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для сбора данных, требующихся для проведения анализа системы с точки зрения рассогласования/согласования процессов во времени.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1.2.2. Язык UML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b/>
          <w:bCs/>
          <w:color w:val="3A3A3A"/>
          <w:sz w:val="23"/>
          <w:szCs w:val="23"/>
          <w:lang w:eastAsia="ru-RU"/>
        </w:rPr>
        <w:t>Язык UML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 (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UnifiedModelingLanguage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) представляет собой общецелевой язык визуального моделирования, который разработан для спецификации, визуализации, проектирования и документирования компонентов программного обеспечения, бизнес-процессов и других систем [3].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Этот язык одновременно является простым и мощным средством моделирования, который может быть эффективно использован для построения концептуальных, логических и графических моделей сложных систем самого различного целевого назначения. В рамках языка UML все представления о модели сложной системы фиксируются в виде специальных графических конструкций, получивших название диаграмм. В терминах языка UML определены следующие виды диаграмм [4]: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 </w:t>
      </w:r>
      <w:r w:rsidRPr="00FF01FC">
        <w:rPr>
          <w:rFonts w:ascii="Segoe UI" w:eastAsia="Times New Roman" w:hAnsi="Segoe UI" w:cs="Segoe UI"/>
          <w:i/>
          <w:iCs/>
          <w:color w:val="3A3A3A"/>
          <w:sz w:val="23"/>
          <w:szCs w:val="23"/>
          <w:lang w:eastAsia="ru-RU"/>
        </w:rPr>
        <w:t>Диаграмма вариантов использования</w:t>
      </w:r>
      <w:r w:rsidRPr="00FF01FC">
        <w:rPr>
          <w:rFonts w:ascii="Segoe UI" w:eastAsia="Times New Roman" w:hAnsi="Segoe UI" w:cs="Segoe UI"/>
          <w:b/>
          <w:bCs/>
          <w:color w:val="3A3A3A"/>
          <w:sz w:val="23"/>
          <w:szCs w:val="23"/>
          <w:lang w:eastAsia="ru-RU"/>
        </w:rPr>
        <w:t>.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 Описывает функциональное назначение системы или, другими словами, то, что система будет делать в процессе своего функционирования. Она является исходным концептуальным представлением или концептуальной моделью системы в процессе ее проектирования и разработки;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 </w:t>
      </w:r>
      <w:r w:rsidRPr="00FF01FC">
        <w:rPr>
          <w:rFonts w:ascii="Segoe UI" w:eastAsia="Times New Roman" w:hAnsi="Segoe UI" w:cs="Segoe UI"/>
          <w:i/>
          <w:iCs/>
          <w:color w:val="3A3A3A"/>
          <w:sz w:val="23"/>
          <w:szCs w:val="23"/>
          <w:lang w:eastAsia="ru-RU"/>
        </w:rPr>
        <w:t>Диаграмма классов</w:t>
      </w:r>
      <w:r w:rsidRPr="00FF01FC">
        <w:rPr>
          <w:rFonts w:ascii="Segoe UI" w:eastAsia="Times New Roman" w:hAnsi="Segoe UI" w:cs="Segoe UI"/>
          <w:b/>
          <w:bCs/>
          <w:color w:val="3A3A3A"/>
          <w:sz w:val="23"/>
          <w:szCs w:val="23"/>
          <w:lang w:eastAsia="ru-RU"/>
        </w:rPr>
        <w:t>.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 Служит для представления статической структуры модели системы в терминологии классов объектно-ориентированного программирования. Диаграмма классов может отражать, в частности, различные взаимосвязи между отдельными сущностями предметной области, такими как объекты и подсистемы, а 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lastRenderedPageBreak/>
        <w:t>также описывает их внутреннюю структуру и типы отношений. На данной диаграмме не указывается информация о временных аспектах функционирования системы;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 </w:t>
      </w:r>
      <w:r w:rsidRPr="00FF01FC">
        <w:rPr>
          <w:rFonts w:ascii="Segoe UI" w:eastAsia="Times New Roman" w:hAnsi="Segoe UI" w:cs="Segoe UI"/>
          <w:i/>
          <w:iCs/>
          <w:color w:val="3A3A3A"/>
          <w:sz w:val="23"/>
          <w:szCs w:val="23"/>
          <w:lang w:eastAsia="ru-RU"/>
        </w:rPr>
        <w:t>Диаграмма состояний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. Описывает процесс изменения состояний только одного класса, а точнее — одного экземпляра определенного класса, т. е. моделирует все возможные изменения в состоянии конкретного объекта. При этом изменение состояния объекта может быть вызвано внешними воздействиями со стороны других объектов или извне;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 </w:t>
      </w:r>
      <w:r w:rsidRPr="00FF01FC">
        <w:rPr>
          <w:rFonts w:ascii="Segoe UI" w:eastAsia="Times New Roman" w:hAnsi="Segoe UI" w:cs="Segoe UI"/>
          <w:i/>
          <w:iCs/>
          <w:color w:val="3A3A3A"/>
          <w:sz w:val="23"/>
          <w:szCs w:val="23"/>
          <w:lang w:eastAsia="ru-RU"/>
        </w:rPr>
        <w:t>Диаграмма деятельности</w:t>
      </w:r>
      <w:r w:rsidRPr="00FF01FC">
        <w:rPr>
          <w:rFonts w:ascii="Segoe UI" w:eastAsia="Times New Roman" w:hAnsi="Segoe UI" w:cs="Segoe UI"/>
          <w:b/>
          <w:bCs/>
          <w:color w:val="3A3A3A"/>
          <w:sz w:val="23"/>
          <w:szCs w:val="23"/>
          <w:lang w:eastAsia="ru-RU"/>
        </w:rPr>
        <w:t>.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 Представляет собой некоторую совокупность отдельных вычислений, выполняемых автоматом. При этом отдельные элементарные вычисления могут приводить к некоторому результату или действию. На диаграмме деятельности отображается логика или последовательность перехода от одной деятельности к другой, при этом внимание фиксируется на результате деятельности. Сам же результат может привести к изменению состояния системы или возвращению некоторого значения;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 </w:t>
      </w:r>
      <w:r w:rsidRPr="00FF01FC">
        <w:rPr>
          <w:rFonts w:ascii="Segoe UI" w:eastAsia="Times New Roman" w:hAnsi="Segoe UI" w:cs="Segoe UI"/>
          <w:i/>
          <w:iCs/>
          <w:color w:val="3A3A3A"/>
          <w:sz w:val="23"/>
          <w:szCs w:val="23"/>
          <w:lang w:eastAsia="ru-RU"/>
        </w:rPr>
        <w:t>Диаграмма последовательности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. Используется для моделирования взаимодействия элементов во времени. Оно рассматривается в информационном аспекте их коммуникации, т. е. взаимодействующие объекты обмениваются между собой некоторой информацией. При этом информация принимает форму законченных сообщений;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 </w:t>
      </w:r>
      <w:r w:rsidRPr="00FF01FC">
        <w:rPr>
          <w:rFonts w:ascii="Segoe UI" w:eastAsia="Times New Roman" w:hAnsi="Segoe UI" w:cs="Segoe UI"/>
          <w:i/>
          <w:iCs/>
          <w:color w:val="3A3A3A"/>
          <w:sz w:val="23"/>
          <w:szCs w:val="23"/>
          <w:lang w:eastAsia="ru-RU"/>
        </w:rPr>
        <w:t>Диаграмма кооперации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. </w:t>
      </w: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Предназначена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для спецификации структурных аспектов взаимодействия. Главная особенность диаграммы заключается в возможности графически представить не только последовательность взаимодействия, но и все структурные отношения между объектами, участвующими в этом взаимодействии;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 </w:t>
      </w:r>
      <w:r w:rsidRPr="00FF01FC">
        <w:rPr>
          <w:rFonts w:ascii="Segoe UI" w:eastAsia="Times New Roman" w:hAnsi="Segoe UI" w:cs="Segoe UI"/>
          <w:i/>
          <w:iCs/>
          <w:color w:val="3A3A3A"/>
          <w:sz w:val="23"/>
          <w:szCs w:val="23"/>
          <w:lang w:eastAsia="ru-RU"/>
        </w:rPr>
        <w:t>Диаграмма компонентов</w:t>
      </w:r>
      <w:r w:rsidRPr="00FF01FC">
        <w:rPr>
          <w:rFonts w:ascii="Segoe UI" w:eastAsia="Times New Roman" w:hAnsi="Segoe UI" w:cs="Segoe UI"/>
          <w:b/>
          <w:bCs/>
          <w:color w:val="3A3A3A"/>
          <w:sz w:val="23"/>
          <w:szCs w:val="23"/>
          <w:lang w:eastAsia="ru-RU"/>
        </w:rPr>
        <w:t>.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 Описывает особенности физического представления системы. Диаграмма позволяет определить архитектуру разрабатываемой системы, установив зависимости между программными компонентами, в роли которых может выступать исходный, бинарный и исполняемый код;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 </w:t>
      </w:r>
      <w:r w:rsidRPr="00FF01FC">
        <w:rPr>
          <w:rFonts w:ascii="Segoe UI" w:eastAsia="Times New Roman" w:hAnsi="Segoe UI" w:cs="Segoe UI"/>
          <w:i/>
          <w:iCs/>
          <w:color w:val="3A3A3A"/>
          <w:sz w:val="23"/>
          <w:szCs w:val="23"/>
          <w:lang w:eastAsia="ru-RU"/>
        </w:rPr>
        <w:t>Диаграмма развертывания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. </w:t>
      </w: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Предназначена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для визуализации элементов и компонентов программы, существующих лишь на этапе ее исполнения. При этом представляются только компоненты-экземпляры программы, являющиеся исполнимыми файлами или динамическими библиотеками.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В настоящее время объектный подход стал особенно популярен и характеризуется разработчиками как универсальное средство проектирования. Однако методология применения UML на этапах анализа и проектирования описана достаточно слабо, поэтому рано говорить о  UML как о действительно полноценной замене всем другим подходам.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lastRenderedPageBreak/>
        <w:t>Так как каждый подход регламентируется разработчиками  как методология, подходящая для анализа и проектирования, то имеет смысл подробнее остановиться на нотациях. В Таблице 1 представлено сравнение нотаций, применяемых для моделирования и проектирования ИС.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Таблица 1– Сравнительный анализ нотаций IDEF, UML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Мною было решено использовать структурный подход к моделированию. Подход дает возможность проведения глубокого анализа бизнес – процессов, выявления узких мест: комплексное применение позволяет выявить все возможные рассогласования и неточности. Применение универсальных графических языков моделирования IDEF0, IDEF3обеспечивает логическую целостность и полноту описания, необходимую для достижения точных и непротиворечивых результатов при моделировании предметной области в 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контексте</w:t>
      </w: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«к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ак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должно быть».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1.3. Разработка SADT-моделей деятельност</w:t>
      </w: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и ООО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«Бюро переводов Полиглот» как есть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Так как мы определили себе инструмент – структурный анализ и проектирование в виде диаграмм IDEF0 и IDEF3, то воспользуемся идеей построения </w:t>
      </w: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моделей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как есть для отражения снимка реальных событий. Начнем процесс с разработки контекстной диаграммы.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Рисунок 2 – Контекстная диаграмма модели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ДеятельностьООО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«Бюро переводов Полиглот» строится вокруг оказания переводческих услуг. На контекстной диаграмме показаны входные, выходные потоки, механизмы и средства управления для процесса работы компании.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Рисунок 3 – Декомпозиция контекстной диаграммы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Процесс работы предприятия декомпозирован на четыре черных ящика.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Начинает свою работу компания с приема заявки от клиента. Заявкой считается перечень желаемых услуг и текст/информация о мероприятии, перевод которых необходим клиенту. Заявка оформляется как заказ, в котором уже есть четкие требования по перечню услуг, срокам оказания и стоимости.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На основе заказа клиента выполняется процесс выдачи задания переводчику. Здесь необходимо подобрать подходящего специалиста, выдать ему перечень документов и услуг, которые клиенту необходимо оказать.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В процессе оказания услуг переводчик переводит тексты, а сотрудники офиса, в особенности администратор, следят за соблюдением заказа – сроки и состав услуг не должны быть нарушены без согласования.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lastRenderedPageBreak/>
        <w:t>Как только переводчик заканчивает свою работу с текстами, он передает их в офис, это в обязательном порядке делается лично, поскольку в компании заведен строгий порядок несения ответственности каждым сотрудником. Все документы сдаются под подпись.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Клиент, чья услуга выполнена, приносит оставшуюся часть оплаты и забирает свои документы в соответствии с заказом. Происходит финансовый учет и переводчик получает свою заработную плату.</w:t>
      </w:r>
    </w:p>
    <w:p w:rsidR="00FF01FC" w:rsidRPr="00FF01FC" w:rsidRDefault="00FF01FC" w:rsidP="00FF01F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274BE"/>
          <w:sz w:val="24"/>
          <w:szCs w:val="24"/>
          <w:shd w:val="clear" w:color="auto" w:fill="EAEAEA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fldChar w:fldCharType="begin"/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instrText xml:space="preserve"> HYPERLINK "https://sprosi.xyz/works/diplomnaya-rabota-na-temu-avtomatizacziya-priyoma-i-obrabotki-zayavok-otdelom-tehnicheskoj-podderzhki-ooo-prestizh-imwp/" \t "_blank" </w:instrTex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fldChar w:fldCharType="separate"/>
      </w:r>
    </w:p>
    <w:p w:rsidR="00FF01FC" w:rsidRPr="00FF01FC" w:rsidRDefault="00FF01FC" w:rsidP="00FF01F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1FC">
        <w:rPr>
          <w:rFonts w:ascii="Segoe UI" w:eastAsia="Times New Roman" w:hAnsi="Segoe UI" w:cs="Segoe UI"/>
          <w:b/>
          <w:bCs/>
          <w:color w:val="0274BE"/>
          <w:sz w:val="24"/>
          <w:szCs w:val="24"/>
          <w:bdr w:val="none" w:sz="0" w:space="0" w:color="auto" w:frame="1"/>
          <w:shd w:val="clear" w:color="auto" w:fill="EAEAEA"/>
          <w:lang w:eastAsia="ru-RU"/>
        </w:rPr>
        <w:t>Смотрите также: </w:t>
      </w:r>
      <w:r w:rsidRPr="00FF01FC">
        <w:rPr>
          <w:rFonts w:ascii="Segoe UI" w:eastAsia="Times New Roman" w:hAnsi="Segoe UI" w:cs="Segoe UI"/>
          <w:b/>
          <w:bCs/>
          <w:color w:val="0274BE"/>
          <w:sz w:val="23"/>
          <w:szCs w:val="23"/>
          <w:shd w:val="clear" w:color="auto" w:fill="EAEAEA"/>
          <w:lang w:eastAsia="ru-RU"/>
        </w:rPr>
        <w:t>  </w:t>
      </w:r>
      <w:r w:rsidRPr="00FF01FC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none" w:sz="0" w:space="0" w:color="auto" w:frame="1"/>
          <w:shd w:val="clear" w:color="auto" w:fill="EAEAEA"/>
          <w:lang w:eastAsia="ru-RU"/>
        </w:rPr>
        <w:t>Дипломная работа по теме "Автоматизация приёма и обработки заявок отделом технической поддержк</w:t>
      </w:r>
      <w:proofErr w:type="gramStart"/>
      <w:r w:rsidRPr="00FF01FC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none" w:sz="0" w:space="0" w:color="auto" w:frame="1"/>
          <w:shd w:val="clear" w:color="auto" w:fill="EAEAEA"/>
          <w:lang w:eastAsia="ru-RU"/>
        </w:rPr>
        <w:t>и ООО</w:t>
      </w:r>
      <w:proofErr w:type="gramEnd"/>
      <w:r w:rsidRPr="00FF01FC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none" w:sz="0" w:space="0" w:color="auto" w:frame="1"/>
          <w:shd w:val="clear" w:color="auto" w:fill="EAEAEA"/>
          <w:lang w:eastAsia="ru-RU"/>
        </w:rPr>
        <w:t xml:space="preserve"> "Престиж""</w:t>
      </w:r>
    </w:p>
    <w:p w:rsidR="00FF01FC" w:rsidRPr="00FF01FC" w:rsidRDefault="00FF01FC" w:rsidP="00FF01FC">
      <w:pPr>
        <w:shd w:val="clear" w:color="auto" w:fill="FFFFFF"/>
        <w:spacing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fldChar w:fldCharType="end"/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Проблемными с моей точки зрения являются два процесса – это выдача задания и финансовый учет. Их я раскрыл с помощью диаграмм декомпозиции.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Рисунок 4 – Модель процесса выдачи заданий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Выдача заданий – первый и основной проблемный процесс в рассматриваемом предприятии. Он заключается в следующем.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Сотрудник офиса выбирает подходящего специалиста исходя из специфики заказа и загруженности. Выбранный специалист приглашается в офис. Это первая проблема – оснований для приглашения переводчика в офис нет никакого, задание можно выдать и удаленно. Однако есть проблема мониторинга принятия задания к выполнению и прочие управленческие задачи, которые по-другому сейчас не решить.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По приходу в офис, переводчик оформляет задание, в котором указываются сроки, стоимость оплаты и перечень услуг. Этот документ является основанием для начисления заработной платы.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Затем следует вторая проблема в данном процессе – сотруднику лично предаются документы для перевода. Это архаичный процесс, который сопряжен с рисками утраты и нарушения тайны, если таковая требуется заявкой клиента. Опять таки повторюсь, что сре</w:t>
      </w: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дств дл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я удаленной выдачи, хоть их рынок сейчас и велик, не применяется. Тут вступают в силу и особенности предметной области, и требования клиента по конфиденциальности и т.д. Но главный фактор здесь – это то, что подавляющее большинство документов, а если быть точным – 93% [5], представлены в бумажном виде и требуют оцифровки. Это не обязательно должны быть OCR-технологии, сотрудник</w:t>
      </w: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и ООО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«Бюро переводов Полиглот» не пользуются автоматическими переводчиками, так как это вопрос профессиональной этики и тексты с возможностью копирования и вставки им не нужны.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Рисунок 5 – Модель финансовых процессов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lastRenderedPageBreak/>
        <w:t xml:space="preserve">Процесс финансового учета в ООО «Бюро переводов Полиглот» тривиальный и совпадает с 99,9% подобных процессов в других фирмах. Строя его модель, я хотел </w:t>
      </w: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показать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что при выдаче денежных средств переводчику учитывается только его заработная плата. Этот момент в большей степени психологический. При переходе на работу на дому, человек </w:t>
      </w: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готовится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что в офис компании ему в лучшем случае придется явиться только для получения месячной заработной платы. Но как видно из рисунка 4, всем работающим сотрудникам надо появляться в офисе каждый раз при появлении задания для них. Соответственно, </w:t>
      </w: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растут издержки и из своей заработной платы переводчик оплачивает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себе частые поездки в офис, при этом остается работающим «на дому». Это и есть основная причина недовольства сотрудников своими выплатами.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Но перенести бремя оплаты транспортных расходов н</w:t>
      </w: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а ООО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«Бюро переводов Полиглот» невозможно, так как число поездок заранее непредсказуемо и требуется четкая стандартизация удаленной работы.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Подводя итоги можно сделать вывод, что проблемы лежат в устаревшей технологии выдачи заданий сотрудникам, работающим на дому, что влечет финансовые издержки и недовольство сотрудников в отношении оплаты своего труда.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1.4. Математическая модель оценки издержек переводчика на посещение офис</w:t>
      </w: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а ООО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«Бюро переводов Полиглот»</w:t>
      </w:r>
    </w:p>
    <w:p w:rsidR="00FF01FC" w:rsidRPr="00FF01FC" w:rsidRDefault="00FF01FC" w:rsidP="00FF01F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Рассмотрим типовые затраты переводчика для выполнения одной работы по переводу 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текста</w:t>
      </w: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.И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з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рисунка 4 мы видим, что первым этапом является посещение офиса с целью получения задания и документов для последующего перевода. Временные затраты на нахождение в офисе обозначим как t</w:t>
      </w:r>
      <w:r w:rsidRPr="00FF01FC">
        <w:rPr>
          <w:rFonts w:ascii="Segoe UI" w:eastAsia="Times New Roman" w:hAnsi="Segoe UI" w:cs="Segoe UI"/>
          <w:color w:val="3A3A3A"/>
          <w:sz w:val="17"/>
          <w:szCs w:val="17"/>
          <w:bdr w:val="none" w:sz="0" w:space="0" w:color="auto" w:frame="1"/>
          <w:vertAlign w:val="subscript"/>
          <w:lang w:eastAsia="ru-RU"/>
        </w:rPr>
        <w:t>1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. Временные затраты на дорогу до офиса обозначим как t</w:t>
      </w:r>
      <w:r w:rsidRPr="00FF01FC">
        <w:rPr>
          <w:rFonts w:ascii="Segoe UI" w:eastAsia="Times New Roman" w:hAnsi="Segoe UI" w:cs="Segoe UI"/>
          <w:color w:val="3A3A3A"/>
          <w:sz w:val="17"/>
          <w:szCs w:val="17"/>
          <w:bdr w:val="none" w:sz="0" w:space="0" w:color="auto" w:frame="1"/>
          <w:vertAlign w:val="subscript"/>
          <w:lang w:eastAsia="ru-RU"/>
        </w:rPr>
        <w:t>2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, финансовые затраты обозначим как m</w:t>
      </w:r>
      <w:r w:rsidRPr="00FF01FC">
        <w:rPr>
          <w:rFonts w:ascii="Segoe UI" w:eastAsia="Times New Roman" w:hAnsi="Segoe UI" w:cs="Segoe UI"/>
          <w:color w:val="3A3A3A"/>
          <w:sz w:val="17"/>
          <w:szCs w:val="17"/>
          <w:bdr w:val="none" w:sz="0" w:space="0" w:color="auto" w:frame="1"/>
          <w:vertAlign w:val="subscript"/>
          <w:lang w:eastAsia="ru-RU"/>
        </w:rPr>
        <w:t>2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.</w:t>
      </w:r>
    </w:p>
    <w:p w:rsidR="00FF01FC" w:rsidRPr="00FF01FC" w:rsidRDefault="00FF01FC" w:rsidP="00FF01F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Следующей операцией будет возврат переводчика домой, который оценивается по времени как t</w:t>
      </w:r>
      <w:r w:rsidRPr="00FF01FC">
        <w:rPr>
          <w:rFonts w:ascii="Segoe UI" w:eastAsia="Times New Roman" w:hAnsi="Segoe UI" w:cs="Segoe UI"/>
          <w:color w:val="3A3A3A"/>
          <w:sz w:val="17"/>
          <w:szCs w:val="17"/>
          <w:bdr w:val="none" w:sz="0" w:space="0" w:color="auto" w:frame="1"/>
          <w:vertAlign w:val="subscript"/>
          <w:lang w:eastAsia="ru-RU"/>
        </w:rPr>
        <w:t>2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, финансово как m</w:t>
      </w:r>
      <w:r w:rsidRPr="00FF01FC">
        <w:rPr>
          <w:rFonts w:ascii="Segoe UI" w:eastAsia="Times New Roman" w:hAnsi="Segoe UI" w:cs="Segoe UI"/>
          <w:color w:val="3A3A3A"/>
          <w:sz w:val="17"/>
          <w:szCs w:val="17"/>
          <w:bdr w:val="none" w:sz="0" w:space="0" w:color="auto" w:frame="1"/>
          <w:vertAlign w:val="subscript"/>
          <w:lang w:eastAsia="ru-RU"/>
        </w:rPr>
        <w:t>2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. Общие затраты на дорогу по времени обозначим как t</w:t>
      </w:r>
      <w:r w:rsidRPr="00FF01FC">
        <w:rPr>
          <w:rFonts w:ascii="Segoe UI" w:eastAsia="Times New Roman" w:hAnsi="Segoe UI" w:cs="Segoe UI"/>
          <w:color w:val="3A3A3A"/>
          <w:sz w:val="17"/>
          <w:szCs w:val="17"/>
          <w:bdr w:val="none" w:sz="0" w:space="0" w:color="auto" w:frame="1"/>
          <w:vertAlign w:val="subscript"/>
          <w:lang w:eastAsia="ru-RU"/>
        </w:rPr>
        <w:t>3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= 2t</w:t>
      </w:r>
      <w:r w:rsidRPr="00FF01FC">
        <w:rPr>
          <w:rFonts w:ascii="Segoe UI" w:eastAsia="Times New Roman" w:hAnsi="Segoe UI" w:cs="Segoe UI"/>
          <w:color w:val="3A3A3A"/>
          <w:sz w:val="17"/>
          <w:szCs w:val="17"/>
          <w:bdr w:val="none" w:sz="0" w:space="0" w:color="auto" w:frame="1"/>
          <w:vertAlign w:val="subscript"/>
          <w:lang w:eastAsia="ru-RU"/>
        </w:rPr>
        <w:t>2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, финансовые как m</w:t>
      </w:r>
      <w:r w:rsidRPr="00FF01FC">
        <w:rPr>
          <w:rFonts w:ascii="Segoe UI" w:eastAsia="Times New Roman" w:hAnsi="Segoe UI" w:cs="Segoe UI"/>
          <w:color w:val="3A3A3A"/>
          <w:sz w:val="17"/>
          <w:szCs w:val="17"/>
          <w:bdr w:val="none" w:sz="0" w:space="0" w:color="auto" w:frame="1"/>
          <w:vertAlign w:val="subscript"/>
          <w:lang w:eastAsia="ru-RU"/>
        </w:rPr>
        <w:t>3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=2m</w:t>
      </w:r>
      <w:r w:rsidRPr="00FF01FC">
        <w:rPr>
          <w:rFonts w:ascii="Segoe UI" w:eastAsia="Times New Roman" w:hAnsi="Segoe UI" w:cs="Segoe UI"/>
          <w:color w:val="3A3A3A"/>
          <w:sz w:val="17"/>
          <w:szCs w:val="17"/>
          <w:bdr w:val="none" w:sz="0" w:space="0" w:color="auto" w:frame="1"/>
          <w:vertAlign w:val="subscript"/>
          <w:lang w:eastAsia="ru-RU"/>
        </w:rPr>
        <w:t>2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. Перейдем к расчетам.</w:t>
      </w:r>
    </w:p>
    <w:p w:rsidR="00FF01FC" w:rsidRPr="00FF01FC" w:rsidRDefault="00FF01FC" w:rsidP="00FF01F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17"/>
          <w:szCs w:val="17"/>
          <w:bdr w:val="none" w:sz="0" w:space="0" w:color="auto" w:frame="1"/>
          <w:vertAlign w:val="subscript"/>
          <w:lang w:eastAsia="ru-RU"/>
        </w:rPr>
        <w:t>— 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Переводчик перемещается на автомобиле. Пусть средний расход 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топлива</w:t>
      </w: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A</w:t>
      </w:r>
      <w:proofErr w:type="spellEnd"/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составляет 10л. / 100км;</w:t>
      </w:r>
    </w:p>
    <w:p w:rsidR="00FF01FC" w:rsidRPr="00FF01FC" w:rsidRDefault="00FF01FC" w:rsidP="00FF01F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17"/>
          <w:szCs w:val="17"/>
          <w:bdr w:val="none" w:sz="0" w:space="0" w:color="auto" w:frame="1"/>
          <w:vertAlign w:val="subscript"/>
          <w:lang w:eastAsia="ru-RU"/>
        </w:rPr>
        <w:t>— 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Стоимость литра топлива P (Бензин АИ-95)– 39.50 рублей;</w:t>
      </w:r>
    </w:p>
    <w:p w:rsidR="00FF01FC" w:rsidRPr="00FF01FC" w:rsidRDefault="00FF01FC" w:rsidP="00FF01F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17"/>
          <w:szCs w:val="17"/>
          <w:bdr w:val="none" w:sz="0" w:space="0" w:color="auto" w:frame="1"/>
          <w:vertAlign w:val="subscript"/>
          <w:lang w:eastAsia="ru-RU"/>
        </w:rPr>
        <w:t>— 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Среднее 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расстояниеS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, которое необходимо проехать от дома до офиса, составляет 8 км</w:t>
      </w: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.;</w:t>
      </w:r>
      <w:proofErr w:type="gramEnd"/>
    </w:p>
    <w:p w:rsidR="00FF01FC" w:rsidRPr="00FF01FC" w:rsidRDefault="00FF01FC" w:rsidP="00FF01F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17"/>
          <w:szCs w:val="17"/>
          <w:bdr w:val="none" w:sz="0" w:space="0" w:color="auto" w:frame="1"/>
          <w:vertAlign w:val="subscript"/>
          <w:lang w:eastAsia="ru-RU"/>
        </w:rPr>
        <w:t>— 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Средняя 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скоростьU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автомобиля в городе – 24 км</w:t>
      </w: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.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/ </w:t>
      </w: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ч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.;</w:t>
      </w:r>
    </w:p>
    <w:p w:rsidR="00FF01FC" w:rsidRPr="00FF01FC" w:rsidRDefault="00FF01FC" w:rsidP="00FF01F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17"/>
          <w:szCs w:val="17"/>
          <w:bdr w:val="none" w:sz="0" w:space="0" w:color="auto" w:frame="1"/>
          <w:vertAlign w:val="subscript"/>
          <w:lang w:eastAsia="ru-RU"/>
        </w:rPr>
        <w:t>— 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За 1 задание автомобиль совершит 2 поездки;</w:t>
      </w:r>
    </w:p>
    <w:p w:rsidR="00FF01FC" w:rsidRPr="00FF01FC" w:rsidRDefault="00FF01FC" w:rsidP="00FF01F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17"/>
          <w:szCs w:val="17"/>
          <w:bdr w:val="none" w:sz="0" w:space="0" w:color="auto" w:frame="1"/>
          <w:vertAlign w:val="subscript"/>
          <w:lang w:eastAsia="ru-RU"/>
        </w:rPr>
        <w:t>— 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Время нахождения в офисе t</w:t>
      </w:r>
      <w:r w:rsidRPr="00FF01FC">
        <w:rPr>
          <w:rFonts w:ascii="Segoe UI" w:eastAsia="Times New Roman" w:hAnsi="Segoe UI" w:cs="Segoe UI"/>
          <w:color w:val="3A3A3A"/>
          <w:sz w:val="17"/>
          <w:szCs w:val="17"/>
          <w:bdr w:val="none" w:sz="0" w:space="0" w:color="auto" w:frame="1"/>
          <w:vertAlign w:val="subscript"/>
          <w:lang w:eastAsia="ru-RU"/>
        </w:rPr>
        <w:t>1 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составляет 30 минут.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Сведем исходные данные в таблицу 2.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Таблица 2. – Исходные данные математической модели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31"/>
        <w:gridCol w:w="2905"/>
        <w:gridCol w:w="2885"/>
      </w:tblGrid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Показатель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Обозначение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Значение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Расход топлива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10л/100км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Стоимость литра бензина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gramStart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</w:t>
            </w:r>
            <w:proofErr w:type="gram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39.50 рублей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Среднее расстояние одной поездки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S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8км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Средняя скорость автомобиля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U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24км/ч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Количество поездок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n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Средний доход переводчика за один заказ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Q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370 рублей</w:t>
            </w:r>
          </w:p>
        </w:tc>
      </w:tr>
    </w:tbl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Выведем формулы для расчета: Время, которое тратит переводчик на дорогу в одну сторону равно:</w:t>
      </w:r>
    </w:p>
    <w:p w:rsidR="00FF01FC" w:rsidRPr="00FF01FC" w:rsidRDefault="00FF01FC" w:rsidP="00FF01F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t</w:t>
      </w:r>
      <w:r w:rsidRPr="00FF01FC">
        <w:rPr>
          <w:rFonts w:ascii="Segoe UI" w:eastAsia="Times New Roman" w:hAnsi="Segoe UI" w:cs="Segoe UI"/>
          <w:color w:val="3A3A3A"/>
          <w:sz w:val="17"/>
          <w:szCs w:val="17"/>
          <w:bdr w:val="none" w:sz="0" w:space="0" w:color="auto" w:frame="1"/>
          <w:vertAlign w:val="subscript"/>
          <w:lang w:eastAsia="ru-RU"/>
        </w:rPr>
        <w:t>2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 = (S / U)                                        (1)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Где: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S – Среднее расстояние одной поездки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U – Средняя скорость автомобиля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Финансовые затраты на дорогу к офису и обратно определим по формуле:</w:t>
      </w:r>
    </w:p>
    <w:p w:rsidR="00FF01FC" w:rsidRPr="00FF01FC" w:rsidRDefault="00FF01FC" w:rsidP="00FF01F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m</w:t>
      </w:r>
      <w:r w:rsidRPr="00FF01FC">
        <w:rPr>
          <w:rFonts w:ascii="Segoe UI" w:eastAsia="Times New Roman" w:hAnsi="Segoe UI" w:cs="Segoe UI"/>
          <w:color w:val="3A3A3A"/>
          <w:sz w:val="17"/>
          <w:szCs w:val="17"/>
          <w:bdr w:val="none" w:sz="0" w:space="0" w:color="auto" w:frame="1"/>
          <w:vertAlign w:val="subscript"/>
          <w:lang w:eastAsia="ru-RU"/>
        </w:rPr>
        <w:t>2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 = (S * A/100* P)                                   (2)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Где: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S – Среднее расстояние одной поездки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A – Расход топлива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P — Стоимость литра бензина</w:t>
      </w:r>
    </w:p>
    <w:p w:rsidR="00FF01FC" w:rsidRPr="00FF01FC" w:rsidRDefault="00FF01FC" w:rsidP="00FF01F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Рассчитаем значение временных затрат на дорогу. По формуле (1), t</w:t>
      </w:r>
      <w:r w:rsidRPr="00FF01FC">
        <w:rPr>
          <w:rFonts w:ascii="Segoe UI" w:eastAsia="Times New Roman" w:hAnsi="Segoe UI" w:cs="Segoe UI"/>
          <w:color w:val="3A3A3A"/>
          <w:sz w:val="17"/>
          <w:szCs w:val="17"/>
          <w:bdr w:val="none" w:sz="0" w:space="0" w:color="auto" w:frame="1"/>
          <w:vertAlign w:val="subscript"/>
          <w:lang w:eastAsia="ru-RU"/>
        </w:rPr>
        <w:t>2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 = 20 мин. По формуле (2), рассчитаем денежные затраты на дорогу. m</w:t>
      </w:r>
      <w:r w:rsidRPr="00FF01FC">
        <w:rPr>
          <w:rFonts w:ascii="Segoe UI" w:eastAsia="Times New Roman" w:hAnsi="Segoe UI" w:cs="Segoe UI"/>
          <w:color w:val="3A3A3A"/>
          <w:sz w:val="17"/>
          <w:szCs w:val="17"/>
          <w:bdr w:val="none" w:sz="0" w:space="0" w:color="auto" w:frame="1"/>
          <w:vertAlign w:val="subscript"/>
          <w:lang w:eastAsia="ru-RU"/>
        </w:rPr>
        <w:t>1 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= 31,6 руб. Итого общие временные затраты на дорогу по времени t</w:t>
      </w:r>
      <w:r w:rsidRPr="00FF01FC">
        <w:rPr>
          <w:rFonts w:ascii="Segoe UI" w:eastAsia="Times New Roman" w:hAnsi="Segoe UI" w:cs="Segoe UI"/>
          <w:color w:val="3A3A3A"/>
          <w:sz w:val="17"/>
          <w:szCs w:val="17"/>
          <w:bdr w:val="none" w:sz="0" w:space="0" w:color="auto" w:frame="1"/>
          <w:vertAlign w:val="subscript"/>
          <w:lang w:eastAsia="ru-RU"/>
        </w:rPr>
        <w:t>3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 составят 40 минут, то есть почти 10% рабочего дня, общие финансовые затраты m</w:t>
      </w:r>
      <w:r w:rsidRPr="00FF01FC">
        <w:rPr>
          <w:rFonts w:ascii="Segoe UI" w:eastAsia="Times New Roman" w:hAnsi="Segoe UI" w:cs="Segoe UI"/>
          <w:color w:val="3A3A3A"/>
          <w:sz w:val="17"/>
          <w:szCs w:val="17"/>
          <w:bdr w:val="none" w:sz="0" w:space="0" w:color="auto" w:frame="1"/>
          <w:vertAlign w:val="subscript"/>
          <w:lang w:eastAsia="ru-RU"/>
        </w:rPr>
        <w:t>3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 составят 63,2 рубля, то есть почти 17% от средней суммы заработка.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Исходя из вышеперечисленных данных, мы можем вывести формулы временных</w:t>
      </w: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Т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и 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денежныхM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затрат на перевод одного документа сотрудником, работающим на дому.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Временные затраты на перевод одного документа:</w:t>
      </w:r>
    </w:p>
    <w:p w:rsidR="00FF01FC" w:rsidRPr="00FF01FC" w:rsidRDefault="00FF01FC" w:rsidP="00FF01F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T = t</w:t>
      </w:r>
      <w:r w:rsidRPr="00FF01FC">
        <w:rPr>
          <w:rFonts w:ascii="Segoe UI" w:eastAsia="Times New Roman" w:hAnsi="Segoe UI" w:cs="Segoe UI"/>
          <w:color w:val="3A3A3A"/>
          <w:sz w:val="17"/>
          <w:szCs w:val="17"/>
          <w:bdr w:val="none" w:sz="0" w:space="0" w:color="auto" w:frame="1"/>
          <w:vertAlign w:val="subscript"/>
          <w:lang w:eastAsia="ru-RU"/>
        </w:rPr>
        <w:t>1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 + (4* t</w:t>
      </w:r>
      <w:r w:rsidRPr="00FF01FC">
        <w:rPr>
          <w:rFonts w:ascii="Segoe UI" w:eastAsia="Times New Roman" w:hAnsi="Segoe UI" w:cs="Segoe UI"/>
          <w:color w:val="3A3A3A"/>
          <w:sz w:val="17"/>
          <w:szCs w:val="17"/>
          <w:bdr w:val="none" w:sz="0" w:space="0" w:color="auto" w:frame="1"/>
          <w:vertAlign w:val="subscript"/>
          <w:lang w:eastAsia="ru-RU"/>
        </w:rPr>
        <w:t>2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) + t</w:t>
      </w:r>
      <w:r w:rsidRPr="00FF01FC">
        <w:rPr>
          <w:rFonts w:ascii="Segoe UI" w:eastAsia="Times New Roman" w:hAnsi="Segoe UI" w:cs="Segoe UI"/>
          <w:color w:val="3A3A3A"/>
          <w:sz w:val="17"/>
          <w:szCs w:val="17"/>
          <w:bdr w:val="none" w:sz="0" w:space="0" w:color="auto" w:frame="1"/>
          <w:vertAlign w:val="subscript"/>
          <w:lang w:eastAsia="ru-RU"/>
        </w:rPr>
        <w:t>3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 + t</w:t>
      </w:r>
      <w:r w:rsidRPr="00FF01FC">
        <w:rPr>
          <w:rFonts w:ascii="Segoe UI" w:eastAsia="Times New Roman" w:hAnsi="Segoe UI" w:cs="Segoe UI"/>
          <w:color w:val="3A3A3A"/>
          <w:sz w:val="17"/>
          <w:szCs w:val="17"/>
          <w:bdr w:val="none" w:sz="0" w:space="0" w:color="auto" w:frame="1"/>
          <w:vertAlign w:val="subscript"/>
          <w:lang w:eastAsia="ru-RU"/>
        </w:rPr>
        <w:t>4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                                        (3)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Где:</w:t>
      </w:r>
    </w:p>
    <w:p w:rsidR="00FF01FC" w:rsidRPr="00FF01FC" w:rsidRDefault="00FF01FC" w:rsidP="00FF01F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lastRenderedPageBreak/>
        <w:t>t</w:t>
      </w:r>
      <w:r w:rsidRPr="00FF01FC">
        <w:rPr>
          <w:rFonts w:ascii="Segoe UI" w:eastAsia="Times New Roman" w:hAnsi="Segoe UI" w:cs="Segoe UI"/>
          <w:color w:val="3A3A3A"/>
          <w:sz w:val="17"/>
          <w:szCs w:val="17"/>
          <w:bdr w:val="none" w:sz="0" w:space="0" w:color="auto" w:frame="1"/>
          <w:vertAlign w:val="subscript"/>
          <w:lang w:eastAsia="ru-RU"/>
        </w:rPr>
        <w:t>1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 – временные затраты на нахождение в офисе;</w:t>
      </w:r>
    </w:p>
    <w:p w:rsidR="00FF01FC" w:rsidRPr="00FF01FC" w:rsidRDefault="00FF01FC" w:rsidP="00FF01F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t</w:t>
      </w:r>
      <w:r w:rsidRPr="00FF01FC">
        <w:rPr>
          <w:rFonts w:ascii="Segoe UI" w:eastAsia="Times New Roman" w:hAnsi="Segoe UI" w:cs="Segoe UI"/>
          <w:color w:val="3A3A3A"/>
          <w:sz w:val="17"/>
          <w:szCs w:val="17"/>
          <w:bdr w:val="none" w:sz="0" w:space="0" w:color="auto" w:frame="1"/>
          <w:vertAlign w:val="subscript"/>
          <w:lang w:eastAsia="ru-RU"/>
        </w:rPr>
        <w:t>2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 – временные затраты на поездку за новым заданием и доставку в офис готового перевода;</w:t>
      </w:r>
    </w:p>
    <w:p w:rsidR="00FF01FC" w:rsidRPr="00FF01FC" w:rsidRDefault="00FF01FC" w:rsidP="00FF01F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t</w:t>
      </w:r>
      <w:r w:rsidRPr="00FF01FC">
        <w:rPr>
          <w:rFonts w:ascii="Segoe UI" w:eastAsia="Times New Roman" w:hAnsi="Segoe UI" w:cs="Segoe UI"/>
          <w:color w:val="3A3A3A"/>
          <w:sz w:val="17"/>
          <w:szCs w:val="17"/>
          <w:bdr w:val="none" w:sz="0" w:space="0" w:color="auto" w:frame="1"/>
          <w:vertAlign w:val="subscript"/>
          <w:lang w:eastAsia="ru-RU"/>
        </w:rPr>
        <w:t>3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 – временные затраты на перевод документа (порядка 60 минут);</w:t>
      </w:r>
    </w:p>
    <w:p w:rsidR="00FF01FC" w:rsidRPr="00FF01FC" w:rsidRDefault="00FF01FC" w:rsidP="00FF01F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t</w:t>
      </w:r>
      <w:r w:rsidRPr="00FF01FC">
        <w:rPr>
          <w:rFonts w:ascii="Segoe UI" w:eastAsia="Times New Roman" w:hAnsi="Segoe UI" w:cs="Segoe UI"/>
          <w:color w:val="3A3A3A"/>
          <w:sz w:val="17"/>
          <w:szCs w:val="17"/>
          <w:bdr w:val="none" w:sz="0" w:space="0" w:color="auto" w:frame="1"/>
          <w:vertAlign w:val="subscript"/>
          <w:lang w:eastAsia="ru-RU"/>
        </w:rPr>
        <w:t>4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 – временные затраты оформление акта выполненных работ (порядка 20 минут).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Денежные затраты на формирование страхового полиса</w:t>
      </w:r>
    </w:p>
    <w:p w:rsidR="00FF01FC" w:rsidRPr="00FF01FC" w:rsidRDefault="00FF01FC" w:rsidP="00FF01F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M = (n* m</w:t>
      </w:r>
      <w:r w:rsidRPr="00FF01FC">
        <w:rPr>
          <w:rFonts w:ascii="Segoe UI" w:eastAsia="Times New Roman" w:hAnsi="Segoe UI" w:cs="Segoe UI"/>
          <w:color w:val="3A3A3A"/>
          <w:sz w:val="17"/>
          <w:szCs w:val="17"/>
          <w:bdr w:val="none" w:sz="0" w:space="0" w:color="auto" w:frame="1"/>
          <w:vertAlign w:val="subscript"/>
          <w:lang w:eastAsia="ru-RU"/>
        </w:rPr>
        <w:t>1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)                                               (4)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Где:</w:t>
      </w:r>
    </w:p>
    <w:p w:rsidR="00FF01FC" w:rsidRPr="00FF01FC" w:rsidRDefault="00FF01FC" w:rsidP="00FF01F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m</w:t>
      </w:r>
      <w:r w:rsidRPr="00FF01FC">
        <w:rPr>
          <w:rFonts w:ascii="Segoe UI" w:eastAsia="Times New Roman" w:hAnsi="Segoe UI" w:cs="Segoe UI"/>
          <w:color w:val="3A3A3A"/>
          <w:sz w:val="17"/>
          <w:szCs w:val="17"/>
          <w:bdr w:val="none" w:sz="0" w:space="0" w:color="auto" w:frame="1"/>
          <w:vertAlign w:val="subscript"/>
          <w:lang w:eastAsia="ru-RU"/>
        </w:rPr>
        <w:t>1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 – стоимость перемещения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Из формулы (3) получим, что временные затраты выполнение одного 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переводаравны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190 минут. Из формулы (4) получим, что себестоимость процедуры перевода, не считая заработной платы, составляет 126,4 рублей.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Переводчики, </w:t>
      </w: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разумеется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стараются приспособиться к таким условиям и приезжают 2 раза в день, с утра за новыми заданиями – вечером возвращают переводы. Построим график зависимости издержек от количества документов на перевод (см. рисунок 6,7), принимая во внимание следующее.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— Минимум 80 минут в день переводчик тратит на дорогу</w:t>
      </w: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.;</w:t>
      </w:r>
      <w:proofErr w:type="gramEnd"/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— Рабочий день переводчика составляет 8 часов (480 минут);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— На выполнение переводов у него остается в день 400 минут.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Рисунок 6 – Зависимость временных издержек от количества переведенных документов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Рисунок 6 – Зависимость денежных издержек от количества переведенных документов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Из рисунков 5 и 6 видно, что неправильная процедура выдачи заданий влечет не менее чем 26,5% накладных расходов по времени и не менее чем 5% издержек в плане стоимости.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1.5. Формирование проблемы удаленной работы в ООО «Бюро переводов Полиглот»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С момента образования компания вела успешную деятельность, но из-за последних событий в мире сократился спрос на услуги переводчиков, а также возросли издержки (выросла стоимость топлива), упал реальный доход населения. В таких условиях поднятие стоимости услуг не является мудрым решением, так как это отпугнет клиентов.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lastRenderedPageBreak/>
        <w:t>Поэтому сформируем проблемы, которые следует решить в дипломной работе: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1. Проблема минимизации временных издержек на этапе оформления заданий и сдачи готовых переводов;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2. Проблема минимизации финансовых издержек на этапе оформления заданий и сдачи готовых переводов;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3. Проблема стандартизации процесса выдачи задания удаленным работникам компании;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4. Проблема стабилизации финансовых издержек и обеспечение возможности их переноса в область ответственности компании.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Эти проблемы, которые негативным образом сказываются на удовлетворенности переводчиков своим режимом работы и оплаты </w:t>
      </w: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я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и буду решать в своей дипломной работе.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1.6. Установление целей выпускной квалификационной работы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На этом этапе необходимо определить цели, которые помогут разрешить проблемную 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ситуацию</w:t>
      </w: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.Н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а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данном предприятии проблема состоит в том, что время переводчиков используется нерационально и их без особой необходимости вызывают в офис, при этом сохраняя формально им режим работы на дому.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Руководств</w:t>
      </w: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о ООО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«Бюро переводов Полиглот» поставило перед собой цель увеличения удовлетворенности заработком переводчиков без фактического увеличения ставки оплаты. Этого можно достичь, снизив издержки и повысив тем самым эффективность и производительность труда.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Целью выпускной квалификационной работы является минимизация стоимостных и временных затрат на перевод документов, а именно обеспечение удаленного доступа к документам и заданиям, получаемым от клиентов компании.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Требуется решить следующие задачи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1. Осуществить поиск оптимального способа передачи заданий.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2. Предложить сценарий предоставления передачи заданий, 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минимизирующий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затраты.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3. Предложить варианты реализации и проект системы для поставленной задачи.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lastRenderedPageBreak/>
        <w:t>Глава 2. Реинжиниринг процесса удаленной работы сотрудников компании 2.1. Формирование предложения по оптимизации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Предположим, что есть некоторое средство, с помощью которого можно выдавать новые задания и контролировать их получение удаленно.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Такое средство должно уметь преобразовывать документы в цифровой формат, передавать их в зашифрованном виде по каналам передачи данных и уведомлять исполнителя о получении нового задания.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Если применить такой инструмент, мы сможем изменить схему получения заданий следующим образом (см. рисунок 8).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Рисунок 8. – Оптимальный сценарий выдачи задания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Чтобы выбрать вариант реализации алгоритма я выбрал метод экспертных оценок и процедуру ранжирования.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b/>
          <w:bCs/>
          <w:color w:val="3A3A3A"/>
          <w:sz w:val="23"/>
          <w:szCs w:val="23"/>
          <w:lang w:eastAsia="ru-RU"/>
        </w:rPr>
        <w:t>Постановка задачи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Необходимо выбрать наилучшее средство, которое реализует предложенный алгоритм: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1. – Электронная почта;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2. – 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Dropbox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(Яндекс-диск, Облако 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Mail.ru</w:t>
      </w: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и</w:t>
      </w:r>
      <w:proofErr w:type="spellEnd"/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т.д.);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3. –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Redmine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(ИТ-инструмент);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4. –Специализированная система.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Была собрана группа экспертов в составе 3-х человек: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  Директор</w:t>
      </w: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а ООО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«Бюро переводов Полиглот»,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  Переводчика технической документации,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  Администратора,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Им были выданы правила оценивания и критерии оценки каждого 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варианта</w:t>
      </w: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.Э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ксперты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выполнили попарное сравнение вариантов реализации алгоритма, оценивая их важность в долях единицы.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lastRenderedPageBreak/>
        <w:t>Таблица 3 – Экспертные оценки по каждому из критериев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1087"/>
        <w:gridCol w:w="1087"/>
        <w:gridCol w:w="1087"/>
        <w:gridCol w:w="1088"/>
        <w:gridCol w:w="1088"/>
        <w:gridCol w:w="1088"/>
        <w:gridCol w:w="1088"/>
        <w:gridCol w:w="1088"/>
        <w:gridCol w:w="1088"/>
        <w:gridCol w:w="1088"/>
        <w:gridCol w:w="1088"/>
        <w:gridCol w:w="1103"/>
      </w:tblGrid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Э</w:t>
            </w:r>
            <w:proofErr w:type="gramStart"/>
            <w:r w:rsidRPr="00FF01FC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  <w:bdr w:val="none" w:sz="0" w:space="0" w:color="auto" w:frame="1"/>
                <w:vertAlign w:val="subscript"/>
                <w:lang w:eastAsia="ru-RU"/>
              </w:rPr>
              <w:t>j</w:t>
            </w:r>
            <w:proofErr w:type="spellEnd"/>
            <w:proofErr w:type="gramEnd"/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А</w:t>
            </w:r>
            <w:proofErr w:type="gramStart"/>
            <w:r w:rsidRPr="00FF01FC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  <w:bdr w:val="none" w:sz="0" w:space="0" w:color="auto" w:frame="1"/>
                <w:vertAlign w:val="subscript"/>
                <w:lang w:eastAsia="ru-RU"/>
              </w:rPr>
              <w:t>1</w:t>
            </w:r>
            <w:proofErr w:type="gramEnd"/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 </w:t>
            </w:r>
            <w:r w:rsidRPr="00FF01FC">
              <w:rPr>
                <w:rFonts w:ascii="Cambria Math" w:eastAsia="Times New Roman" w:hAnsi="Cambria Math" w:cs="Cambria Math"/>
                <w:b/>
                <w:bCs/>
                <w:sz w:val="23"/>
                <w:szCs w:val="23"/>
                <w:lang w:eastAsia="ru-RU"/>
              </w:rPr>
              <w:t>⇔</w:t>
            </w: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 А</w:t>
            </w:r>
            <w:r w:rsidRPr="00FF01FC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  <w:bdr w:val="none" w:sz="0" w:space="0" w:color="auto" w:frame="1"/>
                <w:vertAlign w:val="subscript"/>
                <w:lang w:eastAsia="ru-RU"/>
              </w:rPr>
              <w:t>2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А</w:t>
            </w:r>
            <w:proofErr w:type="gramStart"/>
            <w:r w:rsidRPr="00FF01FC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  <w:bdr w:val="none" w:sz="0" w:space="0" w:color="auto" w:frame="1"/>
                <w:vertAlign w:val="subscript"/>
                <w:lang w:eastAsia="ru-RU"/>
              </w:rPr>
              <w:t>1</w:t>
            </w:r>
            <w:proofErr w:type="gramEnd"/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 </w:t>
            </w:r>
            <w:r w:rsidRPr="00FF01FC">
              <w:rPr>
                <w:rFonts w:ascii="Cambria Math" w:eastAsia="Times New Roman" w:hAnsi="Cambria Math" w:cs="Cambria Math"/>
                <w:b/>
                <w:bCs/>
                <w:sz w:val="23"/>
                <w:szCs w:val="23"/>
                <w:lang w:eastAsia="ru-RU"/>
              </w:rPr>
              <w:t>⇔</w:t>
            </w: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 А</w:t>
            </w:r>
            <w:r w:rsidRPr="00FF01FC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  <w:bdr w:val="none" w:sz="0" w:space="0" w:color="auto" w:frame="1"/>
                <w:vertAlign w:val="subscript"/>
                <w:lang w:eastAsia="ru-RU"/>
              </w:rPr>
              <w:t>3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А</w:t>
            </w:r>
            <w:proofErr w:type="gramStart"/>
            <w:r w:rsidRPr="00FF01FC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  <w:bdr w:val="none" w:sz="0" w:space="0" w:color="auto" w:frame="1"/>
                <w:vertAlign w:val="subscript"/>
                <w:lang w:eastAsia="ru-RU"/>
              </w:rPr>
              <w:t>1</w:t>
            </w:r>
            <w:proofErr w:type="gramEnd"/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 </w:t>
            </w:r>
            <w:r w:rsidRPr="00FF01FC">
              <w:rPr>
                <w:rFonts w:ascii="Cambria Math" w:eastAsia="Times New Roman" w:hAnsi="Cambria Math" w:cs="Cambria Math"/>
                <w:b/>
                <w:bCs/>
                <w:sz w:val="23"/>
                <w:szCs w:val="23"/>
                <w:lang w:eastAsia="ru-RU"/>
              </w:rPr>
              <w:t>⇔</w:t>
            </w: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 А</w:t>
            </w:r>
            <w:r w:rsidRPr="00FF01FC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  <w:bdr w:val="none" w:sz="0" w:space="0" w:color="auto" w:frame="1"/>
                <w:vertAlign w:val="subscript"/>
                <w:lang w:eastAsia="ru-RU"/>
              </w:rPr>
              <w:t>4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А</w:t>
            </w:r>
            <w:proofErr w:type="gramStart"/>
            <w:r w:rsidRPr="00FF01FC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  <w:bdr w:val="none" w:sz="0" w:space="0" w:color="auto" w:frame="1"/>
                <w:vertAlign w:val="subscript"/>
                <w:lang w:eastAsia="ru-RU"/>
              </w:rPr>
              <w:t>2</w:t>
            </w:r>
            <w:proofErr w:type="gramEnd"/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 </w:t>
            </w:r>
            <w:r w:rsidRPr="00FF01FC">
              <w:rPr>
                <w:rFonts w:ascii="Cambria Math" w:eastAsia="Times New Roman" w:hAnsi="Cambria Math" w:cs="Cambria Math"/>
                <w:b/>
                <w:bCs/>
                <w:sz w:val="23"/>
                <w:szCs w:val="23"/>
                <w:lang w:eastAsia="ru-RU"/>
              </w:rPr>
              <w:t>⇔</w:t>
            </w: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 А</w:t>
            </w:r>
            <w:r w:rsidRPr="00FF01FC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  <w:bdr w:val="none" w:sz="0" w:space="0" w:color="auto" w:frame="1"/>
                <w:vertAlign w:val="subscript"/>
                <w:lang w:eastAsia="ru-RU"/>
              </w:rPr>
              <w:t>3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А</w:t>
            </w:r>
            <w:proofErr w:type="gramStart"/>
            <w:r w:rsidRPr="00FF01FC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  <w:bdr w:val="none" w:sz="0" w:space="0" w:color="auto" w:frame="1"/>
                <w:vertAlign w:val="subscript"/>
                <w:lang w:eastAsia="ru-RU"/>
              </w:rPr>
              <w:t>2</w:t>
            </w:r>
            <w:proofErr w:type="gramEnd"/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 </w:t>
            </w:r>
            <w:r w:rsidRPr="00FF01FC">
              <w:rPr>
                <w:rFonts w:ascii="Cambria Math" w:eastAsia="Times New Roman" w:hAnsi="Cambria Math" w:cs="Cambria Math"/>
                <w:b/>
                <w:bCs/>
                <w:sz w:val="23"/>
                <w:szCs w:val="23"/>
                <w:lang w:eastAsia="ru-RU"/>
              </w:rPr>
              <w:t>⇔</w:t>
            </w: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 А</w:t>
            </w:r>
            <w:r w:rsidRPr="00FF01FC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  <w:bdr w:val="none" w:sz="0" w:space="0" w:color="auto" w:frame="1"/>
                <w:vertAlign w:val="subscript"/>
                <w:lang w:eastAsia="ru-RU"/>
              </w:rPr>
              <w:t>4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А</w:t>
            </w:r>
            <w:r w:rsidRPr="00FF01FC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  <w:bdr w:val="none" w:sz="0" w:space="0" w:color="auto" w:frame="1"/>
                <w:vertAlign w:val="subscript"/>
                <w:lang w:eastAsia="ru-RU"/>
              </w:rPr>
              <w:t>3</w:t>
            </w: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 </w:t>
            </w:r>
            <w:r w:rsidRPr="00FF01FC">
              <w:rPr>
                <w:rFonts w:ascii="Cambria Math" w:eastAsia="Times New Roman" w:hAnsi="Cambria Math" w:cs="Cambria Math"/>
                <w:b/>
                <w:bCs/>
                <w:sz w:val="23"/>
                <w:szCs w:val="23"/>
                <w:lang w:eastAsia="ru-RU"/>
              </w:rPr>
              <w:t>⇔</w:t>
            </w: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 А</w:t>
            </w:r>
            <w:proofErr w:type="gramStart"/>
            <w:r w:rsidRPr="00FF01FC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  <w:bdr w:val="none" w:sz="0" w:space="0" w:color="auto" w:frame="1"/>
                <w:vertAlign w:val="subscript"/>
                <w:lang w:eastAsia="ru-RU"/>
              </w:rPr>
              <w:t>4</w:t>
            </w:r>
            <w:proofErr w:type="gramEnd"/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Э</w:t>
            </w:r>
            <w:proofErr w:type="gramStart"/>
            <w:r w:rsidRPr="00FF01FC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  <w:bdr w:val="none" w:sz="0" w:space="0" w:color="auto" w:frame="1"/>
                <w:vertAlign w:val="subscript"/>
                <w:lang w:eastAsia="ru-RU"/>
              </w:rPr>
              <w:t>1</w:t>
            </w:r>
            <w:proofErr w:type="gram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0,6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0,4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Э</w:t>
            </w:r>
            <w:proofErr w:type="gramStart"/>
            <w:r w:rsidRPr="00FF01FC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  <w:bdr w:val="none" w:sz="0" w:space="0" w:color="auto" w:frame="1"/>
                <w:vertAlign w:val="subscript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0,6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0,4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Э</w:t>
            </w:r>
            <w:r w:rsidRPr="00FF01FC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  <w:bdr w:val="none" w:sz="0" w:space="0" w:color="auto" w:frame="1"/>
                <w:vertAlign w:val="subscript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0,6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0,8</w:t>
            </w:r>
          </w:p>
        </w:tc>
      </w:tr>
    </w:tbl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Таблица 4 – Сумма по столбцам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35"/>
        <w:gridCol w:w="1030"/>
        <w:gridCol w:w="1031"/>
        <w:gridCol w:w="1031"/>
        <w:gridCol w:w="1031"/>
        <w:gridCol w:w="1031"/>
        <w:gridCol w:w="1031"/>
        <w:gridCol w:w="1031"/>
        <w:gridCol w:w="1031"/>
        <w:gridCol w:w="1031"/>
        <w:gridCol w:w="1031"/>
        <w:gridCol w:w="1031"/>
        <w:gridCol w:w="1046"/>
      </w:tblGrid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А</w:t>
            </w:r>
            <w:proofErr w:type="gramStart"/>
            <w:r w:rsidRPr="00FF01FC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  <w:bdr w:val="none" w:sz="0" w:space="0" w:color="auto" w:frame="1"/>
                <w:vertAlign w:val="subscript"/>
                <w:lang w:eastAsia="ru-RU"/>
              </w:rPr>
              <w:t>1</w:t>
            </w:r>
            <w:proofErr w:type="gramEnd"/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 </w:t>
            </w:r>
            <w:r w:rsidRPr="00FF01FC">
              <w:rPr>
                <w:rFonts w:ascii="Cambria Math" w:eastAsia="Times New Roman" w:hAnsi="Cambria Math" w:cs="Cambria Math"/>
                <w:b/>
                <w:bCs/>
                <w:sz w:val="23"/>
                <w:szCs w:val="23"/>
                <w:lang w:eastAsia="ru-RU"/>
              </w:rPr>
              <w:t>⇔</w:t>
            </w: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 А</w:t>
            </w:r>
            <w:r w:rsidRPr="00FF01FC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  <w:bdr w:val="none" w:sz="0" w:space="0" w:color="auto" w:frame="1"/>
                <w:vertAlign w:val="subscript"/>
                <w:lang w:eastAsia="ru-RU"/>
              </w:rPr>
              <w:t>2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А</w:t>
            </w:r>
            <w:proofErr w:type="gramStart"/>
            <w:r w:rsidRPr="00FF01FC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  <w:bdr w:val="none" w:sz="0" w:space="0" w:color="auto" w:frame="1"/>
                <w:vertAlign w:val="subscript"/>
                <w:lang w:eastAsia="ru-RU"/>
              </w:rPr>
              <w:t>1</w:t>
            </w:r>
            <w:proofErr w:type="gramEnd"/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 </w:t>
            </w:r>
            <w:r w:rsidRPr="00FF01FC">
              <w:rPr>
                <w:rFonts w:ascii="Cambria Math" w:eastAsia="Times New Roman" w:hAnsi="Cambria Math" w:cs="Cambria Math"/>
                <w:b/>
                <w:bCs/>
                <w:sz w:val="23"/>
                <w:szCs w:val="23"/>
                <w:lang w:eastAsia="ru-RU"/>
              </w:rPr>
              <w:t>⇔</w:t>
            </w: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 А</w:t>
            </w:r>
            <w:r w:rsidRPr="00FF01FC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  <w:bdr w:val="none" w:sz="0" w:space="0" w:color="auto" w:frame="1"/>
                <w:vertAlign w:val="subscript"/>
                <w:lang w:eastAsia="ru-RU"/>
              </w:rPr>
              <w:t>3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А</w:t>
            </w:r>
            <w:proofErr w:type="gramStart"/>
            <w:r w:rsidRPr="00FF01FC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  <w:bdr w:val="none" w:sz="0" w:space="0" w:color="auto" w:frame="1"/>
                <w:vertAlign w:val="subscript"/>
                <w:lang w:eastAsia="ru-RU"/>
              </w:rPr>
              <w:t>1</w:t>
            </w:r>
            <w:proofErr w:type="gramEnd"/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 </w:t>
            </w:r>
            <w:r w:rsidRPr="00FF01FC">
              <w:rPr>
                <w:rFonts w:ascii="Cambria Math" w:eastAsia="Times New Roman" w:hAnsi="Cambria Math" w:cs="Cambria Math"/>
                <w:b/>
                <w:bCs/>
                <w:sz w:val="23"/>
                <w:szCs w:val="23"/>
                <w:lang w:eastAsia="ru-RU"/>
              </w:rPr>
              <w:t>⇔</w:t>
            </w: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 А</w:t>
            </w:r>
            <w:r w:rsidRPr="00FF01FC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  <w:bdr w:val="none" w:sz="0" w:space="0" w:color="auto" w:frame="1"/>
                <w:vertAlign w:val="subscript"/>
                <w:lang w:eastAsia="ru-RU"/>
              </w:rPr>
              <w:t>4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А</w:t>
            </w:r>
            <w:proofErr w:type="gramStart"/>
            <w:r w:rsidRPr="00FF01FC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  <w:bdr w:val="none" w:sz="0" w:space="0" w:color="auto" w:frame="1"/>
                <w:vertAlign w:val="subscript"/>
                <w:lang w:eastAsia="ru-RU"/>
              </w:rPr>
              <w:t>2</w:t>
            </w:r>
            <w:proofErr w:type="gramEnd"/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 </w:t>
            </w:r>
            <w:r w:rsidRPr="00FF01FC">
              <w:rPr>
                <w:rFonts w:ascii="Cambria Math" w:eastAsia="Times New Roman" w:hAnsi="Cambria Math" w:cs="Cambria Math"/>
                <w:b/>
                <w:bCs/>
                <w:sz w:val="23"/>
                <w:szCs w:val="23"/>
                <w:lang w:eastAsia="ru-RU"/>
              </w:rPr>
              <w:t>⇔</w:t>
            </w: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 А</w:t>
            </w:r>
            <w:r w:rsidRPr="00FF01FC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  <w:bdr w:val="none" w:sz="0" w:space="0" w:color="auto" w:frame="1"/>
                <w:vertAlign w:val="subscript"/>
                <w:lang w:eastAsia="ru-RU"/>
              </w:rPr>
              <w:t>3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А</w:t>
            </w:r>
            <w:proofErr w:type="gramStart"/>
            <w:r w:rsidRPr="00FF01FC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  <w:bdr w:val="none" w:sz="0" w:space="0" w:color="auto" w:frame="1"/>
                <w:vertAlign w:val="subscript"/>
                <w:lang w:eastAsia="ru-RU"/>
              </w:rPr>
              <w:t>2</w:t>
            </w:r>
            <w:proofErr w:type="gramEnd"/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 </w:t>
            </w:r>
            <w:r w:rsidRPr="00FF01FC">
              <w:rPr>
                <w:rFonts w:ascii="Cambria Math" w:eastAsia="Times New Roman" w:hAnsi="Cambria Math" w:cs="Cambria Math"/>
                <w:b/>
                <w:bCs/>
                <w:sz w:val="23"/>
                <w:szCs w:val="23"/>
                <w:lang w:eastAsia="ru-RU"/>
              </w:rPr>
              <w:t>⇔</w:t>
            </w: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 А</w:t>
            </w:r>
            <w:r w:rsidRPr="00FF01FC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  <w:bdr w:val="none" w:sz="0" w:space="0" w:color="auto" w:frame="1"/>
                <w:vertAlign w:val="subscript"/>
                <w:lang w:eastAsia="ru-RU"/>
              </w:rPr>
              <w:t>4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А</w:t>
            </w:r>
            <w:r w:rsidRPr="00FF01FC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  <w:bdr w:val="none" w:sz="0" w:space="0" w:color="auto" w:frame="1"/>
                <w:vertAlign w:val="subscript"/>
                <w:lang w:eastAsia="ru-RU"/>
              </w:rPr>
              <w:t>3</w:t>
            </w: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 </w:t>
            </w:r>
            <w:r w:rsidRPr="00FF01FC">
              <w:rPr>
                <w:rFonts w:ascii="Cambria Math" w:eastAsia="Times New Roman" w:hAnsi="Cambria Math" w:cs="Cambria Math"/>
                <w:b/>
                <w:bCs/>
                <w:sz w:val="23"/>
                <w:szCs w:val="23"/>
                <w:lang w:eastAsia="ru-RU"/>
              </w:rPr>
              <w:t>⇔</w:t>
            </w: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 А</w:t>
            </w:r>
            <w:proofErr w:type="gramStart"/>
            <w:r w:rsidRPr="00FF01FC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  <w:bdr w:val="none" w:sz="0" w:space="0" w:color="auto" w:frame="1"/>
                <w:vertAlign w:val="subscript"/>
                <w:lang w:eastAsia="ru-RU"/>
              </w:rPr>
              <w:t>4</w:t>
            </w:r>
            <w:proofErr w:type="gramEnd"/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сумма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1,4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1,3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1,4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1,5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1,1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1,4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1,2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1,4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1,5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1,5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1,6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</w:tbl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Были определены предпочтения экспертов по следующей формуле:</w:t>
      </w:r>
    </w:p>
    <w:p w:rsidR="00FF01FC" w:rsidRPr="00FF01FC" w:rsidRDefault="00FF01FC" w:rsidP="00FF01F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f(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А</w:t>
      </w:r>
      <w:proofErr w:type="gramStart"/>
      <w:r w:rsidRPr="00FF01FC">
        <w:rPr>
          <w:rFonts w:ascii="Segoe UI" w:eastAsia="Times New Roman" w:hAnsi="Segoe UI" w:cs="Segoe UI"/>
          <w:color w:val="3A3A3A"/>
          <w:sz w:val="17"/>
          <w:szCs w:val="17"/>
          <w:bdr w:val="none" w:sz="0" w:space="0" w:color="auto" w:frame="1"/>
          <w:vertAlign w:val="subscript"/>
          <w:lang w:eastAsia="ru-RU"/>
        </w:rPr>
        <w:t>i</w:t>
      </w:r>
      <w:proofErr w:type="spellEnd"/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)= ∑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А</w:t>
      </w:r>
      <w:r w:rsidRPr="00FF01FC">
        <w:rPr>
          <w:rFonts w:ascii="Segoe UI" w:eastAsia="Times New Roman" w:hAnsi="Segoe UI" w:cs="Segoe UI"/>
          <w:color w:val="3A3A3A"/>
          <w:sz w:val="17"/>
          <w:szCs w:val="17"/>
          <w:bdr w:val="none" w:sz="0" w:space="0" w:color="auto" w:frame="1"/>
          <w:vertAlign w:val="subscript"/>
          <w:lang w:eastAsia="ru-RU"/>
        </w:rPr>
        <w:t>i</w:t>
      </w:r>
      <w:proofErr w:type="spellEnd"/>
    </w:p>
    <w:p w:rsidR="00FF01FC" w:rsidRPr="00FF01FC" w:rsidRDefault="00FF01FC" w:rsidP="00FF01F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f(А</w:t>
      </w:r>
      <w:proofErr w:type="gramStart"/>
      <w:r w:rsidRPr="00FF01FC">
        <w:rPr>
          <w:rFonts w:ascii="Segoe UI" w:eastAsia="Times New Roman" w:hAnsi="Segoe UI" w:cs="Segoe UI"/>
          <w:color w:val="3A3A3A"/>
          <w:sz w:val="17"/>
          <w:szCs w:val="17"/>
          <w:bdr w:val="none" w:sz="0" w:space="0" w:color="auto" w:frame="1"/>
          <w:vertAlign w:val="subscript"/>
          <w:lang w:eastAsia="ru-RU"/>
        </w:rPr>
        <w:t>1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)</w:t>
      </w:r>
      <w:r w:rsidRPr="00FF01FC">
        <w:rPr>
          <w:rFonts w:ascii="Segoe UI" w:eastAsia="Times New Roman" w:hAnsi="Segoe UI" w:cs="Segoe UI"/>
          <w:color w:val="3A3A3A"/>
          <w:sz w:val="17"/>
          <w:szCs w:val="17"/>
          <w:bdr w:val="none" w:sz="0" w:space="0" w:color="auto" w:frame="1"/>
          <w:vertAlign w:val="superscript"/>
          <w:lang w:eastAsia="ru-RU"/>
        </w:rPr>
        <w:t> 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= 1,4 + 1,4 + 1,1 = 3,9</w:t>
      </w:r>
    </w:p>
    <w:p w:rsidR="00FF01FC" w:rsidRPr="00FF01FC" w:rsidRDefault="00FF01FC" w:rsidP="00FF01F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f(А</w:t>
      </w:r>
      <w:proofErr w:type="gramStart"/>
      <w:r w:rsidRPr="00FF01FC">
        <w:rPr>
          <w:rFonts w:ascii="Segoe UI" w:eastAsia="Times New Roman" w:hAnsi="Segoe UI" w:cs="Segoe UI"/>
          <w:color w:val="3A3A3A"/>
          <w:sz w:val="17"/>
          <w:szCs w:val="17"/>
          <w:bdr w:val="none" w:sz="0" w:space="0" w:color="auto" w:frame="1"/>
          <w:vertAlign w:val="subscript"/>
          <w:lang w:eastAsia="ru-RU"/>
        </w:rPr>
        <w:t>2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)</w:t>
      </w:r>
      <w:r w:rsidRPr="00FF01FC">
        <w:rPr>
          <w:rFonts w:ascii="Segoe UI" w:eastAsia="Times New Roman" w:hAnsi="Segoe UI" w:cs="Segoe UI"/>
          <w:color w:val="3A3A3A"/>
          <w:sz w:val="17"/>
          <w:szCs w:val="17"/>
          <w:bdr w:val="none" w:sz="0" w:space="0" w:color="auto" w:frame="1"/>
          <w:vertAlign w:val="superscript"/>
          <w:lang w:eastAsia="ru-RU"/>
        </w:rPr>
        <w:t> 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= 1,3 + 1,2 + 0,9 = 3,4</w:t>
      </w:r>
    </w:p>
    <w:p w:rsidR="00FF01FC" w:rsidRPr="00FF01FC" w:rsidRDefault="00FF01FC" w:rsidP="00FF01F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f(А</w:t>
      </w:r>
      <w:r w:rsidRPr="00FF01FC">
        <w:rPr>
          <w:rFonts w:ascii="Segoe UI" w:eastAsia="Times New Roman" w:hAnsi="Segoe UI" w:cs="Segoe UI"/>
          <w:color w:val="3A3A3A"/>
          <w:sz w:val="17"/>
          <w:szCs w:val="17"/>
          <w:bdr w:val="none" w:sz="0" w:space="0" w:color="auto" w:frame="1"/>
          <w:vertAlign w:val="subscript"/>
          <w:lang w:eastAsia="ru-RU"/>
        </w:rPr>
        <w:t>3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)</w:t>
      </w:r>
      <w:r w:rsidRPr="00FF01FC">
        <w:rPr>
          <w:rFonts w:ascii="Segoe UI" w:eastAsia="Times New Roman" w:hAnsi="Segoe UI" w:cs="Segoe UI"/>
          <w:color w:val="3A3A3A"/>
          <w:sz w:val="17"/>
          <w:szCs w:val="17"/>
          <w:bdr w:val="none" w:sz="0" w:space="0" w:color="auto" w:frame="1"/>
          <w:vertAlign w:val="superscript"/>
          <w:lang w:eastAsia="ru-RU"/>
        </w:rPr>
        <w:t> 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= 1,5 + 1,4 + 1,5 = 4,4</w:t>
      </w:r>
    </w:p>
    <w:p w:rsidR="00FF01FC" w:rsidRPr="00FF01FC" w:rsidRDefault="00FF01FC" w:rsidP="00FF01F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f(А</w:t>
      </w:r>
      <w:proofErr w:type="gramStart"/>
      <w:r w:rsidRPr="00FF01FC">
        <w:rPr>
          <w:rFonts w:ascii="Segoe UI" w:eastAsia="Times New Roman" w:hAnsi="Segoe UI" w:cs="Segoe UI"/>
          <w:color w:val="3A3A3A"/>
          <w:sz w:val="17"/>
          <w:szCs w:val="17"/>
          <w:bdr w:val="none" w:sz="0" w:space="0" w:color="auto" w:frame="1"/>
          <w:vertAlign w:val="subscript"/>
          <w:lang w:eastAsia="ru-RU"/>
        </w:rPr>
        <w:t>4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)</w:t>
      </w:r>
      <w:r w:rsidRPr="00FF01FC">
        <w:rPr>
          <w:rFonts w:ascii="Segoe UI" w:eastAsia="Times New Roman" w:hAnsi="Segoe UI" w:cs="Segoe UI"/>
          <w:color w:val="3A3A3A"/>
          <w:sz w:val="17"/>
          <w:szCs w:val="17"/>
          <w:bdr w:val="none" w:sz="0" w:space="0" w:color="auto" w:frame="1"/>
          <w:vertAlign w:val="superscript"/>
          <w:lang w:eastAsia="ru-RU"/>
        </w:rPr>
        <w:t> 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= 1,4 + 1,5 + 1,6 = 4,5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Далее были рассчитаны веса альтернатив:</w:t>
      </w:r>
    </w:p>
    <w:p w:rsidR="00FF01FC" w:rsidRPr="00FF01FC" w:rsidRDefault="00FF01FC" w:rsidP="00FF01F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А</w:t>
      </w:r>
      <w:proofErr w:type="gramStart"/>
      <w:r w:rsidRPr="00FF01FC">
        <w:rPr>
          <w:rFonts w:ascii="Segoe UI" w:eastAsia="Times New Roman" w:hAnsi="Segoe UI" w:cs="Segoe UI"/>
          <w:color w:val="3A3A3A"/>
          <w:sz w:val="17"/>
          <w:szCs w:val="17"/>
          <w:bdr w:val="none" w:sz="0" w:space="0" w:color="auto" w:frame="1"/>
          <w:vertAlign w:val="subscript"/>
          <w:lang w:eastAsia="ru-RU"/>
        </w:rPr>
        <w:t>1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 = 0,24, А</w:t>
      </w:r>
      <w:r w:rsidRPr="00FF01FC">
        <w:rPr>
          <w:rFonts w:ascii="Segoe UI" w:eastAsia="Times New Roman" w:hAnsi="Segoe UI" w:cs="Segoe UI"/>
          <w:color w:val="3A3A3A"/>
          <w:sz w:val="17"/>
          <w:szCs w:val="17"/>
          <w:bdr w:val="none" w:sz="0" w:space="0" w:color="auto" w:frame="1"/>
          <w:vertAlign w:val="subscript"/>
          <w:lang w:eastAsia="ru-RU"/>
        </w:rPr>
        <w:t>2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 = 0,21, А</w:t>
      </w:r>
      <w:r w:rsidRPr="00FF01FC">
        <w:rPr>
          <w:rFonts w:ascii="Segoe UI" w:eastAsia="Times New Roman" w:hAnsi="Segoe UI" w:cs="Segoe UI"/>
          <w:color w:val="3A3A3A"/>
          <w:sz w:val="17"/>
          <w:szCs w:val="17"/>
          <w:bdr w:val="none" w:sz="0" w:space="0" w:color="auto" w:frame="1"/>
          <w:vertAlign w:val="subscript"/>
          <w:lang w:eastAsia="ru-RU"/>
        </w:rPr>
        <w:t>3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 = 0,27, А</w:t>
      </w:r>
      <w:r w:rsidRPr="00FF01FC">
        <w:rPr>
          <w:rFonts w:ascii="Segoe UI" w:eastAsia="Times New Roman" w:hAnsi="Segoe UI" w:cs="Segoe UI"/>
          <w:color w:val="3A3A3A"/>
          <w:sz w:val="17"/>
          <w:szCs w:val="17"/>
          <w:bdr w:val="none" w:sz="0" w:space="0" w:color="auto" w:frame="1"/>
          <w:vertAlign w:val="subscript"/>
          <w:lang w:eastAsia="ru-RU"/>
        </w:rPr>
        <w:t>4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 = 0,28.</w:t>
      </w:r>
    </w:p>
    <w:p w:rsidR="00FF01FC" w:rsidRPr="00FF01FC" w:rsidRDefault="00FF01FC" w:rsidP="00FF01F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Следовательно, А</w:t>
      </w:r>
      <w:proofErr w:type="gramStart"/>
      <w:r w:rsidRPr="00FF01FC">
        <w:rPr>
          <w:rFonts w:ascii="Segoe UI" w:eastAsia="Times New Roman" w:hAnsi="Segoe UI" w:cs="Segoe UI"/>
          <w:color w:val="3A3A3A"/>
          <w:sz w:val="17"/>
          <w:szCs w:val="17"/>
          <w:bdr w:val="none" w:sz="0" w:space="0" w:color="auto" w:frame="1"/>
          <w:vertAlign w:val="subscript"/>
          <w:lang w:eastAsia="ru-RU"/>
        </w:rPr>
        <w:t>4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&gt; А</w:t>
      </w:r>
      <w:r w:rsidRPr="00FF01FC">
        <w:rPr>
          <w:rFonts w:ascii="Segoe UI" w:eastAsia="Times New Roman" w:hAnsi="Segoe UI" w:cs="Segoe UI"/>
          <w:color w:val="3A3A3A"/>
          <w:sz w:val="17"/>
          <w:szCs w:val="17"/>
          <w:bdr w:val="none" w:sz="0" w:space="0" w:color="auto" w:frame="1"/>
          <w:vertAlign w:val="subscript"/>
          <w:lang w:eastAsia="ru-RU"/>
        </w:rPr>
        <w:t>3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&gt; А</w:t>
      </w:r>
      <w:r w:rsidRPr="00FF01FC">
        <w:rPr>
          <w:rFonts w:ascii="Segoe UI" w:eastAsia="Times New Roman" w:hAnsi="Segoe UI" w:cs="Segoe UI"/>
          <w:color w:val="3A3A3A"/>
          <w:sz w:val="17"/>
          <w:szCs w:val="17"/>
          <w:bdr w:val="none" w:sz="0" w:space="0" w:color="auto" w:frame="1"/>
          <w:vertAlign w:val="subscript"/>
          <w:lang w:eastAsia="ru-RU"/>
        </w:rPr>
        <w:t>1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&gt; А</w:t>
      </w:r>
      <w:r w:rsidRPr="00FF01FC">
        <w:rPr>
          <w:rFonts w:ascii="Segoe UI" w:eastAsia="Times New Roman" w:hAnsi="Segoe UI" w:cs="Segoe UI"/>
          <w:color w:val="3A3A3A"/>
          <w:sz w:val="17"/>
          <w:szCs w:val="17"/>
          <w:bdr w:val="none" w:sz="0" w:space="0" w:color="auto" w:frame="1"/>
          <w:vertAlign w:val="subscript"/>
          <w:lang w:eastAsia="ru-RU"/>
        </w:rPr>
        <w:t>2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. Или другими словами, по мнению экспертов наиболее приемлемым и осуществимым является создание специализированной системы. Это было сделано из-за необходимости оцифровки документов, контроля выполнения и получения заданий и т.д., чем в совокупности не обладало ни одно средство.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2.2. Математическая модель оценки издержек переводчика на посещение офис</w:t>
      </w: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а ООО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«Бюро переводов Полиглот» после реинжиниринга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При воплощении в жизнь предложений по оптимизации уйдет необходимость в посещении офиса для получения заданий. Это приведет к тому, что следующие параметры получат новые значения:</w:t>
      </w:r>
    </w:p>
    <w:p w:rsidR="00FF01FC" w:rsidRPr="00FF01FC" w:rsidRDefault="00FF01FC" w:rsidP="00FF01F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  Временные затраты на нахождение в офисе t</w:t>
      </w:r>
      <w:r w:rsidRPr="00FF01FC">
        <w:rPr>
          <w:rFonts w:ascii="Segoe UI" w:eastAsia="Times New Roman" w:hAnsi="Segoe UI" w:cs="Segoe UI"/>
          <w:color w:val="3A3A3A"/>
          <w:sz w:val="17"/>
          <w:szCs w:val="17"/>
          <w:bdr w:val="none" w:sz="0" w:space="0" w:color="auto" w:frame="1"/>
          <w:vertAlign w:val="subscript"/>
          <w:lang w:eastAsia="ru-RU"/>
        </w:rPr>
        <w:t>1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=0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  Количество поездок в офис в день = 1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В остальном исходные данные останутся теми же. Воспользуемся формулами (3,4) и данными таблицы 2, чтобы рассчитать издержки после внедрения предложений по оптимизации:</w:t>
      </w:r>
    </w:p>
    <w:p w:rsidR="00FF01FC" w:rsidRPr="00FF01FC" w:rsidRDefault="00FF01FC" w:rsidP="00FF01F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lastRenderedPageBreak/>
        <w:t>Параметрыt</w:t>
      </w:r>
      <w:r w:rsidRPr="00FF01FC">
        <w:rPr>
          <w:rFonts w:ascii="Segoe UI" w:eastAsia="Times New Roman" w:hAnsi="Segoe UI" w:cs="Segoe UI"/>
          <w:color w:val="3A3A3A"/>
          <w:sz w:val="17"/>
          <w:szCs w:val="17"/>
          <w:bdr w:val="none" w:sz="0" w:space="0" w:color="auto" w:frame="1"/>
          <w:vertAlign w:val="subscript"/>
          <w:lang w:eastAsia="ru-RU"/>
        </w:rPr>
        <w:t>2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 = 20 мин и m</w:t>
      </w:r>
      <w:r w:rsidRPr="00FF01FC">
        <w:rPr>
          <w:rFonts w:ascii="Segoe UI" w:eastAsia="Times New Roman" w:hAnsi="Segoe UI" w:cs="Segoe UI"/>
          <w:color w:val="3A3A3A"/>
          <w:sz w:val="17"/>
          <w:szCs w:val="17"/>
          <w:bdr w:val="none" w:sz="0" w:space="0" w:color="auto" w:frame="1"/>
          <w:vertAlign w:val="subscript"/>
          <w:lang w:eastAsia="ru-RU"/>
        </w:rPr>
        <w:t>1 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= 31,6 руб. свои значения не поменяют.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Исходя из вышеперечисленных данных, мы можем вывести формулы временных</w:t>
      </w: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Т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и 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денежныхM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затрат на перевод одного документа сотрудником, работающим на дому.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Из формулы (3) получим, что временные затраты выполнение одного 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переводабудут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равны120 минут (на 37% меньше). Из формулы (4) получим, что себестоимость процедуры перевода, не считая заработной платы, составляет 63,2 рубля (на 50% меньше). Построим новый график зависимости издержек от количества документов на перевод (см. рисунок 9,10).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Рисунок 9 – Зависимость временных издержек от количества переведенных документов после оптимизации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Рисунок 10 – Зависимость денежных издержек от количества переведенных документов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Основными результатами оптимизации, как видно из рисунков 9 и 10, являются: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— увеличение количества переводов, которые переводчик может выполнить за 1 день (достигается повышение производительности труда);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— снижены временные издержки на 16% для 6 переводов и на 18% для максимального количества переводов в один рабочий день;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— снижены финансовые издержки на 3,1% для 6 переводов и на 3,5% для максимального числа проектов. Самый главный эффект достигается за счет того, что сотруднику теперь достаточно одного выезда в день, чтобы просто передать переводы в соответствии с регламентом. Эту 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фикисрованную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стоимость в 63,2 рубля можно перенести на предприятие и платить сотруднику чистую заработную плату + доплачивать за транспортные расходы. Сумма не является огромной, но в совокупности с появившейся возможностью делать на 1 перевод за день больше, это даст общий прирост в доходе на 2590-2220=370 рублей или 16%.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2.3. Выбор CASE-средств моделирования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Моделирование особенно важно на первых этапах оптимизации бизнес-процессов. Так как исправление допущенных на этом этапе ошибок обходится наиболее дорого, то и польза на этапе анализа задачи и разработки решения значительна. На сегодняшний день насчитывается около 300 </w:t>
      </w: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различных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CASE-средств, наиболее мощные из которых, так или иначе, используются ведущими фирмами России [6]. В разделе 1.2 была выбрана методология 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SADT</w:t>
      </w: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и</w:t>
      </w:r>
      <w:proofErr w:type="spellEnd"/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ее диаграммы IDEF0 и IDEF3, для них наиболее пригодными считаются: 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Bpwin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, MS 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Visio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, 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Design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/IDEF.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lastRenderedPageBreak/>
        <w:t xml:space="preserve">Для выбора конкретного CASE-средства применим метод попарных сравнений – методологическую основу для решения задач выбора альтернатив посредством их многокритериального 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рейтингования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[7].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Метод позволяет оценить противоречивость данных и минимизировать ее.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Критерии для анализа: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  Поддержка выбранных типов моделей (диаграмм);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  Простота и удобство работы по созданию моделей;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  Построение русскоязычных моделей;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  Наличие бесплатной (или пробной) версии.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Таблица 5 — Сведения о CASE-средствах по выделенным критериям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7"/>
        <w:gridCol w:w="1469"/>
        <w:gridCol w:w="1886"/>
        <w:gridCol w:w="442"/>
        <w:gridCol w:w="1797"/>
      </w:tblGrid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Критерий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Bpwin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 xml:space="preserve">MS </w:t>
            </w:r>
            <w:proofErr w:type="spellStart"/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Visio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Design</w:t>
            </w:r>
            <w:proofErr w:type="spellEnd"/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/IDEF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Поддержка выбранных типов моделей (диаграмм)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Да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Да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Простота и удобство работы по созданию моделей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Да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Нет</w:t>
            </w:r>
          </w:p>
        </w:tc>
        <w:tc>
          <w:tcPr>
            <w:tcW w:w="0" w:type="auto"/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Построение русскоязычных моделей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Есть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Есть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Нет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Наличие бесплатной (пробной) версии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Есть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Есть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Есть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6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</w:tbl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Сравнение критериев происходит согласно шкале относительной важности: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21"/>
      </w:tblGrid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 — равная важность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 — умеренное превосходство одного над другим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 — существенное превосходство одного над другим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7 — значительное превосходство одного над другим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9 — очень сильное превосходство одного над другим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2, 4, 6, 8 — соответствующие промежуточные значения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</w:tbl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Если при сравнении одного фактора </w:t>
      </w:r>
      <w:r w:rsidRPr="00FF01FC">
        <w:rPr>
          <w:rFonts w:ascii="Segoe UI" w:eastAsia="Times New Roman" w:hAnsi="Segoe UI" w:cs="Segoe UI"/>
          <w:b/>
          <w:bCs/>
          <w:color w:val="3A3A3A"/>
          <w:sz w:val="23"/>
          <w:szCs w:val="23"/>
          <w:lang w:eastAsia="ru-RU"/>
        </w:rPr>
        <w:t>i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 с другим </w:t>
      </w:r>
      <w:r w:rsidRPr="00FF01FC">
        <w:rPr>
          <w:rFonts w:ascii="Segoe UI" w:eastAsia="Times New Roman" w:hAnsi="Segoe UI" w:cs="Segoe UI"/>
          <w:b/>
          <w:bCs/>
          <w:color w:val="3A3A3A"/>
          <w:sz w:val="23"/>
          <w:szCs w:val="23"/>
          <w:lang w:eastAsia="ru-RU"/>
        </w:rPr>
        <w:t>j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 получено </w:t>
      </w:r>
      <w:r w:rsidRPr="00FF01FC">
        <w:rPr>
          <w:rFonts w:ascii="Segoe UI" w:eastAsia="Times New Roman" w:hAnsi="Segoe UI" w:cs="Segoe UI"/>
          <w:b/>
          <w:bCs/>
          <w:color w:val="3A3A3A"/>
          <w:sz w:val="23"/>
          <w:szCs w:val="23"/>
          <w:lang w:eastAsia="ru-RU"/>
        </w:rPr>
        <w:t>a(</w:t>
      </w:r>
      <w:proofErr w:type="spellStart"/>
      <w:r w:rsidRPr="00FF01FC">
        <w:rPr>
          <w:rFonts w:ascii="Segoe UI" w:eastAsia="Times New Roman" w:hAnsi="Segoe UI" w:cs="Segoe UI"/>
          <w:b/>
          <w:bCs/>
          <w:color w:val="3A3A3A"/>
          <w:sz w:val="23"/>
          <w:szCs w:val="23"/>
          <w:lang w:eastAsia="ru-RU"/>
        </w:rPr>
        <w:t>i,j</w:t>
      </w:r>
      <w:proofErr w:type="spellEnd"/>
      <w:r w:rsidRPr="00FF01FC">
        <w:rPr>
          <w:rFonts w:ascii="Segoe UI" w:eastAsia="Times New Roman" w:hAnsi="Segoe UI" w:cs="Segoe UI"/>
          <w:b/>
          <w:bCs/>
          <w:color w:val="3A3A3A"/>
          <w:sz w:val="23"/>
          <w:szCs w:val="23"/>
          <w:lang w:eastAsia="ru-RU"/>
        </w:rPr>
        <w:t>) = b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, то при сравнении второго фактора с первым получаем </w:t>
      </w:r>
      <w:r w:rsidRPr="00FF01FC">
        <w:rPr>
          <w:rFonts w:ascii="Segoe UI" w:eastAsia="Times New Roman" w:hAnsi="Segoe UI" w:cs="Segoe UI"/>
          <w:b/>
          <w:bCs/>
          <w:color w:val="3A3A3A"/>
          <w:sz w:val="23"/>
          <w:szCs w:val="23"/>
          <w:lang w:eastAsia="ru-RU"/>
        </w:rPr>
        <w:t>a(</w:t>
      </w:r>
      <w:proofErr w:type="spellStart"/>
      <w:r w:rsidRPr="00FF01FC">
        <w:rPr>
          <w:rFonts w:ascii="Segoe UI" w:eastAsia="Times New Roman" w:hAnsi="Segoe UI" w:cs="Segoe UI"/>
          <w:b/>
          <w:bCs/>
          <w:color w:val="3A3A3A"/>
          <w:sz w:val="23"/>
          <w:szCs w:val="23"/>
          <w:lang w:eastAsia="ru-RU"/>
        </w:rPr>
        <w:t>j,i</w:t>
      </w:r>
      <w:proofErr w:type="spellEnd"/>
      <w:r w:rsidRPr="00FF01FC">
        <w:rPr>
          <w:rFonts w:ascii="Segoe UI" w:eastAsia="Times New Roman" w:hAnsi="Segoe UI" w:cs="Segoe UI"/>
          <w:b/>
          <w:bCs/>
          <w:color w:val="3A3A3A"/>
          <w:sz w:val="23"/>
          <w:szCs w:val="23"/>
          <w:lang w:eastAsia="ru-RU"/>
        </w:rPr>
        <w:t>) = 1/b.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Составим таблицу иерархии, в которой попарно сравним критерии: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Таблица 6 — Сравнение критериев оценки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1743"/>
        <w:gridCol w:w="1448"/>
        <w:gridCol w:w="2078"/>
        <w:gridCol w:w="2078"/>
        <w:gridCol w:w="2036"/>
        <w:gridCol w:w="2007"/>
        <w:gridCol w:w="363"/>
      </w:tblGrid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Критерии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Поддержка выбранных типов моделей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Простота и удобство работы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Построение русскоязычных моделей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Построение русскоязычных моделей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Оценка компонент собственного вектора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proofErr w:type="gramStart"/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Нормализо</w:t>
            </w:r>
            <w:proofErr w:type="spellEnd"/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-ванные</w:t>
            </w:r>
            <w:proofErr w:type="gramEnd"/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 xml:space="preserve"> оценки вектора приоритета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Поддержка выбранных типов моделей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3,2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0,606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Простота и удобство работы по созданию моделей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1/5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1/5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0,727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0,138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Построение русскоязычных моделей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1/7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1/7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0,497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0,094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Наличие бесплатной (пробной) версии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1/3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1/3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0,859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0,162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Σ= 5,238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Далее попарно сравним альтернативу по каждому из критериев:</w:t>
      </w:r>
    </w:p>
    <w:p w:rsidR="00FF01FC" w:rsidRPr="00153788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</w:pPr>
      <w:r w:rsidRPr="00153788">
        <w:rPr>
          <w:rFonts w:ascii="Segoe UI" w:eastAsia="Times New Roman" w:hAnsi="Segoe UI" w:cs="Segoe UI"/>
          <w:b/>
          <w:bCs/>
          <w:color w:val="3A3A3A"/>
          <w:sz w:val="23"/>
          <w:szCs w:val="23"/>
          <w:lang w:val="en-US" w:eastAsia="ru-RU"/>
        </w:rPr>
        <w:t>A</w:t>
      </w: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 — Design/IDEF</w:t>
      </w:r>
    </w:p>
    <w:p w:rsidR="00FF01FC" w:rsidRPr="00153788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</w:pPr>
      <w:r w:rsidRPr="00153788">
        <w:rPr>
          <w:rFonts w:ascii="Segoe UI" w:eastAsia="Times New Roman" w:hAnsi="Segoe UI" w:cs="Segoe UI"/>
          <w:b/>
          <w:bCs/>
          <w:color w:val="3A3A3A"/>
          <w:sz w:val="23"/>
          <w:szCs w:val="23"/>
          <w:lang w:val="en-US" w:eastAsia="ru-RU"/>
        </w:rPr>
        <w:t>B</w:t>
      </w: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 xml:space="preserve"> – </w:t>
      </w:r>
      <w:proofErr w:type="spellStart"/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Bpwin</w:t>
      </w:r>
      <w:proofErr w:type="spellEnd"/>
    </w:p>
    <w:p w:rsidR="00FF01FC" w:rsidRPr="00153788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</w:pPr>
      <w:r w:rsidRPr="00FF01FC">
        <w:rPr>
          <w:rFonts w:ascii="Segoe UI" w:eastAsia="Times New Roman" w:hAnsi="Segoe UI" w:cs="Segoe UI"/>
          <w:b/>
          <w:bCs/>
          <w:color w:val="3A3A3A"/>
          <w:sz w:val="23"/>
          <w:szCs w:val="23"/>
          <w:lang w:eastAsia="ru-RU"/>
        </w:rPr>
        <w:t>С</w:t>
      </w: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 – MS Visio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b/>
          <w:bCs/>
          <w:color w:val="3A3A3A"/>
          <w:sz w:val="23"/>
          <w:szCs w:val="23"/>
          <w:lang w:eastAsia="ru-RU"/>
        </w:rPr>
        <w:t>Критерий 1.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  «Поддержка выбранных типов моделей» (таблица 7).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Таблица 7 — Оценка по критерию «Поддержка выбранных типов моделей»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0"/>
        <w:gridCol w:w="1212"/>
        <w:gridCol w:w="658"/>
        <w:gridCol w:w="514"/>
        <w:gridCol w:w="5203"/>
        <w:gridCol w:w="2087"/>
        <w:gridCol w:w="3817"/>
      </w:tblGrid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A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B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Оценка компонент собственного вектора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Нормализованные оценки вектора приоритета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A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1/5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1,117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0,241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B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3,232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0,698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1/7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1/7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0,277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0,059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Σ=4,626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Сравнивая нормализованные оценки вектора приоритета можно сделать вывод, что по критерию поддержки выбранных типов моделей лидирующим является </w:t>
      </w:r>
      <w:proofErr w:type="spellStart"/>
      <w:r w:rsidRPr="00FF01FC">
        <w:rPr>
          <w:rFonts w:ascii="Segoe UI" w:eastAsia="Times New Roman" w:hAnsi="Segoe UI" w:cs="Segoe UI"/>
          <w:b/>
          <w:bCs/>
          <w:color w:val="3A3A3A"/>
          <w:sz w:val="23"/>
          <w:szCs w:val="23"/>
          <w:lang w:eastAsia="ru-RU"/>
        </w:rPr>
        <w:t>MSVisio</w:t>
      </w:r>
      <w:proofErr w:type="spellEnd"/>
      <w:r w:rsidRPr="00FF01FC">
        <w:rPr>
          <w:rFonts w:ascii="Segoe UI" w:eastAsia="Times New Roman" w:hAnsi="Segoe UI" w:cs="Segoe UI"/>
          <w:b/>
          <w:bCs/>
          <w:color w:val="3A3A3A"/>
          <w:sz w:val="23"/>
          <w:szCs w:val="23"/>
          <w:lang w:eastAsia="ru-RU"/>
        </w:rPr>
        <w:t> 2010.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b/>
          <w:bCs/>
          <w:color w:val="3A3A3A"/>
          <w:sz w:val="23"/>
          <w:szCs w:val="23"/>
          <w:lang w:eastAsia="ru-RU"/>
        </w:rPr>
        <w:t>Критерий 2.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  «Простота и удобство работы» (таблица 8).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Таблица 8 — Оценка по критерию «Простота и удобство работы»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4"/>
        <w:gridCol w:w="1200"/>
        <w:gridCol w:w="652"/>
        <w:gridCol w:w="652"/>
        <w:gridCol w:w="5149"/>
        <w:gridCol w:w="2066"/>
        <w:gridCol w:w="3778"/>
      </w:tblGrid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A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B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Оценка компонент собственного вектора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Нормализованные оценки вектора приоритета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A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1/7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1/3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0,365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0,073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B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3,924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0,787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1/9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0,694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0,139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Σ=4,983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Сравнивая нормализованные оценки вектора приоритета можно сделать вывод, что наиболее простым и удобным в работе также является </w:t>
      </w:r>
      <w:proofErr w:type="spellStart"/>
      <w:r w:rsidRPr="00FF01FC">
        <w:rPr>
          <w:rFonts w:ascii="Segoe UI" w:eastAsia="Times New Roman" w:hAnsi="Segoe UI" w:cs="Segoe UI"/>
          <w:b/>
          <w:bCs/>
          <w:color w:val="3A3A3A"/>
          <w:sz w:val="23"/>
          <w:szCs w:val="23"/>
          <w:lang w:eastAsia="ru-RU"/>
        </w:rPr>
        <w:t>BPWin</w:t>
      </w:r>
      <w:proofErr w:type="spellEnd"/>
      <w:r w:rsidRPr="00FF01FC">
        <w:rPr>
          <w:rFonts w:ascii="Segoe UI" w:eastAsia="Times New Roman" w:hAnsi="Segoe UI" w:cs="Segoe UI"/>
          <w:b/>
          <w:bCs/>
          <w:color w:val="3A3A3A"/>
          <w:sz w:val="23"/>
          <w:szCs w:val="23"/>
          <w:lang w:eastAsia="ru-RU"/>
        </w:rPr>
        <w:t>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b/>
          <w:bCs/>
          <w:color w:val="3A3A3A"/>
          <w:sz w:val="23"/>
          <w:szCs w:val="23"/>
          <w:lang w:eastAsia="ru-RU"/>
        </w:rPr>
        <w:t>Критерий 3.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  «Построение русскоязычных моделей» (таблица 9).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Таблица 9 — Оценка по критерию «Построение русскоязычных моделей»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4"/>
        <w:gridCol w:w="1200"/>
        <w:gridCol w:w="652"/>
        <w:gridCol w:w="652"/>
        <w:gridCol w:w="5149"/>
        <w:gridCol w:w="2066"/>
        <w:gridCol w:w="3778"/>
      </w:tblGrid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A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B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Оценка компонент собственного вектора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Нормализованные оценки вектора приоритета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A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1/7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1/3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0,365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0,073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B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3,924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0,787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1/9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0,694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0,139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Σ=4,983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lastRenderedPageBreak/>
        <w:t>Сравнивая нормализованные оценки вектора приоритета можно сделать вывод, что безусловным лидером является </w:t>
      </w:r>
      <w:proofErr w:type="spellStart"/>
      <w:r w:rsidRPr="00FF01FC">
        <w:rPr>
          <w:rFonts w:ascii="Segoe UI" w:eastAsia="Times New Roman" w:hAnsi="Segoe UI" w:cs="Segoe UI"/>
          <w:b/>
          <w:bCs/>
          <w:color w:val="3A3A3A"/>
          <w:sz w:val="23"/>
          <w:szCs w:val="23"/>
          <w:lang w:eastAsia="ru-RU"/>
        </w:rPr>
        <w:t>BPWin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, так как данное средство поддерживает построение русскоязычных моделей.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b/>
          <w:bCs/>
          <w:color w:val="3A3A3A"/>
          <w:sz w:val="23"/>
          <w:szCs w:val="23"/>
          <w:lang w:eastAsia="ru-RU"/>
        </w:rPr>
        <w:t>Критерий 4.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  «Наличие бесплатной версии» (таблица 10).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Таблица 10 — Оценка по критерию «Наличие бесплатной (пробной) версии»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4"/>
        <w:gridCol w:w="1200"/>
        <w:gridCol w:w="652"/>
        <w:gridCol w:w="652"/>
        <w:gridCol w:w="5149"/>
        <w:gridCol w:w="2066"/>
        <w:gridCol w:w="3778"/>
      </w:tblGrid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A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B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Оценка компонент собственного вектора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Нормализованные оценки вектора приоритета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A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1/9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1/3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0,335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0,063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B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4,264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0,805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С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1/9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0,694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0,131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Σ=5,293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Сравнивая нормализованные оценки вектора приоритета можно сделать вывод, что безусловным лидером является </w:t>
      </w:r>
      <w:proofErr w:type="spellStart"/>
      <w:r w:rsidRPr="00FF01FC">
        <w:rPr>
          <w:rFonts w:ascii="Segoe UI" w:eastAsia="Times New Roman" w:hAnsi="Segoe UI" w:cs="Segoe UI"/>
          <w:b/>
          <w:bCs/>
          <w:color w:val="3A3A3A"/>
          <w:sz w:val="23"/>
          <w:szCs w:val="23"/>
          <w:lang w:eastAsia="ru-RU"/>
        </w:rPr>
        <w:t>BPWin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2.4. Разработка SADT-моделей деятельност</w:t>
      </w: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и ООО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«Бюро переводов Полиглот» как должно быть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В ходе написания предыдущих разделов пояснительной записки были сформулированы предложения по оптимизации бизнес-процессов удаленной работы. Отразим эти предложения с помощью структурной модели.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Вновь построим контекстную диаграмму (рисунок 11).В оптимизированной модели добавлен новый механизм – это информационная система. Как это </w:t>
      </w: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отразилось на выполнении бизнес-процессов рассмотрим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далее.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Рисунок 11 – Контекстная диаграмма оптимизированной модели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Рисунок 12 – Диаграмма декомпозиции первого уровня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На диаграмме декомпозиции также только одно изменение – это новый механизм. Перейдем к подробному рассмотрению проблемных процессов.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 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Рисунок 13 –Диаграмма процесса выдачи задания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lastRenderedPageBreak/>
        <w:t>Процесс выдачи задания, наоборот, поменялся очень сильно. Теперь выполняется следующая последовательность действий.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b/>
          <w:bCs/>
          <w:color w:val="3A3A3A"/>
          <w:sz w:val="23"/>
          <w:szCs w:val="23"/>
          <w:lang w:eastAsia="ru-RU"/>
        </w:rPr>
        <w:t>Выбор подходящего специалиста. 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Сотрудник офиса выбирает из числа переводчиков подходящего по квалификации и загруженности.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b/>
          <w:bCs/>
          <w:color w:val="3A3A3A"/>
          <w:sz w:val="23"/>
          <w:szCs w:val="23"/>
          <w:lang w:eastAsia="ru-RU"/>
        </w:rPr>
        <w:t>Оцифровка документов (</w:t>
      </w:r>
      <w:proofErr w:type="gramStart"/>
      <w:r w:rsidRPr="00FF01FC">
        <w:rPr>
          <w:rFonts w:ascii="Segoe UI" w:eastAsia="Times New Roman" w:hAnsi="Segoe UI" w:cs="Segoe UI"/>
          <w:b/>
          <w:bCs/>
          <w:color w:val="3A3A3A"/>
          <w:sz w:val="23"/>
          <w:szCs w:val="23"/>
          <w:lang w:eastAsia="ru-RU"/>
        </w:rPr>
        <w:t>новый</w:t>
      </w:r>
      <w:proofErr w:type="gramEnd"/>
      <w:r w:rsidRPr="00FF01FC">
        <w:rPr>
          <w:rFonts w:ascii="Segoe UI" w:eastAsia="Times New Roman" w:hAnsi="Segoe UI" w:cs="Segoe UI"/>
          <w:b/>
          <w:bCs/>
          <w:color w:val="3A3A3A"/>
          <w:sz w:val="23"/>
          <w:szCs w:val="23"/>
          <w:lang w:eastAsia="ru-RU"/>
        </w:rPr>
        <w:t>). 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Новая функция, в которой с применением аппаратных средств (сканера или МФУ), а также программного обеспечения информационной системы сотрудник офиса создает цифровую копию переводимого текста.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b/>
          <w:bCs/>
          <w:color w:val="3A3A3A"/>
          <w:sz w:val="23"/>
          <w:szCs w:val="23"/>
          <w:lang w:eastAsia="ru-RU"/>
        </w:rPr>
        <w:t>Передача уведомления через систему (</w:t>
      </w:r>
      <w:proofErr w:type="gramStart"/>
      <w:r w:rsidRPr="00FF01FC">
        <w:rPr>
          <w:rFonts w:ascii="Segoe UI" w:eastAsia="Times New Roman" w:hAnsi="Segoe UI" w:cs="Segoe UI"/>
          <w:b/>
          <w:bCs/>
          <w:color w:val="3A3A3A"/>
          <w:sz w:val="23"/>
          <w:szCs w:val="23"/>
          <w:lang w:eastAsia="ru-RU"/>
        </w:rPr>
        <w:t>новый</w:t>
      </w:r>
      <w:proofErr w:type="gramEnd"/>
      <w:r w:rsidRPr="00FF01FC">
        <w:rPr>
          <w:rFonts w:ascii="Segoe UI" w:eastAsia="Times New Roman" w:hAnsi="Segoe UI" w:cs="Segoe UI"/>
          <w:b/>
          <w:bCs/>
          <w:color w:val="3A3A3A"/>
          <w:sz w:val="23"/>
          <w:szCs w:val="23"/>
          <w:lang w:eastAsia="ru-RU"/>
        </w:rPr>
        <w:t>). 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Новая функция. После внедрения системы переводчик уже не должен приезжать в офис за новым заданием, ему достаточно запустить информационную систему, в которой он автоматически получит доступ к данным. Данный процесс я показал на диаграмме IDEF3 (см. рисунок 14).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b/>
          <w:bCs/>
          <w:color w:val="3A3A3A"/>
          <w:sz w:val="23"/>
          <w:szCs w:val="23"/>
          <w:lang w:eastAsia="ru-RU"/>
        </w:rPr>
        <w:t>Принятие к исполнению. 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Ранее переводчику требовалось оформить некоторые документы, чтобы приступить к работе над текстом, теперь ему достаточно подтвердить получение задания и принять его к исполнению, необходимый учет выполнит система автоматически.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Чтобы показать основную особенность системы, была построена следующая диаграмма.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Рисунок 14 – ДиаграммаIDEF3 процесса передачи задания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Чтобы передать задание с использованием информационной системы, сотрудник офиса запускает систему, создает в ней новое задание, к которому прикрепляет файлы и выбирает исполнителя. Сформированное задание отправляется переводчику. Процесс финансового учета не поменялся.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Глава 3. Проектирование веб-системы многопользовательского доступа к рабочей документации для сотрудников, работающих на дому 3.1. Формирование требований 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квеб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-системе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Этап реинжиниринга позволил определить общий портрет решения. Теперь его следует детализировать до уровня требований. Мною были определены следующие требования к веб-системе.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b/>
          <w:bCs/>
          <w:color w:val="3A3A3A"/>
          <w:sz w:val="23"/>
          <w:szCs w:val="23"/>
          <w:lang w:eastAsia="ru-RU"/>
        </w:rPr>
        <w:t>Требования к подсистемам и архитектуре.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Наличие подсистемы оцифровки изображений;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lastRenderedPageBreak/>
        <w:t>· Наличие подсистемы формирования заданий;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Наличие подсистемы контроля исполнения заданий;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Наличие подсистемы передачи заданий;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Наличие подсистемы шифрования данных.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b/>
          <w:bCs/>
          <w:color w:val="3A3A3A"/>
          <w:sz w:val="23"/>
          <w:szCs w:val="23"/>
          <w:lang w:eastAsia="ru-RU"/>
        </w:rPr>
        <w:t>Функциональные требования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: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Автоматизированное формирование заданий;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Управление статусами заданий;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Контроль времени выполнения задания;</w:t>
      </w:r>
    </w:p>
    <w:p w:rsidR="00FF01FC" w:rsidRPr="00FF01FC" w:rsidRDefault="00FF01FC" w:rsidP="00FF01F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274BE"/>
          <w:sz w:val="24"/>
          <w:szCs w:val="24"/>
          <w:shd w:val="clear" w:color="auto" w:fill="EAEAEA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fldChar w:fldCharType="begin"/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instrText xml:space="preserve"> HYPERLINK "https://sprosi.xyz/works/diplomnaya-rabota-na-temu-avtomatizacziya-priyoma-i-obrabotki-zayavok-otdelom-tehnicheskoj-podderzhki-ooo-prestizh-imwp/" \t "_blank" </w:instrTex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fldChar w:fldCharType="separate"/>
      </w:r>
    </w:p>
    <w:p w:rsidR="00FF01FC" w:rsidRPr="00FF01FC" w:rsidRDefault="00FF01FC" w:rsidP="00FF01F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1FC">
        <w:rPr>
          <w:rFonts w:ascii="Segoe UI" w:eastAsia="Times New Roman" w:hAnsi="Segoe UI" w:cs="Segoe UI"/>
          <w:b/>
          <w:bCs/>
          <w:color w:val="0274BE"/>
          <w:sz w:val="24"/>
          <w:szCs w:val="24"/>
          <w:bdr w:val="none" w:sz="0" w:space="0" w:color="auto" w:frame="1"/>
          <w:shd w:val="clear" w:color="auto" w:fill="EAEAEA"/>
          <w:lang w:eastAsia="ru-RU"/>
        </w:rPr>
        <w:t>Смотрите также: </w:t>
      </w:r>
      <w:r w:rsidRPr="00FF01FC">
        <w:rPr>
          <w:rFonts w:ascii="Segoe UI" w:eastAsia="Times New Roman" w:hAnsi="Segoe UI" w:cs="Segoe UI"/>
          <w:b/>
          <w:bCs/>
          <w:color w:val="0274BE"/>
          <w:sz w:val="23"/>
          <w:szCs w:val="23"/>
          <w:shd w:val="clear" w:color="auto" w:fill="EAEAEA"/>
          <w:lang w:eastAsia="ru-RU"/>
        </w:rPr>
        <w:t>  </w:t>
      </w:r>
      <w:r w:rsidRPr="00FF01FC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none" w:sz="0" w:space="0" w:color="auto" w:frame="1"/>
          <w:shd w:val="clear" w:color="auto" w:fill="EAEAEA"/>
          <w:lang w:eastAsia="ru-RU"/>
        </w:rPr>
        <w:t>Дипломная работа по теме "Автоматизация приёма и обработки заявок отделом технической поддержк</w:t>
      </w:r>
      <w:proofErr w:type="gramStart"/>
      <w:r w:rsidRPr="00FF01FC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none" w:sz="0" w:space="0" w:color="auto" w:frame="1"/>
          <w:shd w:val="clear" w:color="auto" w:fill="EAEAEA"/>
          <w:lang w:eastAsia="ru-RU"/>
        </w:rPr>
        <w:t>и ООО</w:t>
      </w:r>
      <w:proofErr w:type="gramEnd"/>
      <w:r w:rsidRPr="00FF01FC">
        <w:rPr>
          <w:rFonts w:ascii="Segoe UI" w:eastAsia="Times New Roman" w:hAnsi="Segoe UI" w:cs="Segoe UI"/>
          <w:b/>
          <w:bCs/>
          <w:color w:val="000000"/>
          <w:sz w:val="24"/>
          <w:szCs w:val="24"/>
          <w:bdr w:val="none" w:sz="0" w:space="0" w:color="auto" w:frame="1"/>
          <w:shd w:val="clear" w:color="auto" w:fill="EAEAEA"/>
          <w:lang w:eastAsia="ru-RU"/>
        </w:rPr>
        <w:t xml:space="preserve"> "Престиж""</w:t>
      </w:r>
    </w:p>
    <w:p w:rsidR="00FF01FC" w:rsidRPr="00FF01FC" w:rsidRDefault="00FF01FC" w:rsidP="00FF01FC">
      <w:pPr>
        <w:shd w:val="clear" w:color="auto" w:fill="FFFFFF"/>
        <w:spacing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fldChar w:fldCharType="end"/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Возможность прикрепления и отправки файлов;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· Шифрование файлов, помеченных как </w:t>
      </w: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конфиденциальные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Обеспечение многопользовательского доступа к документам.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3.2. </w:t>
      </w:r>
      <w:r w:rsidRPr="00FF01FC">
        <w:rPr>
          <w:rFonts w:ascii="Segoe UI" w:eastAsia="Times New Roman" w:hAnsi="Segoe UI" w:cs="Segoe UI"/>
          <w:b/>
          <w:bCs/>
          <w:color w:val="3A3A3A"/>
          <w:sz w:val="23"/>
          <w:szCs w:val="23"/>
          <w:lang w:eastAsia="ru-RU"/>
        </w:rPr>
        <w:t>Сравнительный анализ аналогов проектируемой системы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Из числа определенных требований были выявлены главные, по которым появилась возможность сравнить непрямые аналоги моей системы: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  Автоматизированное формирование заданий;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  Управление статусами заданий;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  Возможность прикрепления и отправки файлов;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·   Шифрование файлов, помеченных как </w:t>
      </w: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конфиденциальные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  Обеспечение многопользовательского доступа к документам.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lastRenderedPageBreak/>
        <w:t xml:space="preserve">По данным критериям были сравнены такие инструментальные средства, как 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Redmine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[8],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Wrike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[9], 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Asana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[10], 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Neaktor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[11].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Далее показан процесс сравнения аналогов по методу анализа Иерархий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Таблица 11 – Критерии сравнения систем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13189"/>
      </w:tblGrid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Автоматизированное формирование заданий;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Управление статусами заданий;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Возможность прикрепления и отправки файлов;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Шифрование файлов, помеченных как </w:t>
            </w:r>
            <w:proofErr w:type="gramStart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конфиденциальные</w:t>
            </w:r>
            <w:proofErr w:type="gramEnd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;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Обеспечение многопользовательского доступа к документам</w:t>
            </w:r>
          </w:p>
        </w:tc>
      </w:tr>
    </w:tbl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Таблица 12 – Альтернативы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08"/>
        <w:gridCol w:w="11913"/>
      </w:tblGrid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Redmine</w:t>
            </w:r>
            <w:proofErr w:type="spellEnd"/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Wrike</w:t>
            </w:r>
            <w:proofErr w:type="spellEnd"/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Asana</w:t>
            </w:r>
            <w:proofErr w:type="spellEnd"/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Neaktor</w:t>
            </w:r>
            <w:proofErr w:type="spellEnd"/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Проектируемая ИС</w:t>
            </w:r>
          </w:p>
        </w:tc>
      </w:tr>
    </w:tbl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Таблица 13 – Относительные веса критериев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97"/>
        <w:gridCol w:w="2476"/>
        <w:gridCol w:w="1553"/>
        <w:gridCol w:w="2377"/>
        <w:gridCol w:w="1822"/>
        <w:gridCol w:w="2896"/>
      </w:tblGrid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КРИТЕРИИ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Автоматизированное формирование заданий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Управление статусами заданий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Шифрование файлов, помеченных как </w:t>
            </w:r>
            <w:proofErr w:type="gramStart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конфиденциальные</w:t>
            </w:r>
            <w:proofErr w:type="gram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Возможность прикрепления и отправки файлов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Обеспечение многопользовательского доступа к документам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Автоматизированное формирование заданий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7   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3   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8   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3   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Управление статусами заданий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1/7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 1/5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3   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 1/3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Шифрование файлов, помеченных как </w:t>
            </w:r>
            <w:proofErr w:type="gramStart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конфиденциальные</w:t>
            </w:r>
            <w:proofErr w:type="gram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1/3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3   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5   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Возможность прикрепления и отправки </w:t>
            </w: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файлов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 1/8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1/3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1/3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 1/3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Обеспечение многопользовательского доступа к документам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1/3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1/5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Отношение согласованности (ОС) =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9,63%</w:t>
            </w:r>
          </w:p>
        </w:tc>
      </w:tr>
    </w:tbl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После того, как были выявлены веса критериев, я приступил к сравнению систем по каждому критерию отдельно.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Таблица 14 – Сравнительные оценки систем по критерию «Автоматизированное формирование заданий»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2"/>
        <w:gridCol w:w="1121"/>
        <w:gridCol w:w="1038"/>
        <w:gridCol w:w="1038"/>
        <w:gridCol w:w="1038"/>
        <w:gridCol w:w="2120"/>
        <w:gridCol w:w="1153"/>
        <w:gridCol w:w="4311"/>
      </w:tblGrid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Redmine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Wrike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Asana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Neaktor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Проектируемая ИС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proofErr w:type="gramStart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Нормализо</w:t>
            </w:r>
            <w:proofErr w:type="spellEnd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-ванные</w:t>
            </w:r>
            <w:proofErr w:type="gramEnd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оценки вектора приоритета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Redmine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1/7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0,894113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0,113129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Wrike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1/2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1/2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1/2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1/9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0,425142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0,053792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Asana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1/7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0,778371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0,098484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Neaktor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1/2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1/2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1/9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0,560978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0,070978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Проектируемая ИС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5,244888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0,663617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Сумма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10,0000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15,0000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10,0000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14,5000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1,5079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7,903491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</w:tbl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Таблица 15 – Сравнительные оценки систем по критерию «Управление статусами заданий»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2"/>
        <w:gridCol w:w="1121"/>
        <w:gridCol w:w="1038"/>
        <w:gridCol w:w="923"/>
        <w:gridCol w:w="1031"/>
        <w:gridCol w:w="2132"/>
        <w:gridCol w:w="1153"/>
        <w:gridCol w:w="4421"/>
      </w:tblGrid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Redmine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Wrike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Asana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Neaktor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Проектируемая ИС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proofErr w:type="gramStart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Нормализо</w:t>
            </w:r>
            <w:proofErr w:type="spellEnd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-ванные</w:t>
            </w:r>
            <w:proofErr w:type="gramEnd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оценки вектора приоритета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Redmine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1/8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1/8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1/8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0,287175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0,038462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Wrike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1/8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1/8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1/8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0,287175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0,038462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Asana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2,297397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0,307692</w:t>
            </w:r>
          </w:p>
        </w:tc>
        <w:tc>
          <w:tcPr>
            <w:tcW w:w="0" w:type="auto"/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Neaktor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2,297397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0,307692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Проектируемая ИС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2,297397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0,307692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Сумма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26,0000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26,0000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3,2500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3,2500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3,2500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7,466539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</w:tbl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Таблица 16 – Сравнительные оценки систем по критерию «Шифрование файлов, помеченных как конфиденциальные»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2"/>
        <w:gridCol w:w="1121"/>
        <w:gridCol w:w="923"/>
        <w:gridCol w:w="1038"/>
        <w:gridCol w:w="1038"/>
        <w:gridCol w:w="2131"/>
        <w:gridCol w:w="1153"/>
        <w:gridCol w:w="4415"/>
      </w:tblGrid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Redmine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Wrike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Asana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Neaktor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Проектируемая ИС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proofErr w:type="gramStart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Нормализо</w:t>
            </w:r>
            <w:proofErr w:type="spellEnd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-ванные</w:t>
            </w:r>
            <w:proofErr w:type="gramEnd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оценки вектора приоритета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Redmine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1/2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1/7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0,969640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0,118911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Wrike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1/6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1,461443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0,179223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Asana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1/3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1/4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1/2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1/8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0,349414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0,042850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Neaktor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1/4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1/5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1/9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0,406585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0,049861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Проектируемая ИС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4,967254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0,609155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Сумма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10,5833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7,9500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18,0000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19,5000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1,5456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8,154335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</w:tbl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Таблица 17 – Сравнительные оценки систем по критерию «Возможность прикрепления и отправки файлов»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2"/>
        <w:gridCol w:w="1121"/>
        <w:gridCol w:w="1038"/>
        <w:gridCol w:w="923"/>
        <w:gridCol w:w="1038"/>
        <w:gridCol w:w="2128"/>
        <w:gridCol w:w="1153"/>
        <w:gridCol w:w="4418"/>
      </w:tblGrid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Redmine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Wrike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Asana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Neaktor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Проектируемая ИС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Нормализованные оценки вектора приоритета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Redmine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3,086254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0,458257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Wrike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1/7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1/4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1/3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1/5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0,298779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0,044364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Asana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1/4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1/2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1,000000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0,148483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Neaktor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1/5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1/2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1/3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0,630957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0,093687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Проектируемая ИС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1/2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1,718772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0,255209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Сумма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2,0929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20,0000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7,7500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11,3333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4,0333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6,734762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</w:tbl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Таблица 18 – Сравнительные оценки систем по критерию «Обеспечение многопользовательского доступа к документам»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2"/>
        <w:gridCol w:w="1121"/>
        <w:gridCol w:w="1038"/>
        <w:gridCol w:w="1038"/>
        <w:gridCol w:w="1031"/>
        <w:gridCol w:w="2120"/>
        <w:gridCol w:w="1153"/>
        <w:gridCol w:w="4318"/>
      </w:tblGrid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Redmine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Wrike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Asana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Neaktor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Проектируемая ИС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proofErr w:type="gramStart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Нормализо</w:t>
            </w:r>
            <w:proofErr w:type="spellEnd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-ванные</w:t>
            </w:r>
            <w:proofErr w:type="gramEnd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оценки вектора приоритета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Redmine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1/7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1/9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0,436648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0,051976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Wrike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1/7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1/9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0,436648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0,051976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Asana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1/7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1/9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0,436648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0,051976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Neaktor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1/2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2,798033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0,333064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Проектируемая ИС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4,292907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0,511007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Сумма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19,0000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19,0000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19,0000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3,4286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1,8333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8,400885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</w:tbl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Результаты оценок информационных систем по всем критериям сведены в таблицу 19.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Таблица 19 – Сравнительные оценки систем по всем критериям</w:t>
      </w:r>
    </w:p>
    <w:tbl>
      <w:tblPr>
        <w:tblW w:w="14663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2"/>
        <w:gridCol w:w="2448"/>
        <w:gridCol w:w="1531"/>
        <w:gridCol w:w="2332"/>
        <w:gridCol w:w="1783"/>
        <w:gridCol w:w="2839"/>
        <w:gridCol w:w="1528"/>
      </w:tblGrid>
      <w:tr w:rsidR="00FF01FC" w:rsidRPr="00FF01FC" w:rsidTr="00FF01FC">
        <w:trPr>
          <w:tblCellSpacing w:w="15" w:type="dxa"/>
        </w:trPr>
        <w:tc>
          <w:tcPr>
            <w:tcW w:w="0" w:type="auto"/>
            <w:vMerge w:val="restar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Альтернативы</w:t>
            </w:r>
          </w:p>
        </w:tc>
        <w:tc>
          <w:tcPr>
            <w:tcW w:w="0" w:type="auto"/>
            <w:gridSpan w:val="5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Критерии</w:t>
            </w:r>
          </w:p>
        </w:tc>
        <w:tc>
          <w:tcPr>
            <w:tcW w:w="0" w:type="auto"/>
            <w:vMerge w:val="restar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Глобальные приоритеты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Автоматизированное формирование заданий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Управление статусами заданий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Шифрование файлов, помеченных как </w:t>
            </w:r>
            <w:proofErr w:type="gramStart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конфиденциальные</w:t>
            </w:r>
            <w:proofErr w:type="gram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Возможность прикрепления и отправки файлов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Обеспечение многопользовательского доступа к документам</w:t>
            </w: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gridSpan w:val="5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Численное значение вектора приоритета</w:t>
            </w: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0,488208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0,069073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0,267736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0,047999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0,126984</w:t>
            </w: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Redmine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0,113129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0,038462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0,118911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0,458257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0,051976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0,118320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Wrike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0,053792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0,038462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0,179223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0,044364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0,051976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0,085632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Asana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0,098484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0,307692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0,042850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0,148483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0,051976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0,094534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Neaktor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0,070978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0,307692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0,049861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0,093687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0,333064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0,116046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Проектируемая ИС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0,663617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0,307692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0,609155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0,255209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0,511007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0,585469</w:t>
            </w:r>
          </w:p>
        </w:tc>
      </w:tr>
    </w:tbl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Проектируемая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веб-система является оптимальным вариантом для решения задачи удаленного многопользовательского доступа к документам.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3.3. Выбор архитектуры построения системы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Информационные системы могут быть построены на основе одной из следующих типовых архитектур [12]: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файл-сервер;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клиент-сервер;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многоуровневая;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интернет/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интранет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Разделение информационных систем по классам осуществляется на основе расположения функциональных компонент (см. таблицу 20).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lastRenderedPageBreak/>
        <w:t>Таблица 20– Типовые функциональные компоненты информационной системы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3"/>
        <w:gridCol w:w="2967"/>
        <w:gridCol w:w="9761"/>
      </w:tblGrid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proofErr w:type="gramStart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Обозна-чение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Характеристика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PS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Presentation</w:t>
            </w:r>
            <w:proofErr w:type="spellEnd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Services</w:t>
            </w:r>
            <w:proofErr w:type="spellEnd"/>
          </w:p>
          <w:p w:rsidR="00FF01FC" w:rsidRPr="00FF01FC" w:rsidRDefault="00FF01FC" w:rsidP="00FF01FC">
            <w:pPr>
              <w:spacing w:after="384" w:line="240" w:lineRule="auto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(средства представления)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Обеспечиваются устройствами, принимающими ввод от пользователя и отображающими результаты обработки.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PL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Presentation</w:t>
            </w:r>
            <w:proofErr w:type="spellEnd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Logic</w:t>
            </w:r>
            <w:proofErr w:type="spellEnd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(логика представления)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Управляет взаимодействием между пользователем и ЭВМ. Обрабатывает действия пользователя при выборе команды в меню, нажатии кнопки или выборе элемента из списка.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BL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153788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val="en-US" w:eastAsia="ru-RU"/>
              </w:rPr>
            </w:pPr>
            <w:r w:rsidRPr="00153788">
              <w:rPr>
                <w:rFonts w:ascii="Times New Roman" w:eastAsia="Times New Roman" w:hAnsi="Times New Roman" w:cs="Times New Roman"/>
                <w:sz w:val="23"/>
                <w:szCs w:val="23"/>
                <w:lang w:val="en-US" w:eastAsia="ru-RU"/>
              </w:rPr>
              <w:t>Business or Application Logic</w:t>
            </w:r>
          </w:p>
          <w:p w:rsidR="00FF01FC" w:rsidRPr="00153788" w:rsidRDefault="00FF01FC" w:rsidP="00FF01FC">
            <w:pPr>
              <w:spacing w:after="384" w:line="240" w:lineRule="auto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  <w:lang w:val="en-US" w:eastAsia="ru-RU"/>
              </w:rPr>
            </w:pPr>
            <w:r w:rsidRPr="00153788">
              <w:rPr>
                <w:rFonts w:ascii="Times New Roman" w:eastAsia="Times New Roman" w:hAnsi="Times New Roman" w:cs="Times New Roman"/>
                <w:sz w:val="23"/>
                <w:szCs w:val="23"/>
                <w:lang w:val="en-US" w:eastAsia="ru-RU"/>
              </w:rPr>
              <w:t>(</w:t>
            </w:r>
            <w:proofErr w:type="spellStart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прикладнаялогика</w:t>
            </w:r>
            <w:proofErr w:type="spellEnd"/>
            <w:r w:rsidRPr="00153788">
              <w:rPr>
                <w:rFonts w:ascii="Times New Roman" w:eastAsia="Times New Roman" w:hAnsi="Times New Roman" w:cs="Times New Roman"/>
                <w:sz w:val="23"/>
                <w:szCs w:val="23"/>
                <w:lang w:val="en-US" w:eastAsia="ru-RU"/>
              </w:rPr>
              <w:t>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Набор правил для принятия решений, вычислений и операций, которые должно выполнить приложение.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DL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Data</w:t>
            </w:r>
            <w:proofErr w:type="spellEnd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  <w:proofErr w:type="spellStart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Logic</w:t>
            </w:r>
            <w:proofErr w:type="spellEnd"/>
          </w:p>
          <w:p w:rsidR="00FF01FC" w:rsidRPr="00FF01FC" w:rsidRDefault="00FF01FC" w:rsidP="00FF01FC">
            <w:pPr>
              <w:spacing w:after="384" w:line="240" w:lineRule="auto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(логика управления данными)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Операции с базой данных (SQL-операторы), которые нужно выполнить для реализации прикладной логики управления данными.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DS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Data</w:t>
            </w:r>
            <w:proofErr w:type="spellEnd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  <w:proofErr w:type="spellStart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Services</w:t>
            </w:r>
            <w:proofErr w:type="spellEnd"/>
          </w:p>
          <w:p w:rsidR="00FF01FC" w:rsidRPr="00FF01FC" w:rsidRDefault="00FF01FC" w:rsidP="00FF01FC">
            <w:pPr>
              <w:spacing w:after="384" w:line="240" w:lineRule="auto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(операции с базой данных)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Действия СУБД, вызываемые для выполнения </w:t>
            </w:r>
            <w:proofErr w:type="spellStart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логикиу</w:t>
            </w:r>
            <w:proofErr w:type="spellEnd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правления данными, такие как: манипулирование данными, определение данных, фиксация или откат транзакций и т. п. СУБД обычно компилирует SQL-предложения.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FS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File</w:t>
            </w:r>
            <w:proofErr w:type="spellEnd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Services</w:t>
            </w:r>
            <w:proofErr w:type="spellEnd"/>
          </w:p>
          <w:p w:rsidR="00FF01FC" w:rsidRPr="00FF01FC" w:rsidRDefault="00FF01FC" w:rsidP="00FF01FC">
            <w:pPr>
              <w:spacing w:after="384" w:line="240" w:lineRule="auto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(файловые операции)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Дисковые операции чтения и записи данных для СУБД (файловые операции) и других компонентов. Обычно являются функциями операционной системы (ОС)</w:t>
            </w:r>
          </w:p>
        </w:tc>
      </w:tr>
    </w:tbl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Для решения задачи проектирования веб-системы многопользовательского доступа к рабочей документации для </w:t>
      </w: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сотрудников, работающих на дому подходит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технология Интернет/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Интранет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на базе многоуровневой архитектуры, так как в данной системе требуется многопользовательский доступ с удаленных клиентов без особых требований к клиентскому оборудованию.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Рисунок 15 – Типовая архитектура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Типовая архитектура системы на основе интернет/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интранетпоказана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на рисунке 15.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3.4. Проектирование структуры баз данных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Проектирование базы данных выполнено с применением методологии IDEF1X [13] и CASE-средства 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ERWin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lastRenderedPageBreak/>
        <w:t>Согласно методологии, первым этапом является построение логической схемы данных. Она показана на рисунке 16.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Рисунок 16  – Логическая структура базы данных веб-системы многопользовательского доступа к документам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Структура базы данных состоит из следующих сущностей: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b/>
          <w:bCs/>
          <w:color w:val="3A3A3A"/>
          <w:sz w:val="23"/>
          <w:szCs w:val="23"/>
          <w:lang w:eastAsia="ru-RU"/>
        </w:rPr>
        <w:t>Задание. 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Содержит информацию о заданиях по переводу, созданных на основе заказов клиентов: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Номер договора – первичный ключ;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Дата выдачи задания;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Дата выполнения задания;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Текущий статус задания.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b/>
          <w:bCs/>
          <w:color w:val="3A3A3A"/>
          <w:sz w:val="23"/>
          <w:szCs w:val="23"/>
          <w:lang w:eastAsia="ru-RU"/>
        </w:rPr>
        <w:t>Файл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. Сущность, в которой хранятся оцифрованные тексты для перевода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Код характеристики – первичный ключ;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Номер договора – внешний ключ;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· Шифрование – флаг, который </w:t>
      </w: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указывает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зашифрован файл или нет;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Файл – сам документ.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b/>
          <w:bCs/>
          <w:color w:val="3A3A3A"/>
          <w:sz w:val="23"/>
          <w:szCs w:val="23"/>
          <w:lang w:eastAsia="ru-RU"/>
        </w:rPr>
        <w:t>История статусов. 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Сущность для учета изменений в состоянии работ по заданию: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Дата – первичный ключ;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Номер договора – внешний ключ;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· 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СтатусБыл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– содержит статус до изменения;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· 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СтатусСтал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– содержит статус после 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измениения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b/>
          <w:bCs/>
          <w:color w:val="3A3A3A"/>
          <w:sz w:val="23"/>
          <w:szCs w:val="23"/>
          <w:lang w:eastAsia="ru-RU"/>
        </w:rPr>
        <w:t>Услуга. 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Сущность содержит информацию об услугах, которые может оказать ООО «Бюро переводов Полиглот»: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lastRenderedPageBreak/>
        <w:t>· Код услуги – первичный ключ;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Наименование услуги;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Стоимость за единицу.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b/>
          <w:bCs/>
          <w:color w:val="3A3A3A"/>
          <w:sz w:val="23"/>
          <w:szCs w:val="23"/>
          <w:lang w:eastAsia="ru-RU"/>
        </w:rPr>
        <w:t>Переводчик. 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Сущность, описывающая переводчиков, трудящихся в компании: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Табельный номер – первичный ключ;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ФИО переводчика;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Специализация переводчика;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Квалификация переводчика.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Далее следует выполнить переход от логической модели данных </w:t>
      </w: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к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физической. Используемая методология IDEF1x предполагает разработку реляционной БД, в которой физическая модель идентична логической. При переходе на физический уровень необходимо устранить связи «многие-ко-многим» посредством введения ассоциативной сущности.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В проектируемой БД есть две связи многие-ко-многим, для их преобразования были введены две дополнительных ассоциативных сущности «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УслугиПоЗаданию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» и «Исполнитель» (рисунок 17).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Рисунок 17 – Физическая модель базы данных проектируемой информационной системы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Опишем добавленные сущности.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proofErr w:type="spellStart"/>
      <w:r w:rsidRPr="00FF01FC">
        <w:rPr>
          <w:rFonts w:ascii="Segoe UI" w:eastAsia="Times New Roman" w:hAnsi="Segoe UI" w:cs="Segoe UI"/>
          <w:b/>
          <w:bCs/>
          <w:color w:val="3A3A3A"/>
          <w:sz w:val="23"/>
          <w:szCs w:val="23"/>
          <w:lang w:eastAsia="ru-RU"/>
        </w:rPr>
        <w:t>УслугиПоЗаданию</w:t>
      </w:r>
      <w:proofErr w:type="spellEnd"/>
      <w:r w:rsidRPr="00FF01FC">
        <w:rPr>
          <w:rFonts w:ascii="Segoe UI" w:eastAsia="Times New Roman" w:hAnsi="Segoe UI" w:cs="Segoe UI"/>
          <w:b/>
          <w:bCs/>
          <w:color w:val="3A3A3A"/>
          <w:sz w:val="23"/>
          <w:szCs w:val="23"/>
          <w:lang w:eastAsia="ru-RU"/>
        </w:rPr>
        <w:t>. 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Сущность содержит информацию об услугах, которые ООО «Бюро переводов Полиглот» оказывает по конкретному договору: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Код услуги – внешний ключ;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Номер договора – внешний ключ;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Количество;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Статус оказания.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b/>
          <w:bCs/>
          <w:color w:val="3A3A3A"/>
          <w:sz w:val="23"/>
          <w:szCs w:val="23"/>
          <w:lang w:eastAsia="ru-RU"/>
        </w:rPr>
        <w:lastRenderedPageBreak/>
        <w:t>Исполнитель. 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Сущность, описывающая переводчиков, занятых выполнением задания: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Табельный номер – внешний ключ;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Номер договора – внешний ключ;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Дата назначения;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Статус участия.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Полученные модели позволяют реализовать базу данных, в которой будут храниться необходимые данные. Далее приведен листинг SQL для создания базы данных веб-системы.</w:t>
      </w:r>
    </w:p>
    <w:p w:rsidR="00FF01FC" w:rsidRPr="00153788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</w:pP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 xml:space="preserve">CREATE TABLE 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Задание</w:t>
      </w:r>
    </w:p>
    <w:p w:rsidR="00FF01FC" w:rsidRPr="00153788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</w:pP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(</w:t>
      </w:r>
    </w:p>
    <w:p w:rsidR="00FF01FC" w:rsidRPr="00153788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Номер</w:t>
      </w: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_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договора</w:t>
      </w: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 xml:space="preserve">   INTEGER  NOT NULL ,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Дата_выдачи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         DATE  NULL ,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Дата_выполнения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           DATE  NULL ,</w:t>
      </w:r>
    </w:p>
    <w:p w:rsidR="00FF01FC" w:rsidRPr="00153788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Статус</w:t>
      </w: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                   VARCHAR2(20)  NULL</w:t>
      </w:r>
    </w:p>
    <w:p w:rsidR="00FF01FC" w:rsidRPr="00153788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</w:pP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);</w:t>
      </w:r>
    </w:p>
    <w:p w:rsidR="00FF01FC" w:rsidRPr="00153788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</w:pP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CREATE UNIQUE INDEX XPK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Задание</w:t>
      </w: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 xml:space="preserve"> ON 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Задание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(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Номер_договора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  ASC);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ALTER TABLE Задание</w:t>
      </w:r>
    </w:p>
    <w:p w:rsidR="00FF01FC" w:rsidRPr="00153788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</w:pP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ADD CONSTRAINT</w:t>
      </w:r>
      <w:proofErr w:type="gramStart"/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  XPK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Задание</w:t>
      </w:r>
      <w:proofErr w:type="gramEnd"/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 xml:space="preserve"> PRIMARY KEY (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Номер</w:t>
      </w: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_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договора</w:t>
      </w: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);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CREATE TABLE Исполнитель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(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ДатаНазначения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    DATE  NULL ,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lastRenderedPageBreak/>
        <w:t>СтатусУчастия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      VARCHAR2(20)  NULL ,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Табельный_номер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          INTEGER  NOT NULL ,</w:t>
      </w:r>
    </w:p>
    <w:p w:rsidR="00FF01FC" w:rsidRPr="00153788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Номер</w:t>
      </w: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_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договора</w:t>
      </w: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 xml:space="preserve">   INTEGER  NOT NULL</w:t>
      </w:r>
    </w:p>
    <w:p w:rsidR="00FF01FC" w:rsidRPr="00153788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</w:pP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);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CREATE UNIQUE INDEX </w:t>
      </w:r>
      <w:proofErr w:type="spellStart"/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XPK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Исполнитель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ON Исполнитель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(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Табельный_номер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  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ASC,Номер_договора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  ASC);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ALTER TABLE Исполнитель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ADD CONSTRAINT  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XPKИсполнитель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PRIMARY KEY (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Табельный_номер</w:t>
      </w: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,Н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омер_договора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);</w:t>
      </w:r>
    </w:p>
    <w:p w:rsidR="00FF01FC" w:rsidRPr="00153788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</w:pP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 xml:space="preserve">CREATE TABLE 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История</w:t>
      </w: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_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статустов</w:t>
      </w:r>
      <w:proofErr w:type="spellEnd"/>
    </w:p>
    <w:p w:rsidR="00FF01FC" w:rsidRPr="00153788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</w:pP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(</w:t>
      </w:r>
    </w:p>
    <w:p w:rsidR="00FF01FC" w:rsidRPr="00153788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Дата</w:t>
      </w: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             DATE  NOT NULL ,</w:t>
      </w:r>
    </w:p>
    <w:p w:rsidR="00FF01FC" w:rsidRPr="00153788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</w:pP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СтатусБыл</w:t>
      </w:r>
      <w:proofErr w:type="spellEnd"/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 xml:space="preserve">   VARCHAR2(20)  NULL ,</w:t>
      </w:r>
    </w:p>
    <w:p w:rsidR="00FF01FC" w:rsidRPr="00153788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</w:pP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СтатусСтал</w:t>
      </w:r>
      <w:proofErr w:type="spellEnd"/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            VARCHAR2(20)  NULL ,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);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CREATE UNIQUE INDEX </w:t>
      </w:r>
      <w:proofErr w:type="spellStart"/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XPK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История_статустов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ON 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История_статустов</w:t>
      </w:r>
      <w:proofErr w:type="spellEnd"/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(Дата  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ASC,Номер_договора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  ASC);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ALTER TABLE 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История_статустов</w:t>
      </w:r>
      <w:proofErr w:type="spellEnd"/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ADD CONSTRAINT  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XPKИстория_статустов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PRIMARY KEY (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Дата</w:t>
      </w: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,Н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омер_договора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);</w:t>
      </w:r>
    </w:p>
    <w:p w:rsidR="00FF01FC" w:rsidRPr="00153788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</w:pP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 xml:space="preserve">CREATE TABLE 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Переводчик</w:t>
      </w:r>
    </w:p>
    <w:p w:rsidR="00FF01FC" w:rsidRPr="00153788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</w:pP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(</w:t>
      </w:r>
    </w:p>
    <w:p w:rsidR="00FF01FC" w:rsidRPr="00153788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Табельный</w:t>
      </w: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_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номер</w:t>
      </w: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          INTEGER  NOT NULL ,</w:t>
      </w:r>
    </w:p>
    <w:p w:rsidR="00FF01FC" w:rsidRPr="00153788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lastRenderedPageBreak/>
        <w:t>ФИО</w:t>
      </w: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             VARCHAR2(20)  NULL ,</w:t>
      </w:r>
    </w:p>
    <w:p w:rsidR="00FF01FC" w:rsidRPr="00153788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Квалификация</w:t>
      </w: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       VARCHAR2(20)  NULL ,</w:t>
      </w:r>
    </w:p>
    <w:p w:rsidR="00FF01FC" w:rsidRPr="00153788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Специализация</w:t>
      </w: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      VARCHAR2(20)  NULL</w:t>
      </w:r>
    </w:p>
    <w:p w:rsidR="00FF01FC" w:rsidRPr="00153788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</w:pP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);</w:t>
      </w:r>
    </w:p>
    <w:p w:rsidR="00FF01FC" w:rsidRPr="00153788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</w:pP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CREATE UNIQUE INDEX XPK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Переводчик</w:t>
      </w: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 xml:space="preserve"> ON 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Переводчик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(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Табельный_номер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  ASC);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ALTER TABLE Переводчик</w:t>
      </w:r>
    </w:p>
    <w:p w:rsidR="00FF01FC" w:rsidRPr="00153788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</w:pP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ADD CONSTRAINT</w:t>
      </w:r>
      <w:proofErr w:type="gramStart"/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  XPK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Переводчик</w:t>
      </w:r>
      <w:proofErr w:type="gramEnd"/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 xml:space="preserve"> PRIMARY KEY (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Табельный</w:t>
      </w: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_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номер</w:t>
      </w: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);</w:t>
      </w:r>
    </w:p>
    <w:p w:rsidR="00FF01FC" w:rsidRPr="00153788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</w:pP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 xml:space="preserve">CREATE TABLE 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Услуга</w:t>
      </w:r>
    </w:p>
    <w:p w:rsidR="00FF01FC" w:rsidRPr="00153788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</w:pP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(</w:t>
      </w:r>
    </w:p>
    <w:p w:rsidR="00FF01FC" w:rsidRPr="00153788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Код</w:t>
      </w: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_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услуги</w:t>
      </w: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           INTEGER  NOT NULL ,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Наименование       VARCHAR2(20)  NULL ,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Стоимость_за_единицу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  INTEGER  NULL</w:t>
      </w:r>
    </w:p>
    <w:p w:rsidR="00FF01FC" w:rsidRPr="00153788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</w:pP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);</w:t>
      </w:r>
    </w:p>
    <w:p w:rsidR="00FF01FC" w:rsidRPr="00153788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</w:pP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CREATE UNIQUE INDEX XPK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Услуга</w:t>
      </w: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 xml:space="preserve"> ON 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Услуга</w:t>
      </w:r>
    </w:p>
    <w:p w:rsidR="00FF01FC" w:rsidRPr="00153788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</w:pP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(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Код</w:t>
      </w: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_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услуги</w:t>
      </w:r>
      <w:proofErr w:type="gramStart"/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  ASC</w:t>
      </w:r>
      <w:proofErr w:type="gramEnd"/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);</w:t>
      </w:r>
    </w:p>
    <w:p w:rsidR="00FF01FC" w:rsidRPr="00153788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</w:pP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 xml:space="preserve">ALTER TABLE 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Услуга</w:t>
      </w:r>
    </w:p>
    <w:p w:rsidR="00FF01FC" w:rsidRPr="00153788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</w:pP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ADD CONSTRAINT</w:t>
      </w:r>
      <w:proofErr w:type="gramStart"/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  XPK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Услуга</w:t>
      </w:r>
      <w:proofErr w:type="gramEnd"/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 xml:space="preserve"> PRIMARY KEY (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Код</w:t>
      </w: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_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услуги</w:t>
      </w: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);</w:t>
      </w:r>
    </w:p>
    <w:p w:rsidR="00FF01FC" w:rsidRPr="00153788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</w:pP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 xml:space="preserve">CREATE TABLE 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УслугиПоЗаданию</w:t>
      </w:r>
      <w:proofErr w:type="spellEnd"/>
    </w:p>
    <w:p w:rsidR="00FF01FC" w:rsidRPr="00153788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</w:pP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(</w:t>
      </w:r>
    </w:p>
    <w:p w:rsidR="00FF01FC" w:rsidRPr="00153788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Код</w:t>
      </w: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_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услуги</w:t>
      </w: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           INTEGER  NOT NULL ,</w:t>
      </w:r>
    </w:p>
    <w:p w:rsidR="00FF01FC" w:rsidRPr="00153788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lastRenderedPageBreak/>
        <w:t>Номер</w:t>
      </w: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_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договора</w:t>
      </w: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 xml:space="preserve">   INTEGER  NOT NULL ,</w:t>
      </w:r>
    </w:p>
    <w:p w:rsidR="00FF01FC" w:rsidRPr="00153788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Количество</w:t>
      </w: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           INTEGER  NULL ,</w:t>
      </w:r>
    </w:p>
    <w:p w:rsidR="00FF01FC" w:rsidRPr="00153788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Статус</w:t>
      </w: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                   VARCHAR2(20)  NULL</w:t>
      </w:r>
    </w:p>
    <w:p w:rsidR="00FF01FC" w:rsidRPr="00153788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</w:pP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);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CREATE UNIQUE INDEX XPK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УслугиПоЗаданию</w:t>
      </w:r>
      <w:proofErr w:type="spellEnd"/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 xml:space="preserve"> 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ONУслугиПоЗаданию</w:t>
      </w:r>
      <w:proofErr w:type="spellEnd"/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(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Код_услуги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  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ASC,Номер_договора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  ASC);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ALTER TABLE 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УслугиПоЗаданию</w:t>
      </w:r>
      <w:proofErr w:type="spellEnd"/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ADD CONSTRAINT  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XPKУслугиПоЗаданию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PRIMARY KEY (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Код_услуги</w:t>
      </w: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,Н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омер_договора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);</w:t>
      </w:r>
    </w:p>
    <w:p w:rsidR="00FF01FC" w:rsidRPr="00153788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</w:pP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 xml:space="preserve">CREATE TABLE 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Файл</w:t>
      </w:r>
    </w:p>
    <w:p w:rsidR="00FF01FC" w:rsidRPr="00153788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</w:pP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(</w:t>
      </w:r>
    </w:p>
    <w:p w:rsidR="00FF01FC" w:rsidRPr="00153788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Код</w:t>
      </w: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_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файла</w:t>
      </w: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 xml:space="preserve">   INTEGER  NOT NULL ,</w:t>
      </w:r>
    </w:p>
    <w:p w:rsidR="00FF01FC" w:rsidRPr="00153788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Шифрование</w:t>
      </w: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         INTEGER  NULL ,</w:t>
      </w:r>
    </w:p>
    <w:p w:rsidR="00FF01FC" w:rsidRPr="00153788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Файл</w:t>
      </w: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             BLOB  NULL ,</w:t>
      </w:r>
    </w:p>
    <w:p w:rsidR="00FF01FC" w:rsidRPr="00153788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Номер</w:t>
      </w: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_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договора</w:t>
      </w: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 xml:space="preserve">   INTEGER  NOT NULL</w:t>
      </w:r>
    </w:p>
    <w:p w:rsidR="00FF01FC" w:rsidRPr="00153788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</w:pP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);</w:t>
      </w:r>
    </w:p>
    <w:p w:rsidR="00FF01FC" w:rsidRPr="00153788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</w:pP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CREATE UNIQUE INDEX XPK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Файл</w:t>
      </w: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 xml:space="preserve"> ON 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Файл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(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Код_файла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  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ASC,Номер_договора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  ASC);</w:t>
      </w:r>
    </w:p>
    <w:p w:rsidR="00FF01FC" w:rsidRPr="00153788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</w:pP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 xml:space="preserve">ALTER TABLE 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Файл</w:t>
      </w:r>
    </w:p>
    <w:p w:rsidR="00FF01FC" w:rsidRPr="00153788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</w:pP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ADD CONSTRAINT</w:t>
      </w:r>
      <w:proofErr w:type="gramStart"/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  XPK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Файл</w:t>
      </w:r>
      <w:proofErr w:type="gramEnd"/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 xml:space="preserve"> PRIMARY KEY (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Код</w:t>
      </w: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_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файла</w:t>
      </w: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,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Номер</w:t>
      </w: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_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договора</w:t>
      </w: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);</w:t>
      </w:r>
    </w:p>
    <w:p w:rsidR="00FF01FC" w:rsidRPr="00153788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</w:pP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 xml:space="preserve">ALTER TABLE 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Исполнитель</w:t>
      </w:r>
    </w:p>
    <w:p w:rsidR="00FF01FC" w:rsidRPr="00153788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</w:pP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lastRenderedPageBreak/>
        <w:t>ADD (CONSTRAINT</w:t>
      </w:r>
      <w:proofErr w:type="gramStart"/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  R</w:t>
      </w:r>
      <w:proofErr w:type="gramEnd"/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_9 FOREIGN KEY (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Табельный</w:t>
      </w: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_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номер</w:t>
      </w: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 xml:space="preserve">) REFERENCES 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Переводчик</w:t>
      </w: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(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Табельный</w:t>
      </w: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_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номер</w:t>
      </w: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));</w:t>
      </w:r>
    </w:p>
    <w:p w:rsidR="00FF01FC" w:rsidRPr="00153788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</w:pP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 xml:space="preserve">ALTER TABLE 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Исполнитель</w:t>
      </w:r>
    </w:p>
    <w:p w:rsidR="00FF01FC" w:rsidRPr="00153788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</w:pP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ADD (CONSTRAINT</w:t>
      </w:r>
      <w:proofErr w:type="gramStart"/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  R</w:t>
      </w:r>
      <w:proofErr w:type="gramEnd"/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_10 FOREIGN KEY (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Номер</w:t>
      </w: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_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договора</w:t>
      </w: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 xml:space="preserve">) REFERENCES 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Задание</w:t>
      </w: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(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Номер</w:t>
      </w: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_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договора</w:t>
      </w: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));</w:t>
      </w:r>
    </w:p>
    <w:p w:rsidR="00FF01FC" w:rsidRPr="00153788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</w:pP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 xml:space="preserve">ALTER TABLE 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История</w:t>
      </w: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_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статустов</w:t>
      </w:r>
      <w:proofErr w:type="spellEnd"/>
    </w:p>
    <w:p w:rsidR="00FF01FC" w:rsidRPr="00153788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</w:pP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ADD (CONSTRAINT</w:t>
      </w:r>
      <w:proofErr w:type="gramStart"/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  R</w:t>
      </w:r>
      <w:proofErr w:type="gramEnd"/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_2 FOREIGN KEY (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Номер</w:t>
      </w: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_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договора</w:t>
      </w: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 xml:space="preserve">) REFERENCES 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Задание</w:t>
      </w: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(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Номер</w:t>
      </w: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_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договора</w:t>
      </w: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));</w:t>
      </w:r>
    </w:p>
    <w:p w:rsidR="00FF01FC" w:rsidRPr="00153788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</w:pP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 xml:space="preserve">ALTER TABLE 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УслугиПоЗаданию</w:t>
      </w:r>
      <w:proofErr w:type="spellEnd"/>
    </w:p>
    <w:p w:rsidR="00FF01FC" w:rsidRPr="00153788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</w:pP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ADD (CONSTRAINT</w:t>
      </w:r>
      <w:proofErr w:type="gramStart"/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  R</w:t>
      </w:r>
      <w:proofErr w:type="gramEnd"/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_7 FOREIGN KEY (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Код</w:t>
      </w: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_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услуги</w:t>
      </w: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 xml:space="preserve">) REFERENCES 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Услуга</w:t>
      </w: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(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Код</w:t>
      </w: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_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услуги</w:t>
      </w: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));</w:t>
      </w:r>
    </w:p>
    <w:p w:rsidR="00FF01FC" w:rsidRPr="00153788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</w:pP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 xml:space="preserve">ALTER TABLE 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УслугиПоЗаданию</w:t>
      </w:r>
      <w:proofErr w:type="spellEnd"/>
    </w:p>
    <w:p w:rsidR="00FF01FC" w:rsidRPr="00153788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</w:pP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ADD (CONSTRAINT</w:t>
      </w:r>
      <w:proofErr w:type="gramStart"/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  R</w:t>
      </w:r>
      <w:proofErr w:type="gramEnd"/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_8 FOREIGN KEY (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Номер</w:t>
      </w: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_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договора</w:t>
      </w: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 xml:space="preserve">) REFERENCES 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Задание</w:t>
      </w: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(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Номер</w:t>
      </w: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_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договора</w:t>
      </w: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));</w:t>
      </w:r>
    </w:p>
    <w:p w:rsidR="00FF01FC" w:rsidRPr="00153788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</w:pP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 xml:space="preserve">ALTER TABLE 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Файл</w:t>
      </w:r>
    </w:p>
    <w:p w:rsidR="00FF01FC" w:rsidRPr="00153788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</w:pP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ADD (CONSTRAINT</w:t>
      </w:r>
      <w:proofErr w:type="gramStart"/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  R</w:t>
      </w:r>
      <w:proofErr w:type="gramEnd"/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_1 FOREIGN KEY (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Номер</w:t>
      </w: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_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договора</w:t>
      </w: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 xml:space="preserve">) REFERENCES 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Задание</w:t>
      </w: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(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Номер</w:t>
      </w: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_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договора</w:t>
      </w: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));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В данном листинге описаны необходимые DDL-процедуры, выполнение которых на сервере СУБД позволит автоматически создать  спроектированную базу данных.</w:t>
      </w:r>
      <w:proofErr w:type="gramEnd"/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Глава</w:t>
      </w: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4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. Реализация веб-системы многопользовательского доступа к рабочей документации для сотрудников, работающих на дому .1 Проектирование модульной структуры информационной системы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Согласно данным, содержащимся в третьем разделе данной работы, разрабатываемая ИС представляет собой веб-приложение.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В таком случае приложение можно разделить на следующие высокоуровневые модули: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  сервер базы данных, хранящий информацию о деятельности предприятия и выдающий её по требованию других модулей;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lastRenderedPageBreak/>
        <w:t xml:space="preserve">·   веб-сервер, </w:t>
      </w: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отвечающий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за обработку данных и формирование пользовательского интерфейса, отдаваемого на устройства пользователей в виде веб-страниц;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  клиентское приложение – браузер, необходимое для визуализации пользовательского интерфейса.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Существует большое количество готовых СУБД, веб-серверов и веб-браузеров подходящих для решения стоящих перед ИС задач. Более того, предполагается возможность использования любого браузера, т.е. выбор этой части ИС ложится на плечи каждого из пользователей индивидуально.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Соответственно, наибольшее внимание следует уделить структуре и способу разработки веб-приложения, которое будет выполняться в среде </w:t>
      </w: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стороннего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веб-сервера.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Структура приложения должна содержать следующие элементы: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  модуль доступа к данным;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  модуль обработки данных;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  модуль предоставления данных пользователям.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Т.е. предполагается реализация шаблона проектирования, известного как MVC (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Model-view-controller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). Концепция MVC позволяет разделить данные, представление и обработку действий пользователя на три отдельных 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компонентатаким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образом, чтобы модификация одного из компонентов оказывала минимальное воздействие на 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остальные</w:t>
      </w: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.Д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анная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схема проектирования часто используется для построения архитектурного каркаса, когда переходят от теории к реализации в конкретной предметной области.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Рисунок 18 — Связи в модели MVC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4.2 Выбор средств реализации модулей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Необходимо выбрать конкретные средства реализации указанных высокоуровневых модулей ИС.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Веб-приложение должно осуществлять обработку данных из БД при помощи определенных алгоритмов, а также предоставлять интерфейс соответствующий выдвинутым функциональным требованиям к ИС, поэтому клиентское приложение должно быть разработано «с нуля», т.е. для его реализации нельзя использовать готовые решения.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lastRenderedPageBreak/>
        <w:t>Для реализации клиентского приложения необходимо выбрать язык программирования, на котором оно будет написано.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Для работы с БД предлагается выбрать готовый сервер баз данных.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Для написания веб приложений возможно использование многих языков программирования. К наиболее распространённым языкам веб-программирования можно отнести PHP, 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Ruby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, C# (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всвязке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с технологией ASP.NET), 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Java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[14][15][16].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Для выбора конкретного языка применим метод попарных сравнений.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Метод анализа иерархий – методологическая основа для решения задач выбора альтернатив посредством их многокритериального 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рейтингования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[7].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Метод позволяет оценить противоречивость данных и минимизировать ее.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Критерии для анализа: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·   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мультипарадигмальность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  удобство типизации данных;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  сложность организации работы с памятью;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  документированность на русском языке;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наличие готовых программных модулей для веб-разработки.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Таблица 21 — Информация о языках программирования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76"/>
        <w:gridCol w:w="1739"/>
        <w:gridCol w:w="1739"/>
        <w:gridCol w:w="3058"/>
        <w:gridCol w:w="2009"/>
      </w:tblGrid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Критерий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PHP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Ruby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C# (ASP.NET)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Java</w:t>
            </w:r>
            <w:proofErr w:type="spellEnd"/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Мультипаради-гмальность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Нет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Есть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Есть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Удобство типизации данных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Низкое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Низкое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Высокое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Высокое</w:t>
            </w:r>
          </w:p>
        </w:tc>
      </w:tr>
    </w:tbl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Окончание таблицы 11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29"/>
        <w:gridCol w:w="2212"/>
        <w:gridCol w:w="2171"/>
        <w:gridCol w:w="2285"/>
        <w:gridCol w:w="1524"/>
      </w:tblGrid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Документированность на русском языке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Средняя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Низкая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Очень высокая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Высокая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Сложность организации работы с памятью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Высокая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Средняя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Низкая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Низкая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Наличие готовых программных модулей для веб-</w:t>
            </w: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разработки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 xml:space="preserve">Большое </w:t>
            </w: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количество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 xml:space="preserve">Среднее </w:t>
            </w: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количество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 xml:space="preserve">Очень большое </w:t>
            </w: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число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 xml:space="preserve">Малое </w:t>
            </w: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число</w:t>
            </w:r>
          </w:p>
        </w:tc>
      </w:tr>
    </w:tbl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lastRenderedPageBreak/>
        <w:t>Сравнение критериев происходит согласно шкале относительной важности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21"/>
      </w:tblGrid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 — равная важность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 — умеренное превосходство одного над другим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 — существенное превосходство одного над другим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7 — значительное превосходство одного над другим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9 — очень сильное превосходство одного над другим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2, 4, 6, 8 — соответствующие промежуточные значения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</w:tbl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Если при сравнении одного фактора </w:t>
      </w:r>
      <w:r w:rsidRPr="00FF01FC">
        <w:rPr>
          <w:rFonts w:ascii="Segoe UI" w:eastAsia="Times New Roman" w:hAnsi="Segoe UI" w:cs="Segoe UI"/>
          <w:b/>
          <w:bCs/>
          <w:color w:val="3A3A3A"/>
          <w:sz w:val="23"/>
          <w:szCs w:val="23"/>
          <w:lang w:eastAsia="ru-RU"/>
        </w:rPr>
        <w:t>i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 с другим </w:t>
      </w:r>
      <w:r w:rsidRPr="00FF01FC">
        <w:rPr>
          <w:rFonts w:ascii="Segoe UI" w:eastAsia="Times New Roman" w:hAnsi="Segoe UI" w:cs="Segoe UI"/>
          <w:b/>
          <w:bCs/>
          <w:color w:val="3A3A3A"/>
          <w:sz w:val="23"/>
          <w:szCs w:val="23"/>
          <w:lang w:eastAsia="ru-RU"/>
        </w:rPr>
        <w:t>j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 получено </w:t>
      </w:r>
      <w:r w:rsidRPr="00FF01FC">
        <w:rPr>
          <w:rFonts w:ascii="Segoe UI" w:eastAsia="Times New Roman" w:hAnsi="Segoe UI" w:cs="Segoe UI"/>
          <w:b/>
          <w:bCs/>
          <w:color w:val="3A3A3A"/>
          <w:sz w:val="23"/>
          <w:szCs w:val="23"/>
          <w:lang w:eastAsia="ru-RU"/>
        </w:rPr>
        <w:t>a(</w:t>
      </w:r>
      <w:proofErr w:type="spellStart"/>
      <w:r w:rsidRPr="00FF01FC">
        <w:rPr>
          <w:rFonts w:ascii="Segoe UI" w:eastAsia="Times New Roman" w:hAnsi="Segoe UI" w:cs="Segoe UI"/>
          <w:b/>
          <w:bCs/>
          <w:color w:val="3A3A3A"/>
          <w:sz w:val="23"/>
          <w:szCs w:val="23"/>
          <w:lang w:eastAsia="ru-RU"/>
        </w:rPr>
        <w:t>i,j</w:t>
      </w:r>
      <w:proofErr w:type="spellEnd"/>
      <w:r w:rsidRPr="00FF01FC">
        <w:rPr>
          <w:rFonts w:ascii="Segoe UI" w:eastAsia="Times New Roman" w:hAnsi="Segoe UI" w:cs="Segoe UI"/>
          <w:b/>
          <w:bCs/>
          <w:color w:val="3A3A3A"/>
          <w:sz w:val="23"/>
          <w:szCs w:val="23"/>
          <w:lang w:eastAsia="ru-RU"/>
        </w:rPr>
        <w:t>) = b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, то при сравнении второго фактора с первым получаем </w:t>
      </w:r>
      <w:r w:rsidRPr="00FF01FC">
        <w:rPr>
          <w:rFonts w:ascii="Segoe UI" w:eastAsia="Times New Roman" w:hAnsi="Segoe UI" w:cs="Segoe UI"/>
          <w:b/>
          <w:bCs/>
          <w:color w:val="3A3A3A"/>
          <w:sz w:val="23"/>
          <w:szCs w:val="23"/>
          <w:lang w:eastAsia="ru-RU"/>
        </w:rPr>
        <w:t>a(</w:t>
      </w:r>
      <w:proofErr w:type="spellStart"/>
      <w:r w:rsidRPr="00FF01FC">
        <w:rPr>
          <w:rFonts w:ascii="Segoe UI" w:eastAsia="Times New Roman" w:hAnsi="Segoe UI" w:cs="Segoe UI"/>
          <w:b/>
          <w:bCs/>
          <w:color w:val="3A3A3A"/>
          <w:sz w:val="23"/>
          <w:szCs w:val="23"/>
          <w:lang w:eastAsia="ru-RU"/>
        </w:rPr>
        <w:t>j,i</w:t>
      </w:r>
      <w:proofErr w:type="spellEnd"/>
      <w:r w:rsidRPr="00FF01FC">
        <w:rPr>
          <w:rFonts w:ascii="Segoe UI" w:eastAsia="Times New Roman" w:hAnsi="Segoe UI" w:cs="Segoe UI"/>
          <w:b/>
          <w:bCs/>
          <w:color w:val="3A3A3A"/>
          <w:sz w:val="23"/>
          <w:szCs w:val="23"/>
          <w:lang w:eastAsia="ru-RU"/>
        </w:rPr>
        <w:t>) = 1/b.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Составим таблицу иерархии, в которой попарно сравним критерии: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Таблица 22 — Сравнение критериев оценки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34"/>
        <w:gridCol w:w="1889"/>
        <w:gridCol w:w="1593"/>
        <w:gridCol w:w="1322"/>
        <w:gridCol w:w="1248"/>
        <w:gridCol w:w="894"/>
        <w:gridCol w:w="1268"/>
        <w:gridCol w:w="1955"/>
        <w:gridCol w:w="1918"/>
      </w:tblGrid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Критерии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Мультипара-дигмальность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Удобство типизации данных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Работа с памятью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proofErr w:type="gramStart"/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Документиро-ванность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Готовые модули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Оценка компонент собственного вектора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proofErr w:type="gramStart"/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Нормализо</w:t>
            </w:r>
            <w:proofErr w:type="spellEnd"/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-ванные</w:t>
            </w:r>
            <w:proofErr w:type="gramEnd"/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 xml:space="preserve"> оценки вектора приоритета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Мультипара-дигмальность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1,88818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0,32676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Удобство типизации данных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1/3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1/5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1/4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1/3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0,35395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0,06125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Работа с памятью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1/4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1,30259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0,22542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proofErr w:type="gramStart"/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Документиро-ванность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1/2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1.43097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0,24764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lastRenderedPageBreak/>
              <w:t>Готовые модули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1/3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1/3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0.80274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0,13892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Σ= 5.77843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12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</w:tbl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Выполняем проверку согласованности критериев:</w:t>
      </w:r>
    </w:p>
    <w:p w:rsidR="00FF01FC" w:rsidRPr="00FF01FC" w:rsidRDefault="00FF01FC" w:rsidP="00FF01F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λ</w:t>
      </w:r>
      <w:r w:rsidRPr="00FF01FC">
        <w:rPr>
          <w:rFonts w:ascii="Segoe UI" w:eastAsia="Times New Roman" w:hAnsi="Segoe UI" w:cs="Segoe UI"/>
          <w:color w:val="3A3A3A"/>
          <w:sz w:val="17"/>
          <w:szCs w:val="17"/>
          <w:bdr w:val="none" w:sz="0" w:space="0" w:color="auto" w:frame="1"/>
          <w:vertAlign w:val="subscript"/>
          <w:lang w:eastAsia="ru-RU"/>
        </w:rPr>
        <w:t>max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=1.01+0.98+1.47+1.14+1.16=5.76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ИС=(5.76-5)/(5-1)=0,19 – индекс согласованности критериев находится в рамках допустимых значений (0..0,2), значит можно продолжать анализ без корректировки предпочтений.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Далее попарно сравним альтернативу по каждому из критериев:</w:t>
      </w:r>
    </w:p>
    <w:p w:rsidR="00FF01FC" w:rsidRPr="00153788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</w:pPr>
      <w:r w:rsidRPr="00153788">
        <w:rPr>
          <w:rFonts w:ascii="Segoe UI" w:eastAsia="Times New Roman" w:hAnsi="Segoe UI" w:cs="Segoe UI"/>
          <w:b/>
          <w:bCs/>
          <w:color w:val="3A3A3A"/>
          <w:sz w:val="23"/>
          <w:szCs w:val="23"/>
          <w:lang w:val="en-US" w:eastAsia="ru-RU"/>
        </w:rPr>
        <w:t>A</w:t>
      </w: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 — PHP</w:t>
      </w:r>
    </w:p>
    <w:p w:rsidR="00FF01FC" w:rsidRPr="00153788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</w:pPr>
      <w:r w:rsidRPr="00153788">
        <w:rPr>
          <w:rFonts w:ascii="Segoe UI" w:eastAsia="Times New Roman" w:hAnsi="Segoe UI" w:cs="Segoe UI"/>
          <w:b/>
          <w:bCs/>
          <w:color w:val="3A3A3A"/>
          <w:sz w:val="23"/>
          <w:szCs w:val="23"/>
          <w:lang w:val="en-US" w:eastAsia="ru-RU"/>
        </w:rPr>
        <w:t>B</w:t>
      </w: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 – Ruby</w:t>
      </w:r>
    </w:p>
    <w:p w:rsidR="00FF01FC" w:rsidRPr="00153788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</w:pPr>
      <w:r w:rsidRPr="00FF01FC">
        <w:rPr>
          <w:rFonts w:ascii="Segoe UI" w:eastAsia="Times New Roman" w:hAnsi="Segoe UI" w:cs="Segoe UI"/>
          <w:b/>
          <w:bCs/>
          <w:color w:val="3A3A3A"/>
          <w:sz w:val="23"/>
          <w:szCs w:val="23"/>
          <w:lang w:eastAsia="ru-RU"/>
        </w:rPr>
        <w:t>С</w:t>
      </w:r>
      <w:r w:rsidRPr="00153788">
        <w:rPr>
          <w:rFonts w:ascii="Segoe UI" w:eastAsia="Times New Roman" w:hAnsi="Segoe UI" w:cs="Segoe UI"/>
          <w:color w:val="3A3A3A"/>
          <w:sz w:val="23"/>
          <w:szCs w:val="23"/>
          <w:lang w:val="en-US" w:eastAsia="ru-RU"/>
        </w:rPr>
        <w:t> – C# (ASP.NET)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b/>
          <w:bCs/>
          <w:color w:val="3A3A3A"/>
          <w:sz w:val="23"/>
          <w:szCs w:val="23"/>
          <w:lang w:eastAsia="ru-RU"/>
        </w:rPr>
        <w:t>D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 – 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Java</w:t>
      </w:r>
      <w:proofErr w:type="spellEnd"/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Таблица 23  — Оценка по критерию 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мультипарадигмальности</w:t>
      </w:r>
      <w:proofErr w:type="spellEnd"/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8"/>
        <w:gridCol w:w="1384"/>
        <w:gridCol w:w="471"/>
        <w:gridCol w:w="620"/>
        <w:gridCol w:w="620"/>
        <w:gridCol w:w="4884"/>
        <w:gridCol w:w="1960"/>
        <w:gridCol w:w="3584"/>
      </w:tblGrid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A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B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C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D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Оценка компонент собственного вектора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Нормализованные оценки вектора приоритета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A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1/5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1/4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0.63096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0.12925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B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1/2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1/5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1/4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0.47818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0.09795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C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2.37144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0.48577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D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1/3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1.39765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0.2863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Σ=4.88185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Таблица 24 — Оценка по критерию удобства типизации данных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5"/>
        <w:gridCol w:w="1402"/>
        <w:gridCol w:w="627"/>
        <w:gridCol w:w="491"/>
        <w:gridCol w:w="491"/>
        <w:gridCol w:w="4949"/>
        <w:gridCol w:w="1965"/>
        <w:gridCol w:w="3591"/>
      </w:tblGrid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A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B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C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D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Оценка компонент собственного вектора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 xml:space="preserve">Нормализованные оценки </w:t>
            </w:r>
            <w:proofErr w:type="spellStart"/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вектораприоритета</w:t>
            </w:r>
            <w:proofErr w:type="spellEnd"/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A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1.55185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0.3533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B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1.55185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0.3533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lastRenderedPageBreak/>
              <w:t>C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1/3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1/3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0.64439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0.1467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D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1/3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1/3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0.64439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0.1467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Σ=4.39248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Таблица 25 — Оценка по сложности работы с памятью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1"/>
        <w:gridCol w:w="1452"/>
        <w:gridCol w:w="473"/>
        <w:gridCol w:w="623"/>
        <w:gridCol w:w="487"/>
        <w:gridCol w:w="4910"/>
        <w:gridCol w:w="1971"/>
        <w:gridCol w:w="3604"/>
      </w:tblGrid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A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B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C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D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Оценка компонент собственного вектора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Нормализованные оценки вектора приоритета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A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1/2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0.87055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0.21092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B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1/2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0.87055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0.21092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C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1.51572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0.36724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D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1/2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0.87055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0.21092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Σ= 4.12737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Таблица 26 — Оценка документированности на русском языке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7"/>
        <w:gridCol w:w="1438"/>
        <w:gridCol w:w="469"/>
        <w:gridCol w:w="617"/>
        <w:gridCol w:w="617"/>
        <w:gridCol w:w="4862"/>
        <w:gridCol w:w="1952"/>
        <w:gridCol w:w="3569"/>
      </w:tblGrid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A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B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C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D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Оценка компонент собственного вектора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Нормализованные оценки вектора приоритета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A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1/3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1/3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0.64439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0.14711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B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1/3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0.80274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0.18326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C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1.93318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0.44133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D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1/3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0.22829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Σ= 4.38031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Таблица 27 — Оценка наличия готовых модулей для веб-разработки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2"/>
        <w:gridCol w:w="1423"/>
        <w:gridCol w:w="611"/>
        <w:gridCol w:w="611"/>
        <w:gridCol w:w="611"/>
        <w:gridCol w:w="4811"/>
        <w:gridCol w:w="1931"/>
        <w:gridCol w:w="3531"/>
      </w:tblGrid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A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B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C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D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Оценка компонент собственного вектора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Нормализованные оценки вектора приоритета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A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1/4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1/5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1/5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0.39811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0.08715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B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1/2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0.21892</w:t>
            </w:r>
          </w:p>
        </w:tc>
        <w:tc>
          <w:tcPr>
            <w:tcW w:w="0" w:type="auto"/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C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1.58489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0.34696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D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1.58489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0.34696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Σ= 4.56789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0" w:type="auto"/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Результат выбора: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lastRenderedPageBreak/>
        <w:t>·   В самую верхнюю строку переносим значения вектора приоритета для каждого критерия.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  Для каждой из альтернатив заполняем столбцы критериев значениями локальных векторов приоритета, полученных в таблицах сравнения по каждому критерию.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  Подсчитываем значения глобального приоритета для каждой из альтернатив как сумму произведений значения вектора приоритета для критерия и значения вектора локального приоритета этой альтернативы в отношении данного критерия.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Таблица 28 — Расчет вектора глобального приоритета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3"/>
        <w:gridCol w:w="3069"/>
        <w:gridCol w:w="2209"/>
        <w:gridCol w:w="1628"/>
        <w:gridCol w:w="2414"/>
        <w:gridCol w:w="1538"/>
        <w:gridCol w:w="1680"/>
      </w:tblGrid>
      <w:tr w:rsidR="00FF01FC" w:rsidRPr="00FF01FC" w:rsidTr="00FF01FC">
        <w:trPr>
          <w:tblCellSpacing w:w="15" w:type="dxa"/>
        </w:trPr>
        <w:tc>
          <w:tcPr>
            <w:tcW w:w="0" w:type="auto"/>
            <w:vMerge w:val="restar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gramStart"/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Альтер-</w:t>
            </w:r>
            <w:proofErr w:type="spellStart"/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нативы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Мультипарадигмальность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Удобство типизации данных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Работа с памятью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Документирова</w:t>
            </w:r>
            <w:proofErr w:type="gramStart"/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н-</w:t>
            </w:r>
            <w:proofErr w:type="gramEnd"/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ность</w:t>
            </w:r>
            <w:proofErr w:type="spell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Готовые модули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proofErr w:type="spellStart"/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Глоб</w:t>
            </w:r>
            <w:proofErr w:type="spellEnd"/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 xml:space="preserve">. </w:t>
            </w:r>
            <w:proofErr w:type="spellStart"/>
            <w:proofErr w:type="gramStart"/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Приори-теты</w:t>
            </w:r>
            <w:proofErr w:type="spellEnd"/>
            <w:proofErr w:type="gramEnd"/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Вектора приоритета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0.32676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0.06125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0.22542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0.24764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0.13892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A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0.12925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0.3533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0.21092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0.14711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0.08715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0.15996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B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0.09795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0.3533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0.21092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0.18326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0.21892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0.17699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C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0.48577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0.1467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0.36724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0.44133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0.34696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0.40799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D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0.2863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0.1467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0.21092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0.22829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0.34696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0.25482</w:t>
            </w:r>
          </w:p>
        </w:tc>
      </w:tr>
    </w:tbl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Значение глобального приоритет оказывается наибольшим для языка </w:t>
      </w:r>
      <w:r w:rsidRPr="00FF01FC">
        <w:rPr>
          <w:rFonts w:ascii="Segoe UI" w:eastAsia="Times New Roman" w:hAnsi="Segoe UI" w:cs="Segoe UI"/>
          <w:b/>
          <w:bCs/>
          <w:color w:val="3A3A3A"/>
          <w:sz w:val="23"/>
          <w:szCs w:val="23"/>
          <w:lang w:eastAsia="ru-RU"/>
        </w:rPr>
        <w:t>С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. Значит, </w:t>
      </w:r>
      <w:r w:rsidRPr="00FF01FC">
        <w:rPr>
          <w:rFonts w:ascii="Segoe UI" w:eastAsia="Times New Roman" w:hAnsi="Segoe UI" w:cs="Segoe UI"/>
          <w:b/>
          <w:bCs/>
          <w:color w:val="3A3A3A"/>
          <w:sz w:val="23"/>
          <w:szCs w:val="23"/>
          <w:lang w:eastAsia="ru-RU"/>
        </w:rPr>
        <w:t>C# с ASP.NET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 наиболее полно соответствует предъявляемым нами требованиям.</w:t>
      </w:r>
      <w:proofErr w:type="gramEnd"/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баз данных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Платформа .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NETFramework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, с использованием которой ведется разработка на языке C#, предоставляет технологию 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CodeFirst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– возможность автоматической генерации БД на основе модели данных, описываемой в виде классов языка C#.  Данный подход позволяет использовать БД без установки дополнительных серверов и поэтому наилучшим образом подходит для реализации локальной БД – при использовании 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CodeFirst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.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NetFramework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использует встроенного поставщика данных, что избавляет от необходимости использования сторонних серверов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БД.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Разрабатываемая информационная система решает задачи предоставления необходимой информации клиентам и сотрудникам агентства, хранения полученной в ходе функционирования системы информации.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lastRenderedPageBreak/>
        <w:t>Перечисленные задачи сводятся к выполнению над таблицами реляционной БД следующих элементарных действий: создание, модификацию, просмотр и удаление объектов. Сокращенно совокупность этих действий именуют CRUD (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createreadupdatedelete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). Конкретные механизмы, реализующие эти действия, входят в набор классов 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фреймворка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.NET и скрыты от программиста.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Как уже было сказано, для разработки ИС выбран язык C#. Связанная с ним платформа .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Net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предоставляет множество технологий для создания различных приложений. Для веб-приложений, </w:t>
      </w: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построенных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по шаблону MVC, используется технология ASP.NET. Построение ASP.NET поверх .NET позволяет использовать огромное количество готовых классов при разработке. ASP.NET имеет преимущество в скорости по сравнению со скриптовыми технологиями, так как при первом обращении код компилируется и помещается в специальный кэш, и впоследствии только исполняется, не требуя затрат времени на 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парсинг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, оптимизацию</w:t>
      </w: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,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и т. д.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В работе </w:t>
      </w: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решается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социальна задача обеспечения удовлетворенности доходами отдельных категорий граждан на примере переводчиков ООО «Бюро переводов Полиглот», работающих на дому.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Проблема характеризуется высокими издержками на транспортные расходы, которые переводчик вынужден покрывать из собственного заработка. Также важным является то, что условия труда – работа на дому – не соответствуют реальным. Так или </w:t>
      </w: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иначе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переводчик два или даже более раза вынужден приезжать в офис, где проводит порядка 30 минут за каждый визит. Это негативно сказывается на продолжительности рабочего дня, которая отводится на выполнение переводов.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Результатом этой проблемы являются повышенные сроки изготовления переводов, нерациональное расходование рабочего времени, снижение дохода сотрудников и предприятия.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Чтобы решить проблему, был предложен вариант создания специализированной информационной системы, через которую можно обеспечить многопользовательский доступ к документам, так как бывают задачи, в которых над переводом одного документа трудится несколько переводчиков.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С применением системы издержки времени сократятся на 17%, а финансовые издержки </w:t>
      </w: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стабилизируются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и всегда будут составлять не более 3%. Это также позволит взять компании расходы на транспорт под свою ответственность.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Глава 6. Технико-экономическое обоснование создания веб-системы многопользовательского доступа к документам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6.1. </w:t>
      </w:r>
      <w:r w:rsidRPr="00FF01FC">
        <w:rPr>
          <w:rFonts w:ascii="Segoe UI" w:eastAsia="Times New Roman" w:hAnsi="Segoe UI" w:cs="Segoe UI"/>
          <w:b/>
          <w:bCs/>
          <w:color w:val="3A3A3A"/>
          <w:sz w:val="23"/>
          <w:szCs w:val="23"/>
          <w:lang w:eastAsia="ru-RU"/>
        </w:rPr>
        <w:t>Описание целесообразности проектирования с точки зрения коммерческого использования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lastRenderedPageBreak/>
        <w:t>ООО «Бюро переводов Полиглот» образовано в городе Новочеркасске в 2010 году, целью создания компании было получение дохода от деятельности по профессиональному переводу документов и оказания иных услуг, связанных с переводом текста.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ООО «Бюро переводов Полиглот» оказывает своим клиентам следующие услуги: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1. Письменные переводы текста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  Перевод технической документации;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  Перевод переписки с сохранением конфиденциальности;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  Перевод эксплуатационных и проектных документов;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  Перевод медицинских документов;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  Перевод специализированной литературы и научных статей;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  Перевод сопроводительной документации к импортируемым товарам  и услугам для таможенного оформления и сертификации;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  Перевод документов для выезда заграницу.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2. Устные переводы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  Сопровождение иностранных визитёров;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  Перевод в реальном времени и сопровождение международных совещаний;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  Сопровождение граждан РФ на иностранных мероприятиях (выставки, форумы, деловые встречи);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  Перевод телефонных переговоров.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Такому бизнесу характерна сложность подбора кадров, особенно кадров высокой мобильности, способных сопровождать и оказывать услуги устного перевода. К счастью, </w:t>
      </w: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у ООО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«Бюро переводов Полиглот» проблем с кадрами нет, однако имеются проблемы финансового характера. Финансовые проблемы выражаются в низкой удовлетворенности переводчиков своей заработной платой и условиями труда.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lastRenderedPageBreak/>
        <w:t xml:space="preserve">Ввиду особенностей оказываемых услуг – многие переводы должны заверяться нотариально и существуют конфиденциальные материалы, которые запрещено передавать в незашифрованном виде. Все это требует периодического присутствия переводчиков в офисе, но все прекрасно </w:t>
      </w: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понимают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что работу по переводу можно выполнить и дома. Руководствуясь такими соображениями, директор ООО «Бюро переводов Полиглот» принял решение перенести деятельность переводчиков в формат работы на дому. До кризиса 2015 финансовое </w:t>
      </w: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положение было стабильным и работников устраивал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их доход. Однако после января 2015 года сократились объемы деятельности, связанной с переводами (меньше стало поездок, выставок и прочего).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6.1.2. Обоснование необходимости и экономической целесообразности использования информационных технологий в организации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Выбор информационных технологий является индивидуальным для каждого предприятия, учитывая то, что структура предприятия имеет четко выраженную 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специфику</w:t>
      </w: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.Ц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ели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использования информационных технологий в моей работе состоят в сокращении временных затрат на выполнение бизнес-процессов при минимальных финансовых вложениях.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Таблица 29 – Количественная оценка эффективности деятельности отдела до внедрения новой ИС.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03"/>
        <w:gridCol w:w="3768"/>
        <w:gridCol w:w="3321"/>
        <w:gridCol w:w="2629"/>
      </w:tblGrid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Наименование показателя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Количественный результат до внедрения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Максимально возможный результат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Снижение эффективности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Время доставки карты к врачу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 мин.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 мин.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83 %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Время заполнения карты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12 мин.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 мин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50%.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Скорость обмена информацией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 документов в час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20 документов в час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25%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Материальные затраты на организацию работы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10,000 в год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10,000 в год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0%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Материальные затраты на расходные материалы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20,000 в год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10,000 в год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50%</w:t>
            </w:r>
          </w:p>
        </w:tc>
      </w:tr>
    </w:tbl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В таблице 29 показана количественная оценка эффективности деятельности отдела до внедрения  ИС. Снижение эффективности показывает насколько снижается эффективность при невыполнении максимально допустимых требований. Для большей наглядности, снижение эффективности представлено в процентах.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Таблица 30 – Эффективность работы предприятия до и после внедрения  ИС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7"/>
        <w:gridCol w:w="4078"/>
        <w:gridCol w:w="3392"/>
        <w:gridCol w:w="3334"/>
      </w:tblGrid>
      <w:tr w:rsidR="00FF01FC" w:rsidRPr="00FF01FC" w:rsidTr="00FF01FC">
        <w:trPr>
          <w:tblCellSpacing w:w="15" w:type="dxa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Способы представления (обработки) информации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Результат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lastRenderedPageBreak/>
              <w:t>До внедрения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После внедрения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До внедрения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После внедрения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Преимущественно бумажный документооборот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Увеличилась доля электронного документооборота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Отсутствие надежной связи между сотрудниками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Высокая надежность связи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Ручной сбор и обработка информации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Сбор и обработка данных с помощью  ИС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Низкая производительность труда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Высокая производительность труда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Дублирование информации в бумажных документах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Использование единой базы данных, содержащей упорядоченную информацию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Невысокая достоверность результатов решения задачи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Высокая достоверность результатов решения задачи</w:t>
            </w:r>
          </w:p>
        </w:tc>
      </w:tr>
    </w:tbl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6.2. </w:t>
      </w:r>
      <w:r w:rsidRPr="00FF01FC">
        <w:rPr>
          <w:rFonts w:ascii="Segoe UI" w:eastAsia="Times New Roman" w:hAnsi="Segoe UI" w:cs="Segoe UI"/>
          <w:b/>
          <w:bCs/>
          <w:color w:val="3A3A3A"/>
          <w:sz w:val="23"/>
          <w:szCs w:val="23"/>
          <w:lang w:eastAsia="ru-RU"/>
        </w:rPr>
        <w:t>Расчет экономической эффективности проекта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Расходы по различным видам </w:t>
      </w: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работающих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определяются по формуле: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(6.1)</w:t>
      </w:r>
    </w:p>
    <w:p w:rsidR="00FF01FC" w:rsidRPr="00FF01FC" w:rsidRDefault="00FF01FC" w:rsidP="00FF01F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где 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n</w:t>
      </w:r>
      <w:r w:rsidRPr="00FF01FC">
        <w:rPr>
          <w:rFonts w:ascii="Segoe UI" w:eastAsia="Times New Roman" w:hAnsi="Segoe UI" w:cs="Segoe UI"/>
          <w:color w:val="3A3A3A"/>
          <w:sz w:val="17"/>
          <w:szCs w:val="17"/>
          <w:bdr w:val="none" w:sz="0" w:space="0" w:color="auto" w:frame="1"/>
          <w:vertAlign w:val="subscript"/>
          <w:lang w:eastAsia="ru-RU"/>
        </w:rPr>
        <w:t>i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 — численность персонала i — вида;</w:t>
      </w:r>
    </w:p>
    <w:p w:rsidR="00FF01FC" w:rsidRPr="00FF01FC" w:rsidRDefault="00FF01FC" w:rsidP="00FF01F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z</w:t>
      </w:r>
      <w:r w:rsidRPr="00FF01FC">
        <w:rPr>
          <w:rFonts w:ascii="Segoe UI" w:eastAsia="Times New Roman" w:hAnsi="Segoe UI" w:cs="Segoe UI"/>
          <w:color w:val="3A3A3A"/>
          <w:sz w:val="17"/>
          <w:szCs w:val="17"/>
          <w:bdr w:val="none" w:sz="0" w:space="0" w:color="auto" w:frame="1"/>
          <w:vertAlign w:val="subscript"/>
          <w:lang w:eastAsia="ru-RU"/>
        </w:rPr>
        <w:t>i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 — среднегодовая заработная плата работника i-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го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вида;</w:t>
      </w:r>
    </w:p>
    <w:p w:rsidR="00FF01FC" w:rsidRPr="00FF01FC" w:rsidRDefault="00FF01FC" w:rsidP="00FF01F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а</w:t>
      </w:r>
      <w:proofErr w:type="gramStart"/>
      <w:r w:rsidRPr="00FF01FC">
        <w:rPr>
          <w:rFonts w:ascii="Segoe UI" w:eastAsia="Times New Roman" w:hAnsi="Segoe UI" w:cs="Segoe UI"/>
          <w:color w:val="3A3A3A"/>
          <w:sz w:val="17"/>
          <w:szCs w:val="17"/>
          <w:bdr w:val="none" w:sz="0" w:space="0" w:color="auto" w:frame="1"/>
          <w:vertAlign w:val="subscript"/>
          <w:lang w:eastAsia="ru-RU"/>
        </w:rPr>
        <w:t>c</w:t>
      </w:r>
      <w:proofErr w:type="spellEnd"/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 — процент отчислений на социальное страхование, пенсионный фонд и фонд стабилизации (обычно 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a</w:t>
      </w:r>
      <w:r w:rsidRPr="00FF01FC">
        <w:rPr>
          <w:rFonts w:ascii="Segoe UI" w:eastAsia="Times New Roman" w:hAnsi="Segoe UI" w:cs="Segoe UI"/>
          <w:color w:val="3A3A3A"/>
          <w:sz w:val="17"/>
          <w:szCs w:val="17"/>
          <w:bdr w:val="none" w:sz="0" w:space="0" w:color="auto" w:frame="1"/>
          <w:vertAlign w:val="subscript"/>
          <w:lang w:eastAsia="ru-RU"/>
        </w:rPr>
        <w:t>c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 = 34%);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Z = 15500*12*(1+0,34) = 249240 руб.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6.2.2. Расчет экономии от увеличения производительности труда пользователя</w:t>
      </w:r>
    </w:p>
    <w:p w:rsidR="00FF01FC" w:rsidRPr="00FF01FC" w:rsidRDefault="00FF01FC" w:rsidP="00FF01F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Если пользователь при выполнении работы j-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го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вида с использованием новых информационных технологий экономит 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D</w:t>
      </w: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Т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j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часов в год, то повышение производительности труда 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p</w:t>
      </w:r>
      <w:r w:rsidRPr="00FF01FC">
        <w:rPr>
          <w:rFonts w:ascii="Segoe UI" w:eastAsia="Times New Roman" w:hAnsi="Segoe UI" w:cs="Segoe UI"/>
          <w:color w:val="3A3A3A"/>
          <w:sz w:val="17"/>
          <w:szCs w:val="17"/>
          <w:bdr w:val="none" w:sz="0" w:space="0" w:color="auto" w:frame="1"/>
          <w:vertAlign w:val="subscript"/>
          <w:lang w:eastAsia="ru-RU"/>
        </w:rPr>
        <w:t>j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 (в процентах) определяется по формуле:</w:t>
      </w:r>
    </w:p>
    <w:p w:rsidR="00FF01FC" w:rsidRPr="00FF01FC" w:rsidRDefault="00FF01FC" w:rsidP="00FF01F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р</w:t>
      </w:r>
      <w:r w:rsidRPr="00FF01FC">
        <w:rPr>
          <w:rFonts w:ascii="Segoe UI" w:eastAsia="Times New Roman" w:hAnsi="Segoe UI" w:cs="Segoe UI"/>
          <w:color w:val="3A3A3A"/>
          <w:sz w:val="17"/>
          <w:szCs w:val="17"/>
          <w:bdr w:val="none" w:sz="0" w:space="0" w:color="auto" w:frame="1"/>
          <w:vertAlign w:val="subscript"/>
          <w:lang w:eastAsia="ru-RU"/>
        </w:rPr>
        <w:t>j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 =(D 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Т</w:t>
      </w:r>
      <w:r w:rsidRPr="00FF01FC">
        <w:rPr>
          <w:rFonts w:ascii="Segoe UI" w:eastAsia="Times New Roman" w:hAnsi="Segoe UI" w:cs="Segoe UI"/>
          <w:color w:val="3A3A3A"/>
          <w:sz w:val="17"/>
          <w:szCs w:val="17"/>
          <w:bdr w:val="none" w:sz="0" w:space="0" w:color="auto" w:frame="1"/>
          <w:vertAlign w:val="subscript"/>
          <w:lang w:eastAsia="ru-RU"/>
        </w:rPr>
        <w:t>j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 /(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t</w:t>
      </w:r>
      <w:r w:rsidRPr="00FF01FC">
        <w:rPr>
          <w:rFonts w:ascii="Segoe UI" w:eastAsia="Times New Roman" w:hAnsi="Segoe UI" w:cs="Segoe UI"/>
          <w:color w:val="3A3A3A"/>
          <w:sz w:val="17"/>
          <w:szCs w:val="17"/>
          <w:bdr w:val="none" w:sz="0" w:space="0" w:color="auto" w:frame="1"/>
          <w:vertAlign w:val="subscript"/>
          <w:lang w:eastAsia="ru-RU"/>
        </w:rPr>
        <w:t>j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 -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D</w:t>
      </w: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Т</w:t>
      </w:r>
      <w:proofErr w:type="gramEnd"/>
      <w:r w:rsidRPr="00FF01FC">
        <w:rPr>
          <w:rFonts w:ascii="Segoe UI" w:eastAsia="Times New Roman" w:hAnsi="Segoe UI" w:cs="Segoe UI"/>
          <w:color w:val="3A3A3A"/>
          <w:sz w:val="17"/>
          <w:szCs w:val="17"/>
          <w:bdr w:val="none" w:sz="0" w:space="0" w:color="auto" w:frame="1"/>
          <w:vertAlign w:val="subscript"/>
          <w:lang w:eastAsia="ru-RU"/>
        </w:rPr>
        <w:t>j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))100                                        (6.2)</w:t>
      </w:r>
    </w:p>
    <w:p w:rsidR="00FF01FC" w:rsidRPr="00FF01FC" w:rsidRDefault="00FF01FC" w:rsidP="00FF01F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Р</w:t>
      </w:r>
      <w:r w:rsidRPr="00FF01FC">
        <w:rPr>
          <w:rFonts w:ascii="Segoe UI" w:eastAsia="Times New Roman" w:hAnsi="Segoe UI" w:cs="Segoe UI"/>
          <w:color w:val="3A3A3A"/>
          <w:sz w:val="17"/>
          <w:szCs w:val="17"/>
          <w:bdr w:val="none" w:sz="0" w:space="0" w:color="auto" w:frame="1"/>
          <w:vertAlign w:val="subscript"/>
          <w:lang w:eastAsia="ru-RU"/>
        </w:rPr>
        <w:t>сотрудник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=  187,5/(450-187,5)100 = 51.7%</w:t>
      </w:r>
    </w:p>
    <w:p w:rsidR="00FF01FC" w:rsidRPr="00FF01FC" w:rsidRDefault="00FF01FC" w:rsidP="00FF01F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где 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t</w:t>
      </w:r>
      <w:r w:rsidRPr="00FF01FC">
        <w:rPr>
          <w:rFonts w:ascii="Segoe UI" w:eastAsia="Times New Roman" w:hAnsi="Segoe UI" w:cs="Segoe UI"/>
          <w:color w:val="3A3A3A"/>
          <w:sz w:val="17"/>
          <w:szCs w:val="17"/>
          <w:bdr w:val="none" w:sz="0" w:space="0" w:color="auto" w:frame="1"/>
          <w:vertAlign w:val="subscript"/>
          <w:lang w:eastAsia="ru-RU"/>
        </w:rPr>
        <w:t>j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 – время за год, которое планировалось пользователю для выполнения работы j-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го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вида до внедрения информационных технологий (час).</w:t>
      </w:r>
    </w:p>
    <w:p w:rsidR="00FF01FC" w:rsidRPr="00FF01FC" w:rsidRDefault="00FF01FC" w:rsidP="00FF01F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Экономия, связанная с повышением производительности труда  </w:t>
      </w:r>
      <w:proofErr w:type="spellStart"/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D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Р</w:t>
      </w:r>
      <w:r w:rsidRPr="00FF01FC">
        <w:rPr>
          <w:rFonts w:ascii="Segoe UI" w:eastAsia="Times New Roman" w:hAnsi="Segoe UI" w:cs="Segoe UI"/>
          <w:color w:val="3A3A3A"/>
          <w:sz w:val="17"/>
          <w:szCs w:val="17"/>
          <w:bdr w:val="none" w:sz="0" w:space="0" w:color="auto" w:frame="1"/>
          <w:vertAlign w:val="subscript"/>
          <w:lang w:eastAsia="ru-RU"/>
        </w:rPr>
        <w:t>п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 пользователя определяется по формуле:</w:t>
      </w:r>
    </w:p>
    <w:p w:rsidR="00FF01FC" w:rsidRPr="00FF01FC" w:rsidRDefault="00FF01FC" w:rsidP="00FF01F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proofErr w:type="spellStart"/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D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Р</w:t>
      </w:r>
      <w:r w:rsidRPr="00FF01FC">
        <w:rPr>
          <w:rFonts w:ascii="Segoe UI" w:eastAsia="Times New Roman" w:hAnsi="Segoe UI" w:cs="Segoe UI"/>
          <w:color w:val="3A3A3A"/>
          <w:sz w:val="17"/>
          <w:szCs w:val="17"/>
          <w:bdr w:val="none" w:sz="0" w:space="0" w:color="auto" w:frame="1"/>
          <w:vertAlign w:val="subscript"/>
          <w:lang w:eastAsia="ru-RU"/>
        </w:rPr>
        <w:t>п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 = 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Z</w:t>
      </w:r>
      <w:r w:rsidRPr="00FF01FC">
        <w:rPr>
          <w:rFonts w:ascii="Segoe UI" w:eastAsia="Times New Roman" w:hAnsi="Segoe UI" w:cs="Segoe UI"/>
          <w:color w:val="3A3A3A"/>
          <w:sz w:val="17"/>
          <w:szCs w:val="17"/>
          <w:bdr w:val="none" w:sz="0" w:space="0" w:color="auto" w:frame="1"/>
          <w:vertAlign w:val="subscript"/>
          <w:lang w:eastAsia="ru-RU"/>
        </w:rPr>
        <w:t>п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S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Р</w:t>
      </w:r>
      <w:r w:rsidRPr="00FF01FC">
        <w:rPr>
          <w:rFonts w:ascii="Segoe UI" w:eastAsia="Times New Roman" w:hAnsi="Segoe UI" w:cs="Segoe UI"/>
          <w:color w:val="3A3A3A"/>
          <w:sz w:val="17"/>
          <w:szCs w:val="17"/>
          <w:bdr w:val="none" w:sz="0" w:space="0" w:color="auto" w:frame="1"/>
          <w:vertAlign w:val="subscript"/>
          <w:lang w:eastAsia="ru-RU"/>
        </w:rPr>
        <w:t>j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/100                                       (5.3)</w:t>
      </w:r>
    </w:p>
    <w:p w:rsidR="00FF01FC" w:rsidRPr="00FF01FC" w:rsidRDefault="00FF01FC" w:rsidP="00FF01F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proofErr w:type="spellStart"/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D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Р</w:t>
      </w:r>
      <w:r w:rsidRPr="00FF01FC">
        <w:rPr>
          <w:rFonts w:ascii="Segoe UI" w:eastAsia="Times New Roman" w:hAnsi="Segoe UI" w:cs="Segoe UI"/>
          <w:color w:val="3A3A3A"/>
          <w:sz w:val="17"/>
          <w:szCs w:val="17"/>
          <w:bdr w:val="none" w:sz="0" w:space="0" w:color="auto" w:frame="1"/>
          <w:vertAlign w:val="subscript"/>
          <w:lang w:eastAsia="ru-RU"/>
        </w:rPr>
        <w:t>сотрудник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 = 249240 *0,517= 128857</w:t>
      </w:r>
    </w:p>
    <w:p w:rsidR="00FF01FC" w:rsidRPr="00FF01FC" w:rsidRDefault="00FF01FC" w:rsidP="00FF01F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где </w:t>
      </w:r>
      <w:proofErr w:type="spellStart"/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Z</w:t>
      </w:r>
      <w:proofErr w:type="gramEnd"/>
      <w:r w:rsidRPr="00FF01FC">
        <w:rPr>
          <w:rFonts w:ascii="Segoe UI" w:eastAsia="Times New Roman" w:hAnsi="Segoe UI" w:cs="Segoe UI"/>
          <w:color w:val="3A3A3A"/>
          <w:sz w:val="17"/>
          <w:szCs w:val="17"/>
          <w:bdr w:val="none" w:sz="0" w:space="0" w:color="auto" w:frame="1"/>
          <w:vertAlign w:val="subscript"/>
          <w:lang w:eastAsia="ru-RU"/>
        </w:rPr>
        <w:t>п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 — среднегодовая заработная плата пользователя.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Из полученных данных мы видим, что при денежной оценке обработанных сотрудником документов, экономия значительная. То есть, что до внедрения ИС врач-специалист тратил 249 240 руб., а после внедрения будет тратить 120 383 руб. Разница очевидна и говорит в сторону разрабатываемой ИС.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Общая сумма затрат на оплату труда</w:t>
      </w: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() 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определяется по форме, приведенной в таблице 6.3 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lastRenderedPageBreak/>
        <w:t>Общая сумма затрат на оплату труда</w:t>
      </w: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() 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определяется по формуле</w:t>
      </w:r>
    </w:p>
    <w:p w:rsidR="00FF01FC" w:rsidRPr="00FF01FC" w:rsidRDefault="00FF01FC" w:rsidP="00FF01F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proofErr w:type="spellStart"/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С</w:t>
      </w:r>
      <w:r w:rsidRPr="00FF01FC">
        <w:rPr>
          <w:rFonts w:ascii="Segoe UI" w:eastAsia="Times New Roman" w:hAnsi="Segoe UI" w:cs="Segoe UI"/>
          <w:color w:val="3A3A3A"/>
          <w:sz w:val="17"/>
          <w:szCs w:val="17"/>
          <w:bdr w:val="none" w:sz="0" w:space="0" w:color="auto" w:frame="1"/>
          <w:vertAlign w:val="subscript"/>
          <w:lang w:eastAsia="ru-RU"/>
        </w:rPr>
        <w:t>тр</w:t>
      </w:r>
      <w:proofErr w:type="spellEnd"/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 = 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С</w:t>
      </w:r>
      <w:r w:rsidRPr="00FF01FC">
        <w:rPr>
          <w:rFonts w:ascii="Segoe UI" w:eastAsia="Times New Roman" w:hAnsi="Segoe UI" w:cs="Segoe UI"/>
          <w:color w:val="3A3A3A"/>
          <w:sz w:val="17"/>
          <w:szCs w:val="17"/>
          <w:bdr w:val="none" w:sz="0" w:space="0" w:color="auto" w:frame="1"/>
          <w:vertAlign w:val="subscript"/>
          <w:lang w:eastAsia="ru-RU"/>
        </w:rPr>
        <w:t>д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 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Т</w:t>
      </w:r>
      <w:r w:rsidRPr="00FF01FC">
        <w:rPr>
          <w:rFonts w:ascii="Segoe UI" w:eastAsia="Times New Roman" w:hAnsi="Segoe UI" w:cs="Segoe UI"/>
          <w:color w:val="3A3A3A"/>
          <w:sz w:val="17"/>
          <w:szCs w:val="17"/>
          <w:bdr w:val="none" w:sz="0" w:space="0" w:color="auto" w:frame="1"/>
          <w:vertAlign w:val="subscript"/>
          <w:lang w:eastAsia="ru-RU"/>
        </w:rPr>
        <w:t>п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 (1 + а</w:t>
      </w:r>
      <w:r w:rsidRPr="00FF01FC">
        <w:rPr>
          <w:rFonts w:ascii="Segoe UI" w:eastAsia="Times New Roman" w:hAnsi="Segoe UI" w:cs="Segoe UI"/>
          <w:color w:val="3A3A3A"/>
          <w:sz w:val="17"/>
          <w:szCs w:val="17"/>
          <w:bdr w:val="none" w:sz="0" w:space="0" w:color="auto" w:frame="1"/>
          <w:vertAlign w:val="subscript"/>
          <w:lang w:eastAsia="ru-RU"/>
        </w:rPr>
        <w:t>с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 /100) (1 + а</w:t>
      </w:r>
      <w:r w:rsidRPr="00FF01FC">
        <w:rPr>
          <w:rFonts w:ascii="Segoe UI" w:eastAsia="Times New Roman" w:hAnsi="Segoe UI" w:cs="Segoe UI"/>
          <w:color w:val="3A3A3A"/>
          <w:sz w:val="17"/>
          <w:szCs w:val="17"/>
          <w:bdr w:val="none" w:sz="0" w:space="0" w:color="auto" w:frame="1"/>
          <w:vertAlign w:val="subscript"/>
          <w:lang w:eastAsia="ru-RU"/>
        </w:rPr>
        <w:t>д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 /100),</w:t>
      </w:r>
    </w:p>
    <w:p w:rsidR="00FF01FC" w:rsidRPr="00FF01FC" w:rsidRDefault="00FF01FC" w:rsidP="00FF01F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где 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С</w:t>
      </w:r>
      <w:r w:rsidRPr="00FF01FC">
        <w:rPr>
          <w:rFonts w:ascii="Segoe UI" w:eastAsia="Times New Roman" w:hAnsi="Segoe UI" w:cs="Segoe UI"/>
          <w:color w:val="3A3A3A"/>
          <w:sz w:val="17"/>
          <w:szCs w:val="17"/>
          <w:bdr w:val="none" w:sz="0" w:space="0" w:color="auto" w:frame="1"/>
          <w:vertAlign w:val="subscript"/>
          <w:lang w:eastAsia="ru-RU"/>
        </w:rPr>
        <w:t>д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 – дневная заработная плата проектировщика из расчета МРОТ (4611/21 =219,5);</w:t>
      </w:r>
    </w:p>
    <w:p w:rsidR="00FF01FC" w:rsidRPr="00FF01FC" w:rsidRDefault="00FF01FC" w:rsidP="00FF01F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Т</w:t>
      </w:r>
      <w:r w:rsidRPr="00FF01FC">
        <w:rPr>
          <w:rFonts w:ascii="Segoe UI" w:eastAsia="Times New Roman" w:hAnsi="Segoe UI" w:cs="Segoe UI"/>
          <w:color w:val="3A3A3A"/>
          <w:sz w:val="17"/>
          <w:szCs w:val="17"/>
          <w:bdr w:val="none" w:sz="0" w:space="0" w:color="auto" w:frame="1"/>
          <w:vertAlign w:val="subscript"/>
          <w:lang w:eastAsia="ru-RU"/>
        </w:rPr>
        <w:t>п</w:t>
      </w:r>
      <w:proofErr w:type="spellEnd"/>
      <w:r w:rsidRPr="00FF01FC">
        <w:rPr>
          <w:rFonts w:ascii="Segoe UI" w:eastAsia="Times New Roman" w:hAnsi="Segoe UI" w:cs="Segoe UI"/>
          <w:color w:val="3A3A3A"/>
          <w:sz w:val="17"/>
          <w:szCs w:val="17"/>
          <w:bdr w:val="none" w:sz="0" w:space="0" w:color="auto" w:frame="1"/>
          <w:vertAlign w:val="subscript"/>
          <w:lang w:eastAsia="ru-RU"/>
        </w:rPr>
        <w:t> 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– длительность этапа проектирования (50);</w:t>
      </w:r>
    </w:p>
    <w:p w:rsidR="00FF01FC" w:rsidRPr="00FF01FC" w:rsidRDefault="00FF01FC" w:rsidP="00FF01F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а</w:t>
      </w:r>
      <w:r w:rsidRPr="00FF01FC">
        <w:rPr>
          <w:rFonts w:ascii="Segoe UI" w:eastAsia="Times New Roman" w:hAnsi="Segoe UI" w:cs="Segoe UI"/>
          <w:color w:val="3A3A3A"/>
          <w:sz w:val="17"/>
          <w:szCs w:val="17"/>
          <w:bdr w:val="none" w:sz="0" w:space="0" w:color="auto" w:frame="1"/>
          <w:vertAlign w:val="subscript"/>
          <w:lang w:eastAsia="ru-RU"/>
        </w:rPr>
        <w:t>с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 – ставка единого социального налога (34%);</w:t>
      </w:r>
    </w:p>
    <w:p w:rsidR="00FF01FC" w:rsidRPr="00FF01FC" w:rsidRDefault="00FF01FC" w:rsidP="00FF01F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а</w:t>
      </w:r>
      <w:r w:rsidRPr="00FF01FC">
        <w:rPr>
          <w:rFonts w:ascii="Segoe UI" w:eastAsia="Times New Roman" w:hAnsi="Segoe UI" w:cs="Segoe UI"/>
          <w:color w:val="3A3A3A"/>
          <w:sz w:val="17"/>
          <w:szCs w:val="17"/>
          <w:bdr w:val="none" w:sz="0" w:space="0" w:color="auto" w:frame="1"/>
          <w:vertAlign w:val="subscript"/>
          <w:lang w:eastAsia="ru-RU"/>
        </w:rPr>
        <w:t>д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 – процент дополнительной заработной платы (20%).</w:t>
      </w:r>
    </w:p>
    <w:p w:rsidR="00FF01FC" w:rsidRPr="00FF01FC" w:rsidRDefault="00FF01FC" w:rsidP="00FF01F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proofErr w:type="spellStart"/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С</w:t>
      </w:r>
      <w:r w:rsidRPr="00FF01FC">
        <w:rPr>
          <w:rFonts w:ascii="Segoe UI" w:eastAsia="Times New Roman" w:hAnsi="Segoe UI" w:cs="Segoe UI"/>
          <w:color w:val="3A3A3A"/>
          <w:sz w:val="17"/>
          <w:szCs w:val="17"/>
          <w:bdr w:val="none" w:sz="0" w:space="0" w:color="auto" w:frame="1"/>
          <w:vertAlign w:val="subscript"/>
          <w:lang w:eastAsia="ru-RU"/>
        </w:rPr>
        <w:t>тр</w:t>
      </w:r>
      <w:proofErr w:type="spellEnd"/>
      <w:proofErr w:type="gramEnd"/>
      <w:r w:rsidRPr="00FF01FC">
        <w:rPr>
          <w:rFonts w:ascii="Segoe UI" w:eastAsia="Times New Roman" w:hAnsi="Segoe UI" w:cs="Segoe UI"/>
          <w:color w:val="3A3A3A"/>
          <w:sz w:val="17"/>
          <w:szCs w:val="17"/>
          <w:bdr w:val="none" w:sz="0" w:space="0" w:color="auto" w:frame="1"/>
          <w:vertAlign w:val="subscript"/>
          <w:lang w:eastAsia="ru-RU"/>
        </w:rPr>
        <w:t> 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= 219,5 × 40× (1 + 34/100) × (1 + 20/100) = 17648  руб.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Таблица 31 — Затраты на оплату труда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54"/>
        <w:gridCol w:w="2719"/>
        <w:gridCol w:w="3992"/>
        <w:gridCol w:w="2842"/>
        <w:gridCol w:w="1714"/>
      </w:tblGrid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Категория работника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Квалификация</w:t>
            </w:r>
          </w:p>
          <w:p w:rsidR="00FF01FC" w:rsidRPr="00FF01FC" w:rsidRDefault="00FF01FC" w:rsidP="00FF01FC">
            <w:pPr>
              <w:spacing w:after="384" w:line="240" w:lineRule="auto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исполнителей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Трудоемкость разработки, чел/</w:t>
            </w:r>
            <w:proofErr w:type="gramStart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ч</w:t>
            </w:r>
            <w:proofErr w:type="gram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Часовая ставка, руб./</w:t>
            </w:r>
            <w:proofErr w:type="gramStart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ч</w:t>
            </w:r>
            <w:proofErr w:type="gramEnd"/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Сумма, руб.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Проектировщик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Высшее образование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27,4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17648</w:t>
            </w:r>
          </w:p>
        </w:tc>
      </w:tr>
    </w:tbl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Среднечасовая заработная плата разработчика рассчитывается по формуле</w:t>
      </w: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                          ,</w:t>
      </w:r>
      <w:proofErr w:type="gramEnd"/>
    </w:p>
    <w:p w:rsidR="00FF01FC" w:rsidRPr="00FF01FC" w:rsidRDefault="00FF01FC" w:rsidP="00FF01F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где </w:t>
      </w:r>
      <w:proofErr w:type="spellStart"/>
      <w:r w:rsidRPr="00FF01FC">
        <w:rPr>
          <w:rFonts w:ascii="Segoe UI" w:eastAsia="Times New Roman" w:hAnsi="Segoe UI" w:cs="Segoe UI"/>
          <w:i/>
          <w:iCs/>
          <w:color w:val="3A3A3A"/>
          <w:sz w:val="23"/>
          <w:szCs w:val="23"/>
          <w:lang w:eastAsia="ru-RU"/>
        </w:rPr>
        <w:t>ЗП</w:t>
      </w:r>
      <w:proofErr w:type="gramStart"/>
      <w:r w:rsidRPr="00FF01FC">
        <w:rPr>
          <w:rFonts w:ascii="Segoe UI" w:eastAsia="Times New Roman" w:hAnsi="Segoe UI" w:cs="Segoe UI"/>
          <w:i/>
          <w:iCs/>
          <w:color w:val="3A3A3A"/>
          <w:sz w:val="17"/>
          <w:szCs w:val="17"/>
          <w:bdr w:val="none" w:sz="0" w:space="0" w:color="auto" w:frame="1"/>
          <w:vertAlign w:val="subscript"/>
          <w:lang w:eastAsia="ru-RU"/>
        </w:rPr>
        <w:t>i</w:t>
      </w:r>
      <w:proofErr w:type="spellEnd"/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 – среднемесячная заработная плата разработчика, руб.;</w:t>
      </w:r>
    </w:p>
    <w:p w:rsidR="00FF01FC" w:rsidRPr="00FF01FC" w:rsidRDefault="00FF01FC" w:rsidP="00FF01F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proofErr w:type="spellStart"/>
      <w:r w:rsidRPr="00FF01FC">
        <w:rPr>
          <w:rFonts w:ascii="Segoe UI" w:eastAsia="Times New Roman" w:hAnsi="Segoe UI" w:cs="Segoe UI"/>
          <w:i/>
          <w:iCs/>
          <w:color w:val="3A3A3A"/>
          <w:sz w:val="23"/>
          <w:szCs w:val="23"/>
          <w:lang w:eastAsia="ru-RU"/>
        </w:rPr>
        <w:t>ФРВ</w:t>
      </w:r>
      <w:proofErr w:type="gramStart"/>
      <w:r w:rsidRPr="00FF01FC">
        <w:rPr>
          <w:rFonts w:ascii="Segoe UI" w:eastAsia="Times New Roman" w:hAnsi="Segoe UI" w:cs="Segoe UI"/>
          <w:i/>
          <w:iCs/>
          <w:color w:val="3A3A3A"/>
          <w:sz w:val="17"/>
          <w:szCs w:val="17"/>
          <w:bdr w:val="none" w:sz="0" w:space="0" w:color="auto" w:frame="1"/>
          <w:vertAlign w:val="subscript"/>
          <w:lang w:eastAsia="ru-RU"/>
        </w:rPr>
        <w:t>i</w:t>
      </w:r>
      <w:proofErr w:type="spellEnd"/>
      <w:proofErr w:type="gramEnd"/>
      <w:r w:rsidRPr="00FF01FC">
        <w:rPr>
          <w:rFonts w:ascii="Segoe UI" w:eastAsia="Times New Roman" w:hAnsi="Segoe UI" w:cs="Segoe UI"/>
          <w:i/>
          <w:iCs/>
          <w:color w:val="3A3A3A"/>
          <w:sz w:val="17"/>
          <w:szCs w:val="17"/>
          <w:bdr w:val="none" w:sz="0" w:space="0" w:color="auto" w:frame="1"/>
          <w:vertAlign w:val="subscript"/>
          <w:lang w:eastAsia="ru-RU"/>
        </w:rPr>
        <w:t> 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– среднемесячный фонд рабочего времени (приблизительно 100 часов в месяц).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b/>
          <w:bCs/>
          <w:color w:val="3A3A3A"/>
          <w:sz w:val="23"/>
          <w:szCs w:val="23"/>
          <w:lang w:eastAsia="ru-RU"/>
        </w:rPr>
        <w:t>Материально-техническое обеспечение процесса разработки. Расчет амортизационных отчислений используемой техники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Расчет амортизации оборудования проводиться по форме, представленной в таблице 32.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Таблица 32 — Расчет амортизационных отчислений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24"/>
        <w:gridCol w:w="2805"/>
        <w:gridCol w:w="2822"/>
        <w:gridCol w:w="4327"/>
        <w:gridCol w:w="1343"/>
      </w:tblGrid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Наименование оборудования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Стоимость оборудования, руб.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Годовая норма амортизации, %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Время работы оборудования во время разработки, </w:t>
            </w:r>
            <w:proofErr w:type="gramStart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ч</w:t>
            </w:r>
            <w:proofErr w:type="gramEnd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Сумма, руб.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Компьютер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18000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                    400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3600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Итого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3600</w:t>
            </w:r>
          </w:p>
        </w:tc>
      </w:tr>
    </w:tbl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Норма амортизации рассчитана по формуле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где</w:t>
      </w: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Т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– срок службы оборудования.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Общая сумма амортизационных отчислений определяется по формуле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где     – стоимость i-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го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оборудования, руб.;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lastRenderedPageBreak/>
        <w:t>– годовая норма амортизации i-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го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оборудования</w:t>
      </w: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, %;</w:t>
      </w:r>
      <w:proofErr w:type="gramEnd"/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– время работы i-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го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оборудования за весь период разработки, </w:t>
      </w: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ч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– эффективный фонд времени работы i-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го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оборудования за год, </w:t>
      </w: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ч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/год;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– вид оборудования;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– количество оборудования.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b/>
          <w:bCs/>
          <w:color w:val="3A3A3A"/>
          <w:sz w:val="23"/>
          <w:szCs w:val="23"/>
          <w:lang w:eastAsia="ru-RU"/>
        </w:rPr>
        <w:t>Расчет затрат на электроэнергию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где М – паспортная мощность ЭВМ;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Т–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время работы ЭВМ;</w:t>
      </w:r>
    </w:p>
    <w:p w:rsidR="00FF01FC" w:rsidRPr="00FF01FC" w:rsidRDefault="00FF01FC" w:rsidP="00FF01F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Ц</w:t>
      </w:r>
      <w:r w:rsidRPr="00FF01FC">
        <w:rPr>
          <w:rFonts w:ascii="Segoe UI" w:eastAsia="Times New Roman" w:hAnsi="Segoe UI" w:cs="Segoe UI"/>
          <w:color w:val="3A3A3A"/>
          <w:sz w:val="17"/>
          <w:szCs w:val="17"/>
          <w:bdr w:val="none" w:sz="0" w:space="0" w:color="auto" w:frame="1"/>
          <w:vertAlign w:val="subscript"/>
          <w:lang w:eastAsia="ru-RU"/>
        </w:rPr>
        <w:t>э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 – цена одного кВт/</w:t>
      </w: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ч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энергии;</w:t>
      </w:r>
    </w:p>
    <w:p w:rsidR="00FF01FC" w:rsidRPr="00FF01FC" w:rsidRDefault="00FF01FC" w:rsidP="00FF01F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К</w:t>
      </w:r>
      <w:r w:rsidRPr="00FF01FC">
        <w:rPr>
          <w:rFonts w:ascii="Segoe UI" w:eastAsia="Times New Roman" w:hAnsi="Segoe UI" w:cs="Segoe UI"/>
          <w:color w:val="3A3A3A"/>
          <w:sz w:val="17"/>
          <w:szCs w:val="17"/>
          <w:bdr w:val="none" w:sz="0" w:space="0" w:color="auto" w:frame="1"/>
          <w:vertAlign w:val="subscript"/>
          <w:lang w:eastAsia="ru-RU"/>
        </w:rPr>
        <w:t>и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 – коэффициент интенсивного использования (К</w:t>
      </w:r>
      <w:r w:rsidRPr="00FF01FC">
        <w:rPr>
          <w:rFonts w:ascii="Segoe UI" w:eastAsia="Times New Roman" w:hAnsi="Segoe UI" w:cs="Segoe UI"/>
          <w:color w:val="3A3A3A"/>
          <w:sz w:val="17"/>
          <w:szCs w:val="17"/>
          <w:bdr w:val="none" w:sz="0" w:space="0" w:color="auto" w:frame="1"/>
          <w:vertAlign w:val="subscript"/>
          <w:lang w:eastAsia="ru-RU"/>
        </w:rPr>
        <w:t>и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 = 0,8 – 0,9).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b/>
          <w:bCs/>
          <w:color w:val="3A3A3A"/>
          <w:sz w:val="23"/>
          <w:szCs w:val="23"/>
          <w:lang w:eastAsia="ru-RU"/>
        </w:rPr>
        <w:t xml:space="preserve">Затраты на оплату </w:t>
      </w:r>
      <w:proofErr w:type="spellStart"/>
      <w:r w:rsidRPr="00FF01FC">
        <w:rPr>
          <w:rFonts w:ascii="Segoe UI" w:eastAsia="Times New Roman" w:hAnsi="Segoe UI" w:cs="Segoe UI"/>
          <w:b/>
          <w:bCs/>
          <w:color w:val="3A3A3A"/>
          <w:sz w:val="23"/>
          <w:szCs w:val="23"/>
          <w:lang w:eastAsia="ru-RU"/>
        </w:rPr>
        <w:t>телематических</w:t>
      </w:r>
      <w:proofErr w:type="spellEnd"/>
      <w:r w:rsidRPr="00FF01FC">
        <w:rPr>
          <w:rFonts w:ascii="Segoe UI" w:eastAsia="Times New Roman" w:hAnsi="Segoe UI" w:cs="Segoe UI"/>
          <w:b/>
          <w:bCs/>
          <w:color w:val="3A3A3A"/>
          <w:sz w:val="23"/>
          <w:szCs w:val="23"/>
          <w:lang w:eastAsia="ru-RU"/>
        </w:rPr>
        <w:t xml:space="preserve"> услуг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Оплата 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телематических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услуг (доступ к сети передачи данных и информационным системам, информационно-коммуникационных сетей, включая Интернет) определяется по соответствующим тарифным планам.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В рассматриваемом случае она составляет 500 рублей.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На основании результатов вышеуказанных расчетов формиру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softHyphen/>
        <w:t>ется смета затрат на разработку программного продукта (таблица 33).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Таблица 33 — Смета затрат на разработку ПП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76"/>
        <w:gridCol w:w="2045"/>
      </w:tblGrid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Статьи затрат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Сумма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Затраты на оплату труда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17648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Затраты на материально-техническое обеспечение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3600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Затраты на приобретение программного обеспечения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Затраты на оплату </w:t>
            </w:r>
            <w:proofErr w:type="spellStart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телематических</w:t>
            </w:r>
            <w:proofErr w:type="spellEnd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услуг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500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Итого по смете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21748</w:t>
            </w:r>
          </w:p>
        </w:tc>
      </w:tr>
    </w:tbl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6.3. </w:t>
      </w:r>
      <w:r w:rsidRPr="00FF01FC">
        <w:rPr>
          <w:rFonts w:ascii="Segoe UI" w:eastAsia="Times New Roman" w:hAnsi="Segoe UI" w:cs="Segoe UI"/>
          <w:b/>
          <w:bCs/>
          <w:color w:val="3A3A3A"/>
          <w:sz w:val="23"/>
          <w:szCs w:val="23"/>
          <w:lang w:eastAsia="ru-RU"/>
        </w:rPr>
        <w:t>Оценка экономического эффекта от внедрения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lastRenderedPageBreak/>
        <w:t>Так как реализация проекта связанна с дополнительными капитальными вложениями потребителя (пользователя) в приобретение и внедрения информационных технологий, то ожидаемая эффективность рассчитывается по формуле</w:t>
      </w:r>
    </w:p>
    <w:p w:rsidR="00FF01FC" w:rsidRPr="00FF01FC" w:rsidRDefault="00FF01FC" w:rsidP="00FF01F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Э=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Э</w:t>
      </w:r>
      <w:r w:rsidRPr="00FF01FC">
        <w:rPr>
          <w:rFonts w:ascii="Segoe UI" w:eastAsia="Times New Roman" w:hAnsi="Segoe UI" w:cs="Segoe UI"/>
          <w:color w:val="3A3A3A"/>
          <w:sz w:val="17"/>
          <w:szCs w:val="17"/>
          <w:bdr w:val="none" w:sz="0" w:space="0" w:color="auto" w:frame="1"/>
          <w:vertAlign w:val="subscript"/>
          <w:lang w:eastAsia="ru-RU"/>
        </w:rPr>
        <w:t>г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 — 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Е</w:t>
      </w:r>
      <w:r w:rsidRPr="00FF01FC">
        <w:rPr>
          <w:rFonts w:ascii="Segoe UI" w:eastAsia="Times New Roman" w:hAnsi="Segoe UI" w:cs="Segoe UI"/>
          <w:color w:val="3A3A3A"/>
          <w:sz w:val="17"/>
          <w:szCs w:val="17"/>
          <w:bdr w:val="none" w:sz="0" w:space="0" w:color="auto" w:frame="1"/>
          <w:vertAlign w:val="subscript"/>
          <w:lang w:eastAsia="ru-RU"/>
        </w:rPr>
        <w:t>н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 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К</w:t>
      </w:r>
      <w:r w:rsidRPr="00FF01FC">
        <w:rPr>
          <w:rFonts w:ascii="Segoe UI" w:eastAsia="Times New Roman" w:hAnsi="Segoe UI" w:cs="Segoe UI"/>
          <w:color w:val="3A3A3A"/>
          <w:sz w:val="17"/>
          <w:szCs w:val="17"/>
          <w:bdr w:val="none" w:sz="0" w:space="0" w:color="auto" w:frame="1"/>
          <w:vertAlign w:val="subscript"/>
          <w:lang w:eastAsia="ru-RU"/>
        </w:rPr>
        <w:t>п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,</w:t>
      </w:r>
    </w:p>
    <w:p w:rsidR="00FF01FC" w:rsidRPr="00FF01FC" w:rsidRDefault="00FF01FC" w:rsidP="00FF01F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где 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Э</w:t>
      </w:r>
      <w:r w:rsidRPr="00FF01FC">
        <w:rPr>
          <w:rFonts w:ascii="Segoe UI" w:eastAsia="Times New Roman" w:hAnsi="Segoe UI" w:cs="Segoe UI"/>
          <w:color w:val="3A3A3A"/>
          <w:sz w:val="17"/>
          <w:szCs w:val="17"/>
          <w:bdr w:val="none" w:sz="0" w:space="0" w:color="auto" w:frame="1"/>
          <w:vertAlign w:val="subscript"/>
          <w:lang w:eastAsia="ru-RU"/>
        </w:rPr>
        <w:t>г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 – годовая экономия,</w:t>
      </w:r>
    </w:p>
    <w:p w:rsidR="00FF01FC" w:rsidRPr="00FF01FC" w:rsidRDefault="00FF01FC" w:rsidP="00FF01F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К</w:t>
      </w:r>
      <w:r w:rsidRPr="00FF01FC">
        <w:rPr>
          <w:rFonts w:ascii="Segoe UI" w:eastAsia="Times New Roman" w:hAnsi="Segoe UI" w:cs="Segoe UI"/>
          <w:color w:val="3A3A3A"/>
          <w:sz w:val="17"/>
          <w:szCs w:val="17"/>
          <w:bdr w:val="none" w:sz="0" w:space="0" w:color="auto" w:frame="1"/>
          <w:vertAlign w:val="subscript"/>
          <w:lang w:eastAsia="ru-RU"/>
        </w:rPr>
        <w:t>п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 – капитальные затраты на автоматизацию,</w:t>
      </w:r>
    </w:p>
    <w:p w:rsidR="00FF01FC" w:rsidRPr="00FF01FC" w:rsidRDefault="00FF01FC" w:rsidP="00FF01F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Е</w:t>
      </w:r>
      <w:r w:rsidRPr="00FF01FC">
        <w:rPr>
          <w:rFonts w:ascii="Segoe UI" w:eastAsia="Times New Roman" w:hAnsi="Segoe UI" w:cs="Segoe UI"/>
          <w:color w:val="3A3A3A"/>
          <w:sz w:val="17"/>
          <w:szCs w:val="17"/>
          <w:bdr w:val="none" w:sz="0" w:space="0" w:color="auto" w:frame="1"/>
          <w:vertAlign w:val="subscript"/>
          <w:lang w:eastAsia="ru-RU"/>
        </w:rPr>
        <w:t>н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 – нормативный коэффициент, определяется как 1</w:t>
      </w: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/Т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, где Т – срок эксплуатации информационной системы.</w:t>
      </w:r>
    </w:p>
    <w:p w:rsidR="00FF01FC" w:rsidRPr="00FF01FC" w:rsidRDefault="00FF01FC" w:rsidP="00FF01F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Э</w:t>
      </w:r>
      <w:proofErr w:type="gramStart"/>
      <w:r w:rsidRPr="00FF01FC">
        <w:rPr>
          <w:rFonts w:ascii="Segoe UI" w:eastAsia="Times New Roman" w:hAnsi="Segoe UI" w:cs="Segoe UI"/>
          <w:color w:val="3A3A3A"/>
          <w:sz w:val="17"/>
          <w:szCs w:val="17"/>
          <w:bdr w:val="none" w:sz="0" w:space="0" w:color="auto" w:frame="1"/>
          <w:vertAlign w:val="subscript"/>
          <w:lang w:eastAsia="ru-RU"/>
        </w:rPr>
        <w:t>0</w:t>
      </w:r>
      <w:proofErr w:type="gramEnd"/>
      <w:r w:rsidRPr="00FF01FC">
        <w:rPr>
          <w:rFonts w:ascii="Segoe UI" w:eastAsia="Times New Roman" w:hAnsi="Segoe UI" w:cs="Segoe UI"/>
          <w:color w:val="3A3A3A"/>
          <w:sz w:val="17"/>
          <w:szCs w:val="17"/>
          <w:bdr w:val="none" w:sz="0" w:space="0" w:color="auto" w:frame="1"/>
          <w:vertAlign w:val="subscript"/>
          <w:lang w:eastAsia="ru-RU"/>
        </w:rPr>
        <w:t>  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= 128857– 1/3*21748= 121607 руб.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Величина капитальных вложений может складываться из стоимости самой информационной системы.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6.4. </w:t>
      </w:r>
      <w:r w:rsidRPr="00FF01FC">
        <w:rPr>
          <w:rFonts w:ascii="Segoe UI" w:eastAsia="Times New Roman" w:hAnsi="Segoe UI" w:cs="Segoe UI"/>
          <w:b/>
          <w:bCs/>
          <w:color w:val="3A3A3A"/>
          <w:sz w:val="23"/>
          <w:szCs w:val="23"/>
          <w:lang w:eastAsia="ru-RU"/>
        </w:rPr>
        <w:t>Выводы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Поскольку как по результатам математического моделирования, так и по результатам технико-экономического обоснования использование ИС влечет за собой значительные выгоды, то можно сделать вывод о целесообразности ее реализации и внедрения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Глава 7. Безопасность человеко-машинного взаимодействия при работе с проектируемой системой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7.1 Особенности функционального назначения информационной системы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Рассматриваемая информационная система предназначается для увеличения производительности отдела по работе с клиентами, за счет сокращения времени на заключение договора. Это достигается путем автоматизации </w:t>
      </w: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выполнения части задач сотрудников агентства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. А именно, обеспечения возможности автоматизированного заключения первичного договора с клиентом, доступности повторного заключения с использованием базы клиентов, составления расчета по оказанным услугам, распределения текущих задач между работниками.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7.3 Анализ надежности информационной системы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Так как информационная система подразумевает участие человека в ее функционировании, то можно выделить причины отказа в работе и разделить их на 2 большие группы: ошибки пользователя и ошибки компонентов системы.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Как и любой программный продукт, информационная система неразрывно связана со своим окружением, которое состоит из программной и аппаратной части.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Таким образом, можно выделить основные события, которые должны быть предотвращены: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lastRenderedPageBreak/>
        <w:t>·   Программный сбой;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  Аппаратный сбой;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  Некорректные действия пользователя.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События объединяются в несовместные группы, формируемые по схожим последствиям на втором этапе синтеза. В данном случае события объединены в группы согласно вышеперечисленным признакам: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1. Программный сбой: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·   Ошибка  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MicrosoftSQLServer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·   Ошибки  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MicrosoftIISServer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2010;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  Ошибки OS;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  Внутренние ошибки ИС.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2. Аппаратный сбой: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  Сбой на сервере;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  Сбой на клиентском компьютере;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  Выход из строя локальной сети.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3. Некорректные действия пользователя: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  Невнимательность;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  Утомление;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  Отсутствие навыков работы с программой.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На третьем этапе синтеза, выделяют одно общее событие, к которому приводят все события каждой из выше обозначенных групп, оно  будет головным в «дереве отказов».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В качестве головного нежелательного события можно рассмотреть отказ в работе информационной системы агентства.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lastRenderedPageBreak/>
        <w:t>В процессе анализа рассмотренные причины отказа ИС рекламного агентства  структурированы в виде дерева причин, разбитого на уровни декомпозиции.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Рисунок 19 — Уровень 1 «Сбой в работе ИС»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 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Рисунок 20 — Уровень 2 «Некорректные действия пользователя»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Рисунок 21 — Уровень 2  «Программный сбой»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Рисунок 22 — Уровень 2 «Аппаратный сбой»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i/>
          <w:iCs/>
          <w:color w:val="3A3A3A"/>
          <w:sz w:val="23"/>
          <w:szCs w:val="23"/>
          <w:lang w:eastAsia="ru-RU"/>
        </w:rPr>
        <w:t> 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7.4 Оценка эргономичности пользовательского интерфейса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Заполним таблицу для оценки пользовательского интерфейса разрабатываемой программы и двух ближайших аналогов (табл. 27).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Сравниваемые программные продукты: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b/>
          <w:bCs/>
          <w:color w:val="3A3A3A"/>
          <w:sz w:val="23"/>
          <w:szCs w:val="23"/>
          <w:lang w:eastAsia="ru-RU"/>
        </w:rPr>
        <w:t>А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 – Разрабатываемая ИС;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b/>
          <w:bCs/>
          <w:color w:val="3A3A3A"/>
          <w:sz w:val="23"/>
          <w:szCs w:val="23"/>
          <w:lang w:eastAsia="ru-RU"/>
        </w:rPr>
        <w:t>В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 – 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Redmine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b/>
          <w:bCs/>
          <w:color w:val="3A3A3A"/>
          <w:sz w:val="23"/>
          <w:szCs w:val="23"/>
          <w:lang w:eastAsia="ru-RU"/>
        </w:rPr>
        <w:t>С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 – 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Wrike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Таблица 34. Критерии и показатели оценки эргономичности пользовательского интерфейса программных продуктов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14"/>
        <w:gridCol w:w="1164"/>
        <w:gridCol w:w="1164"/>
        <w:gridCol w:w="1179"/>
      </w:tblGrid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Критерии и показатели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В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С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1.    Логичность компоновки элементов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Сумма баллов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Сумма баллов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Сумма баллов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1.1. Наличие и сохранение во всей программе единой системы группировки полей (поля и управляющие элементы должны быть выстроены по порядку выполнения действий в зависимости от требований предметной области и алгоритма работы пользователя, без привязки к структуре и последовательности физических таблиц данных)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1.2. Порядок заполнения полей (во всех окнах поля расположены по логике заполнения сверху вниз </w:t>
            </w: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или слева направо)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1.3. Обоснованный порядок размещения пунктов списков (по алфавиту или в порядке убывания частоты использования)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1.4. Обоснованное соотношение между «детальностью» и «обобщенностью» выводимой на экран информации (нахождение компромисса между желанием вывести много записей одновременно и/или сразу увидеть детальную информацию по каждой из них)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1.5. Единство в выборе способа работы с однотипными данными (таблицы, списки, меню, консоль)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1.6. Видимое разделение основных и вспомогательных блоков информации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1.7. Видимое разделение редактируемых обязательных и необязательных, а также </w:t>
            </w:r>
            <w:proofErr w:type="spellStart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нередактируемых</w:t>
            </w:r>
            <w:proofErr w:type="spellEnd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полей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1.8. Разделение задач: для каждой задачи открывается свое окно, одно окно предназначено для выполнения только одной задачи (поиск, ввод информации и т.д.)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1.9. Возможность совершать несколько различных действий (решать несколько задач) одновременно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1.10.   Отсутствие перекрывающихся окон на экране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1.11.   Отсутствие рядом расположенных кнопок с противоположным действием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1.12.   Отсутствие дублирующих полей ввода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2.   Интуитивность и ассоциативность диалогового режима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45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2.1. Продуманная навигация и целевая ориентация в программе: что надо сделать в следующий момент, очевидность каждого следующего шага действий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2.2. Наличие контекстных подсказок, меню дальнейших событий или объектов, запоминание типичных путей диалога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0" w:type="auto"/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2.3. Наличие средств, позволяющих пользователям восстановить данные после ошибочных действий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2.4. Учет предметной области и профессиональных знаний пользователя (в программе должны быть те слова и графические образы, которые пользователь знает или обязан знать по характеру работы или занимаемой должности)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2.5. Возможность настройки интерфейса для пользователей с разным опытом работы с компьютером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2.6. Типичность интерфейса: использование стандартных элементов взаимодействия, их традиционное или общепринятое расположение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2.7. Постоянная возможность вызова главного меню (главной страницы)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2.8. Наличие механизмов поиска, средств листания и прокрутки при работе с большими фрагментами информации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2.9. Легкость и скорость обучения пользования программой, отсутствие необходимости специального обучения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3.   Полнота реализации обратной связи с пользователем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36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3.2. Наличие сообщений о состоянии системы (обработка информации, загрузка данных, зависание программы…)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3.3. Отображение режима работы системы (автономного, штатного, защищенного и пр.)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3.4. Настраиваемое отображение значений важных для текущей задачи показателей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3.5. Отражение действий пользователя (нажатия клавиш, запуск процесса, динамика выполнения процесса, получение ожидаемого и иного результата)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3.6. Ясность и информативность сообщений системы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4.   Визуальное оформление пользовательского интерфейса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20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4.2. Ограниченное использование цвета в оформлении элементов интерфейса соответствует целевому назначению программного продукта и учитывает продолжительность работы с ним пользователя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4.3. Использованные сочетания оттенков цвета совместимы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4.4. Контрастность объектов различения с фоном комфортная и не требует перенастройки дисплея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4.5. Шрифт основного текста и заголовков легко читаем или может быть изменен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4.6. Размер шрифта основного текста, подписей элементов интерфейса может быть увеличен или уменьшен пользователем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4.7. Единство стиля оформления (фона, формата заголовков и основного текста, пиктограмм)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Итоговая сумма баллов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102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127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128</w:t>
            </w:r>
          </w:p>
        </w:tc>
      </w:tr>
    </w:tbl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7.5 Оценка напряженности процесса эксплуатации информационной системы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Оценка и анализ напряженности процесса эксплуатации ИС, алгоритма основаны на учете всего комплекса производственных факторов (стимулов, раздражителей), создающих предпосылки для возникновения неблагоприятных нервно-эмоциональных состоянии.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Таблица 35. Показатели напряженности трудового процесса до и после внедрения разрабатываемой ИС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48"/>
        <w:gridCol w:w="990"/>
        <w:gridCol w:w="1539"/>
        <w:gridCol w:w="990"/>
        <w:gridCol w:w="1554"/>
      </w:tblGrid>
      <w:tr w:rsidR="00FF01FC" w:rsidRPr="00FF01FC" w:rsidTr="00FF01FC">
        <w:trPr>
          <w:tblCellSpacing w:w="15" w:type="dxa"/>
        </w:trPr>
        <w:tc>
          <w:tcPr>
            <w:tcW w:w="0" w:type="auto"/>
            <w:vMerge w:val="restart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Показатели напряженности трудового процесса</w:t>
            </w:r>
          </w:p>
        </w:tc>
        <w:tc>
          <w:tcPr>
            <w:tcW w:w="0" w:type="auto"/>
            <w:gridSpan w:val="4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Класс условий труда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Инженер — </w:t>
            </w: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программист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 xml:space="preserve">Инженер — </w:t>
            </w: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программист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До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После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До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После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1. Интеллектуальные нагрузки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1.1. Содержание работы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2.0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2.0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1.0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1.2. Восприятие сигналов (информации) и их оценка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1.3. Распределение функций по степени сложности задания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3.2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3.1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1.4. Характер выполняемой работы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2. Сенсорные нагрузки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2.1. Длительность сосредоточенного наблюдения (% времени смены)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3.1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2.2.Плотность сигналов (световых, звуковых) и сообщений в среднем за 1 час работы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3.1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3.1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3.1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3.1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2.3. Число производственных объектов одновременного наблюдения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2.6. Наблюдение за экранами видеотерминалов</w:t>
            </w:r>
          </w:p>
          <w:p w:rsidR="00FF01FC" w:rsidRPr="00FF01FC" w:rsidRDefault="00FF01FC" w:rsidP="00FF01FC">
            <w:pPr>
              <w:spacing w:after="384" w:line="240" w:lineRule="auto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(часов в смену):</w:t>
            </w:r>
          </w:p>
          <w:p w:rsidR="00FF01FC" w:rsidRPr="00FF01FC" w:rsidRDefault="00FF01FC" w:rsidP="00FF01FC">
            <w:pPr>
              <w:spacing w:after="384" w:line="240" w:lineRule="auto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при буквенно-цифровом типе отображения информации: при графическом типе отображения информации: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3.1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</w:p>
        </w:tc>
      </w:tr>
    </w:tbl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Окончание таблицы 35</w:t>
      </w:r>
    </w:p>
    <w:tbl>
      <w:tblPr>
        <w:tblW w:w="14021" w:type="dxa"/>
        <w:tblCellSpacing w:w="15" w:type="dxa"/>
        <w:tblBorders>
          <w:top w:val="single" w:sz="6" w:space="0" w:color="auto"/>
          <w:left w:val="single" w:sz="6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25"/>
        <w:gridCol w:w="578"/>
        <w:gridCol w:w="405"/>
        <w:gridCol w:w="578"/>
        <w:gridCol w:w="535"/>
      </w:tblGrid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2.7. Нагрузка на слуховой анализатор (при производственной необходимости восприятия речи или дифференцированных сигналов)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2.8. Нагрузка на голосовой аппарат (суммарное количество часов, наговариваемое в неделю)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3.1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3.1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3. Эмоциональные нагрузки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З.1.Степень ответственности за результат собственной деятельности. Значимость ошибки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3.1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3.2. Степень риска для собственной жизни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3.3. Степень ответственности за безопасность других лиц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3.4. Количество конфликтных ситуаций, обусловленных профессиональной деятельностью, за смену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3.3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4. Монотонность нагрузки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4.1. Число элементов (приемов), необходимых для реализации простого задания или в многократно повторяющихся </w:t>
            </w: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операциях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3.1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4.2. Продолжительность (</w:t>
            </w:r>
            <w:proofErr w:type="gramStart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 сек</w:t>
            </w:r>
            <w:proofErr w:type="gramEnd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) выполнения простых заданий или повторяющихся операций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4.3. Время активных действий (</w:t>
            </w:r>
            <w:proofErr w:type="gramStart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</w:t>
            </w:r>
            <w:proofErr w:type="gramEnd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% </w:t>
            </w:r>
            <w:proofErr w:type="gramStart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</w:t>
            </w:r>
            <w:proofErr w:type="gramEnd"/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продолжительности смены). В остальное время – наблюдение за ходом производственного процесса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5. Режим труда и отдыха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5.1. Фактическая продолжительность рабочего дня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—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—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5.2. Сменность работы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—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—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5.3. Наличие регламентированных перерывов и их продолжительность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—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—</w:t>
            </w:r>
          </w:p>
        </w:tc>
      </w:tr>
      <w:tr w:rsidR="00FF01FC" w:rsidRPr="00FF01FC" w:rsidTr="00FF01FC">
        <w:trPr>
          <w:tblCellSpacing w:w="15" w:type="dxa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lang w:eastAsia="ru-RU"/>
              </w:rPr>
              <w:t>Общая оценка напряженности трудового процесса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3.1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F01FC" w:rsidRPr="00FF01FC" w:rsidRDefault="00FF01FC" w:rsidP="00FF01FC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FF01F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</w:p>
        </w:tc>
      </w:tr>
    </w:tbl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Получаем, что количество выделенных вредных факторов не превышает пяти, следовательно, степень напряжённости трудового процесса пользователя при работе с информационной системой можно признать допустимой.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7.6 Разработка мер профилактики и повышения безопасности человеко-машинного взаимодействия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Выделим и рассмотрим все группы мероприятий по устранению причин отказов, для того чтобы решить проблемы повышения безопасности, отказоустойчивости и эффективности работы приложения, а именно: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  индивидуальные;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  организационные;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  технические;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·   санитарно-гигиенические.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b/>
          <w:bCs/>
          <w:color w:val="3A3A3A"/>
          <w:sz w:val="23"/>
          <w:szCs w:val="23"/>
          <w:lang w:eastAsia="ru-RU"/>
        </w:rPr>
        <w:t>Индивидуальные.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 Мероприятия данного рода направлены на поддержание хорошего эмоционального состояния пользователя. Для этого необходимо ввести перерывы в работе и правильно организовать свой отдых. Можно сменить вид деятельности, или предусмотреть возможность кратковременного отдыха на свежем воздухе. Кроме того, необходимо, чтобы место для работы было максимально эргономично и удобно для пользователя, так как это непосредственно влияет на здоровье, эмоциональный фон.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b/>
          <w:bCs/>
          <w:color w:val="3A3A3A"/>
          <w:sz w:val="23"/>
          <w:szCs w:val="23"/>
          <w:lang w:eastAsia="ru-RU"/>
        </w:rPr>
        <w:t>Организационные.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 Перед началом работы с информационной системой, необходимо ознакомиться с инструкцией по эксплуатации. Так же необходимо своевременно 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lastRenderedPageBreak/>
        <w:t xml:space="preserve">устанавливать драйвера и </w:t>
      </w: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антивирусное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ПО. Важно обеспечить контроль состояния эксплуатируемого оборудования и места для чтения. А также обеспечить соблюдение оптимальных режимов работы оборудования и рациональной зоны размещения оборудования.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b/>
          <w:bCs/>
          <w:color w:val="3A3A3A"/>
          <w:sz w:val="23"/>
          <w:szCs w:val="23"/>
          <w:lang w:eastAsia="ru-RU"/>
        </w:rPr>
        <w:t>Санитарно-гигиенические.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 Чтобы уменьшить </w:t>
      </w: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вредное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воздействия от длительной работы за компьютером, пользователи должны выполнять в перерыве между работой простые физические упражнения и давать глазам отдых. Важно следить за освещенностью места работы пользователей. Требуется регулярно очищать персональные компьютеры от пыли и грязи.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b/>
          <w:bCs/>
          <w:color w:val="3A3A3A"/>
          <w:sz w:val="23"/>
          <w:szCs w:val="23"/>
          <w:lang w:eastAsia="ru-RU"/>
        </w:rPr>
        <w:t>Технические.</w:t>
      </w: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 К ним относятся различные способы поддержания жизнеспособности системы в случае различных отказов оборудования. Для обеспечения автономного питания в случае отключения электроэнергии, необходимо приобрести несколько автономных источников питания. Для предотвращения поломок компьютера и сопутствующего оборудования необходимо проводить профилактическую диагностику и своевременно проводит замену различных частей оборудования.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7.7 Выводы по разделу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В разделе «безопасность человеко-машинного взаимодействия» был проведен анализ безопасности и 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экологичности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информационной системы для пользователя, при помощи которого были  выявлены нежелательные события работы системы. В результате оценки работы информационной системы мы выяснили, что у нас допустимый  (2 класс) условий труда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В выпускной квалификационной работе была поставлена и выполнена задача выработки предложений по оптимизации деятельности сотрудников, работающих удаленно. Для этого было выбрано предприятие ООО «Бюро переводов Полиглот».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Решение данной задачи было найдено эмпирически, было предположено, что наличие средств удаленного многопользовательского доступа позволит уменьшить издержки переводчиков и повысить их производительность в рабочий день.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Математическое моделирование позволило наглядно показать разницу, которой можно достичь при внедрении проектируемой системы.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Были предложены оптимизированные бизнес-процессы выдачи заданий и отправки их удаленному сотруднику. За счет этого удалось сократить издержки по времени на 17% и издержки по деньгам на 3%.</w:t>
      </w:r>
    </w:p>
    <w:p w:rsidR="00FF01FC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Предложения по оптимизации были вложены в требования к информационной системе, которая является веб-приложением, построенным на архитектуре MVC.</w:t>
      </w:r>
    </w:p>
    <w:p w:rsidR="008C0597" w:rsidRPr="00FF01FC" w:rsidRDefault="00FF01FC" w:rsidP="00FF01FC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</w:pPr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lastRenderedPageBreak/>
        <w:t xml:space="preserve">Ведется разработка прототипа информационной системы. На данный момент реализован модуль передачи данных, а также модуль контроля выполнения </w:t>
      </w:r>
      <w:proofErr w:type="spell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заданий</w:t>
      </w:r>
      <w:proofErr w:type="gramStart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.Т</w:t>
      </w:r>
      <w:proofErr w:type="gram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>аким</w:t>
      </w:r>
      <w:proofErr w:type="spellEnd"/>
      <w:r w:rsidRPr="00FF01FC">
        <w:rPr>
          <w:rFonts w:ascii="Segoe UI" w:eastAsia="Times New Roman" w:hAnsi="Segoe UI" w:cs="Segoe UI"/>
          <w:color w:val="3A3A3A"/>
          <w:sz w:val="23"/>
          <w:szCs w:val="23"/>
          <w:lang w:eastAsia="ru-RU"/>
        </w:rPr>
        <w:t xml:space="preserve"> образом, в ходе работы достигнуто существенное улучшение проблемных процессов предприятия. </w:t>
      </w:r>
    </w:p>
    <w:tbl>
      <w:tblPr>
        <w:tblStyle w:val="a6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8472"/>
      </w:tblGrid>
      <w:tr w:rsidR="008C0597" w:rsidTr="008C0597">
        <w:trPr>
          <w:jc w:val="center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597" w:rsidRDefault="00195586">
            <w:pPr>
              <w:spacing w:line="360" w:lineRule="auto"/>
              <w:textAlignment w:val="baseline"/>
              <w:rPr>
                <w:rFonts w:ascii="Arial" w:eastAsia="Times New Roman" w:hAnsi="Arial" w:cs="Times New Roman"/>
                <w:color w:val="444444"/>
                <w:sz w:val="21"/>
                <w:szCs w:val="21"/>
              </w:rPr>
            </w:pPr>
            <w:hyperlink r:id="rId11" w:history="1">
              <w:r w:rsidR="008C0597">
                <w:rPr>
                  <w:rStyle w:val="a4"/>
                  <w:rFonts w:eastAsia="Times New Roman" w:cs="Times New Roman"/>
                  <w:sz w:val="21"/>
                  <w:szCs w:val="21"/>
                </w:rPr>
                <w:t>Вернуться в библиотеку по экономике и праву: учебники, дипломы, диссертации</w:t>
              </w:r>
            </w:hyperlink>
          </w:p>
          <w:p w:rsidR="008C0597" w:rsidRDefault="00195586">
            <w:pPr>
              <w:spacing w:line="360" w:lineRule="auto"/>
              <w:textAlignment w:val="baseline"/>
              <w:rPr>
                <w:rFonts w:ascii="Arial" w:eastAsia="Times New Roman" w:hAnsi="Arial" w:cs="Times New Roman"/>
                <w:color w:val="444444"/>
                <w:sz w:val="21"/>
                <w:szCs w:val="21"/>
              </w:rPr>
            </w:pPr>
            <w:hyperlink r:id="rId12" w:history="1">
              <w:proofErr w:type="spellStart"/>
              <w:r w:rsidR="008C0597">
                <w:rPr>
                  <w:rStyle w:val="a4"/>
                  <w:rFonts w:eastAsia="Times New Roman" w:cs="Times New Roman"/>
                  <w:sz w:val="21"/>
                  <w:szCs w:val="21"/>
                </w:rPr>
                <w:t>Рерайт</w:t>
              </w:r>
              <w:proofErr w:type="spellEnd"/>
              <w:r w:rsidR="008C0597">
                <w:rPr>
                  <w:rStyle w:val="a4"/>
                  <w:rFonts w:eastAsia="Times New Roman" w:cs="Times New Roman"/>
                  <w:sz w:val="21"/>
                  <w:szCs w:val="21"/>
                </w:rPr>
                <w:t xml:space="preserve"> текстов и </w:t>
              </w:r>
              <w:proofErr w:type="spellStart"/>
              <w:r w:rsidR="008C0597">
                <w:rPr>
                  <w:rStyle w:val="a4"/>
                  <w:rFonts w:eastAsia="Times New Roman" w:cs="Times New Roman"/>
                  <w:sz w:val="21"/>
                  <w:szCs w:val="21"/>
                </w:rPr>
                <w:t>уникализация</w:t>
              </w:r>
              <w:proofErr w:type="spellEnd"/>
              <w:r w:rsidR="008C0597">
                <w:rPr>
                  <w:rStyle w:val="a4"/>
                  <w:rFonts w:eastAsia="Times New Roman" w:cs="Times New Roman"/>
                  <w:sz w:val="21"/>
                  <w:szCs w:val="21"/>
                </w:rPr>
                <w:t xml:space="preserve"> 90 %</w:t>
              </w:r>
            </w:hyperlink>
          </w:p>
          <w:p w:rsidR="008C0597" w:rsidRDefault="00195586">
            <w:pPr>
              <w:autoSpaceDN w:val="0"/>
              <w:spacing w:line="360" w:lineRule="auto"/>
              <w:textAlignment w:val="baseline"/>
              <w:rPr>
                <w:rFonts w:ascii="Arial" w:eastAsia="Times New Roman" w:hAnsi="Arial" w:cs="Times New Roman"/>
                <w:color w:val="444444"/>
                <w:sz w:val="21"/>
                <w:szCs w:val="21"/>
              </w:rPr>
            </w:pPr>
            <w:hyperlink r:id="rId13" w:history="1">
              <w:r w:rsidR="008C0597">
                <w:rPr>
                  <w:rStyle w:val="a4"/>
                  <w:rFonts w:eastAsia="Times New Roman" w:cs="Times New Roman"/>
                  <w:sz w:val="21"/>
                  <w:szCs w:val="21"/>
                </w:rPr>
                <w:t>Написание по заказу контрольных, дипломов, диссертаций.</w:t>
              </w:r>
              <w:proofErr w:type="gramStart"/>
              <w:r w:rsidR="008C0597">
                <w:rPr>
                  <w:rStyle w:val="a4"/>
                  <w:rFonts w:eastAsia="Times New Roman" w:cs="Times New Roman"/>
                  <w:sz w:val="21"/>
                  <w:szCs w:val="21"/>
                </w:rPr>
                <w:t xml:space="preserve"> .</w:t>
              </w:r>
              <w:proofErr w:type="gramEnd"/>
              <w:r w:rsidR="008C0597">
                <w:rPr>
                  <w:rStyle w:val="a4"/>
                  <w:rFonts w:eastAsia="Times New Roman" w:cs="Times New Roman"/>
                  <w:sz w:val="21"/>
                  <w:szCs w:val="21"/>
                </w:rPr>
                <w:t xml:space="preserve"> .</w:t>
              </w:r>
            </w:hyperlink>
          </w:p>
        </w:tc>
      </w:tr>
    </w:tbl>
    <w:p w:rsidR="002576DC" w:rsidRPr="002576DC" w:rsidRDefault="002576DC" w:rsidP="002576DC">
      <w:pPr>
        <w:jc w:val="center"/>
        <w:rPr>
          <w:rFonts w:ascii="Calibri" w:eastAsia="Calibri" w:hAnsi="Calibri" w:cs="Times New Roman"/>
        </w:rPr>
      </w:pPr>
      <w:bookmarkStart w:id="0" w:name="_GoBack"/>
      <w:bookmarkEnd w:id="0"/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3722"/>
        <w:gridCol w:w="5849"/>
      </w:tblGrid>
      <w:tr w:rsidR="002576DC" w:rsidRPr="002576DC" w:rsidTr="00E26429">
        <w:tc>
          <w:tcPr>
            <w:tcW w:w="3936" w:type="dxa"/>
          </w:tcPr>
          <w:p w:rsidR="002576DC" w:rsidRPr="002576DC" w:rsidRDefault="002576DC" w:rsidP="002576DC">
            <w:pPr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</w:p>
          <w:p w:rsidR="002576DC" w:rsidRPr="002576DC" w:rsidRDefault="002576DC" w:rsidP="002576DC">
            <w:pPr>
              <w:jc w:val="center"/>
              <w:rPr>
                <w:rFonts w:ascii="Calibri" w:eastAsia="Calibri" w:hAnsi="Calibri" w:cs="Times New Roman"/>
              </w:rPr>
            </w:pPr>
            <w:hyperlink r:id="rId14" w:history="1">
              <w:r w:rsidRPr="002576DC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/>
                </w:rPr>
                <w:t xml:space="preserve">ФИТНЕС </w:t>
              </w:r>
              <w:proofErr w:type="spellStart"/>
              <w:r w:rsidRPr="002576DC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/>
                </w:rPr>
                <w:t>на</w:t>
              </w:r>
              <w:proofErr w:type="spellEnd"/>
              <w:r w:rsidRPr="002576DC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/>
                </w:rPr>
                <w:t xml:space="preserve"> ДОМУ</w:t>
              </w:r>
            </w:hyperlink>
          </w:p>
        </w:tc>
        <w:tc>
          <w:tcPr>
            <w:tcW w:w="5969" w:type="dxa"/>
          </w:tcPr>
          <w:p w:rsidR="002576DC" w:rsidRPr="002576DC" w:rsidRDefault="002576DC" w:rsidP="002576DC">
            <w:pPr>
              <w:jc w:val="center"/>
              <w:rPr>
                <w:rFonts w:ascii="Calibri" w:eastAsia="Calibri" w:hAnsi="Calibri" w:cs="Times New Roman"/>
              </w:rPr>
            </w:pPr>
            <w:r w:rsidRPr="002576DC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18159C10" wp14:editId="1010D5ED">
                  <wp:extent cx="2806700" cy="187113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87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76DC" w:rsidRPr="002576DC" w:rsidRDefault="002576DC" w:rsidP="002576DC">
      <w:pPr>
        <w:jc w:val="center"/>
        <w:rPr>
          <w:rFonts w:ascii="Calibri" w:eastAsia="Calibri" w:hAnsi="Calibri" w:cs="Times New Roman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2987"/>
        <w:gridCol w:w="6584"/>
      </w:tblGrid>
      <w:tr w:rsidR="002576DC" w:rsidRPr="002576DC" w:rsidTr="00E26429">
        <w:tc>
          <w:tcPr>
            <w:tcW w:w="3227" w:type="dxa"/>
          </w:tcPr>
          <w:p w:rsidR="002576DC" w:rsidRPr="002576DC" w:rsidRDefault="002576DC" w:rsidP="002576DC">
            <w:pPr>
              <w:spacing w:line="480" w:lineRule="auto"/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</w:p>
          <w:p w:rsidR="002576DC" w:rsidRPr="002576DC" w:rsidRDefault="002576DC" w:rsidP="002576DC">
            <w:pPr>
              <w:spacing w:line="48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hyperlink r:id="rId16" w:history="1">
              <w:r w:rsidRPr="002576DC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/>
                </w:rPr>
                <w:t>КНИЖНЫЙ  МАГАЗИН</w:t>
              </w:r>
            </w:hyperlink>
          </w:p>
        </w:tc>
        <w:tc>
          <w:tcPr>
            <w:tcW w:w="6678" w:type="dxa"/>
          </w:tcPr>
          <w:p w:rsidR="002576DC" w:rsidRPr="002576DC" w:rsidRDefault="002576DC" w:rsidP="002576DC">
            <w:pPr>
              <w:spacing w:line="48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2576DC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70EB9CD7" wp14:editId="19ECE9B5">
                  <wp:extent cx="3784600" cy="1257300"/>
                  <wp:effectExtent l="0" t="0" r="635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76DC" w:rsidRPr="002576DC" w:rsidRDefault="002576DC" w:rsidP="002576DC">
      <w:pPr>
        <w:spacing w:line="480" w:lineRule="auto"/>
        <w:jc w:val="center"/>
        <w:rPr>
          <w:rFonts w:ascii="Arial Black" w:eastAsia="Calibri" w:hAnsi="Arial Black" w:cs="Times New Roman"/>
          <w:b/>
          <w:sz w:val="28"/>
          <w:szCs w:val="28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4734"/>
        <w:gridCol w:w="4837"/>
      </w:tblGrid>
      <w:tr w:rsidR="002576DC" w:rsidRPr="002576DC" w:rsidTr="00E26429">
        <w:tc>
          <w:tcPr>
            <w:tcW w:w="4952" w:type="dxa"/>
          </w:tcPr>
          <w:p w:rsidR="002576DC" w:rsidRPr="002576DC" w:rsidRDefault="002576DC" w:rsidP="002576DC">
            <w:pPr>
              <w:spacing w:line="480" w:lineRule="auto"/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</w:p>
          <w:p w:rsidR="002576DC" w:rsidRPr="002576DC" w:rsidRDefault="002576DC" w:rsidP="002576DC">
            <w:pPr>
              <w:spacing w:line="480" w:lineRule="auto"/>
              <w:jc w:val="center"/>
              <w:rPr>
                <w:rFonts w:ascii="Calibri" w:eastAsia="Calibri" w:hAnsi="Calibri" w:cs="Times New Roman"/>
              </w:rPr>
            </w:pPr>
            <w:hyperlink r:id="rId18" w:history="1">
              <w:r w:rsidRPr="002576DC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</w:rPr>
                <w:t>ТОВАРЫ для ХУДОЖНИКОВ и ДИЗАЙНЕРОВ</w:t>
              </w:r>
            </w:hyperlink>
          </w:p>
        </w:tc>
        <w:tc>
          <w:tcPr>
            <w:tcW w:w="4953" w:type="dxa"/>
          </w:tcPr>
          <w:p w:rsidR="002576DC" w:rsidRPr="002576DC" w:rsidRDefault="002576DC" w:rsidP="002576DC">
            <w:pPr>
              <w:spacing w:line="480" w:lineRule="auto"/>
              <w:jc w:val="center"/>
              <w:rPr>
                <w:rFonts w:ascii="Calibri" w:eastAsia="Calibri" w:hAnsi="Calibri" w:cs="Times New Roman"/>
              </w:rPr>
            </w:pPr>
            <w:r w:rsidRPr="002576DC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30CE7323" wp14:editId="7B23C9E5">
                  <wp:extent cx="2184400" cy="1962150"/>
                  <wp:effectExtent l="0" t="0" r="635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76DC" w:rsidRPr="002576DC" w:rsidRDefault="002576DC" w:rsidP="002576DC">
      <w:pPr>
        <w:spacing w:line="480" w:lineRule="auto"/>
        <w:jc w:val="center"/>
        <w:rPr>
          <w:rFonts w:ascii="Calibri" w:eastAsia="Calibri" w:hAnsi="Calibri" w:cs="Times New Roman"/>
        </w:rPr>
      </w:pPr>
    </w:p>
    <w:tbl>
      <w:tblPr>
        <w:tblStyle w:val="2"/>
        <w:tblW w:w="0" w:type="auto"/>
        <w:jc w:val="center"/>
        <w:tblLook w:val="04A0" w:firstRow="1" w:lastRow="0" w:firstColumn="1" w:lastColumn="0" w:noHBand="0" w:noVBand="1"/>
      </w:tblPr>
      <w:tblGrid>
        <w:gridCol w:w="4219"/>
        <w:gridCol w:w="4111"/>
      </w:tblGrid>
      <w:tr w:rsidR="002576DC" w:rsidRPr="002576DC" w:rsidTr="00E26429">
        <w:trPr>
          <w:jc w:val="center"/>
        </w:trPr>
        <w:tc>
          <w:tcPr>
            <w:tcW w:w="4219" w:type="dxa"/>
          </w:tcPr>
          <w:p w:rsidR="002576DC" w:rsidRPr="002576DC" w:rsidRDefault="002576DC" w:rsidP="002576DC">
            <w:pPr>
              <w:spacing w:line="480" w:lineRule="auto"/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</w:p>
          <w:p w:rsidR="002576DC" w:rsidRPr="002576DC" w:rsidRDefault="002576DC" w:rsidP="002576DC">
            <w:pPr>
              <w:spacing w:line="480" w:lineRule="auto"/>
              <w:jc w:val="center"/>
              <w:rPr>
                <w:rFonts w:ascii="Arial Black" w:eastAsia="Calibri" w:hAnsi="Arial Black" w:cs="Arial"/>
                <w:b/>
                <w:sz w:val="28"/>
                <w:szCs w:val="28"/>
              </w:rPr>
            </w:pPr>
            <w:hyperlink r:id="rId20" w:history="1">
              <w:r w:rsidRPr="002576DC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</w:rPr>
                <w:t>АУДИОЛЕКЦИИ</w:t>
              </w:r>
            </w:hyperlink>
          </w:p>
        </w:tc>
        <w:tc>
          <w:tcPr>
            <w:tcW w:w="4111" w:type="dxa"/>
          </w:tcPr>
          <w:p w:rsidR="002576DC" w:rsidRPr="002576DC" w:rsidRDefault="002576DC" w:rsidP="002576DC">
            <w:pPr>
              <w:spacing w:line="480" w:lineRule="auto"/>
              <w:jc w:val="center"/>
              <w:rPr>
                <w:rFonts w:ascii="Arial Black" w:eastAsia="Calibri" w:hAnsi="Arial Black" w:cs="Arial"/>
                <w:b/>
                <w:sz w:val="28"/>
                <w:szCs w:val="28"/>
              </w:rPr>
            </w:pPr>
            <w:r w:rsidRPr="002576DC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270561A3" wp14:editId="147F5F0B">
                  <wp:extent cx="1600200" cy="16002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76DC" w:rsidRPr="002576DC" w:rsidRDefault="002576DC" w:rsidP="002576DC">
      <w:pPr>
        <w:spacing w:line="480" w:lineRule="auto"/>
        <w:jc w:val="center"/>
        <w:rPr>
          <w:rFonts w:ascii="Arial Black" w:eastAsia="Calibri" w:hAnsi="Arial Black" w:cs="Arial"/>
          <w:b/>
          <w:sz w:val="28"/>
          <w:szCs w:val="28"/>
          <w:lang w:val="en-US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3368"/>
        <w:gridCol w:w="6203"/>
      </w:tblGrid>
      <w:tr w:rsidR="002576DC" w:rsidRPr="002576DC" w:rsidTr="00E26429">
        <w:tc>
          <w:tcPr>
            <w:tcW w:w="3652" w:type="dxa"/>
          </w:tcPr>
          <w:p w:rsidR="002576DC" w:rsidRPr="002576DC" w:rsidRDefault="002576DC" w:rsidP="002576DC">
            <w:pPr>
              <w:spacing w:line="480" w:lineRule="auto"/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</w:p>
          <w:p w:rsidR="002576DC" w:rsidRPr="002576DC" w:rsidRDefault="002576DC" w:rsidP="002576DC">
            <w:pPr>
              <w:spacing w:line="48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hyperlink r:id="rId22" w:history="1">
              <w:r w:rsidRPr="002576DC">
                <w:rPr>
                  <w:rFonts w:ascii="Arial Black" w:eastAsia="Calibri" w:hAnsi="Arial Black" w:cs="Arial"/>
                  <w:b/>
                  <w:color w:val="0000FF"/>
                  <w:sz w:val="28"/>
                  <w:szCs w:val="28"/>
                  <w:u w:val="single"/>
                  <w:lang w:val="en-US"/>
                </w:rPr>
                <w:t>IT-</w:t>
              </w:r>
              <w:proofErr w:type="spellStart"/>
              <w:r w:rsidRPr="002576DC">
                <w:rPr>
                  <w:rFonts w:ascii="Arial Black" w:eastAsia="Calibri" w:hAnsi="Arial Black" w:cs="Arial"/>
                  <w:b/>
                  <w:color w:val="0000FF"/>
                  <w:sz w:val="28"/>
                  <w:szCs w:val="28"/>
                  <w:u w:val="single"/>
                  <w:lang w:val="en-US"/>
                </w:rPr>
                <w:t>специалисты</w:t>
              </w:r>
              <w:proofErr w:type="spellEnd"/>
              <w:r w:rsidRPr="002576DC">
                <w:rPr>
                  <w:rFonts w:ascii="Arial Black" w:eastAsia="Calibri" w:hAnsi="Arial Black" w:cs="Arial"/>
                  <w:b/>
                  <w:color w:val="0000FF"/>
                  <w:sz w:val="28"/>
                  <w:szCs w:val="28"/>
                  <w:u w:val="single"/>
                  <w:lang w:val="en-US"/>
                </w:rPr>
                <w:t>: ПОВЫШЕНИЕ КВАЛИФИКАЦИИ</w:t>
              </w:r>
            </w:hyperlink>
          </w:p>
        </w:tc>
        <w:tc>
          <w:tcPr>
            <w:tcW w:w="6253" w:type="dxa"/>
          </w:tcPr>
          <w:p w:rsidR="002576DC" w:rsidRPr="002576DC" w:rsidRDefault="002576DC" w:rsidP="002576DC">
            <w:pPr>
              <w:spacing w:line="48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2576DC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756DDEA4" wp14:editId="13033BE2">
                  <wp:extent cx="3752850" cy="1843214"/>
                  <wp:effectExtent l="0" t="0" r="0" b="508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184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76DC" w:rsidRPr="002576DC" w:rsidRDefault="002576DC" w:rsidP="002576DC">
      <w:pPr>
        <w:tabs>
          <w:tab w:val="left" w:pos="1134"/>
        </w:tabs>
        <w:autoSpaceDE w:val="0"/>
        <w:autoSpaceDN w:val="0"/>
        <w:adjustRightInd w:val="0"/>
        <w:spacing w:after="0" w:line="360" w:lineRule="exact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F01FC" w:rsidRPr="00FF01FC" w:rsidRDefault="00FF01FC"/>
    <w:sectPr w:rsidR="00FF01FC" w:rsidRPr="00FF01FC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5586" w:rsidRDefault="00195586" w:rsidP="0041050A">
      <w:pPr>
        <w:spacing w:after="0" w:line="240" w:lineRule="auto"/>
      </w:pPr>
      <w:r>
        <w:separator/>
      </w:r>
    </w:p>
  </w:endnote>
  <w:endnote w:type="continuationSeparator" w:id="0">
    <w:p w:rsidR="00195586" w:rsidRDefault="00195586" w:rsidP="004105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050A" w:rsidRDefault="0041050A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050A" w:rsidRDefault="0041050A" w:rsidP="0041050A">
    <w:pPr>
      <w:pStyle w:val="a9"/>
    </w:pPr>
    <w:r>
      <w:t xml:space="preserve">Вернуться в каталог готовых дипломов и магистерских диссертаций </w:t>
    </w:r>
  </w:p>
  <w:p w:rsidR="0041050A" w:rsidRDefault="0041050A" w:rsidP="0041050A">
    <w:pPr>
      <w:pStyle w:val="a9"/>
    </w:pPr>
    <w:r>
      <w:t>http://учебники</w:t>
    </w:r>
    <w:proofErr w:type="gramStart"/>
    <w:r>
      <w:t>.и</w:t>
    </w:r>
    <w:proofErr w:type="gramEnd"/>
    <w:r>
      <w:t>нформ2000.рф/diplom.shtml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050A" w:rsidRDefault="0041050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5586" w:rsidRDefault="00195586" w:rsidP="0041050A">
      <w:pPr>
        <w:spacing w:after="0" w:line="240" w:lineRule="auto"/>
      </w:pPr>
      <w:r>
        <w:separator/>
      </w:r>
    </w:p>
  </w:footnote>
  <w:footnote w:type="continuationSeparator" w:id="0">
    <w:p w:rsidR="00195586" w:rsidRDefault="00195586" w:rsidP="004105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050A" w:rsidRDefault="0041050A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71E8" w:rsidRDefault="002C71E8" w:rsidP="002C71E8">
    <w:pPr>
      <w:pStyle w:val="a7"/>
    </w:pPr>
    <w:r>
      <w:t>Узнайте стоимость написания на заказ студенческих и аспирантских работ</w:t>
    </w:r>
  </w:p>
  <w:p w:rsidR="0041050A" w:rsidRDefault="002C71E8" w:rsidP="002C71E8">
    <w:pPr>
      <w:pStyle w:val="a7"/>
    </w:pPr>
    <w:r>
      <w:t>http://учебники</w:t>
    </w:r>
    <w:proofErr w:type="gramStart"/>
    <w:r>
      <w:t>.и</w:t>
    </w:r>
    <w:proofErr w:type="gramEnd"/>
    <w:r>
      <w:t>нформ2000.рф/napisat-diplom.shtml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050A" w:rsidRDefault="0041050A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1FC"/>
    <w:rsid w:val="00153788"/>
    <w:rsid w:val="00195586"/>
    <w:rsid w:val="002576DC"/>
    <w:rsid w:val="002C71E8"/>
    <w:rsid w:val="002F72D2"/>
    <w:rsid w:val="00351401"/>
    <w:rsid w:val="0041050A"/>
    <w:rsid w:val="008C0597"/>
    <w:rsid w:val="00A42522"/>
    <w:rsid w:val="00E9652F"/>
    <w:rsid w:val="00F74401"/>
    <w:rsid w:val="00FF0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51401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1401"/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FF01FC"/>
  </w:style>
  <w:style w:type="paragraph" w:styleId="a3">
    <w:name w:val="Normal (Web)"/>
    <w:basedOn w:val="a"/>
    <w:uiPriority w:val="99"/>
    <w:unhideWhenUsed/>
    <w:rsid w:val="00FF01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F01FC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FF01FC"/>
    <w:rPr>
      <w:color w:val="800080"/>
      <w:u w:val="single"/>
    </w:rPr>
  </w:style>
  <w:style w:type="character" w:customStyle="1" w:styleId="ctatext">
    <w:name w:val="ctatext"/>
    <w:basedOn w:val="a0"/>
    <w:rsid w:val="00FF01FC"/>
  </w:style>
  <w:style w:type="character" w:customStyle="1" w:styleId="posttitle">
    <w:name w:val="posttitle"/>
    <w:basedOn w:val="a0"/>
    <w:rsid w:val="00FF01FC"/>
  </w:style>
  <w:style w:type="table" w:styleId="a6">
    <w:name w:val="Table Grid"/>
    <w:basedOn w:val="a1"/>
    <w:uiPriority w:val="59"/>
    <w:rsid w:val="008C0597"/>
    <w:pPr>
      <w:spacing w:after="0" w:line="240" w:lineRule="auto"/>
    </w:pPr>
    <w:rPr>
      <w:rFonts w:eastAsia="Calibr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4105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1050A"/>
  </w:style>
  <w:style w:type="paragraph" w:styleId="a9">
    <w:name w:val="footer"/>
    <w:basedOn w:val="a"/>
    <w:link w:val="aa"/>
    <w:uiPriority w:val="99"/>
    <w:unhideWhenUsed/>
    <w:rsid w:val="004105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1050A"/>
  </w:style>
  <w:style w:type="table" w:customStyle="1" w:styleId="2">
    <w:name w:val="Сетка таблицы2"/>
    <w:basedOn w:val="a1"/>
    <w:next w:val="a6"/>
    <w:uiPriority w:val="59"/>
    <w:rsid w:val="002576DC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257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576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51401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1401"/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FF01FC"/>
  </w:style>
  <w:style w:type="paragraph" w:styleId="a3">
    <w:name w:val="Normal (Web)"/>
    <w:basedOn w:val="a"/>
    <w:uiPriority w:val="99"/>
    <w:unhideWhenUsed/>
    <w:rsid w:val="00FF01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F01FC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FF01FC"/>
    <w:rPr>
      <w:color w:val="800080"/>
      <w:u w:val="single"/>
    </w:rPr>
  </w:style>
  <w:style w:type="character" w:customStyle="1" w:styleId="ctatext">
    <w:name w:val="ctatext"/>
    <w:basedOn w:val="a0"/>
    <w:rsid w:val="00FF01FC"/>
  </w:style>
  <w:style w:type="character" w:customStyle="1" w:styleId="posttitle">
    <w:name w:val="posttitle"/>
    <w:basedOn w:val="a0"/>
    <w:rsid w:val="00FF01FC"/>
  </w:style>
  <w:style w:type="table" w:styleId="a6">
    <w:name w:val="Table Grid"/>
    <w:basedOn w:val="a1"/>
    <w:uiPriority w:val="59"/>
    <w:rsid w:val="008C0597"/>
    <w:pPr>
      <w:spacing w:after="0" w:line="240" w:lineRule="auto"/>
    </w:pPr>
    <w:rPr>
      <w:rFonts w:eastAsia="Calibr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4105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1050A"/>
  </w:style>
  <w:style w:type="paragraph" w:styleId="a9">
    <w:name w:val="footer"/>
    <w:basedOn w:val="a"/>
    <w:link w:val="aa"/>
    <w:uiPriority w:val="99"/>
    <w:unhideWhenUsed/>
    <w:rsid w:val="004105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1050A"/>
  </w:style>
  <w:style w:type="table" w:customStyle="1" w:styleId="2">
    <w:name w:val="Сетка таблицы2"/>
    <w:basedOn w:val="a1"/>
    <w:next w:val="a6"/>
    <w:uiPriority w:val="59"/>
    <w:rsid w:val="002576DC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257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576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68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27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65254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14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11031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5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91;&#1095;&#1077;&#1073;&#1085;&#1080;&#1082;&#1080;.&#1080;&#1085;&#1092;&#1086;&#1088;&#1084;2000.&#1088;&#1092;/index.shtml" TargetMode="External"/><Relationship Id="rId13" Type="http://schemas.openxmlformats.org/officeDocument/2006/relationships/hyperlink" Target="http://&#1091;&#1095;&#1077;&#1073;&#1085;&#1080;&#1082;&#1080;.&#1080;&#1085;&#1092;&#1086;&#1088;&#1084;2000.&#1088;&#1092;/napisat-diplom.shtml" TargetMode="External"/><Relationship Id="rId18" Type="http://schemas.openxmlformats.org/officeDocument/2006/relationships/hyperlink" Target="http://&#1091;&#1095;&#1077;&#1073;&#1085;&#1080;&#1082;&#1080;.&#1080;&#1085;&#1092;&#1086;&#1088;&#1084;2000.&#1088;&#1092;/kar.shtml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4.png"/><Relationship Id="rId7" Type="http://schemas.openxmlformats.org/officeDocument/2006/relationships/hyperlink" Target="http://&#1091;&#1095;&#1077;&#1073;&#1085;&#1080;&#1082;&#1080;.&#1080;&#1085;&#1092;&#1086;&#1088;&#1084;2000.&#1088;&#1092;/diplom.shtml" TargetMode="External"/><Relationship Id="rId12" Type="http://schemas.openxmlformats.org/officeDocument/2006/relationships/hyperlink" Target="http://&#1091;&#1095;&#1077;&#1073;&#1085;&#1080;&#1082;&#1080;.&#1080;&#1085;&#1092;&#1086;&#1088;&#1084;2000.&#1088;&#1092;/rerait-diplom.shtml" TargetMode="External"/><Relationship Id="rId17" Type="http://schemas.openxmlformats.org/officeDocument/2006/relationships/image" Target="media/image2.png"/><Relationship Id="rId25" Type="http://schemas.openxmlformats.org/officeDocument/2006/relationships/header" Target="header2.xml"/><Relationship Id="rId2" Type="http://schemas.microsoft.com/office/2007/relationships/stylesWithEffects" Target="stylesWithEffects.xml"/><Relationship Id="rId16" Type="http://schemas.openxmlformats.org/officeDocument/2006/relationships/hyperlink" Target="http://&#1091;&#1095;&#1077;&#1073;&#1085;&#1080;&#1082;&#1080;.&#1080;&#1085;&#1092;&#1086;&#1088;&#1084;2000.&#1088;&#1092;/chitai.shtml" TargetMode="External"/><Relationship Id="rId20" Type="http://schemas.openxmlformats.org/officeDocument/2006/relationships/hyperlink" Target="http://&#1091;&#1095;&#1077;&#1073;&#1085;&#1080;&#1082;&#1080;.&#1080;&#1085;&#1092;&#1086;&#1088;&#1084;2000.&#1088;&#1092;/lectr.shtml" TargetMode="External"/><Relationship Id="rId29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&#1091;&#1095;&#1077;&#1073;&#1085;&#1080;&#1082;&#1080;.&#1080;&#1085;&#1092;&#1086;&#1088;&#1084;2000.&#1088;&#1092;/index.shtml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23" Type="http://schemas.openxmlformats.org/officeDocument/2006/relationships/image" Target="media/image5.png"/><Relationship Id="rId28" Type="http://schemas.openxmlformats.org/officeDocument/2006/relationships/header" Target="header3.xml"/><Relationship Id="rId10" Type="http://schemas.openxmlformats.org/officeDocument/2006/relationships/hyperlink" Target="http://&#1091;&#1095;&#1077;&#1073;&#1085;&#1080;&#1082;&#1080;.&#1080;&#1085;&#1092;&#1086;&#1088;&#1084;2000.&#1088;&#1092;/napisat-diplom.shtml" TargetMode="External"/><Relationship Id="rId19" Type="http://schemas.openxmlformats.org/officeDocument/2006/relationships/image" Target="media/image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&#1091;&#1095;&#1077;&#1073;&#1085;&#1080;&#1082;&#1080;.&#1080;&#1085;&#1092;&#1086;&#1088;&#1084;2000.&#1088;&#1092;/rerait-diplom.shtml" TargetMode="External"/><Relationship Id="rId14" Type="http://schemas.openxmlformats.org/officeDocument/2006/relationships/hyperlink" Target="http://&#1091;&#1095;&#1077;&#1073;&#1085;&#1080;&#1082;&#1080;.&#1080;&#1085;&#1092;&#1086;&#1088;&#1084;2000.&#1088;&#1092;/fit1.shtml" TargetMode="External"/><Relationship Id="rId22" Type="http://schemas.openxmlformats.org/officeDocument/2006/relationships/hyperlink" Target="http://&#1091;&#1095;&#1077;&#1073;&#1085;&#1080;&#1082;&#1080;.&#1080;&#1085;&#1092;&#1086;&#1088;&#1084;2000.&#1088;&#1092;/otu.shtml" TargetMode="Externa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59</Pages>
  <Words>13543</Words>
  <Characters>77200</Characters>
  <Application>Microsoft Office Word</Application>
  <DocSecurity>0</DocSecurity>
  <Lines>643</Lines>
  <Paragraphs>181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st-20@yandex.ru</dc:creator>
  <cp:lastModifiedBy>st-20@yandex.ru</cp:lastModifiedBy>
  <cp:revision>11</cp:revision>
  <dcterms:created xsi:type="dcterms:W3CDTF">2021-05-01T11:44:00Z</dcterms:created>
  <dcterms:modified xsi:type="dcterms:W3CDTF">2023-05-11T14:42:00Z</dcterms:modified>
</cp:coreProperties>
</file>