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0C8" w:rsidRDefault="000740C8" w:rsidP="004C6230">
      <w:pPr>
        <w:pStyle w:val="1"/>
        <w:jc w:val="center"/>
      </w:pPr>
      <w:r>
        <w:t>Развитие и современное значение менеджмента качества</w:t>
      </w:r>
    </w:p>
    <w:p w:rsidR="004C6230" w:rsidRPr="0045520C" w:rsidRDefault="004C6230">
      <w:pPr>
        <w:widowControl w:val="0"/>
        <w:autoSpaceDE w:val="0"/>
        <w:autoSpaceDN w:val="0"/>
        <w:adjustRightInd w:val="0"/>
        <w:rPr>
          <w:rFonts w:ascii="Times New Roman CYR" w:hAnsi="Times New Roman CYR" w:cs="Times New Roman CYR"/>
          <w:color w:val="000000"/>
          <w:sz w:val="28"/>
          <w:szCs w:val="28"/>
        </w:rPr>
      </w:pPr>
    </w:p>
    <w:p w:rsidR="000740C8" w:rsidRDefault="004C6230" w:rsidP="004C6230">
      <w:pPr>
        <w:widowControl w:val="0"/>
        <w:autoSpaceDE w:val="0"/>
        <w:autoSpaceDN w:val="0"/>
        <w:adjustRightInd w:val="0"/>
        <w:jc w:val="center"/>
        <w:rPr>
          <w:rFonts w:ascii="Times New Roman CYR" w:hAnsi="Times New Roman CYR" w:cs="Times New Roman CYR"/>
          <w:color w:val="000000"/>
          <w:sz w:val="28"/>
          <w:szCs w:val="28"/>
        </w:rPr>
      </w:pPr>
      <w:r w:rsidRPr="0045520C">
        <w:rPr>
          <w:rFonts w:ascii="Times New Roman CYR" w:hAnsi="Times New Roman CYR" w:cs="Times New Roman CYR"/>
          <w:color w:val="000000"/>
          <w:sz w:val="28"/>
          <w:szCs w:val="28"/>
        </w:rPr>
        <w:t>2017</w:t>
      </w:r>
      <w:r w:rsidR="000740C8">
        <w:rPr>
          <w:rFonts w:ascii="Times New Roman CYR" w:hAnsi="Times New Roman CYR" w:cs="Times New Roman CYR"/>
          <w:color w:val="000000"/>
          <w:sz w:val="28"/>
          <w:szCs w:val="28"/>
        </w:rPr>
        <w:br w:type="page"/>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1. Краткий обзор развития теории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Pr="006B1492"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протяжении всей истории человечества качеству товаров и услуг придавалось большое значение. Первоочередной целью изготовителей и торговцев всегда являлось предложение покупателям доброкачественных товаров и услуг. Для этого применялись разные стратегии, и концепции простейшей форме качество обеспечивалось уже за тысячи лет до нашей эры. Еще в </w:t>
      </w:r>
      <w:proofErr w:type="gramStart"/>
      <w:r>
        <w:rPr>
          <w:rFonts w:ascii="Times New Roman CYR" w:hAnsi="Times New Roman CYR" w:cs="Times New Roman CYR"/>
          <w:color w:val="000000"/>
          <w:sz w:val="28"/>
          <w:szCs w:val="28"/>
        </w:rPr>
        <w:t>Х</w:t>
      </w:r>
      <w:proofErr w:type="gramEnd"/>
      <w:r>
        <w:rPr>
          <w:rFonts w:ascii="Times New Roman CYR" w:hAnsi="Times New Roman CYR" w:cs="Times New Roman CYR"/>
          <w:color w:val="000000"/>
          <w:sz w:val="28"/>
          <w:szCs w:val="28"/>
        </w:rPr>
        <w:t>VIII в. до н.э. вавилонский царь Хаммурапи заложил основы ответственности за качество продукции, написав свод законов, впоследствии названный Кодексом Хаммурапи.</w:t>
      </w:r>
    </w:p>
    <w:p w:rsidR="001A4DA9" w:rsidRPr="001A4DA9" w:rsidRDefault="008F2545" w:rsidP="001A4DA9">
      <w:pPr>
        <w:rPr>
          <w:rFonts w:eastAsiaTheme="minorHAnsi" w:cstheme="minorBidi"/>
          <w:b/>
          <w:sz w:val="32"/>
          <w:szCs w:val="32"/>
          <w:lang w:eastAsia="en-US"/>
        </w:rPr>
      </w:pPr>
      <w:hyperlink r:id="rId7" w:history="1">
        <w:r w:rsidR="001A4DA9" w:rsidRPr="001A4DA9">
          <w:rPr>
            <w:rFonts w:ascii="Calibri" w:eastAsia="Calibri" w:hAnsi="Calibri"/>
            <w:b/>
            <w:color w:val="0563C1"/>
            <w:sz w:val="32"/>
            <w:szCs w:val="32"/>
            <w:u w:val="single"/>
            <w:lang w:eastAsia="en-US"/>
          </w:rPr>
          <w:t>Вернуться в каталог дипломов по менеджменту</w:t>
        </w:r>
      </w:hyperlink>
    </w:p>
    <w:p w:rsidR="00174B7F" w:rsidRDefault="00174B7F">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этому кодексу, «строителя, если тот построит дом и сделает свою работу непрочно, из-за чего построенный дом обвалится и причинит смерть хозяину жилища, должно убит; если погибнет сын хозяина дома, должно убить сына строителя; если погибнет достояние, если погибнет достояние, строитель должен возместить все, что погубил». Эти чрезмерно суровые законы впервые заложили принципы ответственности производителя за качество своей продукции. В Китае существовали стандарты на изготовление чайной бумаги, фарфора и других изделий. Египтяне применяли для строительства пирамид измерительную технику, а в средние века цеха брали на работу так называемых мастеров-смотрителей, задачей которых являлась проверка товаров, предназначенных для продажи.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Когда в конце XIX столетия предприятия качали выходить на национальные рынки с продукцией массового производства, им потребовались эксперты для подготовки работы, производства и сбыта. Само руководство не могло больше справиться с этой задачей, поэтому увеличилась потребность в </w:t>
      </w:r>
      <w:r>
        <w:rPr>
          <w:rFonts w:ascii="Times New Roman CYR" w:hAnsi="Times New Roman CYR" w:cs="Times New Roman CYR"/>
          <w:color w:val="000000"/>
          <w:sz w:val="28"/>
          <w:szCs w:val="28"/>
        </w:rPr>
        <w:lastRenderedPageBreak/>
        <w:t xml:space="preserve">консультантах по управлению. Самым известным среди них стал американец Фредерик </w:t>
      </w:r>
      <w:proofErr w:type="spellStart"/>
      <w:r>
        <w:rPr>
          <w:rFonts w:ascii="Times New Roman CYR" w:hAnsi="Times New Roman CYR" w:cs="Times New Roman CYR"/>
          <w:color w:val="000000"/>
          <w:sz w:val="28"/>
          <w:szCs w:val="28"/>
        </w:rPr>
        <w:t>Уинслоу</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Тэйлор</w:t>
      </w:r>
      <w:proofErr w:type="spellEnd"/>
      <w:r>
        <w:rPr>
          <w:rFonts w:ascii="Times New Roman CYR" w:hAnsi="Times New Roman CYR" w:cs="Times New Roman CYR"/>
          <w:color w:val="000000"/>
          <w:sz w:val="28"/>
          <w:szCs w:val="28"/>
        </w:rPr>
        <w:t xml:space="preserve"> (1856 - 1915). Его имя было тесно связано с «научным управлением» - революционным движением в области руководства производством, целью которого являлось предотвращение расточительства при помощи тщательного контроля работы.</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Стремясь преодолеть неэффективность фабрик, вызванную, по его мнению, плохо обученной рабочей силой и медленными темпами ее работы, </w:t>
      </w:r>
      <w:proofErr w:type="spellStart"/>
      <w:r>
        <w:rPr>
          <w:rFonts w:ascii="Times New Roman CYR" w:hAnsi="Times New Roman CYR" w:cs="Times New Roman CYR"/>
          <w:color w:val="000000"/>
          <w:sz w:val="28"/>
          <w:szCs w:val="28"/>
        </w:rPr>
        <w:t>Тэйлор</w:t>
      </w:r>
      <w:proofErr w:type="spellEnd"/>
      <w:r>
        <w:rPr>
          <w:rFonts w:ascii="Times New Roman CYR" w:hAnsi="Times New Roman CYR" w:cs="Times New Roman CYR"/>
          <w:color w:val="000000"/>
          <w:sz w:val="28"/>
          <w:szCs w:val="28"/>
        </w:rPr>
        <w:t xml:space="preserve"> выработал решения для устранения этих причин. Введя учет времени, обучая рабочих приемам работы, используя интенсивное разделение труда по функциям и аккордную оплату, фабрики должны были начать работать эффективно и экономично. Пришло время так называемых производственных мастеров. Предметом разделения труда по </w:t>
      </w:r>
      <w:proofErr w:type="spellStart"/>
      <w:r>
        <w:rPr>
          <w:rFonts w:ascii="Times New Roman CYR" w:hAnsi="Times New Roman CYR" w:cs="Times New Roman CYR"/>
          <w:color w:val="000000"/>
          <w:sz w:val="28"/>
          <w:szCs w:val="28"/>
        </w:rPr>
        <w:t>Тэйлору</w:t>
      </w:r>
      <w:proofErr w:type="spellEnd"/>
      <w:r>
        <w:rPr>
          <w:rFonts w:ascii="Times New Roman CYR" w:hAnsi="Times New Roman CYR" w:cs="Times New Roman CYR"/>
          <w:color w:val="000000"/>
          <w:sz w:val="28"/>
          <w:szCs w:val="28"/>
        </w:rPr>
        <w:t xml:space="preserve"> являлась, разумеется, и проверка качества. Она выполнялась мастерами-контролерами и подразделениями по контролю качества. Основные черты разработанных </w:t>
      </w:r>
      <w:proofErr w:type="spellStart"/>
      <w:r>
        <w:rPr>
          <w:rFonts w:ascii="Times New Roman CYR" w:hAnsi="Times New Roman CYR" w:cs="Times New Roman CYR"/>
          <w:color w:val="000000"/>
          <w:sz w:val="28"/>
          <w:szCs w:val="28"/>
        </w:rPr>
        <w:t>Тэйлором</w:t>
      </w:r>
      <w:proofErr w:type="spellEnd"/>
      <w:r>
        <w:rPr>
          <w:rFonts w:ascii="Times New Roman CYR" w:hAnsi="Times New Roman CYR" w:cs="Times New Roman CYR"/>
          <w:color w:val="000000"/>
          <w:sz w:val="28"/>
          <w:szCs w:val="28"/>
        </w:rPr>
        <w:t xml:space="preserve"> элементов и принципов организации труда до сих пор наблюдаются в структурах многих промышленных предприятий и целых отраслей.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первой половине XX века проверка качества была значительно улучшена с помощью статистических методов, особенно с помощью плана проведения выборочного контроля. Применять научно обоснованные методы статистического контроля качества начал в США в 1924 г. доктор </w:t>
      </w:r>
      <w:proofErr w:type="spellStart"/>
      <w:r>
        <w:rPr>
          <w:rFonts w:ascii="Times New Roman CYR" w:hAnsi="Times New Roman CYR" w:cs="Times New Roman CYR"/>
          <w:color w:val="000000"/>
          <w:sz w:val="28"/>
          <w:szCs w:val="28"/>
        </w:rPr>
        <w:t>Уолтер</w:t>
      </w:r>
      <w:proofErr w:type="spellEnd"/>
      <w:r>
        <w:rPr>
          <w:rFonts w:ascii="Times New Roman CYR" w:hAnsi="Times New Roman CYR" w:cs="Times New Roman CYR"/>
          <w:color w:val="000000"/>
          <w:sz w:val="28"/>
          <w:szCs w:val="28"/>
        </w:rPr>
        <w:t xml:space="preserve"> Эндрю </w:t>
      </w:r>
      <w:proofErr w:type="spellStart"/>
      <w:r>
        <w:rPr>
          <w:rFonts w:ascii="Times New Roman CYR" w:hAnsi="Times New Roman CYR" w:cs="Times New Roman CYR"/>
          <w:color w:val="000000"/>
          <w:sz w:val="28"/>
          <w:szCs w:val="28"/>
        </w:rPr>
        <w:t>Шухарт</w:t>
      </w:r>
      <w:proofErr w:type="spellEnd"/>
      <w:r>
        <w:rPr>
          <w:rFonts w:ascii="Times New Roman CYR" w:hAnsi="Times New Roman CYR" w:cs="Times New Roman CYR"/>
          <w:color w:val="000000"/>
          <w:sz w:val="28"/>
          <w:szCs w:val="28"/>
        </w:rPr>
        <w:t xml:space="preserve"> (1891 - 1967), работавший тогда инженером в </w:t>
      </w:r>
      <w:proofErr w:type="spellStart"/>
      <w:r>
        <w:rPr>
          <w:rFonts w:ascii="Times New Roman CYR" w:hAnsi="Times New Roman CYR" w:cs="Times New Roman CYR"/>
          <w:color w:val="000000"/>
          <w:sz w:val="28"/>
          <w:szCs w:val="28"/>
        </w:rPr>
        <w:t>Bell</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Telephone</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Laboratories</w:t>
      </w:r>
      <w:proofErr w:type="spellEnd"/>
      <w:r>
        <w:rPr>
          <w:rFonts w:ascii="Times New Roman CYR" w:hAnsi="Times New Roman CYR" w:cs="Times New Roman CYR"/>
          <w:color w:val="000000"/>
          <w:sz w:val="28"/>
          <w:szCs w:val="28"/>
        </w:rPr>
        <w:t xml:space="preserve">, которая ввела и до сих пор применяет названные его именем карты регулирования качества. Это явилось началом управления качеством в том виде, в котором оно существует до сих пор. С применением статистического контроля процессов стала возможной проверка каждой отдельной фазы процесса. В 1931 г. </w:t>
      </w:r>
      <w:proofErr w:type="spellStart"/>
      <w:r>
        <w:rPr>
          <w:rFonts w:ascii="Times New Roman CYR" w:hAnsi="Times New Roman CYR" w:cs="Times New Roman CYR"/>
          <w:color w:val="000000"/>
          <w:sz w:val="28"/>
          <w:szCs w:val="28"/>
        </w:rPr>
        <w:t>Шухарт</w:t>
      </w:r>
      <w:proofErr w:type="spellEnd"/>
      <w:r>
        <w:rPr>
          <w:rFonts w:ascii="Times New Roman CYR" w:hAnsi="Times New Roman CYR" w:cs="Times New Roman CYR"/>
          <w:color w:val="000000"/>
          <w:sz w:val="28"/>
          <w:szCs w:val="28"/>
        </w:rPr>
        <w:t xml:space="preserve"> опубликовал свои отчеты о контрольных картах (</w:t>
      </w:r>
      <w:proofErr w:type="spellStart"/>
      <w:r>
        <w:rPr>
          <w:rFonts w:ascii="Times New Roman CYR" w:hAnsi="Times New Roman CYR" w:cs="Times New Roman CYR"/>
          <w:color w:val="000000"/>
          <w:sz w:val="28"/>
          <w:szCs w:val="28"/>
        </w:rPr>
        <w:t>Control</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Chart</w:t>
      </w:r>
      <w:proofErr w:type="spellEnd"/>
      <w:r>
        <w:rPr>
          <w:rFonts w:ascii="Times New Roman CYR" w:hAnsi="Times New Roman CYR" w:cs="Times New Roman CYR"/>
          <w:color w:val="000000"/>
          <w:sz w:val="28"/>
          <w:szCs w:val="28"/>
        </w:rPr>
        <w:t xml:space="preserve">). Кульминацией их применения стали статистические испытания в США во время </w:t>
      </w:r>
      <w:r>
        <w:rPr>
          <w:rFonts w:ascii="Times New Roman CYR" w:hAnsi="Times New Roman CYR" w:cs="Times New Roman CYR"/>
          <w:color w:val="000000"/>
          <w:sz w:val="28"/>
          <w:szCs w:val="28"/>
        </w:rPr>
        <w:lastRenderedPageBreak/>
        <w:t>второй мировой войны.</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Учеником и продолжателем дела </w:t>
      </w:r>
      <w:proofErr w:type="spellStart"/>
      <w:r>
        <w:rPr>
          <w:rFonts w:ascii="Times New Roman CYR" w:hAnsi="Times New Roman CYR" w:cs="Times New Roman CYR"/>
          <w:color w:val="000000"/>
          <w:sz w:val="28"/>
          <w:szCs w:val="28"/>
        </w:rPr>
        <w:t>Шухарта</w:t>
      </w:r>
      <w:proofErr w:type="spellEnd"/>
      <w:r>
        <w:rPr>
          <w:rFonts w:ascii="Times New Roman CYR" w:hAnsi="Times New Roman CYR" w:cs="Times New Roman CYR"/>
          <w:color w:val="000000"/>
          <w:sz w:val="28"/>
          <w:szCs w:val="28"/>
        </w:rPr>
        <w:t xml:space="preserve"> был доктор В. </w:t>
      </w:r>
      <w:proofErr w:type="gramStart"/>
      <w:r>
        <w:rPr>
          <w:rFonts w:ascii="Times New Roman CYR" w:hAnsi="Times New Roman CYR" w:cs="Times New Roman CYR"/>
          <w:color w:val="000000"/>
          <w:sz w:val="28"/>
          <w:szCs w:val="28"/>
        </w:rPr>
        <w:t>Эдварде</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Деминг</w:t>
      </w:r>
      <w:proofErr w:type="spellEnd"/>
      <w:r>
        <w:rPr>
          <w:rFonts w:ascii="Times New Roman CYR" w:hAnsi="Times New Roman CYR" w:cs="Times New Roman CYR"/>
          <w:color w:val="000000"/>
          <w:sz w:val="28"/>
          <w:szCs w:val="28"/>
        </w:rPr>
        <w:t xml:space="preserve"> (1900 - 1993) - «отец менеджмента качества». </w:t>
      </w:r>
      <w:proofErr w:type="spellStart"/>
      <w:r>
        <w:rPr>
          <w:rFonts w:ascii="Times New Roman CYR" w:hAnsi="Times New Roman CYR" w:cs="Times New Roman CYR"/>
          <w:color w:val="000000"/>
          <w:sz w:val="28"/>
          <w:szCs w:val="28"/>
        </w:rPr>
        <w:t>Деминг</w:t>
      </w:r>
      <w:proofErr w:type="spellEnd"/>
      <w:r>
        <w:rPr>
          <w:rFonts w:ascii="Times New Roman CYR" w:hAnsi="Times New Roman CYR" w:cs="Times New Roman CYR"/>
          <w:color w:val="000000"/>
          <w:sz w:val="28"/>
          <w:szCs w:val="28"/>
        </w:rPr>
        <w:t xml:space="preserve"> разработал принципы более точного использования статистических методов. С помощью определения и минимизации распределения несоответствий (дефектов продукции) ему удалось сократить затраты на несоответствия. </w:t>
      </w:r>
      <w:proofErr w:type="spellStart"/>
      <w:r>
        <w:rPr>
          <w:rFonts w:ascii="Times New Roman CYR" w:hAnsi="Times New Roman CYR" w:cs="Times New Roman CYR"/>
          <w:color w:val="000000"/>
          <w:sz w:val="28"/>
          <w:szCs w:val="28"/>
        </w:rPr>
        <w:t>Деминг</w:t>
      </w:r>
      <w:proofErr w:type="spellEnd"/>
      <w:r>
        <w:rPr>
          <w:rFonts w:ascii="Times New Roman CYR" w:hAnsi="Times New Roman CYR" w:cs="Times New Roman CYR"/>
          <w:color w:val="000000"/>
          <w:sz w:val="28"/>
          <w:szCs w:val="28"/>
        </w:rPr>
        <w:t xml:space="preserve"> разработал также философию управления, которая известна как «14 принципов менеджмента качества по </w:t>
      </w:r>
      <w:proofErr w:type="spellStart"/>
      <w:r>
        <w:rPr>
          <w:rFonts w:ascii="Times New Roman CYR" w:hAnsi="Times New Roman CYR" w:cs="Times New Roman CYR"/>
          <w:color w:val="000000"/>
          <w:sz w:val="28"/>
          <w:szCs w:val="28"/>
        </w:rPr>
        <w:t>Демингу</w:t>
      </w:r>
      <w:proofErr w:type="spellEnd"/>
      <w:r>
        <w:rPr>
          <w:rFonts w:ascii="Times New Roman CYR" w:hAnsi="Times New Roman CYR" w:cs="Times New Roman CYR"/>
          <w:color w:val="000000"/>
          <w:sz w:val="28"/>
          <w:szCs w:val="28"/>
        </w:rPr>
        <w:t>».</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 доктор </w:t>
      </w:r>
      <w:proofErr w:type="spellStart"/>
      <w:r>
        <w:rPr>
          <w:rFonts w:ascii="Times New Roman CYR" w:hAnsi="Times New Roman CYR" w:cs="Times New Roman CYR"/>
          <w:color w:val="000000"/>
          <w:sz w:val="28"/>
          <w:szCs w:val="28"/>
        </w:rPr>
        <w:t>Деминг</w:t>
      </w:r>
      <w:proofErr w:type="spellEnd"/>
      <w:r>
        <w:rPr>
          <w:rFonts w:ascii="Times New Roman CYR" w:hAnsi="Times New Roman CYR" w:cs="Times New Roman CYR"/>
          <w:color w:val="000000"/>
          <w:sz w:val="28"/>
          <w:szCs w:val="28"/>
        </w:rPr>
        <w:t xml:space="preserve"> выступал с лекциями о статистическом контроле качества в Японии. Теперь там ежегодно присуждается премия по качеству, названная его именем.</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Доктор Джозеф М. </w:t>
      </w:r>
      <w:proofErr w:type="spellStart"/>
      <w:r>
        <w:rPr>
          <w:rFonts w:ascii="Times New Roman CYR" w:hAnsi="Times New Roman CYR" w:cs="Times New Roman CYR"/>
          <w:color w:val="000000"/>
          <w:sz w:val="28"/>
          <w:szCs w:val="28"/>
        </w:rPr>
        <w:t>Джуран</w:t>
      </w:r>
      <w:proofErr w:type="spellEnd"/>
      <w:r>
        <w:rPr>
          <w:rFonts w:ascii="Times New Roman CYR" w:hAnsi="Times New Roman CYR" w:cs="Times New Roman CYR"/>
          <w:color w:val="000000"/>
          <w:sz w:val="28"/>
          <w:szCs w:val="28"/>
        </w:rPr>
        <w:t xml:space="preserve"> (род</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 1904 г.), соратник и единомышленник </w:t>
      </w:r>
      <w:proofErr w:type="spellStart"/>
      <w:r>
        <w:rPr>
          <w:rFonts w:ascii="Times New Roman CYR" w:hAnsi="Times New Roman CYR" w:cs="Times New Roman CYR"/>
          <w:color w:val="000000"/>
          <w:sz w:val="28"/>
          <w:szCs w:val="28"/>
        </w:rPr>
        <w:t>Деминга</w:t>
      </w:r>
      <w:proofErr w:type="spellEnd"/>
      <w:r>
        <w:rPr>
          <w:rFonts w:ascii="Times New Roman CYR" w:hAnsi="Times New Roman CYR" w:cs="Times New Roman CYR"/>
          <w:color w:val="000000"/>
          <w:sz w:val="28"/>
          <w:szCs w:val="28"/>
        </w:rPr>
        <w:t xml:space="preserve">, стал в 1924 г. работником </w:t>
      </w:r>
      <w:proofErr w:type="spellStart"/>
      <w:r>
        <w:rPr>
          <w:rFonts w:ascii="Times New Roman CYR" w:hAnsi="Times New Roman CYR" w:cs="Times New Roman CYR"/>
          <w:color w:val="000000"/>
          <w:sz w:val="28"/>
          <w:szCs w:val="28"/>
        </w:rPr>
        <w:t>Western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Electric</w:t>
      </w:r>
      <w:proofErr w:type="spellEnd"/>
      <w:r>
        <w:rPr>
          <w:rFonts w:ascii="Times New Roman CYR" w:hAnsi="Times New Roman CYR" w:cs="Times New Roman CYR"/>
          <w:color w:val="000000"/>
          <w:sz w:val="28"/>
          <w:szCs w:val="28"/>
        </w:rPr>
        <w:t xml:space="preserve">, производственного предприятия </w:t>
      </w:r>
      <w:proofErr w:type="spellStart"/>
      <w:r>
        <w:rPr>
          <w:rFonts w:ascii="Times New Roman CYR" w:hAnsi="Times New Roman CYR" w:cs="Times New Roman CYR"/>
          <w:color w:val="000000"/>
          <w:sz w:val="28"/>
          <w:szCs w:val="28"/>
        </w:rPr>
        <w:t>Bell</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Telephone</w:t>
      </w:r>
      <w:proofErr w:type="spellEnd"/>
      <w:r>
        <w:rPr>
          <w:rFonts w:ascii="Times New Roman CYR" w:hAnsi="Times New Roman CYR" w:cs="Times New Roman CYR"/>
          <w:color w:val="000000"/>
          <w:sz w:val="28"/>
          <w:szCs w:val="28"/>
        </w:rPr>
        <w:t xml:space="preserve">. Опираясь на точку зрения </w:t>
      </w:r>
      <w:proofErr w:type="spellStart"/>
      <w:r>
        <w:rPr>
          <w:rFonts w:ascii="Times New Roman CYR" w:hAnsi="Times New Roman CYR" w:cs="Times New Roman CYR"/>
          <w:color w:val="000000"/>
          <w:sz w:val="28"/>
          <w:szCs w:val="28"/>
        </w:rPr>
        <w:t>Деминга</w:t>
      </w:r>
      <w:proofErr w:type="spellEnd"/>
      <w:r>
        <w:rPr>
          <w:rFonts w:ascii="Times New Roman CYR" w:hAnsi="Times New Roman CYR" w:cs="Times New Roman CYR"/>
          <w:color w:val="000000"/>
          <w:sz w:val="28"/>
          <w:szCs w:val="28"/>
        </w:rPr>
        <w:t xml:space="preserve"> и развивая ее, </w:t>
      </w:r>
      <w:proofErr w:type="spellStart"/>
      <w:r>
        <w:rPr>
          <w:rFonts w:ascii="Times New Roman CYR" w:hAnsi="Times New Roman CYR" w:cs="Times New Roman CYR"/>
          <w:color w:val="000000"/>
          <w:sz w:val="28"/>
          <w:szCs w:val="28"/>
        </w:rPr>
        <w:t>Джуран</w:t>
      </w:r>
      <w:proofErr w:type="spellEnd"/>
      <w:r>
        <w:rPr>
          <w:rFonts w:ascii="Times New Roman CYR" w:hAnsi="Times New Roman CYR" w:cs="Times New Roman CYR"/>
          <w:color w:val="000000"/>
          <w:sz w:val="28"/>
          <w:szCs w:val="28"/>
        </w:rPr>
        <w:t xml:space="preserve"> ввел термин качества, в значительной степени ориентированный на требования потребителей, в духе «соответствия требованиям потребителей» («</w:t>
      </w:r>
      <w:proofErr w:type="spellStart"/>
      <w:r>
        <w:rPr>
          <w:rFonts w:ascii="Times New Roman CYR" w:hAnsi="Times New Roman CYR" w:cs="Times New Roman CYR"/>
          <w:color w:val="000000"/>
          <w:sz w:val="28"/>
          <w:szCs w:val="28"/>
        </w:rPr>
        <w:t>Fitness</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for</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use</w:t>
      </w:r>
      <w:proofErr w:type="spellEnd"/>
      <w:r>
        <w:rPr>
          <w:rFonts w:ascii="Times New Roman CYR" w:hAnsi="Times New Roman CYR" w:cs="Times New Roman CYR"/>
          <w:color w:val="000000"/>
          <w:sz w:val="28"/>
          <w:szCs w:val="28"/>
        </w:rPr>
        <w:t>») и разработал системный метод для проектов по улучшению качества и его последующей стабилизации, распространившийся по всему миру. Этот метод известен под названием «</w:t>
      </w:r>
      <w:proofErr w:type="spellStart"/>
      <w:r>
        <w:rPr>
          <w:rFonts w:ascii="Times New Roman CYR" w:hAnsi="Times New Roman CYR" w:cs="Times New Roman CYR"/>
          <w:color w:val="000000"/>
          <w:sz w:val="28"/>
          <w:szCs w:val="28"/>
        </w:rPr>
        <w:t>Juran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Trilogy</w:t>
      </w:r>
      <w:proofErr w:type="spellEnd"/>
      <w:r>
        <w:rPr>
          <w:rFonts w:ascii="Times New Roman CYR" w:hAnsi="Times New Roman CYR" w:cs="Times New Roman CYR"/>
          <w:color w:val="000000"/>
          <w:sz w:val="28"/>
          <w:szCs w:val="28"/>
        </w:rPr>
        <w:t>».</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Деминг</w:t>
      </w:r>
      <w:proofErr w:type="spellEnd"/>
      <w:r>
        <w:rPr>
          <w:rFonts w:ascii="Times New Roman CYR" w:hAnsi="Times New Roman CYR" w:cs="Times New Roman CYR"/>
          <w:color w:val="000000"/>
          <w:sz w:val="28"/>
          <w:szCs w:val="28"/>
        </w:rPr>
        <w:t xml:space="preserve"> и </w:t>
      </w:r>
      <w:proofErr w:type="spellStart"/>
      <w:r>
        <w:rPr>
          <w:rFonts w:ascii="Times New Roman CYR" w:hAnsi="Times New Roman CYR" w:cs="Times New Roman CYR"/>
          <w:color w:val="000000"/>
          <w:sz w:val="28"/>
          <w:szCs w:val="28"/>
        </w:rPr>
        <w:t>Джуран</w:t>
      </w:r>
      <w:proofErr w:type="spellEnd"/>
      <w:r>
        <w:rPr>
          <w:rFonts w:ascii="Times New Roman CYR" w:hAnsi="Times New Roman CYR" w:cs="Times New Roman CYR"/>
          <w:color w:val="000000"/>
          <w:sz w:val="28"/>
          <w:szCs w:val="28"/>
        </w:rPr>
        <w:t xml:space="preserve"> в 50-е гг. заложили основу для достижения выдающегося качества японских товаров. Оба они с их запасом знаний в области управления качеством не нашли особого признания в американской промышленности, с ее приоритетом управлении затратами. Лишь позднее, в 80-е гг., их признали и в США.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70-е гг. обеспечение качества </w:t>
      </w:r>
      <w:proofErr w:type="gramStart"/>
      <w:r>
        <w:rPr>
          <w:rFonts w:ascii="Times New Roman CYR" w:hAnsi="Times New Roman CYR" w:cs="Times New Roman CYR"/>
          <w:color w:val="000000"/>
          <w:sz w:val="28"/>
          <w:szCs w:val="28"/>
        </w:rPr>
        <w:t>распространилось в Японии на разные области промышленности и было</w:t>
      </w:r>
      <w:proofErr w:type="gramEnd"/>
      <w:r>
        <w:rPr>
          <w:rFonts w:ascii="Times New Roman CYR" w:hAnsi="Times New Roman CYR" w:cs="Times New Roman CYR"/>
          <w:color w:val="000000"/>
          <w:sz w:val="28"/>
          <w:szCs w:val="28"/>
        </w:rPr>
        <w:t xml:space="preserve"> развито кружками качеств.</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80-е гг. стандарты по качеству для систем управления, например, серия </w:t>
      </w:r>
      <w:r>
        <w:rPr>
          <w:rFonts w:ascii="Times New Roman CYR" w:hAnsi="Times New Roman CYR" w:cs="Times New Roman CYR"/>
          <w:color w:val="000000"/>
          <w:sz w:val="28"/>
          <w:szCs w:val="28"/>
        </w:rPr>
        <w:lastRenderedPageBreak/>
        <w:t>ISO 9000, привлекли к себе повышенное внимание общественности. Менеджмент качества стал проникать в область общего управления при всевозрастающем значении систем управления качеством. Этому способствовало появление такой концепции, как «</w:t>
      </w:r>
      <w:proofErr w:type="spellStart"/>
      <w:r>
        <w:rPr>
          <w:rFonts w:ascii="Times New Roman CYR" w:hAnsi="Times New Roman CYR" w:cs="Times New Roman CYR"/>
          <w:color w:val="000000"/>
          <w:sz w:val="28"/>
          <w:szCs w:val="28"/>
        </w:rPr>
        <w:t>Total</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Quality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Management</w:t>
      </w:r>
      <w:proofErr w:type="spellEnd"/>
      <w:r>
        <w:rPr>
          <w:rFonts w:ascii="Times New Roman CYR" w:hAnsi="Times New Roman CYR" w:cs="Times New Roman CYR"/>
          <w:color w:val="000000"/>
          <w:sz w:val="28"/>
          <w:szCs w:val="28"/>
        </w:rPr>
        <w:t>» (TQM) - «всеобщий менеджмент качества» (или «всеобщее руководство качеством», «всеобщее управление на основе качества»). Довольно часто в отечественной литературе TQM переводят как «всеобщее управление качеством». Более подробно историческое развитие идей TQM будет описано в главе 2 настоящего пособия.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Развитие теории качества показывает, что менеджмент качества не был интегрирован в общую науку об управлении (экономику предприятия), а возник параллельно как отдельная дисциплина. С начала 90х гг. особое значение получает вовлечение руководства предприятия и включение менеджмента качества в общую науку менеджмента. Менеджмент качества применяется многими организациями и находится в постоянном развитии.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autoSpaceDE w:val="0"/>
        <w:autoSpaceDN w:val="0"/>
        <w:adjustRightInd w:val="0"/>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2. Качество как фактор конкурентоспособности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последние десятилетия в таких странах, как Япония, США, Англия, Португалия, Италия, Германия и др., качество считают важнейшим фактором в конкуренции, имеющим экономическое, экологическое и социальное значение. Причиной этого является тот факт, что относительно высокий уровень качества продукции ведет к увеличению прибыли предприятия.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Исследования, которые проводятся в наиболее развитых странах, начиная со второй половины 80-х годов, однозначно показывают, что компании получают не только значительные технологические преимущества, но и конкретный финансовый результат от применения идеологии TQM.</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данным исследования, проведенного BMFT (Федеральным министерством по исследованиям и технологиям), сильными сторонами немецкого экспорта являлись:</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и функциональные возможности продукции - 97%;</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технологические преимущества - 89%;</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надежность поставок - 84%;</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цена - 6%.</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прибыли производителей продукции высокого качества уже более 25 лет весьма убедительно доказывается так называемой программой PIMS (</w:t>
      </w:r>
      <w:proofErr w:type="spellStart"/>
      <w:r>
        <w:rPr>
          <w:rFonts w:ascii="Times New Roman CYR" w:hAnsi="Times New Roman CYR" w:cs="Times New Roman CYR"/>
          <w:color w:val="000000"/>
          <w:sz w:val="28"/>
          <w:szCs w:val="28"/>
        </w:rPr>
        <w:t>Profit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Imapct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of</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Market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Strategies</w:t>
      </w:r>
      <w:proofErr w:type="spellEnd"/>
      <w:r>
        <w:rPr>
          <w:rFonts w:ascii="Times New Roman CYR" w:hAnsi="Times New Roman CYR" w:cs="Times New Roman CYR"/>
          <w:color w:val="000000"/>
          <w:sz w:val="28"/>
          <w:szCs w:val="28"/>
        </w:rPr>
        <w:t xml:space="preserve"> - анализ влияния стратегии на величины прибыльности и </w:t>
      </w:r>
      <w:proofErr w:type="spellStart"/>
      <w:r>
        <w:rPr>
          <w:rFonts w:ascii="Times New Roman CYR" w:hAnsi="Times New Roman CYR" w:cs="Times New Roman CYR"/>
          <w:color w:val="000000"/>
          <w:sz w:val="28"/>
          <w:szCs w:val="28"/>
        </w:rPr>
        <w:t>наличости</w:t>
      </w:r>
      <w:proofErr w:type="spellEnd"/>
      <w:r>
        <w:rPr>
          <w:rFonts w:ascii="Times New Roman CYR" w:hAnsi="Times New Roman CYR" w:cs="Times New Roman CYR"/>
          <w:color w:val="000000"/>
          <w:sz w:val="28"/>
          <w:szCs w:val="28"/>
        </w:rPr>
        <w:t>) (рис. 1.1).</w:t>
      </w:r>
    </w:p>
    <w:p w:rsidR="000740C8" w:rsidRDefault="000740C8">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740C8" w:rsidRDefault="00AB1884">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842385" cy="3307715"/>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2385" cy="3307715"/>
                    </a:xfrm>
                    <a:prstGeom prst="rect">
                      <a:avLst/>
                    </a:prstGeom>
                    <a:noFill/>
                    <a:ln>
                      <a:noFill/>
                    </a:ln>
                  </pic:spPr>
                </pic:pic>
              </a:graphicData>
            </a:graphic>
          </wp:inline>
        </w:drawing>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Рис.1.1. Зависимость доходов предприятия от уровня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 1.1 показаны уровни полученных доходов от сбыта (ROS, </w:t>
      </w:r>
      <w:proofErr w:type="spellStart"/>
      <w:r>
        <w:rPr>
          <w:rFonts w:ascii="Times New Roman CYR" w:hAnsi="Times New Roman CYR" w:cs="Times New Roman CYR"/>
          <w:color w:val="000000"/>
          <w:sz w:val="28"/>
          <w:szCs w:val="28"/>
        </w:rPr>
        <w:t>Retum</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on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Sale</w:t>
      </w:r>
      <w:proofErr w:type="spellEnd"/>
      <w:r>
        <w:rPr>
          <w:rFonts w:ascii="Times New Roman CYR" w:hAnsi="Times New Roman CYR" w:cs="Times New Roman CYR"/>
          <w:color w:val="000000"/>
          <w:sz w:val="28"/>
          <w:szCs w:val="28"/>
        </w:rPr>
        <w:t xml:space="preserve"> - доход от оборота) и прибыль на инвестиции (ROI, </w:t>
      </w:r>
      <w:proofErr w:type="spellStart"/>
      <w:r>
        <w:rPr>
          <w:rFonts w:ascii="Times New Roman CYR" w:hAnsi="Times New Roman CYR" w:cs="Times New Roman CYR"/>
          <w:color w:val="000000"/>
          <w:sz w:val="28"/>
          <w:szCs w:val="28"/>
        </w:rPr>
        <w:t>Retum</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on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Investment</w:t>
      </w:r>
      <w:proofErr w:type="spellEnd"/>
      <w:r>
        <w:rPr>
          <w:rFonts w:ascii="Times New Roman CYR" w:hAnsi="Times New Roman CYR" w:cs="Times New Roman CYR"/>
          <w:color w:val="000000"/>
          <w:sz w:val="28"/>
          <w:szCs w:val="28"/>
        </w:rPr>
        <w:t xml:space="preserve"> - прибыль на инвестированный капитал), эти показатели выше у производителей продукции более высокого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Интересны результаты исследований американских и канадских ученых, которые дают однозначный ответ на вопрос о том, приносит ли TQM ощутимые результаты.</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 </w:t>
      </w:r>
      <w:proofErr w:type="gramStart"/>
      <w:r>
        <w:rPr>
          <w:rFonts w:ascii="Times New Roman CYR" w:hAnsi="Times New Roman CYR" w:cs="Times New Roman CYR"/>
          <w:color w:val="000000"/>
          <w:sz w:val="28"/>
          <w:szCs w:val="28"/>
        </w:rPr>
        <w:t>1.2</w:t>
      </w:r>
      <w:proofErr w:type="gramEnd"/>
      <w:r>
        <w:rPr>
          <w:rFonts w:ascii="Times New Roman CYR" w:hAnsi="Times New Roman CYR" w:cs="Times New Roman CYR"/>
          <w:color w:val="000000"/>
          <w:sz w:val="28"/>
          <w:szCs w:val="28"/>
        </w:rPr>
        <w:t>а представлен сравнительный анализ динамики акций компаний, которые применяли в своей работе принципы TQM, и рынка в целом (по индексу S&amp;P500). На рис. 1.2б отображены изменения в значении показателей внутренней эффективности компаний (без учета их влияния на котировки акций на фондовом рынке).</w:t>
      </w:r>
    </w:p>
    <w:p w:rsidR="000740C8" w:rsidRDefault="000740C8">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740C8" w:rsidRDefault="00AB1884">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414395" cy="5914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4395" cy="5914390"/>
                    </a:xfrm>
                    <a:prstGeom prst="rect">
                      <a:avLst/>
                    </a:prstGeom>
                    <a:noFill/>
                    <a:ln>
                      <a:noFill/>
                    </a:ln>
                  </pic:spPr>
                </pic:pic>
              </a:graphicData>
            </a:graphic>
          </wp:inline>
        </w:drawing>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1.2. Сравнительный анализ эффективности применения TQM</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Это усредненные данные по всем компаниям, применяющим принципы TQM. На рис. 1.2 они прослеживаются после адаптации TQM. На рис. 1.2б за начальный момент времени принимается курс акции за один год до объявления о введении системы TQM или получении награды на конкурсе качества, за конечный - момент через четыре года после этого события. Таким образом, выявляется результативность реструктуризации компаний на основе TQM на </w:t>
      </w:r>
      <w:r>
        <w:rPr>
          <w:rFonts w:ascii="Times New Roman CYR" w:hAnsi="Times New Roman CYR" w:cs="Times New Roman CYR"/>
          <w:color w:val="000000"/>
          <w:sz w:val="28"/>
          <w:szCs w:val="28"/>
        </w:rPr>
        <w:lastRenderedPageBreak/>
        <w:t>временном интервале в пять лет. Для сравнения используются приросты фондового рынка в целом (рис. 1.2а), усредненные по всем компаниям, или показатели отраслевых конкурентов, аналогичных рассматриваемым компаниям, но не применявшим системы менеджмента на основе TQM.</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рисунков подтверждает вывод, что применение TQM является мощным способом резкого улучшения конкурентных позиций компании на рынке. В отношении фондового рынка прослеживаются следующие закономерности: появление информации о том, что компания намерена реализовать систему </w:t>
      </w:r>
      <w:proofErr w:type="gramStart"/>
      <w:r>
        <w:rPr>
          <w:rFonts w:ascii="Times New Roman CYR" w:hAnsi="Times New Roman CYR" w:cs="Times New Roman CYR"/>
          <w:color w:val="000000"/>
          <w:sz w:val="28"/>
          <w:szCs w:val="28"/>
        </w:rPr>
        <w:t>TQM</w:t>
      </w:r>
      <w:proofErr w:type="gramEnd"/>
      <w:r>
        <w:rPr>
          <w:rFonts w:ascii="Times New Roman CYR" w:hAnsi="Times New Roman CYR" w:cs="Times New Roman CYR"/>
          <w:color w:val="000000"/>
          <w:sz w:val="28"/>
          <w:szCs w:val="28"/>
        </w:rPr>
        <w:t xml:space="preserve"> и начинает соответствующую работу, уже в первый год приводит к росту отдачи ее акций в среднем на 3% (20 против 17%). Второй год - наиболее сложный с точки зрения демонстрации «быстрых успехов»: издержки, необходимые для создания соответствующих технологических механизмов и цепочек управления и перестройки организационной структуры по принципу процессов, а не подразделений уравновешивают повышение эффективности в этом году (отдача по рынку равна отдаче по компаниям, реализующим переход на TQM). На третьем году наблюдается более высокая эффективность: разрыв прироста цен увеличивается с 5% и достигает 12% в последний, пятый год наблюдений.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Приведенные результаты подтверждают позитивное влияние, которое TQM оказывает на внутреннее финансовое положение компаний. Эмпирически установлено, что всеобъемлющая адаптация систем менеджмента качества приводит к росту операционной прибыли за пятилетний период более чем на 90%, причем самая существенная часть этого прироста (48%) обеспечивается именно за счет менеджмента качества (поскольку за тот же период аналогичные компании увеличивают операционный финансовый результат на 43%). Продажи растут почти на 70% (из них 37% - эффект от управления качеством), активы - на 79%, возврат на активы - 9% (доля управления качеством - 3%).</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 этом оказывается, что на самом деле задачи повышения производственной эффективности и социальные обязательства компании не являются взаимоисключающими, как можно было бы ожидать: компании, применяющие TQM, наращивают занятость гораздо быстрее, чем конкуренты (23% роста занятости против 7%).</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преимущества интегрированного подхода к менеджменту качества налицо. Эти преимущества давно осознаны западным деловым сообществом и стали рутинной составной частью теории и практики менеджмента.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превосходство в качестве предлагаемой продукции реально приводит к увеличению прибыли.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увеличение прибыли воздействуют два основных фактора. Первый - это удовлетворенность потребителей тем, что продукция и услуги, полученные ими, более высокого качества, и, как следствие, при более высокой удовлетворенности потребителей можно устанавливать более высокую цену на товары. Второе - снижение затрат на производство из-за отсутствия несоответствий (дефектов), и следовательно, уменьшение затрат на их доработку.</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Предприятия, выпускающие качественную продукцию, кроме более высоких цен, получают и другие важнейшие преимущества. Например, при одинаковых ценах, используя элемент более высокой удовлетворенности клиентов, вместо повышения цены можно расширить долю рынка благодаря выгодному соотношению между ценой и характеристиками продукции. Этой стратегии обычно придерживаются японские предприниматели, при этом в большинстве случаев увеличение доли рынка в результате «эффекта масштаба» ведет к значительному уменьшению производственных затрат.</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Представленные на рис. 1.1, 1.2 результаты четко показывают, что между </w:t>
      </w:r>
      <w:r>
        <w:rPr>
          <w:rFonts w:ascii="Times New Roman CYR" w:hAnsi="Times New Roman CYR" w:cs="Times New Roman CYR"/>
          <w:color w:val="000000"/>
          <w:sz w:val="28"/>
          <w:szCs w:val="28"/>
        </w:rPr>
        <w:lastRenderedPageBreak/>
        <w:t xml:space="preserve">качеством и монетарными показателями (затраты, цена, прибыль на инвестированный капитал) существует непосредственная взаимосвязь. </w:t>
      </w:r>
      <w:proofErr w:type="gramStart"/>
      <w:r>
        <w:rPr>
          <w:rFonts w:ascii="Times New Roman CYR" w:hAnsi="Times New Roman CYR" w:cs="Times New Roman CYR"/>
          <w:color w:val="000000"/>
          <w:sz w:val="28"/>
          <w:szCs w:val="28"/>
        </w:rPr>
        <w:t>Многим победителям Европейской премии по качеству (</w:t>
      </w:r>
      <w:proofErr w:type="spellStart"/>
      <w:r>
        <w:rPr>
          <w:rFonts w:ascii="Times New Roman CYR" w:hAnsi="Times New Roman CYR" w:cs="Times New Roman CYR"/>
          <w:color w:val="000000"/>
          <w:sz w:val="28"/>
          <w:szCs w:val="28"/>
        </w:rPr>
        <w:t>European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Quality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Award</w:t>
      </w:r>
      <w:proofErr w:type="spellEnd"/>
      <w:r>
        <w:rPr>
          <w:rFonts w:ascii="Times New Roman CYR" w:hAnsi="Times New Roman CYR" w:cs="Times New Roman CYR"/>
          <w:color w:val="000000"/>
          <w:sz w:val="28"/>
          <w:szCs w:val="28"/>
        </w:rPr>
        <w:t xml:space="preserve"> (EQA) удалось увеличить оборот, прибыль на вложенный капитал и долю рынка.</w:t>
      </w:r>
      <w:proofErr w:type="gramEnd"/>
      <w:r>
        <w:rPr>
          <w:rFonts w:ascii="Times New Roman CYR" w:hAnsi="Times New Roman CYR" w:cs="Times New Roman CYR"/>
          <w:color w:val="000000"/>
          <w:sz w:val="28"/>
          <w:szCs w:val="28"/>
        </w:rPr>
        <w:t xml:space="preserve"> Так, ведущие компании мира: </w:t>
      </w:r>
      <w:proofErr w:type="spellStart"/>
      <w:r>
        <w:rPr>
          <w:rFonts w:ascii="Times New Roman CYR" w:hAnsi="Times New Roman CYR" w:cs="Times New Roman CYR"/>
          <w:color w:val="000000"/>
          <w:sz w:val="28"/>
          <w:szCs w:val="28"/>
        </w:rPr>
        <w:t>Rank</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Xerox</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Design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to</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Distribution</w:t>
      </w:r>
      <w:proofErr w:type="spellEnd"/>
      <w:r>
        <w:rPr>
          <w:rFonts w:ascii="Times New Roman CYR" w:hAnsi="Times New Roman CYR" w:cs="Times New Roman CYR"/>
          <w:color w:val="000000"/>
          <w:sz w:val="28"/>
          <w:szCs w:val="28"/>
        </w:rPr>
        <w:t xml:space="preserve"> (D2D), </w:t>
      </w:r>
      <w:proofErr w:type="spellStart"/>
      <w:r>
        <w:rPr>
          <w:rFonts w:ascii="Times New Roman CYR" w:hAnsi="Times New Roman CYR" w:cs="Times New Roman CYR"/>
          <w:color w:val="000000"/>
          <w:sz w:val="28"/>
          <w:szCs w:val="28"/>
        </w:rPr>
        <w:t>Ericsson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Spain</w:t>
      </w:r>
      <w:proofErr w:type="spellEnd"/>
      <w:r>
        <w:rPr>
          <w:rFonts w:ascii="Times New Roman CYR" w:hAnsi="Times New Roman CYR" w:cs="Times New Roman CYR"/>
          <w:color w:val="000000"/>
          <w:sz w:val="28"/>
          <w:szCs w:val="28"/>
        </w:rPr>
        <w:t xml:space="preserve">, - </w:t>
      </w:r>
      <w:proofErr w:type="gramStart"/>
      <w:r>
        <w:rPr>
          <w:rFonts w:ascii="Times New Roman CYR" w:hAnsi="Times New Roman CYR" w:cs="Times New Roman CYR"/>
          <w:color w:val="000000"/>
          <w:sz w:val="28"/>
          <w:szCs w:val="28"/>
        </w:rPr>
        <w:t>поставившие</w:t>
      </w:r>
      <w:proofErr w:type="gramEnd"/>
      <w:r>
        <w:rPr>
          <w:rFonts w:ascii="Times New Roman CYR" w:hAnsi="Times New Roman CYR" w:cs="Times New Roman CYR"/>
          <w:color w:val="000000"/>
          <w:sz w:val="28"/>
          <w:szCs w:val="28"/>
        </w:rPr>
        <w:t xml:space="preserve"> качество во главу угла, добились потрясающих результатов. Компания </w:t>
      </w:r>
      <w:proofErr w:type="spellStart"/>
      <w:r>
        <w:rPr>
          <w:rFonts w:ascii="Times New Roman CYR" w:hAnsi="Times New Roman CYR" w:cs="Times New Roman CYR"/>
          <w:color w:val="000000"/>
          <w:sz w:val="28"/>
          <w:szCs w:val="28"/>
        </w:rPr>
        <w:t>Rank</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Xerox</w:t>
      </w:r>
      <w:proofErr w:type="spellEnd"/>
      <w:r>
        <w:rPr>
          <w:rFonts w:ascii="Times New Roman CYR" w:hAnsi="Times New Roman CYR" w:cs="Times New Roman CYR"/>
          <w:color w:val="000000"/>
          <w:sz w:val="28"/>
          <w:szCs w:val="28"/>
        </w:rPr>
        <w:t xml:space="preserve"> - победитель конкурса 1992 г. Европейской премии по качеству - за 5 лет смогла увеличить оборот предприятия на 25% и расширить долю рынка своей продукции в 3.5 раза. Компания D2D (премия EQA, 1994 г.) за 4 года увеличила оборот предприятия на 40%, за 2 года увеличила долю прибыли на вложенный капитал с 9 до 14% и увеличила долю рынка своей продукции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 1,7 раза. Компания </w:t>
      </w:r>
      <w:proofErr w:type="spellStart"/>
      <w:r>
        <w:rPr>
          <w:rFonts w:ascii="Times New Roman CYR" w:hAnsi="Times New Roman CYR" w:cs="Times New Roman CYR"/>
          <w:color w:val="000000"/>
          <w:sz w:val="28"/>
          <w:szCs w:val="28"/>
        </w:rPr>
        <w:t>Ericsson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Spain</w:t>
      </w:r>
      <w:proofErr w:type="spellEnd"/>
      <w:r>
        <w:rPr>
          <w:rFonts w:ascii="Times New Roman CYR" w:hAnsi="Times New Roman CYR" w:cs="Times New Roman CYR"/>
          <w:color w:val="000000"/>
          <w:sz w:val="28"/>
          <w:szCs w:val="28"/>
        </w:rPr>
        <w:t xml:space="preserve"> (участник конкурса EQA, 1994 г.), по существу, за 2 года из убыточной компании превратилась в одного из лидеров телекоммуникационной техники, увеличив оборот на 33%.</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 изготовление продукции более высокого качества может иметь так же и отрицательные стороны. Для этого может потребоваться больше времени на технологический цикл и более дорогостоящее оборудование. Также могут быть повышены требования к квалификации сотрудников и уровню их заработной платы. Все это приводит к увеличению затрат на производство, которые, по возможности, не должны покрываться за счет повышения цены. Может уменьшиться число поставщиков, способных выполнять повышенные требования, а это негативно влияет на гибкость номенклатурной политики предприятия.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сравнении преимуществ и недостатков видно, что неправильно было бы считать максимизацию качества продукции и оказания услуг единственной целью. Качество должно рассматриваться в совокупности с такими аспекта ми, как деньги и время. Этот «треугольник напряжения» (рис. 1.3) должен быть </w:t>
      </w:r>
      <w:r>
        <w:rPr>
          <w:rFonts w:ascii="Times New Roman CYR" w:hAnsi="Times New Roman CYR" w:cs="Times New Roman CYR"/>
          <w:color w:val="000000"/>
          <w:sz w:val="28"/>
          <w:szCs w:val="28"/>
        </w:rPr>
        <w:lastRenderedPageBreak/>
        <w:t>приведен в гармоничное состояние.</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AB1884">
      <w:pPr>
        <w:widowControl w:val="0"/>
        <w:tabs>
          <w:tab w:val="left" w:pos="1418"/>
        </w:tabs>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497965" cy="1040765"/>
            <wp:effectExtent l="0" t="0" r="698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7965" cy="1040765"/>
                    </a:xfrm>
                    <a:prstGeom prst="rect">
                      <a:avLst/>
                    </a:prstGeom>
                    <a:noFill/>
                    <a:ln>
                      <a:noFill/>
                    </a:ln>
                  </pic:spPr>
                </pic:pic>
              </a:graphicData>
            </a:graphic>
          </wp:inline>
        </w:drawing>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1.3. «Треугольник напряжения», деньги-качество-время</w:t>
      </w:r>
    </w:p>
    <w:p w:rsidR="000740C8" w:rsidRDefault="000740C8">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Для производителей это означает стремление к соответствию между предлагаемым качеством товара, затратами на его изготовление и готовностью к поставке, т. е. соблюдение сроков и качества поставки. Для потребителей - это соответствие между полезными свойствами продукции, к которым предъявлены высокие требования, ценой и безотказностью в эксплуатации (рис. 1.4).</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AB1884">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844415" cy="16440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4415" cy="1644015"/>
                    </a:xfrm>
                    <a:prstGeom prst="rect">
                      <a:avLst/>
                    </a:prstGeom>
                    <a:noFill/>
                    <a:ln>
                      <a:noFill/>
                    </a:ln>
                  </pic:spPr>
                </pic:pic>
              </a:graphicData>
            </a:graphic>
          </wp:inline>
        </w:drawing>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1.4. «Треугольник напряжения»: а - для потребителя; б - для производителя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Каждое предприятие в своей работе постоянно встречается с требованиями «треугольника напряжения». Например, качество какой-либо продукции может повышаться, если затраты на производство будут выше. Или срок освоения новой продукции может быть сокращен, если заранее согласиться с более высоким риском ухудшения качества. В целом более высокое качество означает также увеличенные временные и материальные затраты. Правда, эта взаимозависимость в последнее время подвергается сомнению. Появляются даже такие высказывания, как «</w:t>
      </w:r>
      <w:proofErr w:type="spellStart"/>
      <w:r>
        <w:rPr>
          <w:rFonts w:ascii="Times New Roman CYR" w:hAnsi="Times New Roman CYR" w:cs="Times New Roman CYR"/>
          <w:color w:val="000000"/>
          <w:sz w:val="28"/>
          <w:szCs w:val="28"/>
        </w:rPr>
        <w:t>Quality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is</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free</w:t>
      </w:r>
      <w:proofErr w:type="spellEnd"/>
      <w:r>
        <w:rPr>
          <w:rFonts w:ascii="Times New Roman CYR" w:hAnsi="Times New Roman CYR" w:cs="Times New Roman CYR"/>
          <w:color w:val="000000"/>
          <w:sz w:val="28"/>
          <w:szCs w:val="28"/>
        </w:rPr>
        <w:t>» («Качество ничего не стоит»), или такие методы, как «</w:t>
      </w:r>
      <w:proofErr w:type="spellStart"/>
      <w:r>
        <w:rPr>
          <w:rFonts w:ascii="Times New Roman CYR" w:hAnsi="Times New Roman CYR" w:cs="Times New Roman CYR"/>
          <w:color w:val="000000"/>
          <w:sz w:val="28"/>
          <w:szCs w:val="28"/>
        </w:rPr>
        <w:t>Simultaneous</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Engineering</w:t>
      </w:r>
      <w:proofErr w:type="spellEnd"/>
      <w:r>
        <w:rPr>
          <w:rFonts w:ascii="Times New Roman CYR" w:hAnsi="Times New Roman CYR" w:cs="Times New Roman CYR"/>
          <w:color w:val="000000"/>
          <w:sz w:val="28"/>
          <w:szCs w:val="28"/>
        </w:rPr>
        <w:t>» («Синхронная разработка продукции и процесса»), «</w:t>
      </w:r>
      <w:proofErr w:type="spellStart"/>
      <w:r>
        <w:rPr>
          <w:rFonts w:ascii="Times New Roman CYR" w:hAnsi="Times New Roman CYR" w:cs="Times New Roman CYR"/>
          <w:color w:val="000000"/>
          <w:sz w:val="28"/>
          <w:szCs w:val="28"/>
        </w:rPr>
        <w:t>Process</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Redesing</w:t>
      </w:r>
      <w:proofErr w:type="spellEnd"/>
      <w:r>
        <w:rPr>
          <w:rFonts w:ascii="Times New Roman CYR" w:hAnsi="Times New Roman CYR" w:cs="Times New Roman CYR"/>
          <w:color w:val="000000"/>
          <w:sz w:val="28"/>
          <w:szCs w:val="28"/>
        </w:rPr>
        <w:t>» или «</w:t>
      </w:r>
      <w:proofErr w:type="spellStart"/>
      <w:r>
        <w:rPr>
          <w:rFonts w:ascii="Times New Roman CYR" w:hAnsi="Times New Roman CYR" w:cs="Times New Roman CYR"/>
          <w:color w:val="000000"/>
          <w:sz w:val="28"/>
          <w:szCs w:val="28"/>
        </w:rPr>
        <w:t>Reengineering</w:t>
      </w:r>
      <w:proofErr w:type="spellEnd"/>
      <w:r>
        <w:rPr>
          <w:rFonts w:ascii="Times New Roman CYR" w:hAnsi="Times New Roman CYR" w:cs="Times New Roman CYR"/>
          <w:color w:val="000000"/>
          <w:sz w:val="28"/>
          <w:szCs w:val="28"/>
        </w:rPr>
        <w:t>». Кажущееся противоречие порождено все еще существующими резервами времени, качества и затрат. Часто время, затрачиваемое сегодня на производство продукции, в несколько раз больше, чем это в действительности необходимо.</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Имеющие здесь резервы составляют величину порядка 50-80% от существующих нормативов. Как только эти резервы уменьшатся, проблематика треугольника напряжения проявится полностью. По этой причине должна произойти интеграция менеджмента качества в общий менеджмент с целью нахождения оптимального соотношения в треугольнике (деньги - качество - время).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Наряду с названными преимуществами и недостатками, обусловленными более высоким качеством, и наряду с приведенными доводами «за» и «против» всеобщего менеджмента качества существуют другие важные экономические аргументы в пользу активного менеджмента качества. Известно, что внедрение технических новаций приводит к повышению благосостояния общества. Однако увеличивается и риск для общества. Так происходит сегодня, и так будет происходить в будущем. Если дальше повышать благосостояние, то возможность риска должна учитываться гораздо серьезнее, чем раньше. Управление качеством предлагает для этого соответствующие инструменты, которые позволяют своевременно обнаружить причины несоответствий и снизить риск.</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Такие усилия имеют смысл, исходя из экономических причин, так как несоответствия - это расточительство денег, времени, сырья, энергии и человеческих ресурсов. Современный менеджмент качества доказал, что несоответствия могут быть снижены до показателя несколько единиц на миллион.</w:t>
      </w:r>
    </w:p>
    <w:p w:rsidR="000740C8" w:rsidRDefault="000740C8">
      <w:pPr>
        <w:widowControl w:val="0"/>
        <w:autoSpaceDE w:val="0"/>
        <w:autoSpaceDN w:val="0"/>
        <w:adjustRightInd w:val="0"/>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3. Появление и историческое развитие стандартов обеспечения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продаже продукции производитель получает некоторый аванс доверия от покупателя. Покупатель ожидает безупречной продукции, которая будет выполнять присущие ей функции практически без ограничения срока использования. Однако полной уверенности в этом в момент заключения сделки купли-продажи у него быть не может. Поэтому до или после получения изделия покупатель будет предпринимать все меры для максимально тщательной проверки изделия. Хотя отдельные проверки качества обходятся недешево, гораздо рискованнее и еще дороже было бы приобретать товары или услуги без их проведения. Так как качество и особенно надежность продукции в момент заключения сделки проверить практически невозможно, изготовители/поставщики должны проводить мероприятия по обеспечению качества при разработке, проектировании и изготовлении продукции. Такую конкретную цепь мероприятий по обеспечению качества, пронизывающую все подразделения и не ограничивающуюся проверкой поставляемых комплектующих изделий, нужно свести воедино в систему менеджмента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точки зрения заказчика, основой для хорошего качества поставки и работ может быть только действующая на предприятии система качества. Чтобы вызвать доверие, она должна быть направлена на действенную реализацию соответствующего уровня качества во всех подразделениях предприятия-изготовителя.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точки зрения изготовителя действует то же правило, прежде всего, когда обращение с продукцией может представлять опасность для жизни, здоровья и имущества ее потребителя. В случае порчи изделия он может уйти от </w:t>
      </w:r>
      <w:r>
        <w:rPr>
          <w:rFonts w:ascii="Times New Roman CYR" w:hAnsi="Times New Roman CYR" w:cs="Times New Roman CYR"/>
          <w:color w:val="000000"/>
          <w:sz w:val="28"/>
          <w:szCs w:val="28"/>
        </w:rPr>
        <w:lastRenderedPageBreak/>
        <w:t>материальной ответственности, если докажет, что тщательно выполнялись все требования и проводились организационные мероприятия, чтобы предотвратить ошибки конструирования и дефекты изготовления при помощи наблюдения за продукцией. Это справедливо и для сферы оказания услуг.</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этого, поставщику продукции или услуг необходимо предусматривать, определять, действительно осуществлять и контролировать все организационные мероприятия по планированию качества, руководству качеством, обеспечению качества, т. е. необходима система менеджмента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Системы качества всегда необходимо понимать как нечто индивидуальное для предприятия. Они не являются унифицированными, как видно из определения системы качества, приведенного в действующем на сегодняшний день стандарте ISO 9000 [1]:</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менеджмента (</w:t>
      </w:r>
      <w:proofErr w:type="spellStart"/>
      <w:r>
        <w:rPr>
          <w:rFonts w:ascii="Times New Roman CYR" w:hAnsi="Times New Roman CYR" w:cs="Times New Roman CYR"/>
          <w:color w:val="000000"/>
          <w:sz w:val="28"/>
          <w:szCs w:val="28"/>
        </w:rPr>
        <w:t>management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system</w:t>
      </w:r>
      <w:proofErr w:type="spellEnd"/>
      <w:r>
        <w:rPr>
          <w:rFonts w:ascii="Times New Roman CYR" w:hAnsi="Times New Roman CYR" w:cs="Times New Roman CYR"/>
          <w:color w:val="000000"/>
          <w:sz w:val="28"/>
          <w:szCs w:val="28"/>
        </w:rPr>
        <w:t>): Система для разработки политики и целей и достижения этих целей.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Примечание - Система менеджмента организации может включать в себя различные системы менеджмента, такие как система менеджмента качества, система финансового менеджмента или система экологического менеджмента.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менеджмента качества (</w:t>
      </w:r>
      <w:proofErr w:type="spellStart"/>
      <w:r>
        <w:rPr>
          <w:rFonts w:ascii="Times New Roman CYR" w:hAnsi="Times New Roman CYR" w:cs="Times New Roman CYR"/>
          <w:color w:val="000000"/>
          <w:sz w:val="28"/>
          <w:szCs w:val="28"/>
        </w:rPr>
        <w:t>quality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management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system</w:t>
      </w:r>
      <w:proofErr w:type="spellEnd"/>
      <w:r>
        <w:rPr>
          <w:rFonts w:ascii="Times New Roman CYR" w:hAnsi="Times New Roman CYR" w:cs="Times New Roman CYR"/>
          <w:color w:val="000000"/>
          <w:sz w:val="28"/>
          <w:szCs w:val="28"/>
        </w:rPr>
        <w:t>): Система менеджмента для руководства и управления организацией применительно к качеству».</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качества предприятия в первую очередь предназначена для обеспечения внутренних «потребностей» менеджмента предприятия. Поэтому системы качества не являются унифицированными (стандартными).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Унифицированными являются рекомендации универсального характера и руководящие указания для системы качества. Уже в 50-е гг. возникли инструменты обеспечения качества при определении подходов и объема задач по </w:t>
      </w:r>
      <w:r>
        <w:rPr>
          <w:rFonts w:ascii="Times New Roman CYR" w:hAnsi="Times New Roman CYR" w:cs="Times New Roman CYR"/>
          <w:color w:val="000000"/>
          <w:sz w:val="28"/>
          <w:szCs w:val="28"/>
        </w:rPr>
        <w:lastRenderedPageBreak/>
        <w:t>управлению предприятием с целью предотвращения несоответствий - «требования к системе качества». В них были систематизированы требования по разработке и утверждению действий для обеспечения качества, реально применимые и целесообразные.</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множество инструментов регулирования в области управления качеством. В них можно выделить:</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стандарты предприятия;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отраслевые стандарты;</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национальные стандарты;</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международные стандарты.</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другой стороны, среди инструментов регулирования качеством выделяются: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руководства, содержащие инструкции;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«многоступенчатые» стандарты;</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стандарты обязательного документального подтверждения.</w:t>
      </w:r>
      <w:r>
        <w:rPr>
          <w:rFonts w:ascii="Times New Roman CYR" w:hAnsi="Times New Roman CYR" w:cs="Times New Roman CYR"/>
          <w:color w:val="000000"/>
          <w:sz w:val="28"/>
          <w:szCs w:val="28"/>
        </w:rPr>
        <w:br/>
        <w:t>Сертификация систем качества предприятий на основе этих стандартов призвана обеспечить устойчивое качество продукции без необходимости проводить дорогостоящие разовые проверки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Международные стандарты имеют особое значение в Европе и США, где идет оживленная межгосударственная торговля. В России на протяжении многих лет действовали преимущественно национальные стандарты, поскольку предприятия в основном работали на внутренний рынок. По мере роста внешней торговли российские компании признали необходимость организации работ в соответствии с международными стандартами и совершенствования систем менеджмента предприятий, чтобы выходить на мировые рынки.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Развитие стандартизации в области менеджмента качества началось в США и происходило в двух направлениях: в 50е гг. это были требования к </w:t>
      </w:r>
      <w:r>
        <w:rPr>
          <w:rFonts w:ascii="Times New Roman CYR" w:hAnsi="Times New Roman CYR" w:cs="Times New Roman CYR"/>
          <w:color w:val="000000"/>
          <w:sz w:val="28"/>
          <w:szCs w:val="28"/>
        </w:rPr>
        <w:lastRenderedPageBreak/>
        <w:t>качеству в военной области, а позднее появились основополагающие требования к безопасности атомных электростанций. После окончания второй мировой войны и на протяжении 50х гг. Американское общество контроля качества (ASOC) сотрудничало с американскими военными с целью создания военных спецификаций (MIL) MIL-Q-9858 и MIL-I-45208. Эти спецификации были внедрены в 1959 г. MIL-Q-9858 представляет собой спецификацию системы качества, а MIL-I-45208 является спецификацией для надзора за выполнением спецификации MIL-Q-9858.</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Спецификация MIL-Q-9858, ставшая базисом для большинства последующих стандартов качества, представляет собой документ на девяти страницах. Эта спецификация и сопутствующий ей документ MIL-I-45208 широко применялась в США и до сих пор используются во многих отраслях. Сертификация в соответствии с MIL-Q-9858 проводится Американским национальным институтом стандартизации.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Канадские стандарты CAN 3-Z 299.1-3-Z 299.4 первоначально разрабатывались для производства оборудования атомных электростанций. В дальнейшем они стали применяться и в других производственных областях. Эти стандарты очень подробно описывают требования к системе качества с помощью четырех уровней доказательств. Для выбора уровня доказательства даются указания и приводятся конкретные критерии. В этих стандартах впервые структурированы функции обеспечения качества и даны подробные указания по созданию и документированию системы обеспечения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Первые международные стандарты гарантий качества были основаны на американских спецификациях MIL. Эти новые стандарты были приняты в 1968 г. Организацией стран североатлантического договора (НАТО) для применения в странах НАТО. Они были известны под названием «</w:t>
      </w:r>
      <w:proofErr w:type="spellStart"/>
      <w:r>
        <w:rPr>
          <w:rFonts w:ascii="Times New Roman CYR" w:hAnsi="Times New Roman CYR" w:cs="Times New Roman CYR"/>
          <w:color w:val="000000"/>
          <w:sz w:val="28"/>
          <w:szCs w:val="28"/>
        </w:rPr>
        <w:t>Allied</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Quality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Assurance</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Publication</w:t>
      </w:r>
      <w:proofErr w:type="spellEnd"/>
      <w:r>
        <w:rPr>
          <w:rFonts w:ascii="Times New Roman CYR" w:hAnsi="Times New Roman CYR" w:cs="Times New Roman CYR"/>
          <w:color w:val="000000"/>
          <w:sz w:val="28"/>
          <w:szCs w:val="28"/>
        </w:rPr>
        <w:t xml:space="preserve">» (AQAP) - «Документы по гарантиям качества стран-союзниц», и </w:t>
      </w:r>
      <w:r>
        <w:rPr>
          <w:rFonts w:ascii="Times New Roman CYR" w:hAnsi="Times New Roman CYR" w:cs="Times New Roman CYR"/>
          <w:color w:val="000000"/>
          <w:sz w:val="28"/>
          <w:szCs w:val="28"/>
        </w:rPr>
        <w:lastRenderedPageBreak/>
        <w:t>имели индексацию - 1, 4 и 9. Документ AQAP-1 представлял собой спецификацию системы качества, аналогичную MIL-Q-9858, а еще два документа были посвящены вопросам внедрения первого документа в жизнь путем проверок.</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документы стали составной частью договоров, обязательной для исполнения при поставках военного имущества в странах - членах НАТО.</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Великобритания также сыграла важную роль в создании международного отраслевого стандарта гарантий качества. Британские стандарты BS 5750 (1, 2 и 3), созданные на основе стандартов AQAP, появились в 1979 г. Как и стандарты AQAP, документ BS 575011 устанавливал стандарты, а в документах 2 и 3 были сформулированы процедуры внедрения и проверки. Британский институт стандартизации (BSI) сделал еще один шаг по сравнению с AQAP, создав схему регистрации с участием третьей стороны, которая стала одной из самых важных особенностей серии стандартов ISO 9000.</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Разработанная BSI процедура привела к тому, что институт стал выступать в роли независимой организации, проводящей сертификацию, - он регистрировал предприятия, удовлетворявшие требованиям стандартов BS 5750, от имени всех клиентов, как реальных, так и потенциальных. Регистрация BSI позволяла поставщикам предъявлять своим клиентам свидетельство о соблюдении требований BS 5750. Этот процесс устранял необходимость проверки заказчиками каждого поставщика для того, чтобы убедиться в соблюдении стандартов BS 5750.</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Вскоре стало ясно, что принципы, введенные в практику США, Канадой, Великобританией и другими странами НАТО, вполне применимы к промышленности в глобальном масштабе. В середине 70-х гг. Международная организация по стандартизации, базирующаяся в Женеве (Швейцария), взялась за решение задачи по созданию стандарта в области качества, который мог бы </w:t>
      </w:r>
      <w:r>
        <w:rPr>
          <w:rFonts w:ascii="Times New Roman CYR" w:hAnsi="Times New Roman CYR" w:cs="Times New Roman CYR"/>
          <w:color w:val="000000"/>
          <w:sz w:val="28"/>
          <w:szCs w:val="28"/>
        </w:rPr>
        <w:lastRenderedPageBreak/>
        <w:t>найти применение во всем мире.</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Международная организация по стандартизации (</w:t>
      </w:r>
      <w:proofErr w:type="spellStart"/>
      <w:r>
        <w:rPr>
          <w:rFonts w:ascii="Times New Roman CYR" w:hAnsi="Times New Roman CYR" w:cs="Times New Roman CYR"/>
          <w:color w:val="000000"/>
          <w:sz w:val="28"/>
          <w:szCs w:val="28"/>
        </w:rPr>
        <w:t>International</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Standartisation</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Organisation</w:t>
      </w:r>
      <w:proofErr w:type="spellEnd"/>
      <w:r>
        <w:rPr>
          <w:rFonts w:ascii="Times New Roman CYR" w:hAnsi="Times New Roman CYR" w:cs="Times New Roman CYR"/>
          <w:color w:val="000000"/>
          <w:sz w:val="28"/>
          <w:szCs w:val="28"/>
        </w:rPr>
        <w:t xml:space="preserve"> - ISO) была основана в 1946 г. для разработки промышленных стандартов, призванных содействовать международной торговле. ISO представляет собой консорциум всех мировых индустриальных держав. По состоянию на 2006 г. организация насчитывала 136 государств-членов. До 1987 г. ISO разрабатывала и публиковала многочисленные стандарты для предпринимательства, промышленности, науки и других областей человеческой деятельности. В 80-х гг. ISO сформировала технический комитет ISO/TC 176 «Управление качеством и обеспечение качества», задачей которого является стандартизация и гармонизация основополагающих принципов систем обеспечения качества. Комитет рассмотрел информацию, поступившую от многочисленных стран-участниц организации, и в 1987 г. представил серию стандартов ISO 9000, которая в значительной мере опирался на стандарт BS 5750.</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1994 г. технический комитет ISO/TC 176 провел первый пересмотр стандартов ISO 9000. К 2000 году был проведен второй пересмотр стандартов ISO 9000 (стандарты ISO 9000:2000), в основу которого был положен процессно-ориентированный подход к созданию систем качества предприятий.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Сегодня действуют следующие версии стандартов ISO 9000:</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ISO 9000:2005 «СМК. Основные положения и словарь»;</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ISO 9001:2008 «СМК. Требования»;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ISO 9004:2009 «Менеджмент для достижения устойчивого успеха организации».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Стандарты этой версии в наибольшей степени согласуются с принципами TQM - всеобщего менеджмента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чем же преимущества, по сравнению с иными стандартами, стандартов серии ISO, которые приобрели к настоящему времени такую популярность в </w:t>
      </w:r>
      <w:r>
        <w:rPr>
          <w:rFonts w:ascii="Times New Roman CYR" w:hAnsi="Times New Roman CYR" w:cs="Times New Roman CYR"/>
          <w:color w:val="000000"/>
          <w:sz w:val="28"/>
          <w:szCs w:val="28"/>
        </w:rPr>
        <w:lastRenderedPageBreak/>
        <w:t>мире, которая, по мнению специалистов, не имеет прецедентов в современной истории стандартизации. Специалисты отмечают два основных преимущества: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Выполнение требований внешнего контроля качества позволяет предприятию с сертифицированной системой качества предлагать продукцию и/или услуги устойчивого качества. Эта способность позволяет предприятию поддерживать существующие отношения с заказчиками и поддерживать репутацию фирмы, которая постоянно заботится об удовлетворении запросов клиентов. Частые периодические проверки предприятия органом по сертификации (ISO проводит проверки раз в полгода) гарантируют постоянное соблюдение стандартов качества. В результате соблюдения стандарта повышается производительность труда, что ведет к экономии средств и снижению издержек. Кроме того, сертификация системы качества в соответствии с ISO 9000 существенно уменьшает риски, связанные с материальной ответственностью за некачественную продукцию.</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условиях рынка, который приобретает глобальный характер, соблюдение международного стандарта качества повышает конкурентоспособность предприятия. Соответствие качества продукции требованиям ISO 9000 повышает доверие к предприятию со стороны искушенных клиентов во всем мире. В целом, около 80% европейских производственных предприятий внедрили у себя стандарты серии ISO 9000. Скорее всего, на будущих международных торгах и при заключении контрактов обеспечение качества в соответствии с ISO 9000 станет обязательным. Некоторые американские и европейские многонациональные корпорации уже проверяют, чтобы их поставщики выполняли требования, предъявляемые к управлению качеством и производству, сформулированные в серии стандартов ISO 9000.</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Ознакомившись с историей развития стандартов на системы качества </w:t>
      </w:r>
      <w:r>
        <w:rPr>
          <w:rFonts w:ascii="Times New Roman CYR" w:hAnsi="Times New Roman CYR" w:cs="Times New Roman CYR"/>
          <w:color w:val="000000"/>
          <w:sz w:val="28"/>
          <w:szCs w:val="28"/>
        </w:rPr>
        <w:lastRenderedPageBreak/>
        <w:t xml:space="preserve">серии ISO и преимуществами этих стандартов, необходимо понять, что стандарты серии ISO дают общие принципы построения системы качества. </w:t>
      </w:r>
      <w:proofErr w:type="gramStart"/>
      <w:r>
        <w:rPr>
          <w:rFonts w:ascii="Times New Roman CYR" w:hAnsi="Times New Roman CYR" w:cs="Times New Roman CYR"/>
          <w:color w:val="000000"/>
          <w:sz w:val="28"/>
          <w:szCs w:val="28"/>
        </w:rPr>
        <w:t>Всеобщий менеджмент качества как синоним английского термина «</w:t>
      </w:r>
      <w:proofErr w:type="spellStart"/>
      <w:r>
        <w:rPr>
          <w:rFonts w:ascii="Times New Roman CYR" w:hAnsi="Times New Roman CYR" w:cs="Times New Roman CYR"/>
          <w:color w:val="000000"/>
          <w:sz w:val="28"/>
          <w:szCs w:val="28"/>
        </w:rPr>
        <w:t>Total</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Quality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Management</w:t>
      </w:r>
      <w:proofErr w:type="spellEnd"/>
      <w:r>
        <w:rPr>
          <w:rFonts w:ascii="Times New Roman CYR" w:hAnsi="Times New Roman CYR" w:cs="Times New Roman CYR"/>
          <w:color w:val="000000"/>
          <w:sz w:val="28"/>
          <w:szCs w:val="28"/>
        </w:rPr>
        <w:t>» - это концепция, предусматривающая целенаправленное и хорошо скоординированное применение систем и методов менеджмента качества во всех сферах деятельности - от исследований и разработок до послепродажного обслуживания - и направленная на достижение долговременного успеха всех членов организации путем удовлетворения требований потребителей и выгоды для членов организации и общества.</w:t>
      </w:r>
      <w:proofErr w:type="gramEnd"/>
    </w:p>
    <w:p w:rsidR="000740C8" w:rsidRDefault="000740C8">
      <w:pPr>
        <w:widowControl w:val="0"/>
        <w:autoSpaceDE w:val="0"/>
        <w:autoSpaceDN w:val="0"/>
        <w:adjustRightInd w:val="0"/>
        <w:spacing w:after="0" w:line="360" w:lineRule="auto"/>
        <w:ind w:firstLine="709"/>
        <w:jc w:val="both"/>
        <w:rPr>
          <w:rFonts w:ascii="Times New Roman CYR" w:hAnsi="Times New Roman CYR" w:cs="Times New Roman CYR"/>
          <w:b/>
          <w:bCs/>
          <w:color w:val="FFFFFF"/>
          <w:sz w:val="28"/>
          <w:szCs w:val="28"/>
        </w:rPr>
      </w:pPr>
      <w:r>
        <w:rPr>
          <w:rFonts w:ascii="Times New Roman CYR" w:hAnsi="Times New Roman CYR" w:cs="Times New Roman CYR"/>
          <w:b/>
          <w:bCs/>
          <w:color w:val="FFFFFF"/>
          <w:sz w:val="28"/>
          <w:szCs w:val="28"/>
        </w:rPr>
        <w:t>стандарт качество управление</w:t>
      </w:r>
    </w:p>
    <w:p w:rsidR="000740C8" w:rsidRDefault="000740C8">
      <w:pPr>
        <w:widowControl w:val="0"/>
        <w:autoSpaceDE w:val="0"/>
        <w:autoSpaceDN w:val="0"/>
        <w:adjustRightInd w:val="0"/>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4. Принципы всеобщего менеджмента качества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развития TQM был сформулирован перечень важнейших принципов TQM, которые определяют его философию. Этот перечень не претендует на полноту. Он описывает скорее общее ядро признанной модели TQM и регулярно расширяется за счет дополнительно-описываемых в литературе принципов TQM. Принципы TQM, перечисленные далее, необходимо понимать как указания к действию по правильной разработке методов и процессов управления: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.Ориентация на результаты достижение целей.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.Ориентация на потребителей.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.Польза для сотрудников.</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.Польза для общества.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.Качество эффективность) деятельности и процессов.</w:t>
      </w:r>
      <w:proofErr w:type="gramEnd"/>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.Вовлечение сотрудников и их участие в мероприятиях по внедрению TQM.</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.Уверенное руководство сотрудниками.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.Подготовка и обучение сотрудников.</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 1.5 показаны взаимосвязи принципов TQM: слева на рисунке перечислены факторы успеха предприятия, осуществляющего TQM, справа - его цели, а в центре </w:t>
      </w:r>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ачество деятельности и процессов.</w:t>
      </w:r>
    </w:p>
    <w:p w:rsidR="000740C8" w:rsidRDefault="000740C8">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740C8" w:rsidRDefault="00AB1884">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134485" cy="3657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4485" cy="3657600"/>
                    </a:xfrm>
                    <a:prstGeom prst="rect">
                      <a:avLst/>
                    </a:prstGeom>
                    <a:noFill/>
                    <a:ln>
                      <a:noFill/>
                    </a:ln>
                  </pic:spPr>
                </pic:pic>
              </a:graphicData>
            </a:graphic>
          </wp:inline>
        </w:drawing>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1.5. Взаимосвязь принципов TQM</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является одновременно и целью, и фактором успеха в достижении высших целей предприятия и конечных результатов при разработке основополагающих факторов успеха. В следующих подразделах детализируются принципы TQM и их взаимосвязи.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4.1 Ориентация на результат и достижение целей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нацелен</w:t>
      </w:r>
      <w:proofErr w:type="gramEnd"/>
      <w:r>
        <w:rPr>
          <w:rFonts w:ascii="Times New Roman CYR" w:hAnsi="Times New Roman CYR" w:cs="Times New Roman CYR"/>
          <w:color w:val="000000"/>
          <w:sz w:val="28"/>
          <w:szCs w:val="28"/>
        </w:rPr>
        <w:t xml:space="preserve">, в первую очередь, на достижение долговременного успеха предприятия. </w:t>
      </w:r>
      <w:proofErr w:type="gramStart"/>
      <w:r>
        <w:rPr>
          <w:rFonts w:ascii="Times New Roman CYR" w:hAnsi="Times New Roman CYR" w:cs="Times New Roman CYR"/>
          <w:color w:val="000000"/>
          <w:sz w:val="28"/>
          <w:szCs w:val="28"/>
        </w:rPr>
        <w:t>Последний</w:t>
      </w:r>
      <w:proofErr w:type="gramEnd"/>
      <w:r>
        <w:rPr>
          <w:rFonts w:ascii="Times New Roman CYR" w:hAnsi="Times New Roman CYR" w:cs="Times New Roman CYR"/>
          <w:color w:val="000000"/>
          <w:sz w:val="28"/>
          <w:szCs w:val="28"/>
        </w:rPr>
        <w:t xml:space="preserve"> выражается в долговременном улучшении результатов предприятия и проявляется в следующих формах:</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долговременный рост среднего показателя прибыли на вложенный в отрасль капитал,</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долговременные крупные или растущие доли рынка,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долговременный рост стоимости предприятия</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м</w:t>
      </w:r>
      <w:proofErr w:type="gramEnd"/>
      <w:r>
        <w:rPr>
          <w:rFonts w:ascii="Times New Roman CYR" w:hAnsi="Times New Roman CYR" w:cs="Times New Roman CYR"/>
          <w:color w:val="000000"/>
          <w:sz w:val="28"/>
          <w:szCs w:val="28"/>
        </w:rPr>
        <w:t xml:space="preserve">етод управления, </w:t>
      </w:r>
      <w:r>
        <w:rPr>
          <w:rFonts w:ascii="Times New Roman CYR" w:hAnsi="Times New Roman CYR" w:cs="Times New Roman CYR"/>
          <w:color w:val="000000"/>
          <w:sz w:val="28"/>
          <w:szCs w:val="28"/>
        </w:rPr>
        <w:lastRenderedPageBreak/>
        <w:t>рассчитанный на долгосрочную перспективу. Отсюда вытекают два существенных момента: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Выгоды и эффективность TQM становятся очевидными только после многих лет его применения.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TQM является ограниченно годным методом для тех предприятий, которые созданы на определенный период или рассчитаны на краткосрочное получение максимума прибыли.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Ориентация на потребителей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всецело зависит от своих потребителей и поэтому понимать потребности потребителей, выполнять его требования и стремиться превзойти его ожидания. Даже система качества, отвечающая минимальным требованиям, должна быть ориентирована в первую очередь на требования потребителя. Системный подход к ориентации на потребности клиента начинается со сбора и анализа жалоб и претензий потребителей. Это необходимо для предотвращения таких проблем в будущем.</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Практику анализа жалоб и претензий ведут многие организации, не имеющие системы качества. Но в условиях применения TQM информация должна поступать систематически из многих источников и интегрироваться в процесс, позволяющий получить точные и обоснованные выводы относительно потребностей и </w:t>
      </w:r>
      <w:proofErr w:type="gramStart"/>
      <w:r>
        <w:rPr>
          <w:rFonts w:ascii="Times New Roman CYR" w:hAnsi="Times New Roman CYR" w:cs="Times New Roman CYR"/>
          <w:color w:val="000000"/>
          <w:sz w:val="28"/>
          <w:szCs w:val="28"/>
        </w:rPr>
        <w:t>желаний</w:t>
      </w:r>
      <w:proofErr w:type="gramEnd"/>
      <w:r>
        <w:rPr>
          <w:rFonts w:ascii="Times New Roman CYR" w:hAnsi="Times New Roman CYR" w:cs="Times New Roman CYR"/>
          <w:color w:val="000000"/>
          <w:sz w:val="28"/>
          <w:szCs w:val="28"/>
        </w:rPr>
        <w:t xml:space="preserve"> как конкретного потребителя, так и рынка в целом.</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организациях, внедряющих у себя TQM, вся информация и данные должны распространяться по всей организации. В данном случае внедряются процессы, направленные на определение потребительской оценки деятельности организации и на изменение представления потребителей о том, насколько организация может удовлетворить их потребности.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4.3 Польза для сотрудников</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важнейших условий долгосрочного успеха предприятия на</w:t>
      </w:r>
      <w:r>
        <w:rPr>
          <w:rFonts w:ascii="Times New Roman CYR" w:hAnsi="Times New Roman CYR" w:cs="Times New Roman CYR"/>
          <w:color w:val="000000"/>
          <w:sz w:val="28"/>
          <w:szCs w:val="28"/>
        </w:rPr>
        <w:br/>
        <w:t>рынке является получение сотрудниками выгоды от своей деятельности и успешной работы всего предприятия. Польза для сотрудников может выражаться, в частности, в следующих моментах:</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повышении личных и профессиональных способностей;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внутренней мотивации и просторе действий для личности;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личных интересов целям и задачам предприятия;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хороших условиях труда;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высоком уровне оплаты труда;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социальном обеспечении;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высоком качестве руководства;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внутренней и внешней культуре предприятия.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Выгода, получаемая сотрудниками, положительно сказывается на удовлетворении их запросов, на их мотивации и квалификации. Она выявляет творческий потенциал сотрудников и направляет его на решение проблем, повышение производительности труда и тем самым увеличивает их вклад в успех предприятия.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4.4 Польза для общества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основывается на предположении, что работа предприятия только тогда может быть успешной, когда во всей его управленческой деятельности учитываются требования общества в целом и им уделяется должное внимание. Требования общества - это обязательства предприятия, вытекающие из государственных законов, постановлений правительства, различных инструкций, кодексов, уставов и других соображений. Другие соображения касаются, прежде </w:t>
      </w:r>
      <w:r>
        <w:rPr>
          <w:rFonts w:ascii="Times New Roman CYR" w:hAnsi="Times New Roman CYR" w:cs="Times New Roman CYR"/>
          <w:color w:val="000000"/>
          <w:sz w:val="28"/>
          <w:szCs w:val="28"/>
        </w:rPr>
        <w:lastRenderedPageBreak/>
        <w:t>всего, защиты окружающей среды, здоровья и безопасности, а также защиты и сохранения дополнительных источников энергии и природных ресурсов.</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Польза для общества от деятельности предприятия способствует созданию его хорошей общественной репутации. Одновременно она снижает финансовые риски, которые возникают у предприятия по причине нарушения законодательных положений и нанесения ущерба обществу и окружающей среде. Какое влияние может оказать стремление сохранить хорошую общественную репутацию на решения руководителей, показал впечатляющий пример с нефтедобывающей платформой «</w:t>
      </w:r>
      <w:proofErr w:type="spellStart"/>
      <w:r>
        <w:rPr>
          <w:rFonts w:ascii="Times New Roman CYR" w:hAnsi="Times New Roman CYR" w:cs="Times New Roman CYR"/>
          <w:color w:val="000000"/>
          <w:sz w:val="28"/>
          <w:szCs w:val="28"/>
        </w:rPr>
        <w:t>GrandSpar</w:t>
      </w:r>
      <w:proofErr w:type="spellEnd"/>
      <w:r>
        <w:rPr>
          <w:rFonts w:ascii="Times New Roman CYR" w:hAnsi="Times New Roman CYR" w:cs="Times New Roman CYR"/>
          <w:color w:val="000000"/>
          <w:sz w:val="28"/>
          <w:szCs w:val="28"/>
        </w:rPr>
        <w:t>», затопление которой администрация управляющей компании была вынуждена отменить из-за угрозы потери имиджа компании.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4.5 Качество (эффективность) деятельности и процессов предприятия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это метод </w:t>
      </w:r>
      <w:proofErr w:type="gramStart"/>
      <w:r>
        <w:rPr>
          <w:rFonts w:ascii="Times New Roman CYR" w:hAnsi="Times New Roman CYR" w:cs="Times New Roman CYR"/>
          <w:color w:val="000000"/>
          <w:sz w:val="28"/>
          <w:szCs w:val="28"/>
        </w:rPr>
        <w:t>управления</w:t>
      </w:r>
      <w:proofErr w:type="gramEnd"/>
      <w:r>
        <w:rPr>
          <w:rFonts w:ascii="Times New Roman CYR" w:hAnsi="Times New Roman CYR" w:cs="Times New Roman CYR"/>
          <w:color w:val="000000"/>
          <w:sz w:val="28"/>
          <w:szCs w:val="28"/>
        </w:rPr>
        <w:t xml:space="preserve"> который ставит качество на первое место. Понятие «качество» понимается при этом как относящееся к достижению всех основных целей предприятия.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Нередко в литературе, посвященной TQM, говорится об измененном или расширенном понятии «качество». Подобные высказывания противоречат признанному в мировой практике определению качества, и могут привести к предположению, что в TQM речь идет не о свойстве объектов, а о чем-то совершенно новом. В этом случае было бы целесообразно заменить термин «качество» новым термином. Определение термина «качество» сохраняет, таким образом, свою законность также и в TQM:</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 это совокупность характеристик объекта, относящаяся к его способности удовлетворить установленные и предполагаемые потребности».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термин «качество» касается определенного объекта и служит для его оценки. Он включает в себя характеристики многих отдельных </w:t>
      </w:r>
      <w:r>
        <w:rPr>
          <w:rFonts w:ascii="Times New Roman CYR" w:hAnsi="Times New Roman CYR" w:cs="Times New Roman CYR"/>
          <w:color w:val="000000"/>
          <w:sz w:val="28"/>
          <w:szCs w:val="28"/>
        </w:rPr>
        <w:lastRenderedPageBreak/>
        <w:t>признаков, которые (каждый по-своему) описывают степень выполнения определенных требований. Считается, что без конкретных требований к объекту нельзя определить его качество.</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термин «качество» применяется без прямого отношения к определенному объекту, то он выступает в роли замещающего для ряда специфических терминов качества. На предприятиях промышленности и сферы услуг к ним, прежде всего, относятся: качество продукции и услуг, качество процессов, качество системы.</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Термин «качество процессов» относится при этом к качеству всех процессов и всей деятельности предприятия. Термин «качество системы» часто относится к системе качества предприятия. Причина этого заключается в том, что для систем качества существуют стандартизованные требования, регламентируемые, например, международными стандартами ISO 9001, ISO/TS 16949 (Система менеджмента качества для автомобильной промышленности), IRIS - </w:t>
      </w:r>
      <w:proofErr w:type="spellStart"/>
      <w:r>
        <w:rPr>
          <w:rFonts w:ascii="Times New Roman CYR" w:hAnsi="Times New Roman CYR" w:cs="Times New Roman CYR"/>
          <w:color w:val="000000"/>
          <w:sz w:val="28"/>
          <w:szCs w:val="28"/>
        </w:rPr>
        <w:t>International</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Railway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Industry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Standard</w:t>
      </w:r>
      <w:proofErr w:type="spellEnd"/>
      <w:r>
        <w:rPr>
          <w:rFonts w:ascii="Times New Roman CYR" w:hAnsi="Times New Roman CYR" w:cs="Times New Roman CYR"/>
          <w:color w:val="000000"/>
          <w:sz w:val="28"/>
          <w:szCs w:val="28"/>
        </w:rPr>
        <w:t>,(Система менеджмента качества для предприятий железнодорожной промышленности).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система качества является только одной из многих подсистем общей системы предприятия. «Качество системы», таким образом, является избирательным термином для любых других специфических форм проявления качества системы предприятия. К ним, в частности, относятся: качество предприятия, качество системы управления, качество ресурсов и сре</w:t>
      </w:r>
      <w:proofErr w:type="gramStart"/>
      <w:r>
        <w:rPr>
          <w:rFonts w:ascii="Times New Roman CYR" w:hAnsi="Times New Roman CYR" w:cs="Times New Roman CYR"/>
          <w:color w:val="000000"/>
          <w:sz w:val="28"/>
          <w:szCs w:val="28"/>
        </w:rPr>
        <w:t>дств пр</w:t>
      </w:r>
      <w:proofErr w:type="gramEnd"/>
      <w:r>
        <w:rPr>
          <w:rFonts w:ascii="Times New Roman CYR" w:hAnsi="Times New Roman CYR" w:cs="Times New Roman CYR"/>
          <w:color w:val="000000"/>
          <w:sz w:val="28"/>
          <w:szCs w:val="28"/>
        </w:rPr>
        <w:t>оизводства, качество условий труда и др.</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литературе роль качества в TQM интерпретируется различно. Некоторые авторы видят центральную задачу TQM исключительно в достижении высокого качества продукции. Другие авторы говорят о расширении значения термина «качество», которое наряду с качеством продукции определяет также качество услуг и отношений предприятия с потребителями. Наконец, говорится об </w:t>
      </w:r>
      <w:r>
        <w:rPr>
          <w:rFonts w:ascii="Times New Roman CYR" w:hAnsi="Times New Roman CYR" w:cs="Times New Roman CYR"/>
          <w:color w:val="000000"/>
          <w:sz w:val="28"/>
          <w:szCs w:val="28"/>
        </w:rPr>
        <w:lastRenderedPageBreak/>
        <w:t>измененном термине «качество», который наряду с качеством продукции, услуг и процессов, относится также к качеству условий труда, отношений с поставщиками и окружающей средой - вплоть до качества предприятия.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AB1884">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09925" cy="2072005"/>
            <wp:effectExtent l="0" t="0" r="952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2072005"/>
                    </a:xfrm>
                    <a:prstGeom prst="rect">
                      <a:avLst/>
                    </a:prstGeom>
                    <a:noFill/>
                    <a:ln>
                      <a:noFill/>
                    </a:ln>
                  </pic:spPr>
                </pic:pic>
              </a:graphicData>
            </a:graphic>
          </wp:inline>
        </w:drawing>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1.6. Достижение всех целей предприятия на основе управленческой деятельности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определении назначения продукции, целей проекта и процесса наряду с требованиями внешних потребите лей необходимо учитывать также цели руководства предприятия по уменьшению затрат, оптимизации сроков прохождения проекта, достижению удовлетворенности сотрудников и защите окружающей среды. Это же касается и планирования продукции, проектов, процессов, структур, оборудования, методов, квалификационных мероприятий, систем управления и т. д., а также управления проектами и процесса ми. Сущность отчетности и улучшения в рамках TQM не ограничивается только аспектами, которые прямо или косвенно связаны с конечной продукцией, но содержит такие аспекты, как удовлетворенность потребителей, уменьшение затрат, соблюдение сроков, накопление капитала, увеличение удовлетворенности сотрудников и, не в последнюю очередь, также принесение пользы обществу.</w:t>
      </w:r>
    </w:p>
    <w:p w:rsidR="000740C8" w:rsidRDefault="000740C8">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br w:type="page"/>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4.6 Вовлечение сотрудников и их участие в мероприятиях по внедрению TQM</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Концепции управления традиционно предусматривают строгое разделение задач управленческой и исполнительской деятельности. Это отражается в разделении организационной структуры на различные уровни руководства и уровни исполнения. Принципиально управленческую деятельность берет на себя уровень руководства. Доля участия в общей деятельности управления уменьшается соответственно движению вниз по иерархическим уровням. Традиционно сотрудникам исполнительского уровня управленческая деятельность не поручается. В этом случае дальнейшее развитие предприятия остается исключительно в компетенции высшего руководства предприятия. На рис. 1.7 показано распределение задач между руководителями и сотрудниками при классическом руководстве и при TQM.</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AB1884">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569970" cy="31419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9970" cy="3141980"/>
                    </a:xfrm>
                    <a:prstGeom prst="rect">
                      <a:avLst/>
                    </a:prstGeom>
                    <a:noFill/>
                    <a:ln>
                      <a:noFill/>
                    </a:ln>
                  </pic:spPr>
                </pic:pic>
              </a:graphicData>
            </a:graphic>
          </wp:inline>
        </w:drawing>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1.7. Распределение задач между руководителями и сотрудниками при классическом руководстве и при TQM</w:t>
      </w:r>
    </w:p>
    <w:p w:rsidR="000740C8" w:rsidRDefault="000740C8">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br w:type="page"/>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TQM, как современный метод управления, предусматривает использование творческого потенциала сотрудников всех уровней иерархии при решении проблем и дальнейшем развитии предприятия, включая традиционно не используемый потенциал сотрудников исполнительского уровня. Ситуация, когда высококвалифицированный специалист у входа на предприятие «сдает» свой интеллект, чтобы после работы «взять» его с собой домой для решения личных проблем, ушла в прошлое на предприятиях, использующих TQM. На таких предприятиях управленческой деятельностью, например, постановкой целей, планированием, управлением, организацией и улучшением, занимаются исполнители, специалисты и вспомогательный персонал. При этом в ряде случаев говорят также о самостоятельных действиях сотрудников. На практике принцип активизации участия сотрудников в задачах управления позволяет на основе организации работы, ориентированной на команду, добиться создания службы по сбору предложений по улучшению деятельности и организации команд для их реализации.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связи с этим большое значение имеют такие методы менеджмента, как </w:t>
      </w:r>
      <w:proofErr w:type="spellStart"/>
      <w:r>
        <w:rPr>
          <w:rFonts w:ascii="Times New Roman CYR" w:hAnsi="Times New Roman CYR" w:cs="Times New Roman CYR"/>
          <w:color w:val="000000"/>
          <w:sz w:val="28"/>
          <w:szCs w:val="28"/>
        </w:rPr>
        <w:t>Kaizen</w:t>
      </w:r>
      <w:proofErr w:type="spellEnd"/>
      <w:r>
        <w:rPr>
          <w:rFonts w:ascii="Times New Roman CYR" w:hAnsi="Times New Roman CYR" w:cs="Times New Roman CYR"/>
          <w:color w:val="000000"/>
          <w:sz w:val="28"/>
          <w:szCs w:val="28"/>
        </w:rPr>
        <w:t xml:space="preserve">, статистическое управление процессами или кружки качества. Таким образом, весь персонал - от высшего руководства до рабочего - должен быть вовлечен в деятельность по управлению качеством. Персонал рассматривается как самое большое богатство организации, и создаются все необходимые условия для того, чтобы максимально раскрыть и использовать его творческий потенциал. Сотрудники, вовлекаемые в процесс реализации целей организации, должны иметь соответствующую квалификацию для выполнения возложенных на них обязанностей. Руководство организации должно так же стремиться к тому, чтобы цели отдельных сотрудников были максимально приближены к целям самой организации. Огромную роль здесь играет материальное и моральное поощрение сотрудников. Персонал организации должен владеть </w:t>
      </w:r>
      <w:r>
        <w:rPr>
          <w:rFonts w:ascii="Times New Roman CYR" w:hAnsi="Times New Roman CYR" w:cs="Times New Roman CYR"/>
          <w:color w:val="000000"/>
          <w:sz w:val="28"/>
          <w:szCs w:val="28"/>
        </w:rPr>
        <w:lastRenderedPageBreak/>
        <w:t>методами работы в команде. Работы по постоянному улучшению процессов обычно организуются и проводятся группами. При этом достигается синергический эффект, когда совокупный результат работы команды существенно превосходит сумму результатов отдельных исполнителей.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4.7 Уверенное руководство сотрудниками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основывается на предположении, что коммерческий успех предприятия в большой степени зависит от поведения руководства по отношению к своим сотрудникам.</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осуществления TQM является руководство самостоятельными действиями сотрудников в духе философии управления, принятой на предприятии, а также в духе политики, стратегии и целей предприятия. Управление становится тем значительнее для коммерческого успеха, чем больше число сотрудников, участвующих в дальнейшем развитии предприятия. Основное здесь следующее: чем лучше руководству удается сконцентрировать активность сотрудников на решение вопросов улучшения, тем быстрее предприятие достигает своих целей.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поведения администрации, называемое также качеством управления, определяется из сравнения ожиданий сотрудников от поведения руководства и ощущений от фактического отношения администрации.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практике можно улучшить отношение руководства благодаря целенаправленным мероприятиям по развитию менеджеров. Эти мероприятия направлены на совершенствование следующих способностей руководителей по уверенному и «сильному» управлению:</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Профессиональная компетенция;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Методическая компетенция;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Социальная компетенция: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Возможность коммуникации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Способность к критике и решению конфликтов</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Способность к обучению и изменению</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Образец поведения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Способность решать проблемы и принимать решения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4.8 Подготовка и обучение сотрудников</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TQM особое значение придается способностям сотрудников и систематическому повышению их квалификации, так как для участия в решении задач управления наряду с профессиональной компетенцией требуется значительная методическая и социальная компетенция. Целенаправленные меры по развитию этих способностей создают предпосылки для участия сотрудников в управлении и повышения качества их работы. Целенаправленные мероприятия по повышению квалификации рассматриваются в рамках идеологии TQM как инвестиции в дальнейшее развитие предприятия и, тем самым, в обеспечение его долгосрочного успеха.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переднем плане при этом стоит обучение:</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общим принципам и подходам TQM;</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общим методам и инструментам управления;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методам управления, специфическим для поставленных задач;</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методам развития личности;</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мероприятиям по развитию способности работать в команде.</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общим методам управления относятся, например, методы решения проблем и творческие технологии. Под методами управления для специфических задач, наряду с методами общего менеджмента качества и экологического менеджмента, подразумеваются также специфические методы управления </w:t>
      </w:r>
      <w:r>
        <w:rPr>
          <w:rFonts w:ascii="Times New Roman CYR" w:hAnsi="Times New Roman CYR" w:cs="Times New Roman CYR"/>
          <w:color w:val="000000"/>
          <w:sz w:val="28"/>
          <w:szCs w:val="28"/>
        </w:rPr>
        <w:lastRenderedPageBreak/>
        <w:t>затратами, например расчет затрат на процесс и получение плановых цифр издержек производства (</w:t>
      </w:r>
      <w:proofErr w:type="spellStart"/>
      <w:r>
        <w:rPr>
          <w:rFonts w:ascii="Times New Roman CYR" w:hAnsi="Times New Roman CYR" w:cs="Times New Roman CYR"/>
          <w:color w:val="000000"/>
          <w:sz w:val="28"/>
          <w:szCs w:val="28"/>
        </w:rPr>
        <w:t>Target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Costing</w:t>
      </w:r>
      <w:proofErr w:type="spellEnd"/>
      <w:r>
        <w:rPr>
          <w:rFonts w:ascii="Times New Roman CYR" w:hAnsi="Times New Roman CYR" w:cs="Times New Roman CYR"/>
          <w:color w:val="000000"/>
          <w:sz w:val="28"/>
          <w:szCs w:val="28"/>
        </w:rPr>
        <w:t xml:space="preserve">). Особое значение имеют методы управления проектами и </w:t>
      </w:r>
      <w:proofErr w:type="spellStart"/>
      <w:r>
        <w:rPr>
          <w:rFonts w:ascii="Times New Roman CYR" w:hAnsi="Times New Roman CYR" w:cs="Times New Roman CYR"/>
          <w:color w:val="000000"/>
          <w:sz w:val="28"/>
          <w:szCs w:val="28"/>
        </w:rPr>
        <w:t>процессами</w:t>
      </w:r>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ак</w:t>
      </w:r>
      <w:proofErr w:type="spellEnd"/>
      <w:r>
        <w:rPr>
          <w:rFonts w:ascii="Times New Roman CYR" w:hAnsi="Times New Roman CYR" w:cs="Times New Roman CYR"/>
          <w:color w:val="000000"/>
          <w:sz w:val="28"/>
          <w:szCs w:val="28"/>
        </w:rPr>
        <w:t xml:space="preserve"> метод менеджмента задает ряд принципов, которые помогают объединить все виды деятельности по формулировке целей и задач, планированию, управлению, организации и улучшению процессов организации. Принципы TQM косвенно описывают основные правила разработки системы управления, специфической для предприятия и ориентированной на качество.</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в рамках TQM необходимо рассматривать как промежуточную цель при достижении всех высших целей предприятия, включая удовлетворенность потребителей, работников и общества в целом. Качеством при этом считается, в первую очередь, качество управленческой деятельности и, тем самым, - косвенно - качество исполнительской деятельности, процессов и систем.</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Термин «всеобщий» означает, что TQM как метод управления учитывает все существенные факторы успеха предприятия: качество и уверенность руководства, качество всех процессов, удовлетворенность потребителей, вовлечение и мотивацию всех сотрудников, повышение их квалификации, а также выгоды от деятельности предприятия для общества. Определение TQM также расширяется за счет включения в концепцию TQM таких факторов успеха, как средства производства и отношения с поставщиками. Таким образом, TQM претендует на то, чтобы быть целостным методом менеджмента, в котором элементарные методы и процедуры управления могут соединяться в концепцию интегрированного менеджмента.</w:t>
      </w:r>
    </w:p>
    <w:p w:rsidR="000740C8" w:rsidRDefault="000740C8">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740C8" w:rsidRDefault="00AB1884">
      <w:pPr>
        <w:widowControl w:val="0"/>
        <w:tabs>
          <w:tab w:val="left" w:pos="1418"/>
        </w:tabs>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141980" cy="3006090"/>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1980" cy="3006090"/>
                    </a:xfrm>
                    <a:prstGeom prst="rect">
                      <a:avLst/>
                    </a:prstGeom>
                    <a:noFill/>
                    <a:ln>
                      <a:noFill/>
                    </a:ln>
                  </pic:spPr>
                </pic:pic>
              </a:graphicData>
            </a:graphic>
          </wp:inline>
        </w:drawing>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Рис.1.8. Интеграция различных систем менеджмента в общую систему управления</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Идеология и принципы TQM как раз и образуют ту основу, на которой должна строиться и развиваться интегрированная система управления организацией.</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«Всеобщий» означает также, что TQM опирается на все цели предприятия, охватывает все процессы и весь персонал и, тем самым, всю управленческую деятельность, включающую все основные функции, а не только те, которые прямо или косвенно касаются качества продукции и услуг.</w:t>
      </w:r>
    </w:p>
    <w:p w:rsidR="000740C8" w:rsidRDefault="000740C8">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Литература</w:t>
      </w:r>
    </w:p>
    <w:p w:rsidR="000740C8" w:rsidRDefault="000740C8">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740C8"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w:t>
      </w:r>
      <w:proofErr w:type="spellStart"/>
      <w:r>
        <w:rPr>
          <w:rFonts w:ascii="Times New Roman CYR" w:hAnsi="Times New Roman CYR" w:cs="Times New Roman CYR"/>
          <w:color w:val="000000"/>
          <w:sz w:val="28"/>
          <w:szCs w:val="28"/>
        </w:rPr>
        <w:t>Бондарук</w:t>
      </w:r>
      <w:proofErr w:type="spellEnd"/>
      <w:r>
        <w:rPr>
          <w:rFonts w:ascii="Times New Roman CYR" w:hAnsi="Times New Roman CYR" w:cs="Times New Roman CYR"/>
          <w:color w:val="000000"/>
          <w:sz w:val="28"/>
          <w:szCs w:val="28"/>
        </w:rPr>
        <w:t xml:space="preserve">, А.М. Автоматизированные системы управления качеством в технологических процессах / А.М. </w:t>
      </w:r>
      <w:proofErr w:type="spellStart"/>
      <w:r>
        <w:rPr>
          <w:rFonts w:ascii="Times New Roman CYR" w:hAnsi="Times New Roman CYR" w:cs="Times New Roman CYR"/>
          <w:color w:val="000000"/>
          <w:sz w:val="28"/>
          <w:szCs w:val="28"/>
        </w:rPr>
        <w:t>Бондарук</w:t>
      </w:r>
      <w:proofErr w:type="spellEnd"/>
      <w:r>
        <w:rPr>
          <w:rFonts w:ascii="Times New Roman CYR" w:hAnsi="Times New Roman CYR" w:cs="Times New Roman CYR"/>
          <w:color w:val="000000"/>
          <w:sz w:val="28"/>
          <w:szCs w:val="28"/>
        </w:rPr>
        <w:t xml:space="preserve">, С.С. </w:t>
      </w:r>
      <w:proofErr w:type="spellStart"/>
      <w:r>
        <w:rPr>
          <w:rFonts w:ascii="Times New Roman CYR" w:hAnsi="Times New Roman CYR" w:cs="Times New Roman CYR"/>
          <w:color w:val="000000"/>
          <w:sz w:val="28"/>
          <w:szCs w:val="28"/>
        </w:rPr>
        <w:t>Гоц</w:t>
      </w:r>
      <w:proofErr w:type="spellEnd"/>
      <w:r>
        <w:rPr>
          <w:rFonts w:ascii="Times New Roman CYR" w:hAnsi="Times New Roman CYR" w:cs="Times New Roman CYR"/>
          <w:color w:val="000000"/>
          <w:sz w:val="28"/>
          <w:szCs w:val="28"/>
        </w:rPr>
        <w:t>. - М.: Уфа: Монография, 2013. - 144 c.</w:t>
      </w:r>
    </w:p>
    <w:p w:rsidR="000740C8"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Гамов, В. К. Менеджмент качества и оценка соответствия в туризме / В.К. Гамов, Н.В. </w:t>
      </w:r>
      <w:proofErr w:type="spellStart"/>
      <w:r>
        <w:rPr>
          <w:rFonts w:ascii="Times New Roman CYR" w:hAnsi="Times New Roman CYR" w:cs="Times New Roman CYR"/>
          <w:color w:val="000000"/>
          <w:sz w:val="28"/>
          <w:szCs w:val="28"/>
        </w:rPr>
        <w:t>Старичкова</w:t>
      </w:r>
      <w:proofErr w:type="spellEnd"/>
      <w:r>
        <w:rPr>
          <w:rFonts w:ascii="Times New Roman CYR" w:hAnsi="Times New Roman CYR" w:cs="Times New Roman CYR"/>
          <w:color w:val="000000"/>
          <w:sz w:val="28"/>
          <w:szCs w:val="28"/>
        </w:rPr>
        <w:t>. - М.: Феникс, 2013. - 288 c.</w:t>
      </w:r>
    </w:p>
    <w:p w:rsidR="000740C8"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Губарев, А. В. Информационное обеспечение системы менеджмента качества / А.В. Губарев. - М.: Горячая линия - Телеком, 2013. - 132 c.</w:t>
      </w:r>
    </w:p>
    <w:p w:rsidR="000740C8"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Дудка, В.Д. Менеджмент качества в области высокотехнологичных производств / В.Д. Дудка. - М.: Финансы и кредит, 2016. - 238 c.</w:t>
      </w:r>
    </w:p>
    <w:p w:rsidR="000740C8"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Заика, И. Т. Документирование системы менеджмента качества / И.Т. Заика, Н.И. </w:t>
      </w:r>
      <w:proofErr w:type="spellStart"/>
      <w:r>
        <w:rPr>
          <w:rFonts w:ascii="Times New Roman CYR" w:hAnsi="Times New Roman CYR" w:cs="Times New Roman CYR"/>
          <w:color w:val="000000"/>
          <w:sz w:val="28"/>
          <w:szCs w:val="28"/>
        </w:rPr>
        <w:t>Гительсон</w:t>
      </w:r>
      <w:proofErr w:type="spellEnd"/>
      <w:r>
        <w:rPr>
          <w:rFonts w:ascii="Times New Roman CYR" w:hAnsi="Times New Roman CYR" w:cs="Times New Roman CYR"/>
          <w:color w:val="000000"/>
          <w:sz w:val="28"/>
          <w:szCs w:val="28"/>
        </w:rPr>
        <w:t xml:space="preserve">. - М.: </w:t>
      </w:r>
      <w:proofErr w:type="spellStart"/>
      <w:r>
        <w:rPr>
          <w:rFonts w:ascii="Times New Roman CYR" w:hAnsi="Times New Roman CYR" w:cs="Times New Roman CYR"/>
          <w:color w:val="000000"/>
          <w:sz w:val="28"/>
          <w:szCs w:val="28"/>
        </w:rPr>
        <w:t>КноРус</w:t>
      </w:r>
      <w:proofErr w:type="spellEnd"/>
      <w:r>
        <w:rPr>
          <w:rFonts w:ascii="Times New Roman CYR" w:hAnsi="Times New Roman CYR" w:cs="Times New Roman CYR"/>
          <w:color w:val="000000"/>
          <w:sz w:val="28"/>
          <w:szCs w:val="28"/>
        </w:rPr>
        <w:t>, 2010. - 192 c.</w:t>
      </w:r>
    </w:p>
    <w:p w:rsidR="000740C8"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Матрос, Д. Ш. Менеджмент качества в школе на основе стандартов ГОСТ </w:t>
      </w:r>
      <w:proofErr w:type="gramStart"/>
      <w:r>
        <w:rPr>
          <w:rFonts w:ascii="Times New Roman CYR" w:hAnsi="Times New Roman CYR" w:cs="Times New Roman CYR"/>
          <w:color w:val="000000"/>
          <w:sz w:val="28"/>
          <w:szCs w:val="28"/>
        </w:rPr>
        <w:t>Р</w:t>
      </w:r>
      <w:proofErr w:type="gramEnd"/>
      <w:r>
        <w:rPr>
          <w:rFonts w:ascii="Times New Roman CYR" w:hAnsi="Times New Roman CYR" w:cs="Times New Roman CYR"/>
          <w:color w:val="000000"/>
          <w:sz w:val="28"/>
          <w:szCs w:val="28"/>
        </w:rPr>
        <w:t xml:space="preserve"> ИСО 9000-2001, новых информационных технологий и образовательного мониторинга / Д.Ш. Матрос. - М.: Центр педагогического образования, 2012. - 288 c.</w:t>
      </w:r>
    </w:p>
    <w:p w:rsidR="000740C8"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Минько, Э. В. Менеджмент качества / Э.В. Минько, А.Э. Минько. - М.: Питер, 2012. - 272 c.</w:t>
      </w:r>
    </w:p>
    <w:p w:rsidR="000740C8"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Овчинников, В. В. Менеджмент качества / В.В. Овчинников. - М.: Институт экономических стратегий, 2013. - 136 c.</w:t>
      </w:r>
    </w:p>
    <w:p w:rsidR="000740C8"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Подлипаев</w:t>
      </w:r>
      <w:proofErr w:type="spellEnd"/>
      <w:r>
        <w:rPr>
          <w:rFonts w:ascii="Times New Roman CYR" w:hAnsi="Times New Roman CYR" w:cs="Times New Roman CYR"/>
          <w:color w:val="000000"/>
          <w:sz w:val="28"/>
          <w:szCs w:val="28"/>
        </w:rPr>
        <w:t xml:space="preserve">, Л. Д. Маркетинг внедрения и менеджмент качества торгового предприятия / Л.Д. </w:t>
      </w:r>
      <w:proofErr w:type="spellStart"/>
      <w:r>
        <w:rPr>
          <w:rFonts w:ascii="Times New Roman CYR" w:hAnsi="Times New Roman CYR" w:cs="Times New Roman CYR"/>
          <w:color w:val="000000"/>
          <w:sz w:val="28"/>
          <w:szCs w:val="28"/>
        </w:rPr>
        <w:t>Подлипаев</w:t>
      </w:r>
      <w:proofErr w:type="spellEnd"/>
      <w:r>
        <w:rPr>
          <w:rFonts w:ascii="Times New Roman CYR" w:hAnsi="Times New Roman CYR" w:cs="Times New Roman CYR"/>
          <w:color w:val="000000"/>
          <w:sz w:val="28"/>
          <w:szCs w:val="28"/>
        </w:rPr>
        <w:t>. - М.: Гелиос АРВ, 2014. - 264 c.</w:t>
      </w:r>
    </w:p>
    <w:p w:rsidR="000740C8" w:rsidRPr="006B1492" w:rsidRDefault="000740C8">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Подлипаев</w:t>
      </w:r>
      <w:proofErr w:type="spellEnd"/>
      <w:r>
        <w:rPr>
          <w:rFonts w:ascii="Times New Roman CYR" w:hAnsi="Times New Roman CYR" w:cs="Times New Roman CYR"/>
          <w:color w:val="000000"/>
          <w:sz w:val="28"/>
          <w:szCs w:val="28"/>
        </w:rPr>
        <w:t xml:space="preserve">, Л. Д. Маркетинг и менеджмент качества торгового предприятия / Л.Д. </w:t>
      </w:r>
      <w:proofErr w:type="spellStart"/>
      <w:r>
        <w:rPr>
          <w:rFonts w:ascii="Times New Roman CYR" w:hAnsi="Times New Roman CYR" w:cs="Times New Roman CYR"/>
          <w:color w:val="000000"/>
          <w:sz w:val="28"/>
          <w:szCs w:val="28"/>
        </w:rPr>
        <w:t>Подлипаев</w:t>
      </w:r>
      <w:proofErr w:type="spellEnd"/>
      <w:r>
        <w:rPr>
          <w:rFonts w:ascii="Times New Roman CYR" w:hAnsi="Times New Roman CYR" w:cs="Times New Roman CYR"/>
          <w:color w:val="000000"/>
          <w:sz w:val="28"/>
          <w:szCs w:val="28"/>
        </w:rPr>
        <w:t>. - М.: Гелиос АРВ, 2013. - 264 c.</w:t>
      </w:r>
    </w:p>
    <w:p w:rsidR="0045520C" w:rsidRPr="006B1492" w:rsidRDefault="0045520C">
      <w:pPr>
        <w:widowControl w:val="0"/>
        <w:tabs>
          <w:tab w:val="left" w:pos="1418"/>
        </w:tabs>
        <w:autoSpaceDE w:val="0"/>
        <w:autoSpaceDN w:val="0"/>
        <w:adjustRightInd w:val="0"/>
        <w:spacing w:after="0" w:line="360" w:lineRule="auto"/>
        <w:jc w:val="both"/>
        <w:rPr>
          <w:rFonts w:ascii="Times New Roman CYR" w:hAnsi="Times New Roman CYR" w:cs="Times New Roman CYR"/>
          <w:color w:val="000000"/>
          <w:sz w:val="28"/>
          <w:szCs w:val="28"/>
        </w:rPr>
      </w:pPr>
    </w:p>
    <w:p w:rsidR="001A4DA9" w:rsidRDefault="008F2545" w:rsidP="001A4DA9">
      <w:pPr>
        <w:rPr>
          <w:rFonts w:ascii="Calibri" w:eastAsia="Calibri" w:hAnsi="Calibri"/>
          <w:b/>
          <w:color w:val="0563C1"/>
          <w:sz w:val="32"/>
          <w:szCs w:val="32"/>
          <w:u w:val="single"/>
          <w:lang w:eastAsia="en-US"/>
        </w:rPr>
      </w:pPr>
      <w:hyperlink r:id="rId16" w:history="1">
        <w:r w:rsidR="001A4DA9" w:rsidRPr="001A4DA9">
          <w:rPr>
            <w:rFonts w:ascii="Calibri" w:eastAsia="Calibri" w:hAnsi="Calibri"/>
            <w:b/>
            <w:color w:val="0563C1"/>
            <w:sz w:val="32"/>
            <w:szCs w:val="32"/>
            <w:u w:val="single"/>
            <w:lang w:eastAsia="en-US"/>
          </w:rPr>
          <w:t>Вернуться в каталог дипломов по менеджменту</w:t>
        </w:r>
      </w:hyperlink>
    </w:p>
    <w:p w:rsidR="00B854C1" w:rsidRPr="00B854C1" w:rsidRDefault="00B854C1" w:rsidP="00B854C1">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B854C1" w:rsidRPr="00B854C1" w:rsidTr="00BF6D22">
        <w:tc>
          <w:tcPr>
            <w:tcW w:w="3227" w:type="dxa"/>
            <w:tcBorders>
              <w:top w:val="single" w:sz="4" w:space="0" w:color="auto"/>
              <w:left w:val="single" w:sz="4" w:space="0" w:color="auto"/>
              <w:bottom w:val="single" w:sz="4" w:space="0" w:color="auto"/>
              <w:right w:val="single" w:sz="4" w:space="0" w:color="auto"/>
            </w:tcBorders>
          </w:tcPr>
          <w:p w:rsidR="00B854C1" w:rsidRPr="00B854C1" w:rsidRDefault="00B854C1" w:rsidP="00B854C1">
            <w:pPr>
              <w:spacing w:line="480" w:lineRule="auto"/>
              <w:jc w:val="center"/>
              <w:rPr>
                <w:rFonts w:ascii="Times New Roman CYR" w:eastAsia="Calibri" w:hAnsi="Times New Roman CYR" w:cs="Times New Roman CYR"/>
                <w:sz w:val="24"/>
                <w:szCs w:val="24"/>
              </w:rPr>
            </w:pPr>
          </w:p>
          <w:p w:rsidR="00B854C1" w:rsidRPr="00B854C1" w:rsidRDefault="00B854C1" w:rsidP="00B854C1">
            <w:pPr>
              <w:spacing w:line="480" w:lineRule="auto"/>
              <w:jc w:val="center"/>
              <w:rPr>
                <w:rFonts w:eastAsia="Calibri" w:cstheme="minorBidi"/>
                <w:lang w:val="en-US"/>
              </w:rPr>
            </w:pPr>
            <w:hyperlink r:id="rId17" w:history="1">
              <w:r w:rsidRPr="00B854C1">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854C1" w:rsidRPr="00B854C1" w:rsidRDefault="00B854C1" w:rsidP="00B854C1">
            <w:pPr>
              <w:spacing w:line="480" w:lineRule="auto"/>
              <w:jc w:val="center"/>
              <w:rPr>
                <w:rFonts w:eastAsia="Calibri" w:cstheme="minorBidi"/>
                <w:lang w:val="en-US"/>
              </w:rPr>
            </w:pPr>
            <w:r w:rsidRPr="00B854C1">
              <w:rPr>
                <w:rFonts w:eastAsia="Calibri" w:cstheme="minorBidi"/>
                <w:noProof/>
              </w:rPr>
              <w:drawing>
                <wp:inline distT="0" distB="0" distL="0" distR="0" wp14:anchorId="307D75F6" wp14:editId="58231A15">
                  <wp:extent cx="3784600" cy="1257300"/>
                  <wp:effectExtent l="0" t="0" r="635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854C1" w:rsidRPr="00B854C1" w:rsidRDefault="00B854C1" w:rsidP="00B854C1">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B854C1" w:rsidRPr="00B854C1" w:rsidTr="00BF6D22">
        <w:tc>
          <w:tcPr>
            <w:tcW w:w="4952" w:type="dxa"/>
            <w:tcBorders>
              <w:top w:val="single" w:sz="4" w:space="0" w:color="auto"/>
              <w:left w:val="single" w:sz="4" w:space="0" w:color="auto"/>
              <w:bottom w:val="single" w:sz="4" w:space="0" w:color="auto"/>
              <w:right w:val="single" w:sz="4" w:space="0" w:color="auto"/>
            </w:tcBorders>
          </w:tcPr>
          <w:p w:rsidR="00B854C1" w:rsidRPr="00B854C1" w:rsidRDefault="00B854C1" w:rsidP="00B854C1">
            <w:pPr>
              <w:spacing w:line="480" w:lineRule="auto"/>
              <w:jc w:val="center"/>
              <w:rPr>
                <w:rFonts w:ascii="Times New Roman CYR" w:eastAsia="Calibri" w:hAnsi="Times New Roman CYR" w:cs="Times New Roman CYR"/>
                <w:sz w:val="24"/>
                <w:szCs w:val="24"/>
              </w:rPr>
            </w:pPr>
          </w:p>
          <w:p w:rsidR="00B854C1" w:rsidRPr="00B854C1" w:rsidRDefault="00B854C1" w:rsidP="00B854C1">
            <w:pPr>
              <w:spacing w:line="480" w:lineRule="auto"/>
              <w:jc w:val="center"/>
              <w:rPr>
                <w:rFonts w:eastAsia="Calibri" w:cstheme="minorBidi"/>
              </w:rPr>
            </w:pPr>
            <w:hyperlink r:id="rId19" w:history="1">
              <w:r w:rsidRPr="00B854C1">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854C1" w:rsidRPr="00B854C1" w:rsidRDefault="00B854C1" w:rsidP="00B854C1">
            <w:pPr>
              <w:spacing w:line="480" w:lineRule="auto"/>
              <w:jc w:val="center"/>
              <w:rPr>
                <w:rFonts w:eastAsia="Calibri" w:cstheme="minorBidi"/>
              </w:rPr>
            </w:pPr>
            <w:r w:rsidRPr="00B854C1">
              <w:rPr>
                <w:rFonts w:eastAsia="Calibri" w:cstheme="minorBidi"/>
                <w:noProof/>
              </w:rPr>
              <w:drawing>
                <wp:inline distT="0" distB="0" distL="0" distR="0" wp14:anchorId="55AC8EEA" wp14:editId="57F38770">
                  <wp:extent cx="2184400" cy="1962150"/>
                  <wp:effectExtent l="0" t="0" r="635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854C1" w:rsidRPr="00B854C1" w:rsidRDefault="00B854C1" w:rsidP="00B854C1">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B854C1" w:rsidRPr="00B854C1"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B854C1" w:rsidRPr="00B854C1" w:rsidRDefault="00B854C1" w:rsidP="00B854C1">
            <w:pPr>
              <w:spacing w:line="480" w:lineRule="auto"/>
              <w:jc w:val="center"/>
              <w:rPr>
                <w:rFonts w:ascii="Times New Roman CYR" w:eastAsia="Calibri" w:hAnsi="Times New Roman CYR" w:cs="Times New Roman CYR"/>
                <w:sz w:val="24"/>
                <w:szCs w:val="24"/>
              </w:rPr>
            </w:pPr>
          </w:p>
          <w:p w:rsidR="00B854C1" w:rsidRPr="00B854C1" w:rsidRDefault="00B854C1" w:rsidP="00B854C1">
            <w:pPr>
              <w:spacing w:line="480" w:lineRule="auto"/>
              <w:jc w:val="center"/>
              <w:rPr>
                <w:rFonts w:ascii="Arial Black" w:eastAsia="Calibri" w:hAnsi="Arial Black" w:cs="Arial"/>
                <w:b/>
                <w:sz w:val="28"/>
                <w:szCs w:val="28"/>
              </w:rPr>
            </w:pPr>
            <w:hyperlink r:id="rId21" w:history="1">
              <w:r w:rsidRPr="00B854C1">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854C1" w:rsidRPr="00B854C1" w:rsidRDefault="00B854C1" w:rsidP="00B854C1">
            <w:pPr>
              <w:spacing w:line="480" w:lineRule="auto"/>
              <w:jc w:val="center"/>
              <w:rPr>
                <w:rFonts w:ascii="Arial Black" w:eastAsia="Calibri" w:hAnsi="Arial Black" w:cs="Arial"/>
                <w:b/>
                <w:sz w:val="28"/>
                <w:szCs w:val="28"/>
              </w:rPr>
            </w:pPr>
            <w:r w:rsidRPr="00B854C1">
              <w:rPr>
                <w:rFonts w:eastAsia="Calibri" w:cstheme="minorBidi"/>
                <w:noProof/>
              </w:rPr>
              <w:drawing>
                <wp:inline distT="0" distB="0" distL="0" distR="0" wp14:anchorId="349FCB20" wp14:editId="714052A1">
                  <wp:extent cx="1600200" cy="16002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854C1" w:rsidRPr="00B854C1" w:rsidRDefault="00B854C1" w:rsidP="00B854C1">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B854C1" w:rsidRPr="00B854C1" w:rsidTr="00BF6D22">
        <w:tc>
          <w:tcPr>
            <w:tcW w:w="3652" w:type="dxa"/>
            <w:tcBorders>
              <w:top w:val="single" w:sz="4" w:space="0" w:color="auto"/>
              <w:left w:val="single" w:sz="4" w:space="0" w:color="auto"/>
              <w:bottom w:val="single" w:sz="4" w:space="0" w:color="auto"/>
              <w:right w:val="single" w:sz="4" w:space="0" w:color="auto"/>
            </w:tcBorders>
          </w:tcPr>
          <w:p w:rsidR="00B854C1" w:rsidRPr="00B854C1" w:rsidRDefault="00B854C1" w:rsidP="00B854C1">
            <w:pPr>
              <w:spacing w:line="480" w:lineRule="auto"/>
              <w:jc w:val="center"/>
              <w:rPr>
                <w:rFonts w:ascii="Times New Roman CYR" w:eastAsia="Calibri" w:hAnsi="Times New Roman CYR" w:cs="Times New Roman CYR"/>
                <w:sz w:val="24"/>
                <w:szCs w:val="24"/>
              </w:rPr>
            </w:pPr>
          </w:p>
          <w:p w:rsidR="00B854C1" w:rsidRPr="00B854C1" w:rsidRDefault="00B854C1" w:rsidP="00B854C1">
            <w:pPr>
              <w:spacing w:line="480" w:lineRule="auto"/>
              <w:jc w:val="center"/>
              <w:rPr>
                <w:rFonts w:eastAsia="Calibri" w:cstheme="minorBidi"/>
                <w:lang w:val="en-US"/>
              </w:rPr>
            </w:pPr>
            <w:hyperlink r:id="rId23" w:history="1">
              <w:r w:rsidRPr="00B854C1">
                <w:rPr>
                  <w:rFonts w:ascii="Arial Black" w:eastAsia="Calibri" w:hAnsi="Arial Black" w:cs="Arial"/>
                  <w:b/>
                  <w:color w:val="0000FF"/>
                  <w:sz w:val="28"/>
                  <w:szCs w:val="28"/>
                  <w:u w:val="single"/>
                  <w:lang w:val="en-US"/>
                </w:rPr>
                <w:t>IT-</w:t>
              </w:r>
              <w:proofErr w:type="spellStart"/>
              <w:r w:rsidRPr="00B854C1">
                <w:rPr>
                  <w:rFonts w:ascii="Arial Black" w:eastAsia="Calibri" w:hAnsi="Arial Black" w:cs="Arial"/>
                  <w:b/>
                  <w:color w:val="0000FF"/>
                  <w:sz w:val="28"/>
                  <w:szCs w:val="28"/>
                  <w:u w:val="single"/>
                  <w:lang w:val="en-US"/>
                </w:rPr>
                <w:t>специалисты</w:t>
              </w:r>
              <w:proofErr w:type="spellEnd"/>
              <w:r w:rsidRPr="00B854C1">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854C1" w:rsidRPr="00B854C1" w:rsidRDefault="00B854C1" w:rsidP="00B854C1">
            <w:pPr>
              <w:spacing w:line="480" w:lineRule="auto"/>
              <w:jc w:val="center"/>
              <w:rPr>
                <w:rFonts w:eastAsia="Calibri" w:cstheme="minorBidi"/>
                <w:lang w:val="en-US"/>
              </w:rPr>
            </w:pPr>
            <w:r w:rsidRPr="00B854C1">
              <w:rPr>
                <w:rFonts w:eastAsia="Calibri" w:cstheme="minorBidi"/>
                <w:noProof/>
              </w:rPr>
              <w:drawing>
                <wp:inline distT="0" distB="0" distL="0" distR="0" wp14:anchorId="4BAED9AE" wp14:editId="0DE1D755">
                  <wp:extent cx="3752850" cy="1841500"/>
                  <wp:effectExtent l="0" t="0" r="0" b="635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854C1" w:rsidRPr="00B854C1" w:rsidRDefault="00B854C1" w:rsidP="00B854C1">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B854C1" w:rsidRPr="00B854C1" w:rsidTr="00BF6D22">
        <w:tc>
          <w:tcPr>
            <w:tcW w:w="3936" w:type="dxa"/>
            <w:tcBorders>
              <w:top w:val="single" w:sz="4" w:space="0" w:color="auto"/>
              <w:left w:val="single" w:sz="4" w:space="0" w:color="auto"/>
              <w:bottom w:val="single" w:sz="4" w:space="0" w:color="auto"/>
              <w:right w:val="single" w:sz="4" w:space="0" w:color="auto"/>
            </w:tcBorders>
          </w:tcPr>
          <w:p w:rsidR="00B854C1" w:rsidRPr="00B854C1" w:rsidRDefault="00B854C1" w:rsidP="00B854C1">
            <w:pPr>
              <w:jc w:val="center"/>
              <w:rPr>
                <w:rFonts w:ascii="Times New Roman CYR" w:eastAsia="Calibri" w:hAnsi="Times New Roman CYR" w:cs="Times New Roman CYR"/>
                <w:sz w:val="24"/>
                <w:szCs w:val="24"/>
              </w:rPr>
            </w:pPr>
          </w:p>
          <w:p w:rsidR="00B854C1" w:rsidRPr="00B854C1" w:rsidRDefault="00B854C1" w:rsidP="00B854C1">
            <w:pPr>
              <w:jc w:val="center"/>
              <w:rPr>
                <w:rFonts w:eastAsia="Calibri" w:cstheme="minorBidi"/>
              </w:rPr>
            </w:pPr>
            <w:hyperlink r:id="rId25" w:history="1">
              <w:r w:rsidRPr="00B854C1">
                <w:rPr>
                  <w:rFonts w:ascii="Arial Black" w:eastAsia="Calibri" w:hAnsi="Arial Black" w:cstheme="minorBidi"/>
                  <w:b/>
                  <w:color w:val="0000FF"/>
                  <w:sz w:val="28"/>
                  <w:szCs w:val="28"/>
                  <w:u w:val="single"/>
                  <w:lang w:val="en-US"/>
                </w:rPr>
                <w:t xml:space="preserve">ФИТНЕС </w:t>
              </w:r>
              <w:proofErr w:type="spellStart"/>
              <w:r w:rsidRPr="00B854C1">
                <w:rPr>
                  <w:rFonts w:ascii="Arial Black" w:eastAsia="Calibri" w:hAnsi="Arial Black" w:cstheme="minorBidi"/>
                  <w:b/>
                  <w:color w:val="0000FF"/>
                  <w:sz w:val="28"/>
                  <w:szCs w:val="28"/>
                  <w:u w:val="single"/>
                  <w:lang w:val="en-US"/>
                </w:rPr>
                <w:t>на</w:t>
              </w:r>
              <w:proofErr w:type="spellEnd"/>
              <w:r w:rsidRPr="00B854C1">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854C1" w:rsidRPr="00B854C1" w:rsidRDefault="00B854C1" w:rsidP="00B854C1">
            <w:pPr>
              <w:jc w:val="center"/>
              <w:rPr>
                <w:rFonts w:eastAsia="Calibri" w:cstheme="minorBidi"/>
              </w:rPr>
            </w:pPr>
            <w:r w:rsidRPr="00B854C1">
              <w:rPr>
                <w:rFonts w:eastAsia="Calibri" w:cstheme="minorBidi"/>
                <w:noProof/>
              </w:rPr>
              <w:drawing>
                <wp:inline distT="0" distB="0" distL="0" distR="0" wp14:anchorId="2C0E99AB" wp14:editId="4729FB07">
                  <wp:extent cx="2806700" cy="187325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854C1" w:rsidRPr="001A4DA9" w:rsidRDefault="00B854C1" w:rsidP="001A4DA9">
      <w:pPr>
        <w:rPr>
          <w:rFonts w:eastAsiaTheme="minorHAnsi" w:cstheme="minorBidi"/>
          <w:sz w:val="32"/>
          <w:szCs w:val="32"/>
          <w:lang w:eastAsia="en-US"/>
        </w:rPr>
      </w:pPr>
      <w:bookmarkStart w:id="0" w:name="_GoBack"/>
      <w:bookmarkEnd w:id="0"/>
    </w:p>
    <w:sectPr w:rsidR="00B854C1" w:rsidRPr="001A4DA9">
      <w:headerReference w:type="default" r:id="rId27"/>
      <w:footerReference w:type="defaul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545" w:rsidRDefault="008F2545" w:rsidP="00ED67CE">
      <w:pPr>
        <w:spacing w:after="0" w:line="240" w:lineRule="auto"/>
      </w:pPr>
      <w:r>
        <w:separator/>
      </w:r>
    </w:p>
  </w:endnote>
  <w:endnote w:type="continuationSeparator" w:id="0">
    <w:p w:rsidR="008F2545" w:rsidRDefault="008F2545" w:rsidP="00ED6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CE" w:rsidRDefault="00ED67CE" w:rsidP="00ED67CE">
    <w:pPr>
      <w:pStyle w:val="a5"/>
    </w:pPr>
    <w:r>
      <w:t xml:space="preserve">Вернуться в каталог готовых дипломов и магистерских диссертаций </w:t>
    </w:r>
  </w:p>
  <w:p w:rsidR="00ED67CE" w:rsidRDefault="00ED67CE" w:rsidP="00ED67CE">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545" w:rsidRDefault="008F2545" w:rsidP="00ED67CE">
      <w:pPr>
        <w:spacing w:after="0" w:line="240" w:lineRule="auto"/>
      </w:pPr>
      <w:r>
        <w:separator/>
      </w:r>
    </w:p>
  </w:footnote>
  <w:footnote w:type="continuationSeparator" w:id="0">
    <w:p w:rsidR="008F2545" w:rsidRDefault="008F2545" w:rsidP="00ED6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EE" w:rsidRDefault="00A038EE" w:rsidP="00A038EE">
    <w:pPr>
      <w:pStyle w:val="a3"/>
    </w:pPr>
    <w:r>
      <w:t>Узнайте стоимость написания на заказ студенческих и аспирантских работ</w:t>
    </w:r>
  </w:p>
  <w:p w:rsidR="00ED67CE" w:rsidRDefault="00A038EE" w:rsidP="00A038EE">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230"/>
    <w:rsid w:val="000740C8"/>
    <w:rsid w:val="00174B7F"/>
    <w:rsid w:val="001A4DA9"/>
    <w:rsid w:val="004301F6"/>
    <w:rsid w:val="0045520C"/>
    <w:rsid w:val="004C6230"/>
    <w:rsid w:val="005631E0"/>
    <w:rsid w:val="006B1492"/>
    <w:rsid w:val="008F2545"/>
    <w:rsid w:val="00A038EE"/>
    <w:rsid w:val="00AB1884"/>
    <w:rsid w:val="00B854C1"/>
    <w:rsid w:val="00ED67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C6230"/>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C6230"/>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D67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67CE"/>
  </w:style>
  <w:style w:type="paragraph" w:styleId="a5">
    <w:name w:val="footer"/>
    <w:basedOn w:val="a"/>
    <w:link w:val="a6"/>
    <w:uiPriority w:val="99"/>
    <w:unhideWhenUsed/>
    <w:rsid w:val="00ED67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67CE"/>
  </w:style>
  <w:style w:type="paragraph" w:styleId="a7">
    <w:name w:val="Balloon Text"/>
    <w:basedOn w:val="a"/>
    <w:link w:val="a8"/>
    <w:uiPriority w:val="99"/>
    <w:semiHidden/>
    <w:unhideWhenUsed/>
    <w:rsid w:val="00B854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54C1"/>
    <w:rPr>
      <w:rFonts w:ascii="Tahoma" w:hAnsi="Tahoma" w:cs="Tahoma"/>
      <w:sz w:val="16"/>
      <w:szCs w:val="16"/>
    </w:rPr>
  </w:style>
  <w:style w:type="table" w:customStyle="1" w:styleId="2">
    <w:name w:val="Сетка таблицы2"/>
    <w:basedOn w:val="a1"/>
    <w:uiPriority w:val="59"/>
    <w:rsid w:val="00B854C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C6230"/>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C6230"/>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D67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67CE"/>
  </w:style>
  <w:style w:type="paragraph" w:styleId="a5">
    <w:name w:val="footer"/>
    <w:basedOn w:val="a"/>
    <w:link w:val="a6"/>
    <w:uiPriority w:val="99"/>
    <w:unhideWhenUsed/>
    <w:rsid w:val="00ED67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67CE"/>
  </w:style>
  <w:style w:type="paragraph" w:styleId="a7">
    <w:name w:val="Balloon Text"/>
    <w:basedOn w:val="a"/>
    <w:link w:val="a8"/>
    <w:uiPriority w:val="99"/>
    <w:semiHidden/>
    <w:unhideWhenUsed/>
    <w:rsid w:val="00B854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54C1"/>
    <w:rPr>
      <w:rFonts w:ascii="Tahoma" w:hAnsi="Tahoma" w:cs="Tahoma"/>
      <w:sz w:val="16"/>
      <w:szCs w:val="16"/>
    </w:rPr>
  </w:style>
  <w:style w:type="table" w:customStyle="1" w:styleId="2">
    <w:name w:val="Сетка таблицы2"/>
    <w:basedOn w:val="a1"/>
    <w:uiPriority w:val="59"/>
    <w:rsid w:val="00B854C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7231">
      <w:bodyDiv w:val="1"/>
      <w:marLeft w:val="0"/>
      <w:marRight w:val="0"/>
      <w:marTop w:val="0"/>
      <w:marBottom w:val="0"/>
      <w:divBdr>
        <w:top w:val="none" w:sz="0" w:space="0" w:color="auto"/>
        <w:left w:val="none" w:sz="0" w:space="0" w:color="auto"/>
        <w:bottom w:val="none" w:sz="0" w:space="0" w:color="auto"/>
        <w:right w:val="none" w:sz="0" w:space="0" w:color="auto"/>
      </w:divBdr>
    </w:div>
    <w:div w:id="464933546">
      <w:bodyDiv w:val="1"/>
      <w:marLeft w:val="0"/>
      <w:marRight w:val="0"/>
      <w:marTop w:val="0"/>
      <w:marBottom w:val="0"/>
      <w:divBdr>
        <w:top w:val="none" w:sz="0" w:space="0" w:color="auto"/>
        <w:left w:val="none" w:sz="0" w:space="0" w:color="auto"/>
        <w:bottom w:val="none" w:sz="0" w:space="0" w:color="auto"/>
        <w:right w:val="none" w:sz="0" w:space="0" w:color="auto"/>
      </w:divBdr>
    </w:div>
    <w:div w:id="1195725500">
      <w:marLeft w:val="0"/>
      <w:marRight w:val="0"/>
      <w:marTop w:val="0"/>
      <w:marBottom w:val="0"/>
      <w:divBdr>
        <w:top w:val="none" w:sz="0" w:space="0" w:color="auto"/>
        <w:left w:val="none" w:sz="0" w:space="0" w:color="auto"/>
        <w:bottom w:val="none" w:sz="0" w:space="0" w:color="auto"/>
        <w:right w:val="none" w:sz="0" w:space="0" w:color="auto"/>
      </w:divBdr>
    </w:div>
    <w:div w:id="11957255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management3/management3.shtml"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41</Pages>
  <Words>7156</Words>
  <Characters>40790</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Развитие и современное значение менеджмента качества</dc:title>
  <dc:creator>st-20@yandex.ru</dc:creator>
  <cp:keywords>менеджмент качество диплом</cp:keywords>
  <cp:lastModifiedBy>st-20@yandex.ru</cp:lastModifiedBy>
  <cp:revision>12</cp:revision>
  <dcterms:created xsi:type="dcterms:W3CDTF">2018-06-21T06:36:00Z</dcterms:created>
  <dcterms:modified xsi:type="dcterms:W3CDTF">2023-05-12T04:33:00Z</dcterms:modified>
</cp:coreProperties>
</file>