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2E3" w:rsidRDefault="00AA52E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AA52E3" w:rsidRDefault="00AA52E3">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AA52E3" w:rsidRPr="00AA52E3" w:rsidRDefault="00AA52E3" w:rsidP="00AA52E3">
      <w:pPr>
        <w:pStyle w:val="1"/>
        <w:jc w:val="center"/>
      </w:pPr>
      <w:r>
        <w:t>Экономическая эффективность инноваций на предприятии</w:t>
      </w:r>
    </w:p>
    <w:p w:rsidR="00AA52E3" w:rsidRPr="00AA52E3" w:rsidRDefault="00AA52E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A52E3" w:rsidRPr="00AA52E3" w:rsidRDefault="00AA52E3" w:rsidP="00AA52E3">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2016</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успешная деятельность предприятий и компаний невыполнима без инноваций. Рыночные условия развития экономики устойчиво выдвигают требования не только количественных, но и качественных преобразовании.</w:t>
      </w:r>
    </w:p>
    <w:p w:rsidR="007F3815" w:rsidRPr="00217B6F"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выбранной нами темы подтверждена тем, что в последнее время в строительной отрасли активно развиваются инновационные процессы. Как и любые нововведения инновации нуждаются в экономической оценке эффективности их применения на предприятии. В строительной отрасли эта проблема стоит наиболее остро поскольку строительство, достаточно специфическая сфера деятельности.</w:t>
      </w:r>
    </w:p>
    <w:p w:rsidR="00120F5E" w:rsidRPr="00120F5E" w:rsidRDefault="00CB5979" w:rsidP="00120F5E">
      <w:pPr>
        <w:rPr>
          <w:rFonts w:eastAsiaTheme="minorHAnsi" w:cstheme="minorBidi"/>
          <w:b/>
          <w:sz w:val="32"/>
          <w:szCs w:val="32"/>
          <w:lang w:eastAsia="en-US"/>
        </w:rPr>
      </w:pPr>
      <w:hyperlink r:id="rId7" w:history="1">
        <w:r w:rsidR="00120F5E" w:rsidRPr="00120F5E">
          <w:rPr>
            <w:rFonts w:ascii="Calibri" w:eastAsia="Calibri" w:hAnsi="Calibri"/>
            <w:b/>
            <w:color w:val="0563C1"/>
            <w:sz w:val="32"/>
            <w:szCs w:val="32"/>
            <w:u w:val="single"/>
            <w:lang w:eastAsia="en-US"/>
          </w:rPr>
          <w:t>Вернуться в каталог дипломов по менеджменту</w:t>
        </w:r>
      </w:hyperlink>
    </w:p>
    <w:p w:rsidR="00120F5E" w:rsidRPr="00120F5E" w:rsidRDefault="00120F5E" w:rsidP="00120F5E">
      <w:pPr>
        <w:spacing w:after="160" w:line="259" w:lineRule="auto"/>
        <w:rPr>
          <w:rFonts w:ascii="Calibri" w:eastAsia="Calibri" w:hAnsi="Calibri"/>
          <w:b/>
          <w:sz w:val="32"/>
          <w:szCs w:val="32"/>
          <w:lang w:eastAsia="en-US"/>
        </w:rPr>
      </w:pPr>
    </w:p>
    <w:p w:rsidR="00217B6F" w:rsidRPr="008653A8" w:rsidRDefault="00217B6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способов, способных поднять конкурентоспособность предприятия на достойный уровень в существующих экономических условиях, является внедрение инноваций. На сегодняшний день значительное число предприятий, в том числе предприятия строительной сферы принимают осознанное решение внедрить в производственном процесс инновационные технологии и материалы. Поскольку от уровня инновационной активности, </w:t>
      </w:r>
      <w:r>
        <w:rPr>
          <w:rFonts w:ascii="Times New Roman CYR" w:hAnsi="Times New Roman CYR" w:cs="Times New Roman CYR"/>
          <w:sz w:val="28"/>
          <w:szCs w:val="28"/>
        </w:rPr>
        <w:lastRenderedPageBreak/>
        <w:t>масштаба и характера применения технологических инноваций по всем направлениям деятельности зависит успешность современного строительного предприятия.</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важнейших факторов в существующих экономических условиях обеспечения конкурентных преимуществ подразумеваются инновации. Подъем роли инноваций на этапе перехода российской экономики к устойчивому развитию предназначает активизацию инноваций предприятий, как наиболее приоритетного направления укрепления конкурентоспособности на основе повышения эффективности производства и улучшения качества продукции и услуг.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работы - оценить экономическую эффективность инноваций на предприятии.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необходимо произвести решение следующих задач:</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теоретические основы эффективности инноваций на предприятии;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оценить эффективность использования ресурсов в организации;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оценить затраты и результаты хозяйственной деятельности предприятия;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эффективность инновационной деятельности компании;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разработать мероприятия, направленные на повышение экономической эффективности инноваций на предприятии.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предприятие строительной отрасли г. Вологда ООО «Вологодская строительная компания № 1».</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 экономическая эффективность инноваций.</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«Вологодская строительная компания № 1, занимается строительством и ремонтом зданий и сооружений.</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написания работы использовались материалы российских и иностранных научно-исследовательских и аналитических организаций, </w:t>
      </w:r>
      <w:r>
        <w:rPr>
          <w:rFonts w:ascii="Times New Roman CYR" w:hAnsi="Times New Roman CYR" w:cs="Times New Roman CYR"/>
          <w:sz w:val="28"/>
          <w:szCs w:val="28"/>
        </w:rPr>
        <w:lastRenderedPageBreak/>
        <w:t>изучающих и исследующих проблемы инновационного развития, публикации ведущих научных и отраслевых изданий, данные официальных сайтов международных корпораций и данные российской и зарубежной статистики. В качестве источников статистических данных использовалась статистическая и бухгалтерская отчетность ООО «Вологодская строительная компания № 1».</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изучения и обработки материалов использовалась системная методология с применением отдельных общенаучных методов: описательный, аналитический, статистический и графический методы, библиографический поиск, наблюдение, метод классификации, вертикальный, горизонтальный и факторный анализ, дедукция, обобщение и метод сравнения.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ТЕОРЕТИЧЕСКИЕ ОСНОВЫ ПОВЫШЕНИЯ ЭФФЕКТИВНОСТИ ИННОВАЦИЙ НА ПРЕДПРИЯТИИ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Сущность и экономическое содержание понятия инновации на предприятии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инновации - это процесс создания и реализации новой идеи в любой сфере жизнедеятельности человека, способствующий в дальнейшем получить наилучший результат, а так же максимальный экономический эффект.</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Ряд исследователей как в российской, так и в зарубежной литературе рассматривает понятие инновации, с разных точек зрения.</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инновации впервые было сформулировано австрийским ученым Йозефом Шумпетером в 1930х годах. Исследователь Й. Шумпетер [60], в своей книге «Теория экономического развития» определил понятие инновации, подразумевающие изменение с дальнейшим усовершенствованием и улучшением употребления новейших видов товаров и услуг, новых рынков и конфигураций в производстве, изменение и улучшение транспортных, а так же </w:t>
      </w:r>
      <w:r>
        <w:rPr>
          <w:rFonts w:ascii="Times New Roman CYR" w:hAnsi="Times New Roman CYR" w:cs="Times New Roman CYR"/>
          <w:sz w:val="28"/>
          <w:szCs w:val="28"/>
        </w:rPr>
        <w:lastRenderedPageBreak/>
        <w:t xml:space="preserve">производственных средств.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r>
        <w:rPr>
          <w:rFonts w:ascii="Times New Roman CYR" w:hAnsi="Times New Roman CYR" w:cs="Times New Roman CYR"/>
          <w:sz w:val="28"/>
          <w:szCs w:val="28"/>
        </w:rPr>
        <w:t xml:space="preserve">Многие авторы на основе определения Й. Шумпетера сформулировали различные трактовки инновациям. Ранее, в первой редакции «Теории экономического развития», опубликованной в 1911 году ученый, выделил пять составляющих основ инноваций: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качественное изменение существующего продукта или внедрение иного продукта;</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процесса производства новое для данной отрасли;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применение новейших материалов и сырья;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выпуск усовершенствованных товаров на новый рынок;</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преобразование системы организации производственного процесса на предприятии.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определения инновации Й. Шумпетера [60], на сегодняшний день широко используются разработки таких теоретиков менеджмента и маркетинга как П. Друкер [17], Г. Менш и др.</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частности, такие авторы как А.Е. Абрамешин [1], И.Т. Балабанов[4] и другие, развивая теорию об инновациях, подразделили их на следующие разновидности: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базовые нововведения, созданные при помощи открытий и разработок обладающие похожие направления для улучшения и воспроизведения различных новых рынков и отраслей деятельности;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улучшающие инновации, ведут к усовершенствованию свойств и характеристик действующих не на одном рынке товаров и услуг, или незначительное изменение технологических процессов, но неизменяющие их структуру;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«псевдоинновации», мнимые инновации - позволяют путем малейшего изменения базовых и улучшающих инноваций, получить максимальную </w:t>
      </w:r>
      <w:r>
        <w:rPr>
          <w:rFonts w:ascii="Times New Roman CYR" w:hAnsi="Times New Roman CYR" w:cs="Times New Roman CYR"/>
          <w:sz w:val="28"/>
          <w:szCs w:val="28"/>
        </w:rPr>
        <w:lastRenderedPageBreak/>
        <w:t xml:space="preserve">эффективность, способствующую изменить рынок сбыта и сферу использования инноваций.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коммерции инновации являются характерным средством, позволяющим при работе с данными ресурсами достигнуть дополнительные возможности для создания наивысшего эффекта (богатства) так определил П. Друкер [17]. Он считал, новшества наряду с маркетингом настоятельно необходимы любому существующему предприятию. Очевидно, это нужно для привлечения клиентов и получения максимального дохода. Он придерживался того мнения, что инновации, объединены при помощи различных изменений, обязательно связаны они с экономическими и общественными видоизменениями (модификациями) в следствии выявил семь важных источников нововведений:</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внезапное событие для сферы отрасли или компании (нежданный успех и удача в новшествах, внезапное отрицательное событие);</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отклонение (несовместимость с реальным временем, с мнением о ее оценке или о несоответствии);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нужды производственного процесса (раскрытие в производственных процесса «узких» мест, которые препятствуют дальнейшему формированию отрасли или бизнеса);</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трансформация в строении коммерции (резкий скачек популярности отрасли, сблизивших ряд отраслей в единое крупное изменение);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демографические видоизменения (смена половозрастной структуры и численности потребления выбора населения);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изменения в понимания необходимых нужд и настроения потребителей (перемена настроений в обществе у покупателей, изменение отношения людей к реальной действительности.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новое знание (как связанные, так и не связанные с научными исследованиями, открытиями и разработками).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Глядя на семь источников новшеств объединенных между собой и имеющих взаимосвязь и некую размытость границ между ними, П. Друкер [17] сапоставил их с семью окнами, выходящими на одну и ту же сторону здания: открывающийся вид из них одинаков, но просматривается под разными углами.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Осло» [45] лежит в основе зарубежного осмысления инноваций. Советы по сбору и комплектации данных по инновациям - действующий документ, впервые составленный Организацией экономического сотрудничества и развития (ОЭСР) в 1992 году совместно с Евростатом. Документ содержит рекомендации и международные стандарты. «Руководство Осло» аккумулирует результаты более чем двадцатилетней аналитической работы ученых и экспертов из ведущих стран мира в течении основ понятий новшеств, также популярно используется при внедрениях законодательства в различных сферах инноваций, например, таких как определения, стимулирования, регулирования и учета инноваций. На сегодняшний день «Руководство Осло» является основным методологическим документом в области инноваций как для стран, постоянно участвующих в деятельности ОЭСР, так и ряда стран Восточной Европы, Латинской Америки, Азии, Африки, не являющихся пока членами этой организации.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«Руководством Осло» [45], инновации считают как, способ применения какого-то нововведенного или усовершенствованного товара, услуги или процесса, нового метода маркетинга или «свежего» метода в деловой практике, внешних связях или организации рабочих мест. Исходя из вышеуказанного в особенностях по минимальным характеристикам в отраслях новшеств выделяют новизну (т.е. значительное улучшение качества товара) продукта, либо процесса его воспроизведения маркетингового метода или организационной практики для определенного предприятия. Следует, что к появлению новых инноваций относятся как продукты, процессы и методы, </w:t>
      </w:r>
      <w:r>
        <w:rPr>
          <w:rFonts w:ascii="Times New Roman CYR" w:hAnsi="Times New Roman CYR" w:cs="Times New Roman CYR"/>
          <w:sz w:val="28"/>
          <w:szCs w:val="28"/>
        </w:rPr>
        <w:lastRenderedPageBreak/>
        <w:t xml:space="preserve">воспроизведенные каким-либо предприятием первыми, так и заимствованные им от других компаний или организаций.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Несколько иного мнения придерживается исследователь А.В. Сурин [51], под пониманием новшества можно понимать социально-экономический процесс, дающий в конечном варианте создание лучших или уникальных по технологии или техническим свойствам и составу товара.</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Такие авторы как [2,8,13,22 и др.] определяют четыре возможных вида инновации (ранее разобранными «Руководством Осло»): инновация продукта, инновация производственного процесса, инновация маркетинга и организационная инновация. Достаточно усовершенствованный товар или услуга и есть инновация продукта. Она включает в себя положительное улучшение данных свойств, материалов и составляющих компонентов, использующих в производстве, а так же значительное повышение удобства использования для потребления любой сферы потребителя.</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П.Н. Городничев [14], считает что, инновация процесса содержит работу наиболее новых методов производства или поставки товаров, имеющих в виду применение новых технологических процессов, программного обеспечения, современного оборудования и оснастки.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Иное определение дает С.Д. Ильенкова [24], инновация означает повышение используемых маркетинговых методов, как, например, перемена дизайна продукта или его упаковки, изменение места продажи продукта, переход на другие системы оценки и развития продукта. Введение не использованных ранее схем организации деловых отношений, внутри компании или между компанией и её партнёрами, входит в организационную инновацию.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Федеральный закон РФ «О науке и государственной научно-технической политике» №127 от 23.08.1996 г. (с изменениями и дополнениями от 13.07.2015 г.) </w:t>
      </w:r>
      <w:r>
        <w:rPr>
          <w:rFonts w:ascii="Symbol" w:hAnsi="Symbol" w:cs="Symbol"/>
          <w:sz w:val="28"/>
          <w:szCs w:val="28"/>
        </w:rPr>
        <w:t></w:t>
      </w:r>
      <w:r>
        <w:rPr>
          <w:rFonts w:ascii="Times New Roman CYR" w:hAnsi="Times New Roman CYR" w:cs="Times New Roman CYR"/>
          <w:sz w:val="28"/>
          <w:szCs w:val="28"/>
        </w:rPr>
        <w:t>57</w:t>
      </w:r>
      <w:r>
        <w:rPr>
          <w:rFonts w:ascii="Symbol" w:hAnsi="Symbol" w:cs="Symbol"/>
          <w:sz w:val="28"/>
          <w:szCs w:val="28"/>
        </w:rPr>
        <w:t></w:t>
      </w:r>
      <w:r>
        <w:rPr>
          <w:rFonts w:ascii="Times New Roman CYR" w:hAnsi="Times New Roman CYR" w:cs="Times New Roman CYR"/>
          <w:sz w:val="28"/>
          <w:szCs w:val="28"/>
        </w:rPr>
        <w:t xml:space="preserve">, трактует нововведения (инновации) как введенный в употребление </w:t>
      </w:r>
      <w:r>
        <w:rPr>
          <w:rFonts w:ascii="Times New Roman CYR" w:hAnsi="Times New Roman CYR" w:cs="Times New Roman CYR"/>
          <w:sz w:val="28"/>
          <w:szCs w:val="28"/>
        </w:rPr>
        <w:lastRenderedPageBreak/>
        <w:t>новый или более усовершенствованный продукт (товар, услуга) или процесс, новый метод продаж или новый организационный метод в деловой практике, организации рабочих мест или во внешних связях.</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Инновации являются главной движущей силой конкурентоспособности и динамичного развития организации, поэтому инновации их разработки являются одной из приоритетных для обеспечения конкурентоспособности предприятия.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инновацией, авторами «Руководства Осло» [45], объясняется различного рода действия, включающие в себя все технологические, организационные, научные, коммерческие и финансовые действия, действительно стремящиеся к осуществлению новшеств или инноваций, задуманных с определенной целью, в том числе не связанные напрямую с подготовкой какой-либо конкретной инновации.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Такие инновации, как правило, задуманы с определенной целью и зачастую, не ставят перед собой задачу осуществить какую-либо конкретную инновацию. В таких случаях некоторые виды инновационной деятельности могут являться инновациями сами по себе Федеральный закон РФ «О науке и государственной научно-технической политике» №127 от 23.08.1996 г. (с изменениями и дополнениями от 13.07.2015 г.) </w:t>
      </w:r>
      <w:r>
        <w:rPr>
          <w:rFonts w:ascii="Symbol" w:hAnsi="Symbol" w:cs="Symbol"/>
          <w:sz w:val="28"/>
          <w:szCs w:val="28"/>
        </w:rPr>
        <w:t></w:t>
      </w:r>
      <w:r>
        <w:rPr>
          <w:rFonts w:ascii="Times New Roman CYR" w:hAnsi="Times New Roman CYR" w:cs="Times New Roman CYR"/>
          <w:sz w:val="28"/>
          <w:szCs w:val="28"/>
        </w:rPr>
        <w:t>57</w:t>
      </w:r>
      <w:r>
        <w:rPr>
          <w:rFonts w:ascii="Symbol" w:hAnsi="Symbol" w:cs="Symbol"/>
          <w:sz w:val="28"/>
          <w:szCs w:val="28"/>
        </w:rPr>
        <w:t></w:t>
      </w:r>
      <w:r>
        <w:rPr>
          <w:rFonts w:ascii="Times New Roman CYR" w:hAnsi="Times New Roman CYR" w:cs="Times New Roman CYR"/>
          <w:sz w:val="28"/>
          <w:szCs w:val="28"/>
        </w:rPr>
        <w:t xml:space="preserve"> указывает на инновационную деятельность как разработку осуществляющую и реализующую, инновационные проекты и создание инновационной инфраструктуры, обеспечивающей ее эффективную работу.</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инновационной деятельности включает научную, технологическую, организационную, коммерческую и финансовую деятельность, направленную на реализацию инновационных проектов и создание, инновационной инфраструктуры и обеспечение ее различными видами работы.</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Авторы [25,34,37] считают, инновационную деятельность как различные </w:t>
      </w:r>
      <w:r>
        <w:rPr>
          <w:rFonts w:ascii="Times New Roman CYR" w:hAnsi="Times New Roman CYR" w:cs="Times New Roman CYR"/>
          <w:sz w:val="28"/>
          <w:szCs w:val="28"/>
        </w:rPr>
        <w:lastRenderedPageBreak/>
        <w:t xml:space="preserve">виды работ по созданию новшеств, и их состав включая исследования. Новые проекты и программы, выполняющие их организацию, являются базовыми составляющими структуры инноваций. Инновационные проекты и программы, выполняющие их организацию, являются базовыми составляющими структуры инноваций.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Инновационная инфраструктура, как определяет Ю.П. Морозов [37], является важной частью в структуре инновационной деятельности. Эта подсистема заключается в поддержке, содействии и создании этой деятельности.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элементы, структуры инновационной деятельности, это проекты и программы поддержки инновационной деятельности, включающие выполнение и их организацию. Все эти элементы инфраструктуры, взаимодействуют между собой, а так же принимают участие в инновационной деятельности с другими элементами. Деятельность, направленную на организацию работы в состав которой входит разнообразие различных видов работ, взаимно объединяет и связывает в один процесс по созданию и производству новшеств и является инновационной деятельностью.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определяет большинство авторов </w:t>
      </w:r>
      <w:r>
        <w:rPr>
          <w:rFonts w:ascii="Symbol" w:hAnsi="Symbol" w:cs="Symbol"/>
          <w:sz w:val="28"/>
          <w:szCs w:val="28"/>
        </w:rPr>
        <w:t></w:t>
      </w:r>
      <w:r>
        <w:rPr>
          <w:rFonts w:ascii="Times New Roman CYR" w:hAnsi="Times New Roman CYR" w:cs="Times New Roman CYR"/>
          <w:sz w:val="28"/>
          <w:szCs w:val="28"/>
        </w:rPr>
        <w:t>22,50,51,61, и др.</w:t>
      </w:r>
      <w:r>
        <w:rPr>
          <w:rFonts w:ascii="Symbol" w:hAnsi="Symbol" w:cs="Symbol"/>
          <w:sz w:val="28"/>
          <w:szCs w:val="28"/>
        </w:rPr>
        <w:t></w:t>
      </w:r>
      <w:r>
        <w:rPr>
          <w:rFonts w:ascii="Times New Roman CYR" w:hAnsi="Times New Roman CYR" w:cs="Times New Roman CYR"/>
          <w:sz w:val="28"/>
          <w:szCs w:val="28"/>
        </w:rPr>
        <w:t xml:space="preserve"> новшества - объект введенный в производство при помощи проделанной работы ученых, в результате исследования или открытия, отличающийся от предыдущего аналогов. Ведет это к бесспорным переменам и преобразованиям технологического способа производства, что способствует достаточной экономии ресурсов и выпуску новейшей значительно качественной продукции. При помощи преобразования технологий производства идет значительное снижение ресурсов и появляется иной высококачественный продукт. Из этого следует, что инновации включают в себя оптимальные сочетания. В настоящее время инновации играют важную роль в экономике страны.</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факторы, влияющие на инновационную деятельность, в том </w:t>
      </w:r>
      <w:r>
        <w:rPr>
          <w:rFonts w:ascii="Times New Roman CYR" w:hAnsi="Times New Roman CYR" w:cs="Times New Roman CYR"/>
          <w:sz w:val="28"/>
          <w:szCs w:val="28"/>
        </w:rPr>
        <w:lastRenderedPageBreak/>
        <w:t>числе и строительных организаций, представлены в таблице 1.1.</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А.И. Щербаков [61] в своих исследования сообщает, что инновационная деятельность заключается в различных новых формах инфраструктуры, включающие в себя предприятия, объединения, рыночное и нерыночные организации.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 Факторы, влияющие на развитие инновационной деятельности организаций [4]</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CellMar>
          <w:left w:w="57" w:type="dxa"/>
          <w:right w:w="57" w:type="dxa"/>
        </w:tblCellMar>
        <w:tblLook w:val="0000" w:firstRow="0" w:lastRow="0" w:firstColumn="0" w:lastColumn="0" w:noHBand="0" w:noVBand="0"/>
      </w:tblPr>
      <w:tblGrid>
        <w:gridCol w:w="2101"/>
        <w:gridCol w:w="3548"/>
        <w:gridCol w:w="3712"/>
      </w:tblGrid>
      <w:tr w:rsidR="007F3815">
        <w:tc>
          <w:tcPr>
            <w:tcW w:w="21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 факторов</w:t>
            </w:r>
          </w:p>
        </w:tc>
        <w:tc>
          <w:tcPr>
            <w:tcW w:w="35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Факторы, препятствующие инновационной деятельности</w:t>
            </w:r>
          </w:p>
        </w:tc>
        <w:tc>
          <w:tcPr>
            <w:tcW w:w="371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Факторы, инновационной деятельности</w:t>
            </w:r>
          </w:p>
        </w:tc>
      </w:tr>
      <w:tr w:rsidR="007F3815">
        <w:tc>
          <w:tcPr>
            <w:tcW w:w="21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Экономические и технологические</w:t>
            </w:r>
          </w:p>
        </w:tc>
        <w:tc>
          <w:tcPr>
            <w:tcW w:w="35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Малая доля собственных средств для разработок инноваций. Недостаточное количество резервных мощностей. Нестабильная материальная и научно-техническая базы. преобладание интересов производства на настоящий момент.</w:t>
            </w:r>
          </w:p>
        </w:tc>
        <w:tc>
          <w:tcPr>
            <w:tcW w:w="371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Наличие запаса финансовых и материально-технических средств, прогрессивных технологий,  необходимой хозяйственной и научно-технической инфраструктуры. </w:t>
            </w:r>
          </w:p>
        </w:tc>
      </w:tr>
      <w:tr w:rsidR="007F3815">
        <w:tc>
          <w:tcPr>
            <w:tcW w:w="21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Политические и правовые</w:t>
            </w:r>
          </w:p>
        </w:tc>
        <w:tc>
          <w:tcPr>
            <w:tcW w:w="35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Ограниченные рамки со стороны деятельности антимонопольного, налогового, амортизационного, патентно-лицензионного законодательства </w:t>
            </w:r>
          </w:p>
        </w:tc>
        <w:tc>
          <w:tcPr>
            <w:tcW w:w="371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Законодательные границы (особенно льготы), поощряющие инновационную деятельность, государственная помощь инноваций</w:t>
            </w:r>
          </w:p>
        </w:tc>
      </w:tr>
      <w:tr w:rsidR="007F3815">
        <w:tc>
          <w:tcPr>
            <w:tcW w:w="21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Общественно -психологические и культурные</w:t>
            </w:r>
          </w:p>
        </w:tc>
        <w:tc>
          <w:tcPr>
            <w:tcW w:w="35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Сопротивления сменам, которые могут пробудить такие последствия как трансформация статуса сотрудников, перестройку устоявшихся способов деятельности, нарушение стереотипов поведения и сложившихся традиций</w:t>
            </w:r>
          </w:p>
        </w:tc>
        <w:tc>
          <w:tcPr>
            <w:tcW w:w="371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Моральное поощрение участников инновационного процесса, общественное признание, обеспечение возможностей самореализации, </w:t>
            </w:r>
          </w:p>
        </w:tc>
      </w:tr>
      <w:tr w:rsidR="007F3815">
        <w:tc>
          <w:tcPr>
            <w:tcW w:w="21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Организационно-управленческие</w:t>
            </w:r>
          </w:p>
        </w:tc>
        <w:tc>
          <w:tcPr>
            <w:tcW w:w="35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Избыточная централизация, авторитарный способ управления, преобладание вертикальных потоков информации, ориентация на сложившиеся рынки, ориентация на краткосрочную окупаемость, затруднение с согласованием интересов участников инновационных процессов</w:t>
            </w:r>
          </w:p>
        </w:tc>
        <w:tc>
          <w:tcPr>
            <w:tcW w:w="371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Демократичный стиль в управлении, доминирование горизонтальных потоков информации, допущение корректировок, автономия </w:t>
            </w:r>
          </w:p>
        </w:tc>
      </w:tr>
    </w:tbl>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Эти организации занимают весь цикл производства инновации, начиная от задуманной идеи, ее разработки их организационных элементов, нужных для осуществления эффективной работы данных до выхода и изготовления продукции, представляющей собой сбор связанных между собой систем и соответствующих данных, поэтому более подробно рассмотрим основные </w:t>
      </w:r>
      <w:r>
        <w:rPr>
          <w:rFonts w:ascii="Times New Roman CYR" w:hAnsi="Times New Roman CYR" w:cs="Times New Roman CYR"/>
          <w:sz w:val="28"/>
          <w:szCs w:val="28"/>
        </w:rPr>
        <w:lastRenderedPageBreak/>
        <w:t>организационные формы инноваций.</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Система показателей оценки эффективности инноваций на предприятии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Организации и предприятия, выбор своих инновационных проектов производит при помощи оценки их эффективности. Как считает ряд авторов [3,9,18,34 и другие], обычно следует проводить оценку эффективности инноваций, на всех этапах и стадиях инновационного процесса - начиная с идеи эскизного проектирования и заканчивая реализацией и освоением новшеств.</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стадий и этапов инновационного процесса производятся с помощью методов оценки и системы расчетных показателей. Для всех процессов такие исследования на всех стадиях оценки могут выполнятся по аналогии с другими процессами, однако изначальные расчетные сведения соответственно отличаются, поскольку каждый инновационный процесс уникален по своей сущности. В дальнейшем это может привести к шансу регулировать инновационные проекты, применив в дальнейшем возможность изменения в плане научно-технического, экономического, информационного и аналитического характера.</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рассмотрения и оценки эффективности инновационного предложения, автор А.М. Манько [34], выделяет три стадии при его воплощении в жизнь: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прединвестиционная (когда проводятся предпроектные исследования, оценка осуществимости проекта, подготавливается его технико-экономическое обоснование);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инвестиционная;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эксплуатационная (осуществление инновационной деятельности в соответствии с проектом)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Л.Н. Красавина [30], рассматривает системный подход и включает в него </w:t>
      </w:r>
      <w:r>
        <w:rPr>
          <w:rFonts w:ascii="Times New Roman CYR" w:hAnsi="Times New Roman CYR" w:cs="Times New Roman CYR"/>
          <w:sz w:val="28"/>
          <w:szCs w:val="28"/>
        </w:rPr>
        <w:lastRenderedPageBreak/>
        <w:t>управление инновационными проектами и предполагает изучение, а так же анализ на прединвестиционной стадии возможных вариантов инвестиционных решений. Анализ проводится для избежания ошибок в принятии инновационных решений. Он очень важен ввиду высокой цены проектов. Принять правильно решение и вычислить все минусы на начальном этапе обдумывания и создания инновации, это и есть экономическая эффективность проекта.</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С.В. Ермасов [20], считает достаточно важным проводить глубокий, тщательный анализ при разработке и эксплуатации инновационных проектов, в конечном итоге это будет прибыль, от эффективности проекта.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можно выделить ведущие стороны анализа, внедряемых инновации, а именно: проведение оценки успешности продукта или услуги на отраслевом рынке и выявление источников, в перспективе снабжающих ресурсами будущий инновационный проект.</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Рыночный анализ эффективности проектов в управлении различными отраслями деятельности проводится не редко халатно, потому что уделяется недостаточное внимание анализу. Рынок определяет в большинстве случаев степень популярности и успеха, или неудачу инновационного проекта. Поэтому экономический анализ обязательно, должен являться максимально раздробленным и детальным, а так же первоочередным. Для проведения оценки рыночной перспективы инноваций и ее итогов требуется уделить особое внимание ориентации выпускаемого инновационного продукта или услуги на рынке сбыта. Какой это может быть рынок: местный, региональный, национальный или внешний, на сколько рынок заполнен подобной продукцией и по какой наиболее выгодной цене его можно продавать.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Синтез инновационного проекта определяет вопросы исследования организации оснащения проекта необходимыми ресурсами, определенных рыночных каналов снабжения проекта ресурсами, их потенциалы поставить </w:t>
      </w:r>
      <w:r>
        <w:rPr>
          <w:rFonts w:ascii="Times New Roman CYR" w:hAnsi="Times New Roman CYR" w:cs="Times New Roman CYR"/>
          <w:sz w:val="28"/>
          <w:szCs w:val="28"/>
        </w:rPr>
        <w:lastRenderedPageBreak/>
        <w:t>ресурсы в потребные сроки, необходимости новейших каналов обеспечения проекта и т.п. Эффективность проекта непосредственно зависит, от адекватности рыночного анализа инновационного проекта, его подробного и детального, рассмотрения анализа глубины и точности.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зрения Д.А. Ендовицкого, Ю.Б. Королева, А.И. Орлова [18,26,41 и других] системный подход к управлению инновационными проектами намеревается органическое ограничение их коммерческого анализа другими видами анализа эффективности. Бесспорно, что значительное значение для снабжения значительной эффективности инновационного проекта имеет место научно-техническая подготовка, изучение уровня и степени новизны, соответствие принятия решений современным коммерческим запросам, новым стратегиям и технической обоснованности проекта, укладам и перспективам.</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поясняет Л.Н. Васильева [8] центральную роль в исследовании системного подхода к инновационными проектами управления играет эффективность социального анализа.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Цели и задачи социального анализа эффективности инновационного проекта объединены вопросами, которые необходимо изучить, и мерами, которые разработаны для соответствия результатов проекта интересам разнообразных социальных групп. Такие действия требуются для достижения наиболее эффективного результата оценки проекта, это связано с тем, что социальный анализ снабжает помощь проекта мнением населения. Вероятно, что при данном анализе может выясниться, что в социальной группе определенные настроения и поведение, которые бы возможно поспособствовали достижению высоких и эффективных результатов реализации проекта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если при разработке проекта с применением метода общественного анализа его результативности уделяется избыточное внимание мнению населения, то может оказаться, что проект окажется со слабой степенью </w:t>
      </w:r>
      <w:r>
        <w:rPr>
          <w:rFonts w:ascii="Times New Roman CYR" w:hAnsi="Times New Roman CYR" w:cs="Times New Roman CYR"/>
          <w:sz w:val="28"/>
          <w:szCs w:val="28"/>
        </w:rPr>
        <w:lastRenderedPageBreak/>
        <w:t>эффективности.Частое явление в практике учет различных общественных факторов, кругозоров и предпочтений и выбора различных групп продукции, способствует к дополнительным затратам на разработку и воплощение проекта за счет определенных предпочтений потребительской группы.</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 А.В. Сурин [51] представляет следующие градации в структуре общественного анализа: этническая принадлежность, возрастная структура, уровень доходов, объем потребляемых товаров и услуг, пользование услугами «роскоши», показатели условий труда, уровень образования, состояние здоровья и др. Также изучаемые данные дополняются местным социально-культурным особенностям. Привлекательно для исследования узнать заранее, насколько социум готов участвовать в различных стадиях осуществления инновационного проекта и на сколько в нем заинтересован.</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проведении общественного анализа эффективности инновационного проекта в большем уровне, чем при других типах анализа, проявляется значительная роль экспертного метода оценки результативности проекта, который дополняет объективные количественные характеристики многообразных социальных групп. Главными формами исследования эффективности инновационного проекта считаются такие, как опрос и анкетирование высококвалифицированных специалистов (экспертов) соответствующей сферы деятельности; социологические опросы населения, трудовых коллективов; референдумы по целесообразности проектов, затрагивающих интересы различных слоев населения и т.п.</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Первые две из перечисленных форм экспертизы (опрос экспертов и социологический опрос), как считает Ю.Б. Королев [26], как правило, оплетаются с употреблением бальной шкалы, которая в общем виде может быть разбита на три шага и формализована таким образом: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каждый из участников опроса присваивает проекту определенные </w:t>
      </w:r>
      <w:r>
        <w:rPr>
          <w:rFonts w:ascii="Times New Roman CYR" w:hAnsi="Times New Roman CYR" w:cs="Times New Roman CYR"/>
          <w:sz w:val="28"/>
          <w:szCs w:val="28"/>
        </w:rPr>
        <w:lastRenderedPageBreak/>
        <w:t xml:space="preserve">численные баллы по разбираемым характеристикам (критериям, показателям);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любому критерию (показателю, характеристике) отдается определенный «вес» (коэффициент, значение которого от 0 до 1, а сумма всех весов должна быть равна 1), что разрешает соизмерять разнообразные показатели;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вычисление интегрированной оценки проекта, данной каждым из участников опроса, путем сложения взвешенных баллов, выставленных этим участников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Балльная система позволяет получить количественные оценки (интегрированные балльные оценки) для качественных показателей, что позволяет соизмерять различные проекты по важным социальным, научно-техническим, коммерческим и др. характеристикам.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Такие авторы как, И.В. Усачева [55] и К.П. Янковский [63] сходятся во мнении о системном анализе в оценке результативности инноваций, которая производит анализ в многообразных точках зрения, особенно является значимым анализ экологический. За рубежом на законодательном уровне зафиксирована необходимость проведения оценки влияния на окружающую среду разрабатываемых инноваций, в нашей стране контролирующий орган влияния инновационных проектов на окружающую среду - государственная экологическая экспертиза. Поскольку при отмене проекта из-за вредного экологического воздействия заказчик проекта теряет свои деньги и ресурсы, то на начальном этапе разработки проекта обязательно нужно учитывать все тонкости внедрения инновации, включая ее экологичность.</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1.1 представлена система показателей эффективности от осуществления инноваций организацией.</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D03A2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591685" cy="3258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1685" cy="3258820"/>
                    </a:xfrm>
                    <a:prstGeom prst="rect">
                      <a:avLst/>
                    </a:prstGeom>
                    <a:noFill/>
                    <a:ln>
                      <a:noFill/>
                    </a:ln>
                  </pic:spPr>
                </pic:pic>
              </a:graphicData>
            </a:graphic>
          </wp:inline>
        </w:drawing>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Рисунок 1.1 - Система показателей эффективности от осуществления инноваций организацией </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заключительном этапе комплексной экспертной оценки разрабатываемого проекта проводится финансово-экономический анализ эффективности проекта, однако, данный расчет является ключевым элементом в показаниях результативности инновации.</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 объясняет Л.Н. Огалева [40], имеет важное значение рассчитать прогноз всех денежных вложений на прединвестиционном этапе проекта, при анализе его финансовой эффективности и принятии инвестиционного решения.</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Другими словами, на этой стадии следует рассматривать проект как «черный ящик», т.е. не вдаваясь во внутреннюю структуру проекта и механизм его реализации, оценивать и соизмерять входные денежные потоки (т.е. стоимость нужных ресурсов или расходы, затраты проекта) с выходными денежными потоками проекта (т.е. стоимостью произведенной продукции или выгодами, доходами проекта). </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 уже наблюдалось, до внедрения начальной стадии проекта, т.е. до начала запуска выпуска продукции, протекает установленное время (прединвестиционная и инвестиционная стадии). Одним из важных факторов проекта возникает - время.</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Автор А.А. Трифилова [53], в своих пояснениях прямо указывает на достаточно важный элемент оценки эффективности проекта, учет фактора времени. Время, объясняет исследователь[53], глобально важный и ценный элемент инновационного процесса. Временные рамки устанавливаются, при разработке и внедрений инноваций в любой деятельности, от времени зависит </w:t>
      </w:r>
      <w:r>
        <w:rPr>
          <w:rFonts w:ascii="Times New Roman CYR" w:hAnsi="Times New Roman CYR" w:cs="Times New Roman CYR"/>
          <w:sz w:val="28"/>
          <w:szCs w:val="28"/>
        </w:rPr>
        <w:lastRenderedPageBreak/>
        <w:t>дальнейшее протекание положительного эффекта инновации, и учет потока движения денежных средств.</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Методике расчета системной экономической эффективности новых знаний могут употребляться такие общие показатели:</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Неразрывно связанный (интегральный) эффект </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Индекс прибыльности.</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Норма рентабельности.</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Интегральный эффект Эинт выступает как величина разностей результатов и инновационных затрат за расчетный период, приведенных к одному, обычно начальному году, то есть с учетом дисконтирования результатов и затрат и</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рассчитывается по формуле 1.1.</w:t>
      </w:r>
    </w:p>
    <w:p w:rsidR="007F3815" w:rsidRDefault="00D03A2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36115" cy="466725"/>
            <wp:effectExtent l="0" t="0" r="698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6115" cy="46672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936115" cy="466725"/>
            <wp:effectExtent l="0" t="0" r="698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6115" cy="466725"/>
                    </a:xfrm>
                    <a:prstGeom prst="rect">
                      <a:avLst/>
                    </a:prstGeom>
                    <a:noFill/>
                    <a:ln>
                      <a:noFill/>
                    </a:ln>
                  </pic:spPr>
                </pic:pic>
              </a:graphicData>
            </a:graphic>
          </wp:inline>
        </w:drawing>
      </w:r>
      <w:r w:rsidR="007F3815">
        <w:rPr>
          <w:rFonts w:ascii="Times New Roman CYR" w:hAnsi="Times New Roman CYR" w:cs="Times New Roman CYR"/>
          <w:sz w:val="28"/>
          <w:szCs w:val="28"/>
        </w:rPr>
        <w:t xml:space="preserve"> (1.1) </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Тр- расчетный год;</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Рt- результат в t-й год;</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Зt - инновационные затраты в t-й год;</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Times New Roman CYR" w:hAnsi="Times New Roman CYR" w:cs="Times New Roman CYR"/>
          <w:sz w:val="28"/>
          <w:szCs w:val="28"/>
        </w:rPr>
        <w:t>t - коэффициент дисконтирования (дисконтный множитель).</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Интегральный эффект имеет также другие названия, а именно: чистый дисконтированный доход, чистая приведенная или чистая современная стоимость, чистый приведенный эффект.</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Д.В. Лысенко [32], склоняется к рассмотрению метода дисконтирования - метод соизмерения разновременных затрат и доходов, помогает выбрать направления вложения средств в инновации, когда этих средств особенно мало. Данный метод полезен для организаций, находящихся на подчиненном положении и получающих от вышестоящего руководства уже жестко сверстанный бюджет, где суммарная величина возможных инвестиций в инновации определена однозначно. В таких ситуациях рекомендуется проводить ранжирование всех имеющихся вариантов инноваций в порядке убывающей рентабельности.</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качестве же показателя рентабельности можно использовать индекс рентабельности JR. Он имеет и другие названия: индекс доходности, индекс прибыльности.</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Расчет индекса рентабельности ведется по формуле 1.2:</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F3815" w:rsidRDefault="00D03A2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69975" cy="4667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9975" cy="46672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069975" cy="466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9975" cy="466725"/>
                    </a:xfrm>
                    <a:prstGeom prst="rect">
                      <a:avLst/>
                    </a:prstGeom>
                    <a:noFill/>
                    <a:ln>
                      <a:noFill/>
                    </a:ln>
                  </pic:spPr>
                </pic:pic>
              </a:graphicData>
            </a:graphic>
          </wp:inline>
        </w:drawing>
      </w:r>
      <w:r w:rsidR="007F3815">
        <w:rPr>
          <w:rFonts w:ascii="Times New Roman CYR" w:hAnsi="Times New Roman CYR" w:cs="Times New Roman CYR"/>
          <w:sz w:val="28"/>
          <w:szCs w:val="28"/>
        </w:rPr>
        <w:t xml:space="preserve"> , (1.2)</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JR - индекс рентабельности, </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Дj - доход в периоде j,- размер инвестиций в инновации в периоде t.</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Индекс рентабельности представляет собой соотношение приведенных </w:t>
      </w:r>
      <w:r>
        <w:rPr>
          <w:rFonts w:ascii="Times New Roman CYR" w:hAnsi="Times New Roman CYR" w:cs="Times New Roman CYR"/>
          <w:sz w:val="28"/>
          <w:szCs w:val="28"/>
        </w:rPr>
        <w:lastRenderedPageBreak/>
        <w:t>доходов к приведенным на эту же дату инновационным расходам.</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Приведенная формула (1.2) как определяет А.И. Ковалев [27], отражает в числителе величину доходов, приведенных к моменту начала реализации инноваций, а в знаменателе - величину инвестиций в инновации, продисконтированных к моменту начала процесса инвестирования. Или иначе можно сказать - здесь сравниваются две части потока платежей: доходная и инвестиционная.</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Индекс рентабельности тесно связан с интегральным эффектом, если интегральный эффект Эинт положителен, то индекс рентабельности JR &gt; 1, и наоборот. При JR &gt; 1 инновационный проект считается экономически эффективным. В противном случае JR &lt; 1 - неэффективен.</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Предпочтение в условиях жесткого дефицита средств должно отдаваться тем инновационным решениям, для которых наиболее высок индекс рентабельности.</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Выбор в обстоятельствах жесткого дефицита средств следует использовать тем инновационным решениям, для которых наиболее высок индекс прибыльности. Норма дисконта, при которой величина дисконтированных доходов за обусловленное число лет становится равной инновационным вложениям показываемых нормой рентабельности Ер. Норма рентабельности, представляет собой ту норму дисконта, при которой величина дисконтированных доходов за определенное число лет становится равной инновационным вложениям.</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этом случае доходы и затраты инновационного проекта определяются путем приведения к расчетному моменту времени, формула 1.3.</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F3815" w:rsidRDefault="00D03A2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94305" cy="5156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4305" cy="51562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694305" cy="5156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4305" cy="515620"/>
                    </a:xfrm>
                    <a:prstGeom prst="rect">
                      <a:avLst/>
                    </a:prstGeom>
                    <a:noFill/>
                    <a:ln>
                      <a:noFill/>
                    </a:ln>
                  </pic:spPr>
                </pic:pic>
              </a:graphicData>
            </a:graphic>
          </wp:inline>
        </w:drawing>
      </w:r>
      <w:r w:rsidR="007F3815">
        <w:rPr>
          <w:rFonts w:ascii="Times New Roman CYR" w:hAnsi="Times New Roman CYR" w:cs="Times New Roman CYR"/>
          <w:sz w:val="28"/>
          <w:szCs w:val="28"/>
        </w:rPr>
        <w:t xml:space="preserve"> (1.3)</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где Ер - норма рентабельности,</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Дj - доход в периоде j,- размер инвестиций в инновации в периоде t.</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Данный показатель дает характеристику доходности определенного инновационного решения, характерный дисконтной ставкой, по которой обретающая стоимость денежного потока от новшеств сведется к реальной стоимости инвестиционных вложений.</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Показатель нормы прибыли, так же используется как: внутренняя норма доходности, внутренняя норма прибыли, норма возврата инвестиций.</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других странах расчет производится за счет нормы рентабельности и склоняется использовать в качестве изначального ряда количественного рассмотрения вложений. Как считает В.В. Иванов [22], следующие действия проведения анализа заключаются в отборе новых проектов, внутренняя процентная ставка оценивается величиной не ниже 15 - 20%. Показатель прибыли с точки зрения аналитиков, определяется, как некое пороговое значение рентабельности, которое снабжает равенство нулю интегрального эффекта, предпочтительно взятого за период экономического срока жизни инноваций. Результат, сравнивают с нормой рентабельности, требуемой инвестором.</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Положительно принятое решение, будет рассматриваться если, значение Ер не ниже требуемой величины инвестором.</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инновационный проект совершенно полностью финансируется за счет кредитов и ссуды банка, то значение Ер указывает верхнюю границу допустимого уровня банковской процентной ставки, превышение которого делает данный проект экономически неэффективным. Если же финансирование происходит за счет других источников, то нижняя граница значения Ер равна стоимости авансируемого капитала, расчет производится как средняя арифметическая взвешенная величина плат за использование авансируемого капитала.</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К.В. Балдин [5] признает одной из самых сложных задач при принятии решения инвестиционного направления - сравнение альтернативных (взаимоисключающих) проектов. При детальном изучении проектов по различным пунктам могут появляться противоречия (например, по одному пункту предпочтительным может оказаться один проект, а по другому - второй). </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Когда организация рассматривает и выбирает два или более похожих вариантов проекта возникает множество противоречий и препятствий (для избежания таких ситуаций, сравнение и изучение проектов следует проводить заранее). Если компания рассматривает один вариант проекта с обычной схемой денежных потоков, то критерии проекта часто стремятся к сходным непротиворечивым выводам. Внутренняя норма доходности основной показатель при выборе из нескольких проектов, разрешает надежное выстраивание проектов с целью максимальных выгод от вложений.</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Основной задачей управления инноваций, является анализ эффективности </w:t>
      </w:r>
      <w:r>
        <w:rPr>
          <w:rFonts w:ascii="Times New Roman CYR" w:hAnsi="Times New Roman CYR" w:cs="Times New Roman CYR"/>
          <w:sz w:val="28"/>
          <w:szCs w:val="28"/>
        </w:rPr>
        <w:lastRenderedPageBreak/>
        <w:t>инновационной деятельности, он с легкостью решается с учетом применения системного подхода к менеджменту новых проектов.</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Инновационные разработки и объекты человек формировал на протяжении всей своей истории, но научное первое понятие «инновация» и «инновационная деятельность» получили только в начале XX столетия. Определение дал Й. Шумпетер [60], он является главный основоположником, в разработке теории инноваций и инновационной деятельности. </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 Инновации как основа развития предприятий строительной сферы</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внедрение инноваций для большинства компаний имеет место быть значительно важным средством поддержания их активности в изученных областях и расширения в новых направлениях. Немалый смысл и значение необходимы для повышения эффективности инноваций, новшества обладают комплексным использованием новых принципов менеджмента [10].</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Классификация строительных инноваций разрешает правильно позиционировать строительные новшества, предсказать их поведение и обоснованно выбирать методы их оценки, которые значимо облегчают процесс формирования целесообразных для внедрения инновационных проектов и выбор критериев их конкурентоспособности.</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Важный элемент в эксплуатации нововведений занимает такой элемент, как время. При выборе компании обращают внимание на все положительные и привлекающие позиции инновационного проекта, создается единый список критериев, их конкурентоспособности и рационального пояснения внедрения. Время для строительства, важный фактор: входят такие моменты как рассмотрение проекта, принятие решение, получение документации, запуск деятельности, рабочий процесс, завершающие работы, ввод в эксплуатацию.</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Основными из них как поясняет в своем пособии Л.Н. Васильева [8] являются:</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воспроизведение атмосферы, стимулирующей поиск и освоение новшеств;</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инновационная деятельность, направленная на потребности потребителя;</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установление приоритетных задач новшеств работы исходя из целей и задач фирмы;</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сжатие числа уровней в управлении с целью ускорения и усовершенствования процесса «исследование - производство - сбыт»;</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предельное сокращение сроков разработки и внедрения нововведений, организация работ не по «эстафетному» принципу, а на основе одновременного параллельного решения инновационных задач.</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усовершенствования исполнения введения инноваций на предприятии В.Н. Гурин [16] считал, необходимыми следующие этапы:</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внедрение системы беспрерывных улучшений;</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улучшение системы стимулирования и мотивации с целью поощрения инноваций (нововведений, новшеств);</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преодоление сопротивления сотрудников инновациям (нововведениям);</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видоизменение системы сбора внутренней и внешней маркетинговой информации;</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стратегического менеджмента на предприятии, изучение процедур разработки, рассмотрения, утверждения, реализации и мониторинга инновационных проектов .</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настоящее время аналитики для реализации инноваций в строительстве выделяют следующие направления:</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употребление инновационных способов организации и технологии строительства, реконструкции и капитального ремонта;</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создание и эксплуатация зданий с улучшенными объемно-планировочными и конструктивными решениями по сравнению с заменяемыми типами;</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применение новых маркетинговых решений продвижения товаров на рынке;</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использование новейших и материалов и конструкций; </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инновационная реконструкция системы управления предприятиям.</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Р.С. Голотов [8], находит такие позиции эффективности от внедрения инноваций в строительном предприятии: </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Снижение готовой строительной продукции </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Повышение качества готовой строительной продукции </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Создание новых потребительских свойств готовой строительной продукции при неизменных себестоимости и качестве.</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Рост качества и снижение себестоимости является стимулами инновационной активности - как факторы, количественно изменяющие оценку нормы потребительских свойств готовой, строительной продукции и создание новых потребительских свойств, при неизменной себестоимости и качестве - как фактор, качественно трансформирующий норму потребительских свойств готовой строительной продукции. Внедрение инноваций в частные компании, является стремлением получить преимущество на рынке и иметь достаточно конкурентное положение.</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Достаточно, побудительным мотивом внедрения нововведений в строительстве возникает рыночная конкуренция, вынуждающая, а больше даже требующая сокращать издержки производства и снижать стоимость продукции. Предприятия, первыми освоившие конкурентоспособные инновации, имеют вероятность снижать издержки производства и целесообразно стоимость реализуемой продукции. Результатом этого является укрепление взглядов и убеждений в конкурентной борьбе с предприятиями, предлагающими аналогичную продукцию. Таким образом, выживаемости предприятий и </w:t>
      </w:r>
      <w:r>
        <w:rPr>
          <w:rFonts w:ascii="Times New Roman CYR" w:hAnsi="Times New Roman CYR" w:cs="Times New Roman CYR"/>
          <w:sz w:val="28"/>
          <w:szCs w:val="28"/>
        </w:rPr>
        <w:lastRenderedPageBreak/>
        <w:t>компаний в конкурентной борьбе значительно способствует их инновационная деятельность [30].</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Деятельность инноваций в строительстве выявляют основные направления, такие как новшества в проектировании жилых зданий, объектов социальной и производственной сферы, транспортных систем и коммуникаций, новые технологии, материалы, оборудование, методы управления строительством, связанные с комплексной безопасностью, энергоэффективностью и экологией, что способствует повышению качества и снижению сроков строительства об этом трактуют П.Н. Городичев [14], В.В. Иванов [22] и другие.</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Стимулом к внедрению инноваций в строительстве возникают социальные необходимости, а движущими силами внедрения инноваций - научные изыскания и совершенствование нормативных требований, что повергает к структурным изменениям на предприятиях и в компаниях, на рынке строительства в целом. В зависимости от вида проекта в его осуществлении могут принимать участие десятки организаций и компаний. </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Существенным соглашением успешного введения тех или иных инновационных решений является тесное взаимодействие между всеми участниками инвестиционного, проектировочного и строительного процесса. Но зачастую употребление нестандартных новых технологий вызывает проведения дополнительных согласований с множеством инстанций. От качества взаимодействия между участниками новшеств зависит, будет ли она осуществлена, в каких условиях и в какие временные рамки. </w:t>
      </w:r>
    </w:p>
    <w:p w:rsidR="007F3815" w:rsidRDefault="007F3815">
      <w:pPr>
        <w:widowControl w:val="0"/>
        <w:autoSpaceDE w:val="0"/>
        <w:autoSpaceDN w:val="0"/>
        <w:adjustRightInd w:val="0"/>
        <w:spacing w:after="0" w:line="240" w:lineRule="auto"/>
        <w:ind w:firstLine="709"/>
        <w:rPr>
          <w:rFonts w:ascii="Calibri" w:hAnsi="Calibri" w:cs="Calibri"/>
          <w:sz w:val="28"/>
          <w:szCs w:val="28"/>
        </w:rPr>
      </w:pPr>
      <w:r>
        <w:rPr>
          <w:rFonts w:ascii="Times New Roman CYR" w:hAnsi="Times New Roman CYR" w:cs="Times New Roman CYR"/>
          <w:sz w:val="28"/>
          <w:szCs w:val="28"/>
        </w:rPr>
        <w:t xml:space="preserve">Таким образом, инноваций и их применения от: </w:t>
      </w:r>
    </w:p>
    <w:p w:rsidR="007F3815" w:rsidRDefault="007F3815">
      <w:pPr>
        <w:widowControl w:val="0"/>
        <w:autoSpaceDE w:val="0"/>
        <w:autoSpaceDN w:val="0"/>
        <w:adjustRightInd w:val="0"/>
        <w:spacing w:after="0" w:line="240" w:lineRule="auto"/>
        <w:ind w:firstLine="709"/>
        <w:rPr>
          <w:rFonts w:ascii="Calibri" w:hAnsi="Calibri" w:cs="Calibri"/>
          <w:sz w:val="28"/>
          <w:szCs w:val="28"/>
        </w:rPr>
      </w:pPr>
      <w:r>
        <w:rPr>
          <w:rFonts w:ascii="Times New Roman CYR" w:hAnsi="Times New Roman CYR" w:cs="Times New Roman CYR"/>
          <w:sz w:val="28"/>
          <w:szCs w:val="28"/>
        </w:rPr>
        <w:t xml:space="preserve">1.Форм и строения организации строительных фирм (договорные и методы работы). </w:t>
      </w:r>
    </w:p>
    <w:p w:rsidR="007F3815" w:rsidRDefault="007F3815">
      <w:pPr>
        <w:widowControl w:val="0"/>
        <w:autoSpaceDE w:val="0"/>
        <w:autoSpaceDN w:val="0"/>
        <w:adjustRightInd w:val="0"/>
        <w:spacing w:after="0" w:line="240" w:lineRule="auto"/>
        <w:ind w:firstLine="709"/>
        <w:rPr>
          <w:rFonts w:ascii="Calibri" w:hAnsi="Calibri" w:cs="Calibri"/>
          <w:sz w:val="28"/>
          <w:szCs w:val="28"/>
        </w:rPr>
      </w:pPr>
      <w:r>
        <w:rPr>
          <w:rFonts w:ascii="Times New Roman CYR" w:hAnsi="Times New Roman CYR" w:cs="Times New Roman CYR"/>
          <w:sz w:val="28"/>
          <w:szCs w:val="28"/>
        </w:rPr>
        <w:t xml:space="preserve">2.межфирменной сплоченности, связь и между строительными, </w:t>
      </w:r>
      <w:r>
        <w:rPr>
          <w:rFonts w:ascii="Times New Roman CYR" w:hAnsi="Times New Roman CYR" w:cs="Times New Roman CYR"/>
          <w:sz w:val="28"/>
          <w:szCs w:val="28"/>
          <w:highlight w:val="white"/>
        </w:rPr>
        <w:t>фирмами-</w:t>
      </w:r>
      <w:r>
        <w:rPr>
          <w:rFonts w:ascii="Times New Roman CYR" w:hAnsi="Times New Roman CYR" w:cs="Times New Roman CYR"/>
          <w:sz w:val="28"/>
          <w:szCs w:val="28"/>
        </w:rPr>
        <w:t xml:space="preserve">и субподрядных связей. </w:t>
      </w:r>
    </w:p>
    <w:p w:rsidR="007F3815" w:rsidRDefault="007F3815">
      <w:pPr>
        <w:widowControl w:val="0"/>
        <w:autoSpaceDE w:val="0"/>
        <w:autoSpaceDN w:val="0"/>
        <w:adjustRightInd w:val="0"/>
        <w:spacing w:after="0" w:line="240" w:lineRule="auto"/>
        <w:ind w:firstLine="709"/>
        <w:rPr>
          <w:rFonts w:ascii="Calibri" w:hAnsi="Calibri" w:cs="Calibri"/>
          <w:sz w:val="28"/>
          <w:szCs w:val="28"/>
        </w:rPr>
      </w:pPr>
      <w:r>
        <w:rPr>
          <w:rFonts w:ascii="Times New Roman CYR" w:hAnsi="Times New Roman CYR" w:cs="Times New Roman CYR"/>
          <w:sz w:val="28"/>
          <w:szCs w:val="28"/>
        </w:rPr>
        <w:t xml:space="preserve">3.поддержки, которую приобретают фирмы, инновации, от и других на региональном, местном, и на международном уровне (с зрения и сотрудничества). </w:t>
      </w:r>
    </w:p>
    <w:p w:rsidR="007F3815" w:rsidRDefault="007F3815">
      <w:pPr>
        <w:widowControl w:val="0"/>
        <w:autoSpaceDE w:val="0"/>
        <w:autoSpaceDN w:val="0"/>
        <w:adjustRightInd w:val="0"/>
        <w:spacing w:after="0" w:line="240" w:lineRule="auto"/>
        <w:ind w:firstLine="709"/>
        <w:rPr>
          <w:rFonts w:ascii="Calibri" w:hAnsi="Calibri" w:cs="Calibri"/>
          <w:sz w:val="28"/>
          <w:szCs w:val="28"/>
        </w:rPr>
      </w:pPr>
      <w:r>
        <w:rPr>
          <w:rFonts w:ascii="Times New Roman CYR" w:hAnsi="Times New Roman CYR" w:cs="Times New Roman CYR"/>
          <w:sz w:val="28"/>
          <w:szCs w:val="28"/>
        </w:rPr>
        <w:t xml:space="preserve">4.местных и национальных шаблонов (СНИПов, ГОСТов, ЕНиРов, и прочее) и правил. </w:t>
      </w:r>
    </w:p>
    <w:p w:rsidR="007F3815" w:rsidRDefault="007F3815">
      <w:pPr>
        <w:widowControl w:val="0"/>
        <w:autoSpaceDE w:val="0"/>
        <w:autoSpaceDN w:val="0"/>
        <w:adjustRightInd w:val="0"/>
        <w:spacing w:after="0" w:line="240" w:lineRule="auto"/>
        <w:ind w:firstLine="709"/>
        <w:rPr>
          <w:rFonts w:ascii="Calibri" w:hAnsi="Calibri" w:cs="Calibri"/>
          <w:sz w:val="28"/>
          <w:szCs w:val="28"/>
        </w:rPr>
      </w:pPr>
      <w:r>
        <w:rPr>
          <w:rFonts w:ascii="Times New Roman CYR" w:hAnsi="Times New Roman CYR" w:cs="Times New Roman CYR"/>
          <w:sz w:val="28"/>
          <w:szCs w:val="28"/>
        </w:rPr>
        <w:t xml:space="preserve">5. в  принятии решений между капитальными затратами, затратами и выгоде для в </w:t>
      </w:r>
      <w:r>
        <w:rPr>
          <w:rFonts w:ascii="Calibri" w:hAnsi="Calibri" w:cs="Calibri"/>
          <w:sz w:val="28"/>
          <w:szCs w:val="28"/>
        </w:rPr>
        <w:t>.</w:t>
      </w:r>
    </w:p>
    <w:p w:rsidR="007F3815" w:rsidRDefault="007F3815">
      <w:pPr>
        <w:widowControl w:val="0"/>
        <w:autoSpaceDE w:val="0"/>
        <w:autoSpaceDN w:val="0"/>
        <w:adjustRightInd w:val="0"/>
        <w:spacing w:after="0" w:line="240" w:lineRule="auto"/>
        <w:ind w:firstLine="709"/>
        <w:rPr>
          <w:rFonts w:ascii="Calibri" w:hAnsi="Calibri" w:cs="Calibri"/>
          <w:sz w:val="28"/>
          <w:szCs w:val="28"/>
        </w:rPr>
      </w:pPr>
      <w:r>
        <w:rPr>
          <w:rFonts w:ascii="Times New Roman CYR" w:hAnsi="Times New Roman CYR" w:cs="Times New Roman CYR"/>
          <w:sz w:val="28"/>
          <w:szCs w:val="28"/>
        </w:rPr>
        <w:t xml:space="preserve">К значимым и распространенным факторам, распрастранненым инновациям в сфере отнести: </w:t>
      </w:r>
    </w:p>
    <w:p w:rsidR="007F3815" w:rsidRDefault="007F3815">
      <w:pPr>
        <w:widowControl w:val="0"/>
        <w:autoSpaceDE w:val="0"/>
        <w:autoSpaceDN w:val="0"/>
        <w:adjustRightInd w:val="0"/>
        <w:spacing w:after="0" w:line="240" w:lineRule="auto"/>
        <w:ind w:firstLine="709"/>
        <w:rPr>
          <w:rFonts w:ascii="Calibri" w:hAnsi="Calibri" w:cs="Calibri"/>
          <w:sz w:val="28"/>
          <w:szCs w:val="28"/>
        </w:rPr>
      </w:pPr>
      <w:r>
        <w:rPr>
          <w:rFonts w:ascii="Times New Roman CYR" w:hAnsi="Times New Roman CYR" w:cs="Times New Roman CYR"/>
          <w:sz w:val="28"/>
          <w:szCs w:val="28"/>
        </w:rPr>
        <w:t xml:space="preserve">1.  корпоративной и структуры в себя организацию и финансовые институты и принимающие инновации. проще, сегодняшние компании под строительный процесс, а инноваций влечёт к структуры самой строительной и в целом. </w:t>
      </w:r>
    </w:p>
    <w:p w:rsidR="007F3815" w:rsidRDefault="007F3815">
      <w:pPr>
        <w:widowControl w:val="0"/>
        <w:autoSpaceDE w:val="0"/>
        <w:autoSpaceDN w:val="0"/>
        <w:adjustRightInd w:val="0"/>
        <w:spacing w:after="0" w:line="240" w:lineRule="auto"/>
        <w:ind w:firstLine="709"/>
        <w:rPr>
          <w:rFonts w:ascii="Calibri" w:hAnsi="Calibri" w:cs="Calibri"/>
          <w:sz w:val="28"/>
          <w:szCs w:val="28"/>
        </w:rPr>
      </w:pPr>
      <w:r>
        <w:rPr>
          <w:rFonts w:ascii="Times New Roman CYR" w:hAnsi="Times New Roman CYR" w:cs="Times New Roman CYR"/>
          <w:sz w:val="28"/>
          <w:szCs w:val="28"/>
        </w:rPr>
        <w:lastRenderedPageBreak/>
        <w:t xml:space="preserve">2. подходы,  и материалы  к персонала, следовательно, строительные компании либо более высококвалифицированных, а и более оценивающих себя специалистов, либо  деньги и на переподготовку или персонала. </w:t>
      </w:r>
    </w:p>
    <w:p w:rsidR="007F3815" w:rsidRDefault="007F3815">
      <w:pPr>
        <w:widowControl w:val="0"/>
        <w:autoSpaceDE w:val="0"/>
        <w:autoSpaceDN w:val="0"/>
        <w:adjustRightInd w:val="0"/>
        <w:spacing w:after="0" w:line="240" w:lineRule="auto"/>
        <w:ind w:firstLine="709"/>
        <w:rPr>
          <w:rFonts w:ascii="Calibri" w:hAnsi="Calibri" w:cs="Calibri"/>
          <w:sz w:val="28"/>
          <w:szCs w:val="28"/>
        </w:rPr>
      </w:pPr>
      <w:r>
        <w:rPr>
          <w:rFonts w:ascii="Times New Roman CYR" w:hAnsi="Times New Roman CYR" w:cs="Times New Roman CYR"/>
          <w:sz w:val="28"/>
          <w:szCs w:val="28"/>
        </w:rPr>
        <w:t xml:space="preserve">3.процесс расформирования инновационных происходит в процессе при использовании одних инноваций, приводят к других. Превращение участка в площадку привести к денежным и затратам. </w:t>
      </w:r>
    </w:p>
    <w:p w:rsidR="007F3815" w:rsidRDefault="007F3815">
      <w:pPr>
        <w:widowControl w:val="0"/>
        <w:autoSpaceDE w:val="0"/>
        <w:autoSpaceDN w:val="0"/>
        <w:adjustRightInd w:val="0"/>
        <w:spacing w:after="0" w:line="240" w:lineRule="auto"/>
        <w:ind w:firstLine="709"/>
        <w:rPr>
          <w:rFonts w:ascii="Calibri" w:hAnsi="Calibri" w:cs="Calibri"/>
          <w:sz w:val="28"/>
          <w:szCs w:val="28"/>
        </w:rPr>
      </w:pPr>
      <w:r>
        <w:rPr>
          <w:rFonts w:ascii="Times New Roman CYR" w:hAnsi="Times New Roman CYR" w:cs="Times New Roman CYR"/>
          <w:sz w:val="28"/>
          <w:szCs w:val="28"/>
        </w:rPr>
        <w:t xml:space="preserve">Поэтому А.В. Барышева [6], определяет,что для внедрения инновационных в необходимо и рассматривать количество и формы, и технологии, в том и в отраслях </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АНАЛИЗ ПРОИЗВОДСТВЕННО-ХОЗЯЙСТВЕННОЙ ДЕЯТЕЛЬНОСТИ ООО «Вологодская строительная компания №1»</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Организационно-экономическая характеристика ООО «Вологодская строительная компания № 1»</w:t>
      </w:r>
    </w:p>
    <w:p w:rsidR="007F3815" w:rsidRDefault="007F3815">
      <w:pPr>
        <w:widowControl w:val="0"/>
        <w:autoSpaceDE w:val="0"/>
        <w:autoSpaceDN w:val="0"/>
        <w:adjustRightInd w:val="0"/>
        <w:spacing w:after="0" w:line="240" w:lineRule="auto"/>
        <w:ind w:firstLine="709"/>
        <w:rPr>
          <w:rFonts w:ascii="Calibri" w:hAnsi="Calibri" w:cs="Calibri"/>
          <w:sz w:val="28"/>
          <w:szCs w:val="28"/>
        </w:rPr>
      </w:pPr>
    </w:p>
    <w:p w:rsidR="007F3815" w:rsidRDefault="007F3815">
      <w:pPr>
        <w:widowControl w:val="0"/>
        <w:autoSpaceDE w:val="0"/>
        <w:autoSpaceDN w:val="0"/>
        <w:adjustRightInd w:val="0"/>
        <w:spacing w:after="0" w:line="240" w:lineRule="auto"/>
        <w:ind w:firstLine="709"/>
        <w:rPr>
          <w:rFonts w:ascii="Calibri" w:hAnsi="Calibri" w:cs="Calibri"/>
          <w:sz w:val="28"/>
          <w:szCs w:val="28"/>
        </w:rPr>
      </w:pPr>
      <w:r>
        <w:rPr>
          <w:rFonts w:ascii="Times New Roman CYR" w:hAnsi="Times New Roman CYR" w:cs="Times New Roman CYR"/>
          <w:sz w:val="28"/>
          <w:szCs w:val="28"/>
        </w:rPr>
        <w:t>Объектом исследования выпускной квалификационной работы является предприятие строительной сферы ООО «Вологодская строительная компания №1</w:t>
      </w:r>
      <w:r>
        <w:rPr>
          <w:rFonts w:ascii="Calibri" w:hAnsi="Calibri" w:cs="Calibri"/>
          <w:sz w:val="28"/>
          <w:szCs w:val="28"/>
        </w:rPr>
        <w:t>.</w:t>
      </w:r>
      <w:r>
        <w:rPr>
          <w:rFonts w:ascii="Times New Roman CYR" w:hAnsi="Times New Roman CYR" w:cs="Times New Roman CYR"/>
          <w:sz w:val="28"/>
          <w:szCs w:val="28"/>
        </w:rPr>
        <w:t xml:space="preserve"> Сокращенное наименование ООО «ВСК № 1». ООО «ВСК № 1» основано в 2005 году</w:t>
      </w:r>
      <w:r>
        <w:rPr>
          <w:rFonts w:ascii="Calibri" w:hAnsi="Calibri" w:cs="Calibri"/>
          <w:sz w:val="28"/>
          <w:szCs w:val="28"/>
        </w:rPr>
        <w:t>.</w:t>
      </w:r>
      <w:r>
        <w:rPr>
          <w:rFonts w:ascii="Times New Roman CYR" w:hAnsi="Times New Roman CYR" w:cs="Times New Roman CYR"/>
          <w:sz w:val="28"/>
          <w:szCs w:val="28"/>
        </w:rPr>
        <w:t xml:space="preserve"> Организационно-правовая форма предприятия Вологодская строительная компания № 1 - общество с ограниченной ответственностью. Основными источниками правового регулирования деятельности ООО «ВСК №1» являются: Конституция РФ, гражданский кодекс РФ и Федеральный закон «Об обществах с ограниченной ответственностью».</w:t>
      </w:r>
    </w:p>
    <w:p w:rsidR="007F3815" w:rsidRDefault="007F3815">
      <w:pPr>
        <w:widowControl w:val="0"/>
        <w:autoSpaceDE w:val="0"/>
        <w:autoSpaceDN w:val="0"/>
        <w:adjustRightInd w:val="0"/>
        <w:spacing w:after="0" w:line="240" w:lineRule="auto"/>
        <w:ind w:firstLine="709"/>
        <w:rPr>
          <w:rFonts w:ascii="Calibri" w:hAnsi="Calibri" w:cs="Calibri"/>
          <w:sz w:val="28"/>
          <w:szCs w:val="28"/>
        </w:rPr>
      </w:pPr>
      <w:r>
        <w:rPr>
          <w:rFonts w:ascii="Times New Roman CYR" w:hAnsi="Times New Roman CYR" w:cs="Times New Roman CYR"/>
          <w:sz w:val="28"/>
          <w:szCs w:val="28"/>
        </w:rPr>
        <w:t>Юридический адрес организации: 160004 г. Вологда, ул. Некрасовский переулок, д. 15 б. Почтовый адрес организации: г. Вологда ул. Некрасовский переулок</w:t>
      </w:r>
      <w:r>
        <w:rPr>
          <w:rFonts w:ascii="Calibri" w:hAnsi="Calibri" w:cs="Calibri"/>
          <w:sz w:val="28"/>
          <w:szCs w:val="28"/>
        </w:rPr>
        <w:t>,</w:t>
      </w:r>
      <w:r>
        <w:rPr>
          <w:rFonts w:ascii="Times New Roman CYR" w:hAnsi="Times New Roman CYR" w:cs="Times New Roman CYR"/>
          <w:sz w:val="28"/>
          <w:szCs w:val="28"/>
        </w:rPr>
        <w:t xml:space="preserve"> д. 15 б. </w:t>
      </w:r>
    </w:p>
    <w:p w:rsidR="007F3815" w:rsidRDefault="007F3815">
      <w:pPr>
        <w:widowControl w:val="0"/>
        <w:autoSpaceDE w:val="0"/>
        <w:autoSpaceDN w:val="0"/>
        <w:adjustRightInd w:val="0"/>
        <w:spacing w:after="0" w:line="240" w:lineRule="auto"/>
        <w:ind w:firstLine="709"/>
        <w:rPr>
          <w:rFonts w:ascii="Calibri" w:hAnsi="Calibri" w:cs="Calibri"/>
          <w:sz w:val="28"/>
          <w:szCs w:val="28"/>
        </w:rPr>
      </w:pPr>
      <w:r>
        <w:rPr>
          <w:rFonts w:ascii="Times New Roman CYR" w:hAnsi="Times New Roman CYR" w:cs="Times New Roman CYR"/>
          <w:sz w:val="28"/>
          <w:szCs w:val="28"/>
        </w:rPr>
        <w:t>Регистрационный номер в Реестре членов Ассоциации «СРО «СКВ» 01-25/33. Дата регистрации в Реестре членов Ассоциации «СРО «СКВ» 25.06.2009. Идентификационный номер налогоплательщика (ИНН) 3525194182. Основной государственный регистрационный номер (ОГРН) / дата регистрации 1073525016905 / 09.11.2007</w:t>
      </w:r>
      <w:r>
        <w:rPr>
          <w:rFonts w:ascii="Calibri" w:hAnsi="Calibri" w:cs="Calibri"/>
          <w:sz w:val="28"/>
          <w:szCs w:val="28"/>
        </w:rPr>
        <w:t>.</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ООО «ВСК № 1» является самостоятельной фирмой, действующей на основе полного хозяйственного расчета, самофинансирования и самоокупаемости. Как и любая другая организация, осуществляющая финансово-хозяйственную деятельность, получает доход, с которого уплачивает различные налоги и платежи в бюджет. Средства, остающиеся у организации после уплаты этих налогов и платежей, поступают в его полное распоряжение.</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Устав ООО «ВСК № 1» включает в себя следующие пункты:</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общие положения;</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цели и предмет деятельности;</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уставный фонд;</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имущество предприятия;</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реорганизация и ликвидация.</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Организация имеет самостоятельный баланс, может от своего имени приобретать имущественные и личные неимущественные права и нести обязанности, быть истцом и ответчиком в хозяйственном или третейском суде, открывать расчетный, валютный и другие счета в учреждениях банков, иметь печать, штампы и иные реквизиты со своим наименованием.</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Целью деятельности организации является осуществление строительной деятельности, направленной на получение прибыли. Уставный фонд </w:t>
      </w:r>
      <w:r>
        <w:rPr>
          <w:rFonts w:ascii="Times New Roman CYR" w:hAnsi="Times New Roman CYR" w:cs="Times New Roman CYR"/>
          <w:sz w:val="28"/>
          <w:szCs w:val="28"/>
        </w:rPr>
        <w:lastRenderedPageBreak/>
        <w:t xml:space="preserve">организации сформирован на момент регистрации в полном объеме и составляет 500 </w:t>
      </w:r>
      <w:r>
        <w:rPr>
          <w:rFonts w:ascii="Calibri" w:hAnsi="Calibri" w:cs="Calibri"/>
          <w:sz w:val="28"/>
          <w:szCs w:val="28"/>
        </w:rPr>
        <w:t>000</w:t>
      </w:r>
      <w:r>
        <w:rPr>
          <w:rFonts w:ascii="Times New Roman CYR" w:hAnsi="Times New Roman CYR" w:cs="Times New Roman CYR"/>
          <w:sz w:val="28"/>
          <w:szCs w:val="28"/>
        </w:rPr>
        <w:t xml:space="preserve"> тыс. руб. Имущество составляют основные и оборотные средства, а также иные ценности, стоимость которых отражается в самостоятельном балансе организации.</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Источниками формирования имущества организации являются:</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денежные и неденежные вклады, вносимые учредителем;</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доходы, полученные от реализации товаров, продукции, работ и услуг, а также от других видов хозяйственной деятельности;</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доходы от ценных бумаг;</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кредиты банков и других кредиторов;</w:t>
      </w:r>
    </w:p>
    <w:p w:rsidR="007F3815" w:rsidRDefault="007F3815">
      <w:pPr>
        <w:widowControl w:val="0"/>
        <w:autoSpaceDE w:val="0"/>
        <w:autoSpaceDN w:val="0"/>
        <w:adjustRightInd w:val="0"/>
        <w:spacing w:after="0" w:line="240" w:lineRule="auto"/>
        <w:ind w:firstLine="709"/>
        <w:rPr>
          <w:rFonts w:ascii="Calibri" w:hAnsi="Calibri" w:cs="Calibri"/>
          <w:sz w:val="28"/>
          <w:szCs w:val="28"/>
        </w:rPr>
      </w:pPr>
      <w:r>
        <w:rPr>
          <w:rFonts w:ascii="Times New Roman CYR" w:hAnsi="Times New Roman CYR" w:cs="Times New Roman CYR"/>
          <w:sz w:val="28"/>
          <w:szCs w:val="28"/>
        </w:rPr>
        <w:t xml:space="preserve">безвозмездные и благотворительные взносы [43]. </w:t>
      </w:r>
    </w:p>
    <w:p w:rsidR="007F3815" w:rsidRDefault="007F3815">
      <w:pPr>
        <w:widowControl w:val="0"/>
        <w:autoSpaceDE w:val="0"/>
        <w:autoSpaceDN w:val="0"/>
        <w:adjustRightInd w:val="0"/>
        <w:spacing w:after="0" w:line="240" w:lineRule="auto"/>
        <w:ind w:firstLine="709"/>
        <w:rPr>
          <w:rFonts w:ascii="Calibri" w:hAnsi="Calibri" w:cs="Calibri"/>
          <w:sz w:val="28"/>
          <w:szCs w:val="28"/>
        </w:rPr>
      </w:pPr>
      <w:r>
        <w:rPr>
          <w:rFonts w:ascii="Times New Roman CYR" w:hAnsi="Times New Roman CYR" w:cs="Times New Roman CYR"/>
          <w:sz w:val="28"/>
          <w:szCs w:val="28"/>
        </w:rPr>
        <w:t>ООО «ВСК № 1» является независимой фирмой</w:t>
      </w:r>
      <w:r>
        <w:rPr>
          <w:rFonts w:ascii="Calibri" w:hAnsi="Calibri" w:cs="Calibri"/>
          <w:sz w:val="28"/>
          <w:szCs w:val="28"/>
        </w:rPr>
        <w:t>,</w:t>
      </w:r>
      <w:r>
        <w:rPr>
          <w:rFonts w:ascii="Times New Roman CYR" w:hAnsi="Times New Roman CYR" w:cs="Times New Roman CYR"/>
          <w:sz w:val="28"/>
          <w:szCs w:val="28"/>
        </w:rPr>
        <w:t xml:space="preserve"> осуществляющей свою деятельность на основе полного хозяйственного расчета, самофинансирования и самоокупаемости. Как и любая другая компания</w:t>
      </w:r>
      <w:r>
        <w:rPr>
          <w:rFonts w:ascii="Calibri" w:hAnsi="Calibri" w:cs="Calibri"/>
          <w:sz w:val="28"/>
          <w:szCs w:val="28"/>
        </w:rPr>
        <w:t>,</w:t>
      </w:r>
      <w:r>
        <w:rPr>
          <w:rFonts w:ascii="Times New Roman CYR" w:hAnsi="Times New Roman CYR" w:cs="Times New Roman CYR"/>
          <w:sz w:val="28"/>
          <w:szCs w:val="28"/>
        </w:rPr>
        <w:t xml:space="preserve"> осуществляющая финансово-хозяйственную деятельность, получает доход, с которого уплачивает различные налоги и платежи в бюджет. Средства, остающиеся у организации после уплаты этих налогов и платежей, поступают полное распоряжение организации [43]. </w:t>
      </w:r>
    </w:p>
    <w:p w:rsidR="007F3815" w:rsidRDefault="007F3815">
      <w:pPr>
        <w:widowControl w:val="0"/>
        <w:autoSpaceDE w:val="0"/>
        <w:autoSpaceDN w:val="0"/>
        <w:adjustRightInd w:val="0"/>
        <w:spacing w:after="0" w:line="240" w:lineRule="auto"/>
        <w:ind w:firstLine="709"/>
        <w:rPr>
          <w:rFonts w:ascii="Calibri" w:hAnsi="Calibri" w:cs="Calibri"/>
          <w:sz w:val="28"/>
          <w:szCs w:val="28"/>
        </w:rPr>
      </w:pPr>
      <w:r>
        <w:rPr>
          <w:rFonts w:ascii="Times New Roman CYR" w:hAnsi="Times New Roman CYR" w:cs="Times New Roman CYR"/>
          <w:sz w:val="28"/>
          <w:szCs w:val="28"/>
        </w:rPr>
        <w:t>Основные виды деятельности ООО «ВСК № 1» строительство жилых домов и общественных зданий и сооружений</w:t>
      </w:r>
      <w:r>
        <w:rPr>
          <w:rFonts w:ascii="Calibri" w:hAnsi="Calibri" w:cs="Calibri"/>
          <w:sz w:val="28"/>
          <w:szCs w:val="28"/>
        </w:rPr>
        <w:t>.</w:t>
      </w:r>
      <w:r>
        <w:rPr>
          <w:rFonts w:ascii="Times New Roman CYR" w:hAnsi="Times New Roman CYR" w:cs="Times New Roman CYR"/>
          <w:sz w:val="28"/>
          <w:szCs w:val="28"/>
        </w:rPr>
        <w:t xml:space="preserve"> </w:t>
      </w:r>
    </w:p>
    <w:p w:rsidR="007F3815" w:rsidRDefault="007F3815">
      <w:pPr>
        <w:widowControl w:val="0"/>
        <w:autoSpaceDE w:val="0"/>
        <w:autoSpaceDN w:val="0"/>
        <w:adjustRightInd w:val="0"/>
        <w:spacing w:after="0" w:line="240" w:lineRule="auto"/>
        <w:ind w:firstLine="709"/>
        <w:rPr>
          <w:rFonts w:ascii="Calibri" w:hAnsi="Calibri" w:cs="Calibri"/>
          <w:sz w:val="28"/>
          <w:szCs w:val="28"/>
        </w:rPr>
      </w:pPr>
      <w:r>
        <w:rPr>
          <w:rFonts w:ascii="Times New Roman CYR" w:hAnsi="Times New Roman CYR" w:cs="Times New Roman CYR"/>
          <w:sz w:val="28"/>
          <w:szCs w:val="28"/>
        </w:rPr>
        <w:t>Компания выполняет все строительно-монтажные и отделочные работы, а также производит благоустройство территории. Важнейший принцип, по которому работает фирма - это полное и своевременное выполнение обязательств перед клиентами и партнерами. Динамика строительно</w:t>
      </w:r>
      <w:r>
        <w:rPr>
          <w:rFonts w:ascii="Calibri" w:hAnsi="Calibri" w:cs="Calibri"/>
          <w:sz w:val="28"/>
          <w:szCs w:val="28"/>
        </w:rPr>
        <w:t>-</w:t>
      </w:r>
      <w:r>
        <w:rPr>
          <w:rFonts w:ascii="Times New Roman CYR" w:hAnsi="Times New Roman CYR" w:cs="Times New Roman CYR"/>
          <w:sz w:val="28"/>
          <w:szCs w:val="28"/>
        </w:rPr>
        <w:t>монтажных работ ООО «ВСК № 1» за 2013 - 2015 гг. представлена в таблице 2.1.</w:t>
      </w:r>
    </w:p>
    <w:p w:rsidR="007F3815" w:rsidRDefault="007F3815">
      <w:pPr>
        <w:widowControl w:val="0"/>
        <w:autoSpaceDE w:val="0"/>
        <w:autoSpaceDN w:val="0"/>
        <w:adjustRightInd w:val="0"/>
        <w:spacing w:after="0" w:line="240" w:lineRule="auto"/>
        <w:ind w:firstLine="709"/>
        <w:rPr>
          <w:rFonts w:ascii="Calibri" w:hAnsi="Calibri" w:cs="Calibri"/>
          <w:sz w:val="28"/>
          <w:szCs w:val="28"/>
        </w:rPr>
      </w:pP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2.1 - Динамика строительно-монтажных работ ООО «ВСК № 1»</w:t>
      </w:r>
    </w:p>
    <w:tbl>
      <w:tblPr>
        <w:tblW w:w="0" w:type="auto"/>
        <w:tblLayout w:type="fixed"/>
        <w:tblCellMar>
          <w:left w:w="57" w:type="dxa"/>
          <w:right w:w="57" w:type="dxa"/>
        </w:tblCellMar>
        <w:tblLook w:val="0000" w:firstRow="0" w:lastRow="0" w:firstColumn="0" w:lastColumn="0" w:noHBand="0" w:noVBand="0"/>
      </w:tblPr>
      <w:tblGrid>
        <w:gridCol w:w="3630"/>
        <w:gridCol w:w="1162"/>
        <w:gridCol w:w="1162"/>
        <w:gridCol w:w="1162"/>
        <w:gridCol w:w="1082"/>
        <w:gridCol w:w="1123"/>
      </w:tblGrid>
      <w:tr w:rsidR="007F3815">
        <w:tc>
          <w:tcPr>
            <w:tcW w:w="3630" w:type="dxa"/>
            <w:tcBorders>
              <w:top w:val="single" w:sz="6" w:space="0" w:color="auto"/>
              <w:left w:val="single" w:sz="6" w:space="0" w:color="auto"/>
              <w:bottom w:val="nil"/>
              <w:right w:val="nil"/>
            </w:tcBorders>
          </w:tcPr>
          <w:p w:rsidR="007F3815" w:rsidRDefault="007F3815">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rPr>
              <w:t>Наименование СМР</w:t>
            </w:r>
          </w:p>
        </w:tc>
        <w:tc>
          <w:tcPr>
            <w:tcW w:w="1162" w:type="dxa"/>
            <w:tcBorders>
              <w:top w:val="single" w:sz="6" w:space="0" w:color="auto"/>
              <w:left w:val="single" w:sz="6" w:space="0" w:color="auto"/>
              <w:bottom w:val="nil"/>
              <w:right w:val="nil"/>
            </w:tcBorders>
          </w:tcPr>
          <w:p w:rsidR="007F3815" w:rsidRDefault="007F3815">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rPr>
              <w:t>2013 г.</w:t>
            </w:r>
          </w:p>
        </w:tc>
        <w:tc>
          <w:tcPr>
            <w:tcW w:w="1162" w:type="dxa"/>
            <w:tcBorders>
              <w:top w:val="single" w:sz="6" w:space="0" w:color="auto"/>
              <w:left w:val="single" w:sz="6" w:space="0" w:color="auto"/>
              <w:bottom w:val="nil"/>
              <w:right w:val="nil"/>
            </w:tcBorders>
          </w:tcPr>
          <w:p w:rsidR="007F3815" w:rsidRDefault="007F3815">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rPr>
              <w:t>2014 г.</w:t>
            </w:r>
          </w:p>
        </w:tc>
        <w:tc>
          <w:tcPr>
            <w:tcW w:w="1162" w:type="dxa"/>
            <w:tcBorders>
              <w:top w:val="single" w:sz="6" w:space="0" w:color="auto"/>
              <w:left w:val="single" w:sz="6" w:space="0" w:color="auto"/>
              <w:bottom w:val="nil"/>
              <w:right w:val="single" w:sz="6" w:space="0" w:color="auto"/>
            </w:tcBorders>
          </w:tcPr>
          <w:p w:rsidR="007F3815" w:rsidRDefault="007F3815">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rPr>
              <w:t>2015 г.</w:t>
            </w:r>
          </w:p>
        </w:tc>
        <w:tc>
          <w:tcPr>
            <w:tcW w:w="2205" w:type="dxa"/>
            <w:gridSpan w:val="2"/>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 отклонение, %</w:t>
            </w:r>
          </w:p>
        </w:tc>
      </w:tr>
      <w:tr w:rsidR="007F3815">
        <w:tc>
          <w:tcPr>
            <w:tcW w:w="3630" w:type="dxa"/>
            <w:tcBorders>
              <w:top w:val="nil"/>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Calibri" w:hAnsi="Calibri" w:cs="Calibri"/>
                <w:sz w:val="20"/>
                <w:szCs w:val="20"/>
              </w:rPr>
            </w:pPr>
          </w:p>
        </w:tc>
        <w:tc>
          <w:tcPr>
            <w:tcW w:w="1162" w:type="dxa"/>
            <w:tcBorders>
              <w:top w:val="nil"/>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Calibri" w:hAnsi="Calibri" w:cs="Calibri"/>
                <w:sz w:val="20"/>
                <w:szCs w:val="20"/>
              </w:rPr>
            </w:pPr>
          </w:p>
        </w:tc>
        <w:tc>
          <w:tcPr>
            <w:tcW w:w="1162" w:type="dxa"/>
            <w:tcBorders>
              <w:top w:val="nil"/>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Calibri" w:hAnsi="Calibri" w:cs="Calibri"/>
                <w:sz w:val="20"/>
                <w:szCs w:val="20"/>
              </w:rPr>
            </w:pPr>
          </w:p>
        </w:tc>
        <w:tc>
          <w:tcPr>
            <w:tcW w:w="1162" w:type="dxa"/>
            <w:tcBorders>
              <w:top w:val="nil"/>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Calibri" w:hAnsi="Calibri" w:cs="Calibri"/>
                <w:sz w:val="20"/>
                <w:szCs w:val="20"/>
              </w:rPr>
            </w:pP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 к 2013г.</w:t>
            </w:r>
          </w:p>
        </w:tc>
        <w:tc>
          <w:tcPr>
            <w:tcW w:w="112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 к 2014г.</w:t>
            </w:r>
          </w:p>
        </w:tc>
      </w:tr>
      <w:tr w:rsidR="007F3815">
        <w:tc>
          <w:tcPr>
            <w:tcW w:w="3630"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Строительство промышленных зданий и сооружений</w:t>
            </w:r>
          </w:p>
        </w:tc>
        <w:tc>
          <w:tcPr>
            <w:tcW w:w="1162"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111748,2</w:t>
            </w:r>
          </w:p>
        </w:tc>
        <w:tc>
          <w:tcPr>
            <w:tcW w:w="1162"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104294,5</w:t>
            </w:r>
          </w:p>
        </w:tc>
        <w:tc>
          <w:tcPr>
            <w:tcW w:w="116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83114,1</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w:t>
            </w:r>
          </w:p>
        </w:tc>
        <w:tc>
          <w:tcPr>
            <w:tcW w:w="112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w:t>
            </w:r>
          </w:p>
        </w:tc>
      </w:tr>
      <w:tr w:rsidR="007F3815">
        <w:tc>
          <w:tcPr>
            <w:tcW w:w="3630"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Отделочные работы</w:t>
            </w:r>
          </w:p>
        </w:tc>
        <w:tc>
          <w:tcPr>
            <w:tcW w:w="1162"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3466,6</w:t>
            </w:r>
          </w:p>
        </w:tc>
        <w:tc>
          <w:tcPr>
            <w:tcW w:w="1162"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14016,8</w:t>
            </w:r>
          </w:p>
        </w:tc>
        <w:tc>
          <w:tcPr>
            <w:tcW w:w="116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44954,8</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304,3</w:t>
            </w:r>
          </w:p>
        </w:tc>
        <w:tc>
          <w:tcPr>
            <w:tcW w:w="112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220,7</w:t>
            </w:r>
          </w:p>
        </w:tc>
      </w:tr>
      <w:tr w:rsidR="007F3815">
        <w:tc>
          <w:tcPr>
            <w:tcW w:w="3630"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Кровельные работы</w:t>
            </w:r>
          </w:p>
        </w:tc>
        <w:tc>
          <w:tcPr>
            <w:tcW w:w="1162"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24674,3</w:t>
            </w:r>
          </w:p>
        </w:tc>
        <w:tc>
          <w:tcPr>
            <w:tcW w:w="1162"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36586,2</w:t>
            </w:r>
          </w:p>
        </w:tc>
        <w:tc>
          <w:tcPr>
            <w:tcW w:w="116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55932,1</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48,3</w:t>
            </w:r>
          </w:p>
        </w:tc>
        <w:tc>
          <w:tcPr>
            <w:tcW w:w="112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52,9</w:t>
            </w:r>
          </w:p>
        </w:tc>
      </w:tr>
      <w:tr w:rsidR="007F3815">
        <w:tc>
          <w:tcPr>
            <w:tcW w:w="3630"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Бетонные и железобетонные работы</w:t>
            </w:r>
          </w:p>
        </w:tc>
        <w:tc>
          <w:tcPr>
            <w:tcW w:w="1162"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33035,0</w:t>
            </w:r>
          </w:p>
        </w:tc>
        <w:tc>
          <w:tcPr>
            <w:tcW w:w="1162"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33497,8</w:t>
            </w:r>
          </w:p>
        </w:tc>
        <w:tc>
          <w:tcPr>
            <w:tcW w:w="116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21954,7</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12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-34,5</w:t>
            </w:r>
          </w:p>
        </w:tc>
      </w:tr>
      <w:tr w:rsidR="007F3815">
        <w:tc>
          <w:tcPr>
            <w:tcW w:w="3630"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Работа по монтажу тепломеханического оборудования</w:t>
            </w:r>
          </w:p>
        </w:tc>
        <w:tc>
          <w:tcPr>
            <w:tcW w:w="1162"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23246,9</w:t>
            </w:r>
          </w:p>
        </w:tc>
        <w:tc>
          <w:tcPr>
            <w:tcW w:w="1162"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34685,7</w:t>
            </w:r>
          </w:p>
        </w:tc>
        <w:tc>
          <w:tcPr>
            <w:tcW w:w="116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22738,8</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49,2</w:t>
            </w:r>
          </w:p>
        </w:tc>
        <w:tc>
          <w:tcPr>
            <w:tcW w:w="112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-34,4</w:t>
            </w:r>
          </w:p>
        </w:tc>
      </w:tr>
      <w:tr w:rsidR="007F3815">
        <w:tc>
          <w:tcPr>
            <w:tcW w:w="3630"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Благоустройство</w:t>
            </w:r>
          </w:p>
        </w:tc>
        <w:tc>
          <w:tcPr>
            <w:tcW w:w="1162"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7749,0</w:t>
            </w:r>
          </w:p>
        </w:tc>
        <w:tc>
          <w:tcPr>
            <w:tcW w:w="1162"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14492,0</w:t>
            </w:r>
          </w:p>
        </w:tc>
        <w:tc>
          <w:tcPr>
            <w:tcW w:w="116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2670,6</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87,0</w:t>
            </w:r>
          </w:p>
        </w:tc>
        <w:tc>
          <w:tcPr>
            <w:tcW w:w="112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125,4</w:t>
            </w:r>
          </w:p>
        </w:tc>
      </w:tr>
    </w:tbl>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виды строительных работ, выполняемых данным предприятием:</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Calibri" w:hAnsi="Calibri" w:cs="Calibri"/>
          <w:sz w:val="28"/>
          <w:szCs w:val="28"/>
        </w:rPr>
        <w:t>-</w:t>
      </w:r>
      <w:r>
        <w:rPr>
          <w:rFonts w:ascii="Times New Roman CYR" w:hAnsi="Times New Roman CYR" w:cs="Times New Roman CYR"/>
          <w:sz w:val="28"/>
          <w:szCs w:val="28"/>
        </w:rPr>
        <w:t xml:space="preserve"> строительно-монтажные работы на объектах производственного, </w:t>
      </w:r>
      <w:r>
        <w:rPr>
          <w:rFonts w:ascii="Times New Roman CYR" w:hAnsi="Times New Roman CYR" w:cs="Times New Roman CYR"/>
          <w:sz w:val="28"/>
          <w:szCs w:val="28"/>
        </w:rPr>
        <w:lastRenderedPageBreak/>
        <w:t>общественного и жилого строительства;</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возведение всех видов монолитных каркасов зданий и сооружений: стены, колонны, перекрытия, крыши;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монтаж сборных бетонных и железобетонных конструкций;</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каменные и армокаменные работы;</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устройство бетонных и наливных полов, армированных полов, напольных цементно-песчаных стяжек;</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усиление при реконструкции существующих строительных объектов;</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монтаж металлоконструкций;</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виды отделочных работ;</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виды кровельных работ;</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работы по осуществлению строительного контроля привлекаемым застройщиком или заказчиком на основании договора юридическим лицом или индивидуальным предпринимателем;</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работы по организации строительства;</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объекты гидроэнергетики.</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Согласно данным, представленным в таблице 2.1. динамика строительно-монтажных работ ООО «ВСК № 1» по отдельным видам работ была неоднородной</w:t>
      </w:r>
      <w:r>
        <w:rPr>
          <w:rFonts w:ascii="Calibri" w:hAnsi="Calibri" w:cs="Calibri"/>
          <w:sz w:val="28"/>
          <w:szCs w:val="28"/>
        </w:rPr>
        <w:t>,</w:t>
      </w:r>
      <w:r>
        <w:rPr>
          <w:rFonts w:ascii="Times New Roman CYR" w:hAnsi="Times New Roman CYR" w:cs="Times New Roman CYR"/>
          <w:sz w:val="28"/>
          <w:szCs w:val="28"/>
        </w:rPr>
        <w:t xml:space="preserve"> что связано с особенностями производственного цикла в строительной отрасли. Так строительство промышленных зданий и сооружений сократилось в 2015 г. относительно 2014 г. на 20,3%, бетонные и железобетонные работы на 34,5%, работы по монтажу тепломеханического оборудования на 34,4%. Отделочные и кровельные работы, а также работы по благоустройству, напротив, за аналогичный период увеличились. </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Что касается структура строительно-монтажных работ ООО «ВСК № 1» за 2013-2015 гг.</w:t>
      </w:r>
      <w:r>
        <w:rPr>
          <w:rFonts w:ascii="Calibri" w:hAnsi="Calibri" w:cs="Calibri"/>
          <w:sz w:val="28"/>
          <w:szCs w:val="28"/>
        </w:rPr>
        <w:t>,</w:t>
      </w:r>
      <w:r>
        <w:rPr>
          <w:rFonts w:ascii="Times New Roman CYR" w:hAnsi="Times New Roman CYR" w:cs="Times New Roman CYR"/>
          <w:sz w:val="28"/>
          <w:szCs w:val="28"/>
        </w:rPr>
        <w:t xml:space="preserve"> то она представлена на рисунке 2.1. </w:t>
      </w:r>
    </w:p>
    <w:p w:rsidR="007F3815" w:rsidRDefault="00D03A29">
      <w:pPr>
        <w:widowControl w:val="0"/>
        <w:autoSpaceDE w:val="0"/>
        <w:autoSpaceDN w:val="0"/>
        <w:adjustRightInd w:val="0"/>
        <w:spacing w:after="0" w:line="360" w:lineRule="auto"/>
        <w:ind w:firstLine="709"/>
        <w:jc w:val="both"/>
        <w:rPr>
          <w:rFonts w:ascii="Calibri" w:hAnsi="Calibri" w:cs="Calibri"/>
          <w:sz w:val="28"/>
          <w:szCs w:val="28"/>
        </w:rPr>
      </w:pPr>
      <w:r>
        <w:rPr>
          <w:rFonts w:ascii="Microsoft Sans Serif" w:hAnsi="Microsoft Sans Serif" w:cs="Microsoft Sans Serif"/>
          <w:noProof/>
          <w:sz w:val="17"/>
          <w:szCs w:val="17"/>
        </w:rPr>
        <w:lastRenderedPageBreak/>
        <w:drawing>
          <wp:inline distT="0" distB="0" distL="0" distR="0">
            <wp:extent cx="5233670" cy="3209925"/>
            <wp:effectExtent l="0" t="0" r="508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3670" cy="3209925"/>
                    </a:xfrm>
                    <a:prstGeom prst="rect">
                      <a:avLst/>
                    </a:prstGeom>
                    <a:noFill/>
                    <a:ln>
                      <a:noFill/>
                    </a:ln>
                  </pic:spPr>
                </pic:pic>
              </a:graphicData>
            </a:graphic>
          </wp:inline>
        </w:drawing>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 Структура строительно</w:t>
      </w:r>
      <w:r>
        <w:rPr>
          <w:rFonts w:ascii="Calibri" w:hAnsi="Calibri" w:cs="Calibri"/>
          <w:sz w:val="28"/>
          <w:szCs w:val="28"/>
        </w:rPr>
        <w:t>-</w:t>
      </w:r>
      <w:r>
        <w:rPr>
          <w:rFonts w:ascii="Times New Roman CYR" w:hAnsi="Times New Roman CYR" w:cs="Times New Roman CYR"/>
          <w:sz w:val="28"/>
          <w:szCs w:val="28"/>
        </w:rPr>
        <w:t>монтажных работ «ВСК № 1»</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Согласно полученным данным, которые представленным выше на рисунке 2.1 структура строительно-монтажных работ ООО «ВСК №1» за исследуемый период претерпела некоторые изменения. На диаграммах можно заметить, что в 2013 г. доля строительства промышленных зданий и сооружений составляла 111748,2 тыс. рублей, а в 2015 г. - 83114,1 тыс. рублей</w:t>
      </w:r>
      <w:r>
        <w:rPr>
          <w:rFonts w:ascii="Calibri" w:hAnsi="Calibri" w:cs="Calibri"/>
          <w:sz w:val="28"/>
          <w:szCs w:val="28"/>
        </w:rPr>
        <w:t>.</w:t>
      </w:r>
      <w:r>
        <w:rPr>
          <w:rFonts w:ascii="Times New Roman CYR" w:hAnsi="Times New Roman CYR" w:cs="Times New Roman CYR"/>
          <w:sz w:val="28"/>
          <w:szCs w:val="28"/>
        </w:rPr>
        <w:t xml:space="preserve"> За три года в структуре строительно-монтажных ООО «ВСК № 1» значительно выросли доли отделочных работ и работ по благоустройству в</w:t>
      </w:r>
      <w:r>
        <w:rPr>
          <w:rFonts w:ascii="Calibri" w:hAnsi="Calibri" w:cs="Calibri"/>
          <w:sz w:val="28"/>
          <w:szCs w:val="28"/>
        </w:rPr>
        <w:t>.</w:t>
      </w:r>
      <w:r>
        <w:rPr>
          <w:rFonts w:ascii="Times New Roman CYR" w:hAnsi="Times New Roman CYR" w:cs="Times New Roman CYR"/>
          <w:sz w:val="28"/>
          <w:szCs w:val="28"/>
        </w:rPr>
        <w:t xml:space="preserve"> Поэтому мы можем полагать, что в организации произошла переориентация деятельности в сторону менее материало и ресурсозатратной (от строительства объектов различного назначения в сторону отделочных работ и работ по благоустройству). В таблице 2.2 представлены размеры производства ООО «ВСК № 1». </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w:t>
      </w:r>
      <w:r>
        <w:rPr>
          <w:rFonts w:ascii="Calibri" w:hAnsi="Calibri" w:cs="Calibri"/>
          <w:sz w:val="28"/>
          <w:szCs w:val="28"/>
        </w:rPr>
        <w:t>-</w:t>
      </w:r>
      <w:r>
        <w:rPr>
          <w:rFonts w:ascii="Times New Roman CYR" w:hAnsi="Times New Roman CYR" w:cs="Times New Roman CYR"/>
          <w:sz w:val="28"/>
          <w:szCs w:val="28"/>
        </w:rPr>
        <w:t xml:space="preserve"> Размер производства ООО «ВСК № 1»</w:t>
      </w:r>
    </w:p>
    <w:tbl>
      <w:tblPr>
        <w:tblW w:w="0" w:type="auto"/>
        <w:jc w:val="center"/>
        <w:tblLayout w:type="fixed"/>
        <w:tblCellMar>
          <w:left w:w="57" w:type="dxa"/>
          <w:right w:w="57" w:type="dxa"/>
        </w:tblCellMar>
        <w:tblLook w:val="0000" w:firstRow="0" w:lastRow="0" w:firstColumn="0" w:lastColumn="0" w:noHBand="0" w:noVBand="0"/>
      </w:tblPr>
      <w:tblGrid>
        <w:gridCol w:w="3931"/>
        <w:gridCol w:w="869"/>
        <w:gridCol w:w="973"/>
        <w:gridCol w:w="852"/>
        <w:gridCol w:w="1082"/>
        <w:gridCol w:w="1082"/>
      </w:tblGrid>
      <w:tr w:rsidR="007F3815">
        <w:trPr>
          <w:jc w:val="center"/>
        </w:trPr>
        <w:tc>
          <w:tcPr>
            <w:tcW w:w="3931" w:type="dxa"/>
            <w:tcBorders>
              <w:top w:val="single" w:sz="6" w:space="0" w:color="auto"/>
              <w:left w:val="single" w:sz="6" w:space="0" w:color="auto"/>
              <w:bottom w:val="nil"/>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869" w:type="dxa"/>
            <w:tcBorders>
              <w:top w:val="single" w:sz="6" w:space="0" w:color="auto"/>
              <w:left w:val="single" w:sz="6" w:space="0" w:color="auto"/>
              <w:bottom w:val="nil"/>
              <w:right w:val="nil"/>
            </w:tcBorders>
          </w:tcPr>
          <w:p w:rsidR="007F3815" w:rsidRDefault="007F3815">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rPr>
              <w:t>2013 г.</w:t>
            </w:r>
          </w:p>
        </w:tc>
        <w:tc>
          <w:tcPr>
            <w:tcW w:w="973" w:type="dxa"/>
            <w:tcBorders>
              <w:top w:val="single" w:sz="6" w:space="0" w:color="auto"/>
              <w:left w:val="single" w:sz="6" w:space="0" w:color="auto"/>
              <w:bottom w:val="nil"/>
              <w:right w:val="nil"/>
            </w:tcBorders>
          </w:tcPr>
          <w:p w:rsidR="007F3815" w:rsidRDefault="007F3815">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rPr>
              <w:t>2014 г.</w:t>
            </w:r>
          </w:p>
        </w:tc>
        <w:tc>
          <w:tcPr>
            <w:tcW w:w="852" w:type="dxa"/>
            <w:tcBorders>
              <w:top w:val="single" w:sz="6" w:space="0" w:color="auto"/>
              <w:left w:val="single" w:sz="6" w:space="0" w:color="auto"/>
              <w:bottom w:val="nil"/>
              <w:right w:val="single" w:sz="6" w:space="0" w:color="auto"/>
            </w:tcBorders>
          </w:tcPr>
          <w:p w:rsidR="007F3815" w:rsidRDefault="007F3815">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rPr>
              <w:t>2015 г.</w:t>
            </w:r>
          </w:p>
        </w:tc>
        <w:tc>
          <w:tcPr>
            <w:tcW w:w="2164" w:type="dxa"/>
            <w:gridSpan w:val="2"/>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 отклонение, %</w:t>
            </w:r>
          </w:p>
        </w:tc>
      </w:tr>
      <w:tr w:rsidR="007F3815">
        <w:trPr>
          <w:jc w:val="center"/>
        </w:trPr>
        <w:tc>
          <w:tcPr>
            <w:tcW w:w="3931" w:type="dxa"/>
            <w:tcBorders>
              <w:top w:val="nil"/>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Calibri" w:hAnsi="Calibri" w:cs="Calibri"/>
                <w:sz w:val="20"/>
                <w:szCs w:val="20"/>
              </w:rPr>
            </w:pPr>
          </w:p>
        </w:tc>
        <w:tc>
          <w:tcPr>
            <w:tcW w:w="869" w:type="dxa"/>
            <w:tcBorders>
              <w:top w:val="nil"/>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Calibri" w:hAnsi="Calibri" w:cs="Calibri"/>
                <w:sz w:val="20"/>
                <w:szCs w:val="20"/>
              </w:rPr>
            </w:pPr>
          </w:p>
        </w:tc>
        <w:tc>
          <w:tcPr>
            <w:tcW w:w="973" w:type="dxa"/>
            <w:tcBorders>
              <w:top w:val="nil"/>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Calibri" w:hAnsi="Calibri" w:cs="Calibri"/>
                <w:sz w:val="20"/>
                <w:szCs w:val="20"/>
              </w:rPr>
            </w:pPr>
          </w:p>
        </w:tc>
        <w:tc>
          <w:tcPr>
            <w:tcW w:w="852" w:type="dxa"/>
            <w:tcBorders>
              <w:top w:val="nil"/>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Calibri" w:hAnsi="Calibri" w:cs="Calibri"/>
                <w:sz w:val="20"/>
                <w:szCs w:val="20"/>
              </w:rPr>
            </w:pP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2014г. к </w:t>
            </w:r>
            <w:r>
              <w:rPr>
                <w:rFonts w:ascii="Times New Roman CYR" w:hAnsi="Times New Roman CYR" w:cs="Times New Roman CYR"/>
                <w:sz w:val="20"/>
                <w:szCs w:val="20"/>
              </w:rPr>
              <w:lastRenderedPageBreak/>
              <w:t>2013г.</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2015г. к </w:t>
            </w:r>
            <w:r>
              <w:rPr>
                <w:rFonts w:ascii="Times New Roman CYR" w:hAnsi="Times New Roman CYR" w:cs="Times New Roman CYR"/>
                <w:sz w:val="20"/>
                <w:szCs w:val="20"/>
              </w:rPr>
              <w:lastRenderedPageBreak/>
              <w:t>2014г.</w:t>
            </w:r>
          </w:p>
        </w:tc>
      </w:tr>
      <w:tr w:rsidR="007F3815">
        <w:trPr>
          <w:jc w:val="center"/>
        </w:trPr>
        <w:tc>
          <w:tcPr>
            <w:tcW w:w="3931"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Выручка от реализации, тыс.руб.</w:t>
            </w:r>
          </w:p>
        </w:tc>
        <w:tc>
          <w:tcPr>
            <w:tcW w:w="869"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203920</w:t>
            </w:r>
          </w:p>
        </w:tc>
        <w:tc>
          <w:tcPr>
            <w:tcW w:w="973"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237573</w:t>
            </w:r>
          </w:p>
        </w:tc>
        <w:tc>
          <w:tcPr>
            <w:tcW w:w="8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261365</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28,2</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10,01</w:t>
            </w:r>
          </w:p>
        </w:tc>
      </w:tr>
      <w:tr w:rsidR="007F3815">
        <w:trPr>
          <w:jc w:val="center"/>
        </w:trPr>
        <w:tc>
          <w:tcPr>
            <w:tcW w:w="3931"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реализации продукции</w:t>
            </w:r>
          </w:p>
        </w:tc>
        <w:tc>
          <w:tcPr>
            <w:tcW w:w="869"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10198</w:t>
            </w:r>
          </w:p>
        </w:tc>
        <w:tc>
          <w:tcPr>
            <w:tcW w:w="973"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2185</w:t>
            </w:r>
          </w:p>
        </w:tc>
        <w:tc>
          <w:tcPr>
            <w:tcW w:w="8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8201</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-78,6</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275,3</w:t>
            </w:r>
          </w:p>
        </w:tc>
      </w:tr>
      <w:tr w:rsidR="007F3815">
        <w:trPr>
          <w:jc w:val="center"/>
        </w:trPr>
        <w:tc>
          <w:tcPr>
            <w:tcW w:w="3931"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основных средств, тыс. руб.</w:t>
            </w:r>
          </w:p>
        </w:tc>
        <w:tc>
          <w:tcPr>
            <w:tcW w:w="869"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4052</w:t>
            </w:r>
          </w:p>
        </w:tc>
        <w:tc>
          <w:tcPr>
            <w:tcW w:w="973"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14449</w:t>
            </w:r>
          </w:p>
        </w:tc>
        <w:tc>
          <w:tcPr>
            <w:tcW w:w="8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10099</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256,6</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-30,1</w:t>
            </w:r>
          </w:p>
        </w:tc>
      </w:tr>
      <w:tr w:rsidR="007F3815">
        <w:trPr>
          <w:jc w:val="center"/>
        </w:trPr>
        <w:tc>
          <w:tcPr>
            <w:tcW w:w="3931"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численность работников, чел.</w:t>
            </w:r>
          </w:p>
        </w:tc>
        <w:tc>
          <w:tcPr>
            <w:tcW w:w="869"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973"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c>
          <w:tcPr>
            <w:tcW w:w="8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bl>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данным таблицы 2.2 можно сделать вывод о том, что за период 2013-2015 гг. ООО «ВСК № 1» постоянно наращивало объем производства, о чем свидетельствует увеличение выручки от реализации продукции. Также произошло увеличение среднегодовой стоимости основных средств в 2015 г. относительно 2013 г. в полтора раза.</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Численность работников увеличилась на 1,1%. Вместе с тем, прибыль от реализации продукции сократилась примерно на 20%.</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В ООО «ВСК № 1» структура управления линейно-функциональная, которая представлена в приложении 1.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известно возглавляет ООО «ВСК № 1» директор, который обеспечивает стабильную работу всех структурных подразделений в данной организации, а именно: заключает договоры с партнерами, подписывает документы по приему и увольнению работников в соответствии с условиями их трудовых договоров (контрактов) и законодательством РФ, издает приказы обязательные для работников организации, а также распоряжается имуществом организации в установленном законом порядке [43]. В рассматриваемой организации учредителем и директором является Рец Андрей Николаевич.</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Главный инженер ООО «ВСК № 1» ведет технический надзор за всеми производственными процессами, обеспечивает необходимый уровень технической подготовки процесса всех видов строительно-монтажных работ, контролирует исполнение логистики, контролирует обеспечение своевременной и качественной подготовки, эксплуатации, ремонта и модернизации строительных машин и оборудования, а также контролирует соблюдение </w:t>
      </w:r>
      <w:r>
        <w:rPr>
          <w:rFonts w:ascii="Times New Roman CYR" w:hAnsi="Times New Roman CYR" w:cs="Times New Roman CYR"/>
          <w:sz w:val="28"/>
          <w:szCs w:val="28"/>
        </w:rPr>
        <w:lastRenderedPageBreak/>
        <w:t xml:space="preserve">надлежащего исполнения техники безопасности. Кроме этого в его обязанности входит осуществление контроля за соблюдением технологической дисциплины в соответствии с правилами и нормами техники безопасности и охраны труда. Несет ответственность за производственную санитарию и пожарную безопасность перед соответствующими государственными органами.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кадров ООО «ВСК № 1» осуществляет учет и контроль за движением работников, занимается вопросами повышения квалификации работников и получения ими по необходимости новых специальностей, решает вопросы трудоустройства, планирует потребности производственной деятельности в кадрах на будущий период.</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Главный бухгалтер осуществляет учет всей финансовой документации в организации, контролирует финансовые, кредитные и расчетные операций с банком и партнерами, ведет отчисления налогов, начисляет заработную плату.</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Важнейшим отделом в ООО «ВСК № 1» является производственно-технический отдел (ПТО). Основными функциями отдела ПТО являются: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разработка и согласование проектной документации;</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составление и обоснование всех необходимых сметных расчетов; </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 осуществление контроля всех производственных процессов; </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 содействие в контроле за надлежащим выполнением строительно-монтажных работ; </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 подготовка, оформление и ведение договоров с субподрядчиками.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ПТО основывает свою деятельность на проектно</w:t>
      </w:r>
      <w:r>
        <w:rPr>
          <w:rFonts w:ascii="Calibri" w:hAnsi="Calibri" w:cs="Calibri"/>
          <w:sz w:val="28"/>
          <w:szCs w:val="28"/>
        </w:rPr>
        <w:t>-</w:t>
      </w:r>
      <w:r>
        <w:rPr>
          <w:rFonts w:ascii="Times New Roman CYR" w:hAnsi="Times New Roman CYR" w:cs="Times New Roman CYR"/>
          <w:sz w:val="28"/>
          <w:szCs w:val="28"/>
        </w:rPr>
        <w:t xml:space="preserve">сметной документации, поэтому важнейшей целью инженера ПТО становится соблюсти при строительно-монтажных работах все проектные решения и не допустить отступления от сметной стоимости в сторону удорожания. Кроме того, инженеры ПТО должны постоянно контролировать ход реализации проекта подрядными </w:t>
      </w:r>
      <w:r>
        <w:rPr>
          <w:rFonts w:ascii="Times New Roman CYR" w:hAnsi="Times New Roman CYR" w:cs="Times New Roman CYR"/>
          <w:sz w:val="28"/>
          <w:szCs w:val="28"/>
        </w:rPr>
        <w:lastRenderedPageBreak/>
        <w:t>организациями, вести анализ и учет актов выполненных работ, а также проводить контролировать технологию выполнения работ на строительных участках.</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ООО «Вологодская строительная компания №1» действует в определенной внешней среде, которая состоит из различных сил и факторов.</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2.3 представлены факторы, которые в наибольшей степени влияют на деятельность строительной организации.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2.3 - Факторы макросреды воздействующие на деятельность предприятия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65"/>
        <w:gridCol w:w="7401"/>
      </w:tblGrid>
      <w:tr w:rsidR="007F3815">
        <w:tc>
          <w:tcPr>
            <w:tcW w:w="206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Факторы</w:t>
            </w:r>
          </w:p>
        </w:tc>
        <w:tc>
          <w:tcPr>
            <w:tcW w:w="74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Влияние факторов на деятельность предприятия</w:t>
            </w:r>
          </w:p>
        </w:tc>
      </w:tr>
      <w:tr w:rsidR="007F3815">
        <w:tc>
          <w:tcPr>
            <w:tcW w:w="206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Экономические</w:t>
            </w:r>
          </w:p>
        </w:tc>
        <w:tc>
          <w:tcPr>
            <w:tcW w:w="74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Колебания величин тарифов и цен на сырье и материалы 2. Стабильность финансирования государством всех отраслей экономики 3. Изменение потребительского спроса 4.Снижение покупательской способности у населения 5.Снижение инвестиционной активности бизнес-структур 6.Налогообложение, акцизы</w:t>
            </w:r>
          </w:p>
        </w:tc>
      </w:tr>
      <w:tr w:rsidR="007F3815">
        <w:tc>
          <w:tcPr>
            <w:tcW w:w="206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Политические и правовые</w:t>
            </w:r>
          </w:p>
        </w:tc>
        <w:tc>
          <w:tcPr>
            <w:tcW w:w="74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Федеральные и региональные программы развития сырьевых отраслей 2. Поддержка предприятия с помощью субсидирования 3. Взаимоотношение государства и бизнеса через партнерство 4. Проведение программа государственного софинансирования, выделение грантов 5.Взаимосвязь органов регулирования и нормирования производства</w:t>
            </w:r>
          </w:p>
        </w:tc>
      </w:tr>
      <w:tr w:rsidR="007F3815">
        <w:tc>
          <w:tcPr>
            <w:tcW w:w="206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Социо-демографические</w:t>
            </w:r>
          </w:p>
        </w:tc>
        <w:tc>
          <w:tcPr>
            <w:tcW w:w="74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Состояние и динамика уровня жизни населения 2. Потребительские предпочтения населения 3. Качество жизни населения</w:t>
            </w:r>
          </w:p>
        </w:tc>
      </w:tr>
      <w:tr w:rsidR="007F3815">
        <w:tc>
          <w:tcPr>
            <w:tcW w:w="206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Технологические</w:t>
            </w:r>
          </w:p>
        </w:tc>
        <w:tc>
          <w:tcPr>
            <w:tcW w:w="74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Развитие инновационных процессов в строительной отрасли 2.Повышение доступности современных технологий 3.Готовность к изменениям и адаптации современных технологий</w:t>
            </w:r>
          </w:p>
        </w:tc>
      </w:tr>
    </w:tbl>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Характеризуя в целом внешнюю макросреду строительной организации, следует отметить, что последние годы рынок недвижимости находился в нестабильном состоянии. Финансово-экономическая ситуация, в которой оказалась отрасль, крайне нестабильная. Связанна данная ситуация в первую очередь, с резким сокращением спроса на производимую продукцию со стороны государства, корпоративного сектора и населения</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таблицы 2.3 наиболее негативное влияние на деятельность строительной организации оказывают политические и экономические факторы. Это связано с тем, что законодательство в сфере строительства в настоящее время является недостаточно эффективным и доработанным, а система </w:t>
      </w:r>
      <w:r>
        <w:rPr>
          <w:rFonts w:ascii="Times New Roman CYR" w:hAnsi="Times New Roman CYR" w:cs="Times New Roman CYR"/>
          <w:sz w:val="28"/>
          <w:szCs w:val="28"/>
        </w:rPr>
        <w:lastRenderedPageBreak/>
        <w:t xml:space="preserve">государственного налогообложения и сборов тормозит прогресс строительной отрасли из-за больших затрат по данной статье расходов.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Социальные факторы так же оказывают негативное воздействие, потому как структура доходов и расходов населения в период 2013-2015 гг. претерпела кардинальные изменения - в связи с кризисной обстановкой покупательская способность населения снизилась.</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Технология оказывает положительное воздействие, потому что для эффективной работы строительной организации требуются инновационные технологии и материалы.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факторам рыночной среды (макросреды) относятся конкуренты, потребители, поставщики и контактные аудитории. Среди основных конкурентов ООО «Вологодская строительная компания №1» можно выделить следующие организации: ОАО ААК «Вологдаагрострой», ЗАО «Горстройзаказчик», ОАО «Вологдастрой».</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Потребителями ООО «ВСК № 1» являются как физические, так и юридические лица. Что касается потребительских предпочтений, то в настоящее время активными темпами развивается рынок первичного жилья, который пользуется большим спросом, чем вторичное жилье. Интерес к жилью в новостройках объясняется отличным состоянием дома, новизной жилья, новыми коммуникациями и инженерными системами и сетями, а также улучшенной планировкой и высокой комфортностью. Активным спросом пользуются в новостройках квартиры эконом-класса, особенно новое однокомнатное жилье, квартиры малой площади и квартиры студии.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Описанные ниже параметры занесем в матрицу SWOT-анализа, который позволяет определить факторы внутренней и внешней среды организации и разделить их на четыре категории. Сильные (S) и слабые (W) стороны являются факторами внутренней среды организации, (то есть тем, на что предприятие </w:t>
      </w:r>
      <w:r>
        <w:rPr>
          <w:rFonts w:ascii="Times New Roman CYR" w:hAnsi="Times New Roman CYR" w:cs="Times New Roman CYR"/>
          <w:sz w:val="28"/>
          <w:szCs w:val="28"/>
        </w:rPr>
        <w:lastRenderedPageBreak/>
        <w:t xml:space="preserve">повлиять); возможности (O) и угрозы (T) являются факторами внешней среды (то есть тем, что может повлиять на объект извне и при этом не контролируется объектом) (таблица 2.4). Внутренняя среда компании, занимает сильные стороны, что доказано десятилетним сотрудничеством компании в строительной сфере, а также доказано покупательской способностью.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2.4 - SWOT-анализ ООО «Вологодская строительная компания №1»</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434"/>
        <w:gridCol w:w="4600"/>
        <w:gridCol w:w="3322"/>
      </w:tblGrid>
      <w:tr w:rsidR="007F3815">
        <w:tc>
          <w:tcPr>
            <w:tcW w:w="143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Внутренняя среда</w:t>
            </w:r>
          </w:p>
        </w:tc>
        <w:tc>
          <w:tcPr>
            <w:tcW w:w="460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Сильные стороны (S)</w:t>
            </w:r>
          </w:p>
        </w:tc>
        <w:tc>
          <w:tcPr>
            <w:tcW w:w="332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Слабые стороны (W)</w:t>
            </w:r>
          </w:p>
        </w:tc>
      </w:tr>
      <w:tr w:rsidR="007F3815">
        <w:tc>
          <w:tcPr>
            <w:tcW w:w="143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460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значительной материально-технической базы и накопленного опыта работ в строительной отрасли; -длительный срок деятельности организации в строительной отрасли; -реализация качественного жилья, наличие квартир различного типа; -применение современных технологий в строительном производстве; -соблюдение сроков сдачи объектов; -налаженная связь с населением, покупателями; -высокое качество жилья и зданий промышленного назначения; -квалифированный производственно-технический персонал и работники ИТР;</w:t>
            </w:r>
          </w:p>
        </w:tc>
        <w:tc>
          <w:tcPr>
            <w:tcW w:w="332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-сокращение объёмов отрасли «Строительство» в регионе -повышение уровня себестоимости производимой продукции; -увеличение сроков строительства объектов; -снижение экономических показателей;</w:t>
            </w:r>
          </w:p>
        </w:tc>
      </w:tr>
      <w:tr w:rsidR="007F3815">
        <w:tc>
          <w:tcPr>
            <w:tcW w:w="143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Внешняя среда</w:t>
            </w:r>
          </w:p>
        </w:tc>
        <w:tc>
          <w:tcPr>
            <w:tcW w:w="460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Возможности (O)</w:t>
            </w:r>
          </w:p>
        </w:tc>
        <w:tc>
          <w:tcPr>
            <w:tcW w:w="332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Угрозы (T)</w:t>
            </w:r>
          </w:p>
        </w:tc>
      </w:tr>
      <w:tr w:rsidR="007F3815">
        <w:tc>
          <w:tcPr>
            <w:tcW w:w="143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460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развитие инноваций в организации, применение и освоение новых материалов и технологий; -выход на новые рынки в других регионах РФ; -поддержка государства в виде грантов и тендеров; - внедрение инноваций в компанию, с ростом прибыли в конечном результате;</w:t>
            </w:r>
          </w:p>
        </w:tc>
        <w:tc>
          <w:tcPr>
            <w:tcW w:w="332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появление недобросовестной конкуренции в регионе; - изменение законодательной базы РФ, касающейся строительной отрасли; - сокращение темпов экономического роста строительной отрасли;</w:t>
            </w:r>
          </w:p>
        </w:tc>
      </w:tr>
    </w:tbl>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устранения снижения угроз и устранения слабых сторон ООО «ВСК № 1» предлагается уделять больше внимания сильным сторонам и возможностям организации.</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Основные технико-экономические показатели работы ООО «ВСК № 1» в 2013-2015 гг. приведены в таблице 2.5</w:t>
      </w:r>
      <w:r>
        <w:rPr>
          <w:rFonts w:ascii="Calibri" w:hAnsi="Calibri" w:cs="Calibri"/>
          <w:sz w:val="28"/>
          <w:szCs w:val="28"/>
        </w:rPr>
        <w:t>.</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Согласно полученным данным в таблице 2.5 можно сделать вывод о том, что за период 2013-2015 гг. в ООО «ВСК № 1» сократилась эффективность использования основных фондов, о чем свидетельствует снижение показателя </w:t>
      </w:r>
      <w:r>
        <w:rPr>
          <w:rFonts w:ascii="Times New Roman CYR" w:hAnsi="Times New Roman CYR" w:cs="Times New Roman CYR"/>
          <w:sz w:val="28"/>
          <w:szCs w:val="28"/>
        </w:rPr>
        <w:lastRenderedPageBreak/>
        <w:t xml:space="preserve">фондоотдачи. </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2.5 - Основные технико-экономические показатели ООО «ВСК №1»</w:t>
      </w:r>
    </w:p>
    <w:tbl>
      <w:tblPr>
        <w:tblW w:w="0" w:type="auto"/>
        <w:jc w:val="center"/>
        <w:tblLayout w:type="fixed"/>
        <w:tblCellMar>
          <w:left w:w="57" w:type="dxa"/>
          <w:right w:w="57" w:type="dxa"/>
        </w:tblCellMar>
        <w:tblLook w:val="0000" w:firstRow="0" w:lastRow="0" w:firstColumn="0" w:lastColumn="0" w:noHBand="0" w:noVBand="0"/>
      </w:tblPr>
      <w:tblGrid>
        <w:gridCol w:w="3786"/>
        <w:gridCol w:w="870"/>
        <w:gridCol w:w="988"/>
        <w:gridCol w:w="1026"/>
        <w:gridCol w:w="1219"/>
        <w:gridCol w:w="1082"/>
      </w:tblGrid>
      <w:tr w:rsidR="007F3815">
        <w:trPr>
          <w:jc w:val="center"/>
        </w:trPr>
        <w:tc>
          <w:tcPr>
            <w:tcW w:w="3786" w:type="dxa"/>
            <w:tcBorders>
              <w:top w:val="single" w:sz="6" w:space="0" w:color="auto"/>
              <w:left w:val="single" w:sz="6" w:space="0" w:color="auto"/>
              <w:bottom w:val="nil"/>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870" w:type="dxa"/>
            <w:tcBorders>
              <w:top w:val="single" w:sz="6" w:space="0" w:color="auto"/>
              <w:left w:val="single" w:sz="6" w:space="0" w:color="auto"/>
              <w:bottom w:val="nil"/>
              <w:right w:val="nil"/>
            </w:tcBorders>
          </w:tcPr>
          <w:p w:rsidR="007F3815" w:rsidRDefault="007F3815">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rPr>
              <w:t>2013 г.</w:t>
            </w:r>
          </w:p>
        </w:tc>
        <w:tc>
          <w:tcPr>
            <w:tcW w:w="988" w:type="dxa"/>
            <w:tcBorders>
              <w:top w:val="single" w:sz="6" w:space="0" w:color="auto"/>
              <w:left w:val="single" w:sz="6" w:space="0" w:color="auto"/>
              <w:bottom w:val="nil"/>
              <w:right w:val="nil"/>
            </w:tcBorders>
          </w:tcPr>
          <w:p w:rsidR="007F3815" w:rsidRDefault="007F3815">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rPr>
              <w:t>2014 г.</w:t>
            </w:r>
          </w:p>
        </w:tc>
        <w:tc>
          <w:tcPr>
            <w:tcW w:w="1026" w:type="dxa"/>
            <w:tcBorders>
              <w:top w:val="single" w:sz="6" w:space="0" w:color="auto"/>
              <w:left w:val="single" w:sz="6" w:space="0" w:color="auto"/>
              <w:bottom w:val="nil"/>
              <w:right w:val="single" w:sz="6" w:space="0" w:color="auto"/>
            </w:tcBorders>
          </w:tcPr>
          <w:p w:rsidR="007F3815" w:rsidRDefault="007F3815">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rPr>
              <w:t>2015 г.</w:t>
            </w:r>
          </w:p>
        </w:tc>
        <w:tc>
          <w:tcPr>
            <w:tcW w:w="2301" w:type="dxa"/>
            <w:gridSpan w:val="2"/>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 отклонение, %</w:t>
            </w:r>
          </w:p>
        </w:tc>
      </w:tr>
      <w:tr w:rsidR="007F3815">
        <w:trPr>
          <w:jc w:val="center"/>
        </w:trPr>
        <w:tc>
          <w:tcPr>
            <w:tcW w:w="3786" w:type="dxa"/>
            <w:tcBorders>
              <w:top w:val="nil"/>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Calibri" w:hAnsi="Calibri" w:cs="Calibri"/>
                <w:sz w:val="20"/>
                <w:szCs w:val="20"/>
              </w:rPr>
            </w:pPr>
          </w:p>
        </w:tc>
        <w:tc>
          <w:tcPr>
            <w:tcW w:w="870" w:type="dxa"/>
            <w:tcBorders>
              <w:top w:val="nil"/>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Calibri" w:hAnsi="Calibri" w:cs="Calibri"/>
                <w:sz w:val="20"/>
                <w:szCs w:val="20"/>
              </w:rPr>
            </w:pPr>
          </w:p>
        </w:tc>
        <w:tc>
          <w:tcPr>
            <w:tcW w:w="988" w:type="dxa"/>
            <w:tcBorders>
              <w:top w:val="nil"/>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Calibri" w:hAnsi="Calibri" w:cs="Calibri"/>
                <w:sz w:val="20"/>
                <w:szCs w:val="20"/>
              </w:rPr>
            </w:pPr>
          </w:p>
        </w:tc>
        <w:tc>
          <w:tcPr>
            <w:tcW w:w="1026" w:type="dxa"/>
            <w:tcBorders>
              <w:top w:val="nil"/>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Calibri" w:hAnsi="Calibri" w:cs="Calibri"/>
                <w:sz w:val="20"/>
                <w:szCs w:val="20"/>
              </w:rPr>
            </w:pPr>
          </w:p>
        </w:tc>
        <w:tc>
          <w:tcPr>
            <w:tcW w:w="121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 к 2013г.</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 к 2014г.</w:t>
            </w:r>
          </w:p>
        </w:tc>
      </w:tr>
      <w:tr w:rsidR="007F3815">
        <w:trPr>
          <w:jc w:val="center"/>
        </w:trPr>
        <w:tc>
          <w:tcPr>
            <w:tcW w:w="3786"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тыс. руб.</w:t>
            </w:r>
          </w:p>
        </w:tc>
        <w:tc>
          <w:tcPr>
            <w:tcW w:w="870"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203920</w:t>
            </w:r>
          </w:p>
        </w:tc>
        <w:tc>
          <w:tcPr>
            <w:tcW w:w="988"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237573</w:t>
            </w:r>
          </w:p>
        </w:tc>
        <w:tc>
          <w:tcPr>
            <w:tcW w:w="102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261365</w:t>
            </w:r>
          </w:p>
        </w:tc>
        <w:tc>
          <w:tcPr>
            <w:tcW w:w="121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28,2</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10,01</w:t>
            </w:r>
          </w:p>
        </w:tc>
      </w:tr>
      <w:tr w:rsidR="007F3815">
        <w:trPr>
          <w:jc w:val="center"/>
        </w:trPr>
        <w:tc>
          <w:tcPr>
            <w:tcW w:w="3786"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реализации продукции</w:t>
            </w:r>
          </w:p>
        </w:tc>
        <w:tc>
          <w:tcPr>
            <w:tcW w:w="870"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10198</w:t>
            </w:r>
          </w:p>
        </w:tc>
        <w:tc>
          <w:tcPr>
            <w:tcW w:w="988"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2185</w:t>
            </w:r>
          </w:p>
        </w:tc>
        <w:tc>
          <w:tcPr>
            <w:tcW w:w="102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8201</w:t>
            </w:r>
          </w:p>
        </w:tc>
        <w:tc>
          <w:tcPr>
            <w:tcW w:w="121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-78,6</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275,3</w:t>
            </w:r>
          </w:p>
        </w:tc>
      </w:tr>
      <w:tr w:rsidR="007F3815">
        <w:trPr>
          <w:jc w:val="center"/>
        </w:trPr>
        <w:tc>
          <w:tcPr>
            <w:tcW w:w="3786"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продукции тыс. руб.</w:t>
            </w:r>
          </w:p>
        </w:tc>
        <w:tc>
          <w:tcPr>
            <w:tcW w:w="870"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193722</w:t>
            </w:r>
          </w:p>
        </w:tc>
        <w:tc>
          <w:tcPr>
            <w:tcW w:w="988"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235388</w:t>
            </w:r>
          </w:p>
        </w:tc>
        <w:tc>
          <w:tcPr>
            <w:tcW w:w="102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253154</w:t>
            </w:r>
          </w:p>
        </w:tc>
        <w:tc>
          <w:tcPr>
            <w:tcW w:w="121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r>
      <w:tr w:rsidR="007F3815">
        <w:trPr>
          <w:jc w:val="center"/>
        </w:trPr>
        <w:tc>
          <w:tcPr>
            <w:tcW w:w="3786"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основных средств, тыс. руб.</w:t>
            </w:r>
          </w:p>
        </w:tc>
        <w:tc>
          <w:tcPr>
            <w:tcW w:w="870"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4052</w:t>
            </w:r>
          </w:p>
        </w:tc>
        <w:tc>
          <w:tcPr>
            <w:tcW w:w="988"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14449</w:t>
            </w:r>
          </w:p>
        </w:tc>
        <w:tc>
          <w:tcPr>
            <w:tcW w:w="102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10099</w:t>
            </w:r>
          </w:p>
        </w:tc>
        <w:tc>
          <w:tcPr>
            <w:tcW w:w="121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256,6</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-30,1</w:t>
            </w:r>
          </w:p>
        </w:tc>
      </w:tr>
      <w:tr w:rsidR="007F3815">
        <w:trPr>
          <w:jc w:val="center"/>
        </w:trPr>
        <w:tc>
          <w:tcPr>
            <w:tcW w:w="3786"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Фондоотдача руб./руб.</w:t>
            </w:r>
          </w:p>
        </w:tc>
        <w:tc>
          <w:tcPr>
            <w:tcW w:w="870"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50,3</w:t>
            </w:r>
          </w:p>
        </w:tc>
        <w:tc>
          <w:tcPr>
            <w:tcW w:w="988"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w:t>
            </w:r>
          </w:p>
        </w:tc>
        <w:tc>
          <w:tcPr>
            <w:tcW w:w="102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25,9</w:t>
            </w:r>
          </w:p>
        </w:tc>
        <w:tc>
          <w:tcPr>
            <w:tcW w:w="121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-67,4</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57,9</w:t>
            </w:r>
          </w:p>
        </w:tc>
      </w:tr>
      <w:tr w:rsidR="007F3815">
        <w:trPr>
          <w:jc w:val="center"/>
        </w:trPr>
        <w:tc>
          <w:tcPr>
            <w:tcW w:w="3786"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численность работников, чел.</w:t>
            </w:r>
          </w:p>
        </w:tc>
        <w:tc>
          <w:tcPr>
            <w:tcW w:w="870"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988"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c>
          <w:tcPr>
            <w:tcW w:w="102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1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7F3815">
        <w:trPr>
          <w:jc w:val="center"/>
        </w:trPr>
        <w:tc>
          <w:tcPr>
            <w:tcW w:w="3786"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Производительность труда, тыс.руб./чел.</w:t>
            </w:r>
          </w:p>
        </w:tc>
        <w:tc>
          <w:tcPr>
            <w:tcW w:w="870"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2059,8</w:t>
            </w:r>
          </w:p>
        </w:tc>
        <w:tc>
          <w:tcPr>
            <w:tcW w:w="988"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2424,2</w:t>
            </w:r>
          </w:p>
        </w:tc>
        <w:tc>
          <w:tcPr>
            <w:tcW w:w="102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2613,7</w:t>
            </w:r>
          </w:p>
        </w:tc>
        <w:tc>
          <w:tcPr>
            <w:tcW w:w="121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w:t>
            </w:r>
          </w:p>
        </w:tc>
      </w:tr>
      <w:tr w:rsidR="007F3815">
        <w:trPr>
          <w:jc w:val="center"/>
        </w:trPr>
        <w:tc>
          <w:tcPr>
            <w:tcW w:w="3786"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 оплаты труда, тыс. руб.</w:t>
            </w:r>
          </w:p>
        </w:tc>
        <w:tc>
          <w:tcPr>
            <w:tcW w:w="870"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50329,9</w:t>
            </w:r>
          </w:p>
        </w:tc>
        <w:tc>
          <w:tcPr>
            <w:tcW w:w="988"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82450,9</w:t>
            </w:r>
          </w:p>
        </w:tc>
        <w:tc>
          <w:tcPr>
            <w:tcW w:w="102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123821,9</w:t>
            </w:r>
          </w:p>
        </w:tc>
        <w:tc>
          <w:tcPr>
            <w:tcW w:w="121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63,8</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50,2</w:t>
            </w:r>
          </w:p>
        </w:tc>
      </w:tr>
      <w:tr w:rsidR="007F3815">
        <w:trPr>
          <w:jc w:val="center"/>
        </w:trPr>
        <w:tc>
          <w:tcPr>
            <w:tcW w:w="3786"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продукции, %</w:t>
            </w:r>
          </w:p>
        </w:tc>
        <w:tc>
          <w:tcPr>
            <w:tcW w:w="870"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988"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w:t>
            </w:r>
          </w:p>
        </w:tc>
        <w:tc>
          <w:tcPr>
            <w:tcW w:w="102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121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16,98</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355,56</w:t>
            </w:r>
          </w:p>
        </w:tc>
      </w:tr>
      <w:tr w:rsidR="007F3815">
        <w:trPr>
          <w:jc w:val="center"/>
        </w:trPr>
        <w:tc>
          <w:tcPr>
            <w:tcW w:w="3786"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 %</w:t>
            </w:r>
          </w:p>
        </w:tc>
        <w:tc>
          <w:tcPr>
            <w:tcW w:w="870"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88"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w:t>
            </w:r>
          </w:p>
        </w:tc>
        <w:tc>
          <w:tcPr>
            <w:tcW w:w="102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121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18,00</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344,44</w:t>
            </w:r>
          </w:p>
        </w:tc>
      </w:tr>
    </w:tbl>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Производительность труда, напротив, выросла, составив в 2613,7 тыс. руб. на чел. Положительную динамику в 2015 г. относительно 2014 г. демонстрируют показатели рентабельности продаж и рентабельности, однако ух уровень был ниже 2013 г. Это обуславливает более подробную оценку деятельности ООО «Вологодская строительная компания №1» которая включает анализ эффективности использования производственных ресурсов, а также результатов и затрат производства.</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Эффективность использования ресурсов ООО «Вологодская строительная компания №1»</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эффективности использования ресурсов ООО «Вологодская строительная компания №1» включает в себя анализ эффективности использования основных и оборотных средств, а также трудовых ресурсов предприятия. Одним из наиболее важных факторов деятельности любой </w:t>
      </w:r>
      <w:r>
        <w:rPr>
          <w:rFonts w:ascii="Times New Roman CYR" w:hAnsi="Times New Roman CYR" w:cs="Times New Roman CYR"/>
          <w:sz w:val="28"/>
          <w:szCs w:val="28"/>
        </w:rPr>
        <w:lastRenderedPageBreak/>
        <w:t xml:space="preserve">организации являются его основные средства. Их физическое и моральное состояние, эффективность использования, своевременный уход и ремонт, оказывают прямое влияние на результаты хозяйственной деятельности предприятия. Рациональное использование основных средств предприятия способствует увеличению его технико-экономических показателей: производительности труда, фондоотдачи, роста производства продукции, а также снижает себестоимость производства.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2.6 представлены состав основных средств ООО «Вологодская строительная компания №1»</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2.6 - Состав основных средств ООО «ВСК № 1»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4"/>
        <w:gridCol w:w="1035"/>
        <w:gridCol w:w="852"/>
        <w:gridCol w:w="1035"/>
        <w:gridCol w:w="1346"/>
        <w:gridCol w:w="1267"/>
      </w:tblGrid>
      <w:tr w:rsidR="007F3815">
        <w:tc>
          <w:tcPr>
            <w:tcW w:w="364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Наименования основных средств</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8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613" w:type="dxa"/>
            <w:gridSpan w:val="2"/>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 отклонение, %</w:t>
            </w:r>
          </w:p>
        </w:tc>
      </w:tr>
      <w:tr w:rsidR="007F3815">
        <w:tc>
          <w:tcPr>
            <w:tcW w:w="364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8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34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 к 2013г.</w:t>
            </w:r>
          </w:p>
        </w:tc>
        <w:tc>
          <w:tcPr>
            <w:tcW w:w="126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 к 2014г.</w:t>
            </w:r>
          </w:p>
        </w:tc>
      </w:tr>
      <w:tr w:rsidR="007F3815">
        <w:tc>
          <w:tcPr>
            <w:tcW w:w="364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основных средств всего, тыс. руб.</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4052</w:t>
            </w:r>
          </w:p>
        </w:tc>
        <w:tc>
          <w:tcPr>
            <w:tcW w:w="8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14449</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10099</w:t>
            </w:r>
          </w:p>
        </w:tc>
        <w:tc>
          <w:tcPr>
            <w:tcW w:w="134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256,6</w:t>
            </w:r>
          </w:p>
        </w:tc>
        <w:tc>
          <w:tcPr>
            <w:tcW w:w="126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-30,1</w:t>
            </w:r>
          </w:p>
        </w:tc>
      </w:tr>
      <w:tr w:rsidR="007F3815">
        <w:tc>
          <w:tcPr>
            <w:tcW w:w="364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Здания</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757,7</w:t>
            </w:r>
          </w:p>
        </w:tc>
        <w:tc>
          <w:tcPr>
            <w:tcW w:w="8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3265,5</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2312,7</w:t>
            </w:r>
          </w:p>
        </w:tc>
        <w:tc>
          <w:tcPr>
            <w:tcW w:w="134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331,0</w:t>
            </w:r>
          </w:p>
        </w:tc>
        <w:tc>
          <w:tcPr>
            <w:tcW w:w="126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-29,2</w:t>
            </w:r>
          </w:p>
        </w:tc>
      </w:tr>
      <w:tr w:rsidR="007F3815">
        <w:tc>
          <w:tcPr>
            <w:tcW w:w="364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Сооружения и передаточные устройства</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16,208</w:t>
            </w:r>
          </w:p>
        </w:tc>
        <w:tc>
          <w:tcPr>
            <w:tcW w:w="8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57,8</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80,8</w:t>
            </w:r>
          </w:p>
        </w:tc>
        <w:tc>
          <w:tcPr>
            <w:tcW w:w="134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256,6</w:t>
            </w:r>
          </w:p>
        </w:tc>
        <w:tc>
          <w:tcPr>
            <w:tcW w:w="126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w:t>
            </w:r>
          </w:p>
        </w:tc>
      </w:tr>
      <w:tr w:rsidR="007F3815">
        <w:tc>
          <w:tcPr>
            <w:tcW w:w="364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Машины и оборудование</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628,06</w:t>
            </w:r>
          </w:p>
        </w:tc>
        <w:tc>
          <w:tcPr>
            <w:tcW w:w="8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1329,3</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1353,3</w:t>
            </w:r>
          </w:p>
        </w:tc>
        <w:tc>
          <w:tcPr>
            <w:tcW w:w="134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111,7</w:t>
            </w:r>
          </w:p>
        </w:tc>
        <w:tc>
          <w:tcPr>
            <w:tcW w:w="126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r>
      <w:tr w:rsidR="007F3815">
        <w:tc>
          <w:tcPr>
            <w:tcW w:w="364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Транспортные средства</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2362,3</w:t>
            </w:r>
          </w:p>
        </w:tc>
        <w:tc>
          <w:tcPr>
            <w:tcW w:w="8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8524,9</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5877,6</w:t>
            </w:r>
          </w:p>
        </w:tc>
        <w:tc>
          <w:tcPr>
            <w:tcW w:w="134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260,9</w:t>
            </w:r>
          </w:p>
        </w:tc>
        <w:tc>
          <w:tcPr>
            <w:tcW w:w="126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-31,1</w:t>
            </w:r>
          </w:p>
        </w:tc>
      </w:tr>
      <w:tr w:rsidR="007F3815">
        <w:tc>
          <w:tcPr>
            <w:tcW w:w="364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Производственный и хоз. инвентарь</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287,7</w:t>
            </w:r>
          </w:p>
        </w:tc>
        <w:tc>
          <w:tcPr>
            <w:tcW w:w="8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1271,5</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474,7</w:t>
            </w:r>
          </w:p>
        </w:tc>
        <w:tc>
          <w:tcPr>
            <w:tcW w:w="134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342,0</w:t>
            </w:r>
          </w:p>
        </w:tc>
        <w:tc>
          <w:tcPr>
            <w:tcW w:w="126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-62,7</w:t>
            </w:r>
          </w:p>
        </w:tc>
      </w:tr>
    </w:tbl>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данным, представленным в таблице 2.6, в целом, среднегодовая стоимость основных средств ООО «ВСК № 1» за исследуемый период выросла примерно в полтора раза. Однако негативной тенденцией является то, что увеличение в основном произошло за счет пассивной части основных производственных фондов, которые только создают нормальные условия для работы активной части ОПФ (это здания, сооружения, производственный и хозяйственный инвентарь и т.д.), оказывая на процесс производства только косвенное влияние.</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Рассмотрим структуру основных средств ООО «ВСК № 1», представленную на рисунке 2.2. </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По данным рисунка 2.2 видно, что за период с 2013 - 2015 года. структура </w:t>
      </w:r>
      <w:r>
        <w:rPr>
          <w:rFonts w:ascii="Times New Roman CYR" w:hAnsi="Times New Roman CYR" w:cs="Times New Roman CYR"/>
          <w:sz w:val="28"/>
          <w:szCs w:val="28"/>
        </w:rPr>
        <w:lastRenderedPageBreak/>
        <w:t>основных средств ООО «ВСК № 1» претерпела существенные изменения, так доля транспортных средств увеличилась: в 2013 г. их объем составлял 2362,3 тыс. рублей, а в 2015 году составил 5877,6 тыс. рублей. Доля зданий так же увеличилась в 2015 году и составила 2312,7 тыс. рублей. Поэтому можно предположить, что произошел рост объема пассивной части основных производственных фондов.</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D03A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78095" cy="2898775"/>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8095" cy="2898775"/>
                    </a:xfrm>
                    <a:prstGeom prst="rect">
                      <a:avLst/>
                    </a:prstGeom>
                    <a:noFill/>
                    <a:ln>
                      <a:noFill/>
                    </a:ln>
                  </pic:spPr>
                </pic:pic>
              </a:graphicData>
            </a:graphic>
          </wp:inline>
        </w:drawing>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r>
        <w:rPr>
          <w:rFonts w:ascii="Times New Roman CYR" w:hAnsi="Times New Roman CYR" w:cs="Times New Roman CYR"/>
          <w:sz w:val="28"/>
          <w:szCs w:val="28"/>
        </w:rPr>
        <w:t>Рисунок 2.2 - Структура основных средств ООО «ВСК № 1»</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Анализ воспроизводства основных средств за период с 2013 - 2015 год в ООО «ВСК № 1» представлен в таблице 2.7</w:t>
      </w:r>
      <w:r>
        <w:rPr>
          <w:rFonts w:ascii="Calibri" w:hAnsi="Calibri" w:cs="Calibri"/>
          <w:sz w:val="28"/>
          <w:szCs w:val="28"/>
        </w:rPr>
        <w:t>.</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2.7 - Воспроизводство основных средств ООО «ВСК № 1»</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9"/>
        <w:gridCol w:w="1035"/>
        <w:gridCol w:w="853"/>
        <w:gridCol w:w="849"/>
        <w:gridCol w:w="1348"/>
        <w:gridCol w:w="1180"/>
      </w:tblGrid>
      <w:tr w:rsidR="007F3815">
        <w:tc>
          <w:tcPr>
            <w:tcW w:w="382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85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84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528" w:type="dxa"/>
            <w:gridSpan w:val="2"/>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 отклонение, %</w:t>
            </w:r>
          </w:p>
        </w:tc>
      </w:tr>
      <w:tr w:rsidR="007F3815">
        <w:tc>
          <w:tcPr>
            <w:tcW w:w="382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85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84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3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 к 2013г.</w:t>
            </w:r>
          </w:p>
        </w:tc>
        <w:tc>
          <w:tcPr>
            <w:tcW w:w="11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 к 2014г.</w:t>
            </w:r>
          </w:p>
        </w:tc>
      </w:tr>
      <w:tr w:rsidR="007F3815">
        <w:tc>
          <w:tcPr>
            <w:tcW w:w="382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основных средств, тыс. руб.</w:t>
            </w:r>
          </w:p>
        </w:tc>
        <w:tc>
          <w:tcPr>
            <w:tcW w:w="1035"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4052</w:t>
            </w:r>
          </w:p>
        </w:tc>
        <w:tc>
          <w:tcPr>
            <w:tcW w:w="85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14449</w:t>
            </w:r>
          </w:p>
        </w:tc>
        <w:tc>
          <w:tcPr>
            <w:tcW w:w="84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10099</w:t>
            </w:r>
          </w:p>
        </w:tc>
        <w:tc>
          <w:tcPr>
            <w:tcW w:w="1348" w:type="dxa"/>
            <w:tcBorders>
              <w:top w:val="nil"/>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356,59</w:t>
            </w:r>
          </w:p>
        </w:tc>
        <w:tc>
          <w:tcPr>
            <w:tcW w:w="1180"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69,89</w:t>
            </w:r>
          </w:p>
        </w:tc>
      </w:tr>
      <w:tr w:rsidR="007F3815">
        <w:tc>
          <w:tcPr>
            <w:tcW w:w="382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основных средств, вводимых в действие в течение года, тыс. руб.</w:t>
            </w:r>
          </w:p>
        </w:tc>
        <w:tc>
          <w:tcPr>
            <w:tcW w:w="1035"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w:t>
            </w:r>
          </w:p>
        </w:tc>
        <w:tc>
          <w:tcPr>
            <w:tcW w:w="85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10614</w:t>
            </w:r>
          </w:p>
        </w:tc>
        <w:tc>
          <w:tcPr>
            <w:tcW w:w="84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1241</w:t>
            </w:r>
          </w:p>
        </w:tc>
        <w:tc>
          <w:tcPr>
            <w:tcW w:w="1348" w:type="dxa"/>
            <w:tcBorders>
              <w:top w:val="nil"/>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3032,57</w:t>
            </w:r>
          </w:p>
        </w:tc>
        <w:tc>
          <w:tcPr>
            <w:tcW w:w="1180"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11,69</w:t>
            </w:r>
          </w:p>
        </w:tc>
      </w:tr>
      <w:tr w:rsidR="007F3815">
        <w:tc>
          <w:tcPr>
            <w:tcW w:w="382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Стоимость основных фондов, ликвидируемых в течение года, тыс. руб.</w:t>
            </w:r>
          </w:p>
        </w:tc>
        <w:tc>
          <w:tcPr>
            <w:tcW w:w="1035"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2148</w:t>
            </w:r>
          </w:p>
        </w:tc>
        <w:tc>
          <w:tcPr>
            <w:tcW w:w="85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w:t>
            </w:r>
          </w:p>
        </w:tc>
        <w:tc>
          <w:tcPr>
            <w:tcW w:w="84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3109</w:t>
            </w:r>
          </w:p>
        </w:tc>
        <w:tc>
          <w:tcPr>
            <w:tcW w:w="1348" w:type="dxa"/>
            <w:tcBorders>
              <w:top w:val="nil"/>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10,10</w:t>
            </w:r>
          </w:p>
        </w:tc>
        <w:tc>
          <w:tcPr>
            <w:tcW w:w="1180"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1432,72</w:t>
            </w:r>
          </w:p>
        </w:tc>
      </w:tr>
      <w:tr w:rsidR="007F3815">
        <w:tc>
          <w:tcPr>
            <w:tcW w:w="382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обновление основных средств, %</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8,64</w:t>
            </w:r>
          </w:p>
        </w:tc>
        <w:tc>
          <w:tcPr>
            <w:tcW w:w="85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73,46</w:t>
            </w:r>
          </w:p>
        </w:tc>
        <w:tc>
          <w:tcPr>
            <w:tcW w:w="84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12,29</w:t>
            </w:r>
          </w:p>
        </w:tc>
        <w:tc>
          <w:tcPr>
            <w:tcW w:w="13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850,23</w:t>
            </w:r>
          </w:p>
        </w:tc>
        <w:tc>
          <w:tcPr>
            <w:tcW w:w="11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16,73</w:t>
            </w:r>
          </w:p>
        </w:tc>
      </w:tr>
      <w:tr w:rsidR="007F3815">
        <w:tc>
          <w:tcPr>
            <w:tcW w:w="382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Коэффициент выбытия основных средств, % </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85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4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w:t>
            </w:r>
          </w:p>
        </w:tc>
        <w:tc>
          <w:tcPr>
            <w:tcW w:w="13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2,83</w:t>
            </w:r>
          </w:p>
        </w:tc>
        <w:tc>
          <w:tcPr>
            <w:tcW w:w="11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2053,33</w:t>
            </w:r>
          </w:p>
        </w:tc>
      </w:tr>
      <w:tr w:rsidR="007F3815">
        <w:tc>
          <w:tcPr>
            <w:tcW w:w="382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Коэффициент прироста основных средств, % </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w:t>
            </w:r>
          </w:p>
        </w:tc>
        <w:tc>
          <w:tcPr>
            <w:tcW w:w="85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w:t>
            </w:r>
          </w:p>
        </w:tc>
        <w:tc>
          <w:tcPr>
            <w:tcW w:w="84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w:t>
            </w:r>
          </w:p>
        </w:tc>
        <w:tc>
          <w:tcPr>
            <w:tcW w:w="13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-162,16</w:t>
            </w:r>
          </w:p>
        </w:tc>
        <w:tc>
          <w:tcPr>
            <w:tcW w:w="11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-25,69</w:t>
            </w:r>
          </w:p>
        </w:tc>
      </w:tr>
    </w:tbl>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расчетам, представленным в таблице 2.7. можно сделать вывод о том, что на предприятии идет процесс обновления и снижения физического износа основных производственных фондов (в 2014 г. было обновлено более 70%). Производственные фонды делятся на пассивные части (здания и сооружения) и активные (транспорт, техника различного рода устройства), денежные средства на ремонт этих частей накапливаются в ходе деятельности и используются по мере необходимости компании.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2.8. представлены основные показатели использования основных фондов в ООО «Вологодская строительная компания №1» в 2013 - 2015 гг.</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Таблица 2.8 - Эффективность использования основных средств ООО «Вологодская строительная компания №1»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1"/>
        <w:gridCol w:w="895"/>
        <w:gridCol w:w="852"/>
        <w:gridCol w:w="1035"/>
        <w:gridCol w:w="1346"/>
        <w:gridCol w:w="1182"/>
      </w:tblGrid>
      <w:tr w:rsidR="007F3815">
        <w:tc>
          <w:tcPr>
            <w:tcW w:w="364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89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8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528" w:type="dxa"/>
            <w:gridSpan w:val="2"/>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 отклонение, %</w:t>
            </w:r>
          </w:p>
        </w:tc>
      </w:tr>
      <w:tr w:rsidR="007F3815">
        <w:tc>
          <w:tcPr>
            <w:tcW w:w="364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89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8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34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 к 2013г.</w:t>
            </w:r>
          </w:p>
        </w:tc>
        <w:tc>
          <w:tcPr>
            <w:tcW w:w="11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 к 2014г.</w:t>
            </w:r>
          </w:p>
        </w:tc>
      </w:tr>
      <w:tr w:rsidR="007F3815">
        <w:tc>
          <w:tcPr>
            <w:tcW w:w="364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тыс.руб.</w:t>
            </w:r>
          </w:p>
        </w:tc>
        <w:tc>
          <w:tcPr>
            <w:tcW w:w="895"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203920</w:t>
            </w:r>
          </w:p>
        </w:tc>
        <w:tc>
          <w:tcPr>
            <w:tcW w:w="8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237573</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261365</w:t>
            </w:r>
          </w:p>
        </w:tc>
        <w:tc>
          <w:tcPr>
            <w:tcW w:w="134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116,50</w:t>
            </w:r>
          </w:p>
        </w:tc>
        <w:tc>
          <w:tcPr>
            <w:tcW w:w="11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110,01</w:t>
            </w:r>
          </w:p>
        </w:tc>
      </w:tr>
      <w:tr w:rsidR="007F3815">
        <w:tc>
          <w:tcPr>
            <w:tcW w:w="364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основных средств, тыс. руб.</w:t>
            </w:r>
          </w:p>
        </w:tc>
        <w:tc>
          <w:tcPr>
            <w:tcW w:w="895"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4052</w:t>
            </w:r>
          </w:p>
        </w:tc>
        <w:tc>
          <w:tcPr>
            <w:tcW w:w="8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14449</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10099</w:t>
            </w:r>
          </w:p>
        </w:tc>
        <w:tc>
          <w:tcPr>
            <w:tcW w:w="134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356,59</w:t>
            </w:r>
          </w:p>
        </w:tc>
        <w:tc>
          <w:tcPr>
            <w:tcW w:w="11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69,89</w:t>
            </w:r>
          </w:p>
        </w:tc>
      </w:tr>
      <w:tr w:rsidR="007F3815">
        <w:tc>
          <w:tcPr>
            <w:tcW w:w="364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численность работников, чел.</w:t>
            </w:r>
          </w:p>
        </w:tc>
        <w:tc>
          <w:tcPr>
            <w:tcW w:w="895"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8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34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98,99</w:t>
            </w:r>
          </w:p>
        </w:tc>
        <w:tc>
          <w:tcPr>
            <w:tcW w:w="11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102,04</w:t>
            </w:r>
          </w:p>
        </w:tc>
      </w:tr>
      <w:tr w:rsidR="007F3815">
        <w:tc>
          <w:tcPr>
            <w:tcW w:w="364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от продаж, тыс. руб.</w:t>
            </w:r>
          </w:p>
        </w:tc>
        <w:tc>
          <w:tcPr>
            <w:tcW w:w="895"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10198</w:t>
            </w:r>
          </w:p>
        </w:tc>
        <w:tc>
          <w:tcPr>
            <w:tcW w:w="8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2185</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8201,1</w:t>
            </w:r>
          </w:p>
        </w:tc>
        <w:tc>
          <w:tcPr>
            <w:tcW w:w="134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21,43</w:t>
            </w:r>
          </w:p>
        </w:tc>
        <w:tc>
          <w:tcPr>
            <w:tcW w:w="11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375,34</w:t>
            </w:r>
          </w:p>
        </w:tc>
      </w:tr>
      <w:tr w:rsidR="007F3815">
        <w:tc>
          <w:tcPr>
            <w:tcW w:w="364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Фондоотдача, руб./руб.</w:t>
            </w:r>
          </w:p>
        </w:tc>
        <w:tc>
          <w:tcPr>
            <w:tcW w:w="895"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50,3</w:t>
            </w:r>
          </w:p>
        </w:tc>
        <w:tc>
          <w:tcPr>
            <w:tcW w:w="8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25,9</w:t>
            </w:r>
          </w:p>
        </w:tc>
        <w:tc>
          <w:tcPr>
            <w:tcW w:w="134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32,60</w:t>
            </w:r>
          </w:p>
        </w:tc>
        <w:tc>
          <w:tcPr>
            <w:tcW w:w="11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157,93</w:t>
            </w:r>
          </w:p>
        </w:tc>
      </w:tr>
      <w:tr w:rsidR="007F3815">
        <w:tc>
          <w:tcPr>
            <w:tcW w:w="364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Фондоемкость, руб./руб.</w:t>
            </w:r>
          </w:p>
        </w:tc>
        <w:tc>
          <w:tcPr>
            <w:tcW w:w="895"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8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134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300,00</w:t>
            </w:r>
          </w:p>
        </w:tc>
        <w:tc>
          <w:tcPr>
            <w:tcW w:w="11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66,67</w:t>
            </w:r>
          </w:p>
        </w:tc>
      </w:tr>
      <w:tr w:rsidR="007F3815">
        <w:tc>
          <w:tcPr>
            <w:tcW w:w="364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Фондорентабельность, руб./руб.</w:t>
            </w:r>
          </w:p>
        </w:tc>
        <w:tc>
          <w:tcPr>
            <w:tcW w:w="89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8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103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134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w:t>
            </w:r>
          </w:p>
        </w:tc>
        <w:tc>
          <w:tcPr>
            <w:tcW w:w="11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400,00</w:t>
            </w:r>
          </w:p>
        </w:tc>
      </w:tr>
    </w:tbl>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2.8 свидетельствуют о том, что фондоотдача в 2015 году на предприятии относительно 2013 года сократилась на 48,6% и составила 25,9 руб./руб., это связано прежде всего с тем, что темпы роста среднегодовой стоимости основных средств превышают темпы роста выручки от реализации. Все это свидетельствует об ухудшении использования основных производственных фондов в организации.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Обратным показателем фондоотдачи является показатель фондоемкости, который, приходится на одну денежную единицу выпущенной предприятием продукции. Коэффициент фондоемкости в 2015 году составил 0,04 руб./руб. против 0,02 руб./руб. в 2013 г. Данная динамики свидетельствует о снижении эффективности организации производственного процесса.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условием бесперебойной работы предприятия является полная обеспеченность потребности в материальных ресурсах, данные по составу материальных затрат в ООО «ВСК № 1» представлены в таблица 2.9.</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Calibri" w:hAnsi="Calibri" w:cs="Calibri"/>
          <w:sz w:val="28"/>
          <w:szCs w:val="28"/>
        </w:rPr>
        <w:br w:type="page"/>
      </w:r>
      <w:r>
        <w:rPr>
          <w:rFonts w:ascii="Times New Roman CYR" w:hAnsi="Times New Roman CYR" w:cs="Times New Roman CYR"/>
          <w:sz w:val="28"/>
          <w:szCs w:val="28"/>
        </w:rPr>
        <w:lastRenderedPageBreak/>
        <w:t xml:space="preserve">Таблица 2.9 - Состав материальных затрат ООО «ВСК № 1»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03"/>
        <w:gridCol w:w="1148"/>
        <w:gridCol w:w="1148"/>
        <w:gridCol w:w="1148"/>
        <w:gridCol w:w="1347"/>
        <w:gridCol w:w="1180"/>
      </w:tblGrid>
      <w:tr w:rsidR="007F3815">
        <w:tc>
          <w:tcPr>
            <w:tcW w:w="330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Наименования материальных средств</w:t>
            </w:r>
          </w:p>
        </w:tc>
        <w:tc>
          <w:tcPr>
            <w:tcW w:w="11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11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1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527" w:type="dxa"/>
            <w:gridSpan w:val="2"/>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 отклонение, %</w:t>
            </w:r>
          </w:p>
        </w:tc>
      </w:tr>
      <w:tr w:rsidR="007F3815">
        <w:tc>
          <w:tcPr>
            <w:tcW w:w="330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1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1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1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34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 к 2013г.</w:t>
            </w:r>
          </w:p>
        </w:tc>
        <w:tc>
          <w:tcPr>
            <w:tcW w:w="11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 к 2014г.</w:t>
            </w:r>
          </w:p>
        </w:tc>
      </w:tr>
      <w:tr w:rsidR="007F3815">
        <w:tc>
          <w:tcPr>
            <w:tcW w:w="330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 всего, тыс. руб.</w:t>
            </w:r>
          </w:p>
        </w:tc>
        <w:tc>
          <w:tcPr>
            <w:tcW w:w="11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132506</w:t>
            </w:r>
          </w:p>
        </w:tc>
        <w:tc>
          <w:tcPr>
            <w:tcW w:w="11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116517</w:t>
            </w:r>
          </w:p>
        </w:tc>
        <w:tc>
          <w:tcPr>
            <w:tcW w:w="11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56706,5</w:t>
            </w:r>
          </w:p>
        </w:tc>
        <w:tc>
          <w:tcPr>
            <w:tcW w:w="134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w:t>
            </w:r>
          </w:p>
        </w:tc>
        <w:tc>
          <w:tcPr>
            <w:tcW w:w="11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-51,3</w:t>
            </w:r>
          </w:p>
        </w:tc>
      </w:tr>
      <w:tr w:rsidR="007F3815">
        <w:tc>
          <w:tcPr>
            <w:tcW w:w="330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Сырье и материалы</w:t>
            </w:r>
          </w:p>
        </w:tc>
        <w:tc>
          <w:tcPr>
            <w:tcW w:w="11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10335,5</w:t>
            </w:r>
          </w:p>
        </w:tc>
        <w:tc>
          <w:tcPr>
            <w:tcW w:w="11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9437,9</w:t>
            </w:r>
          </w:p>
        </w:tc>
        <w:tc>
          <w:tcPr>
            <w:tcW w:w="11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4423,1</w:t>
            </w:r>
          </w:p>
        </w:tc>
        <w:tc>
          <w:tcPr>
            <w:tcW w:w="134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w:t>
            </w:r>
          </w:p>
        </w:tc>
        <w:tc>
          <w:tcPr>
            <w:tcW w:w="11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-53,1</w:t>
            </w:r>
          </w:p>
        </w:tc>
      </w:tr>
      <w:tr w:rsidR="007F3815">
        <w:tc>
          <w:tcPr>
            <w:tcW w:w="330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Топливо</w:t>
            </w:r>
          </w:p>
        </w:tc>
        <w:tc>
          <w:tcPr>
            <w:tcW w:w="11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1590,1</w:t>
            </w:r>
          </w:p>
        </w:tc>
        <w:tc>
          <w:tcPr>
            <w:tcW w:w="11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1048,7</w:t>
            </w:r>
          </w:p>
        </w:tc>
        <w:tc>
          <w:tcPr>
            <w:tcW w:w="11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1020,7</w:t>
            </w:r>
          </w:p>
        </w:tc>
        <w:tc>
          <w:tcPr>
            <w:tcW w:w="134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-34,0</w:t>
            </w:r>
          </w:p>
        </w:tc>
        <w:tc>
          <w:tcPr>
            <w:tcW w:w="11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r>
      <w:tr w:rsidR="007F3815">
        <w:tc>
          <w:tcPr>
            <w:tcW w:w="330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материалы</w:t>
            </w:r>
          </w:p>
        </w:tc>
        <w:tc>
          <w:tcPr>
            <w:tcW w:w="11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3180,1</w:t>
            </w:r>
          </w:p>
        </w:tc>
        <w:tc>
          <w:tcPr>
            <w:tcW w:w="11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4893,7</w:t>
            </w:r>
          </w:p>
        </w:tc>
        <w:tc>
          <w:tcPr>
            <w:tcW w:w="11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2211,6</w:t>
            </w:r>
          </w:p>
        </w:tc>
        <w:tc>
          <w:tcPr>
            <w:tcW w:w="134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53,9</w:t>
            </w:r>
          </w:p>
        </w:tc>
        <w:tc>
          <w:tcPr>
            <w:tcW w:w="11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-54,8</w:t>
            </w:r>
          </w:p>
        </w:tc>
      </w:tr>
      <w:tr w:rsidR="007F3815">
        <w:tc>
          <w:tcPr>
            <w:tcW w:w="330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Строительные материалы</w:t>
            </w:r>
          </w:p>
        </w:tc>
        <w:tc>
          <w:tcPr>
            <w:tcW w:w="11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110510</w:t>
            </w:r>
          </w:p>
        </w:tc>
        <w:tc>
          <w:tcPr>
            <w:tcW w:w="11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94844,8</w:t>
            </w:r>
          </w:p>
        </w:tc>
        <w:tc>
          <w:tcPr>
            <w:tcW w:w="11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44911,5</w:t>
            </w:r>
          </w:p>
        </w:tc>
        <w:tc>
          <w:tcPr>
            <w:tcW w:w="134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11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-52,6</w:t>
            </w:r>
          </w:p>
        </w:tc>
      </w:tr>
      <w:tr w:rsidR="007F3815">
        <w:tc>
          <w:tcPr>
            <w:tcW w:w="330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Инвентарь и хозяйственные принадлежности</w:t>
            </w:r>
          </w:p>
        </w:tc>
        <w:tc>
          <w:tcPr>
            <w:tcW w:w="11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6890,3</w:t>
            </w:r>
          </w:p>
        </w:tc>
        <w:tc>
          <w:tcPr>
            <w:tcW w:w="11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6291,9</w:t>
            </w:r>
          </w:p>
        </w:tc>
        <w:tc>
          <w:tcPr>
            <w:tcW w:w="114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4139,6</w:t>
            </w:r>
          </w:p>
        </w:tc>
        <w:tc>
          <w:tcPr>
            <w:tcW w:w="134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w:t>
            </w:r>
          </w:p>
        </w:tc>
        <w:tc>
          <w:tcPr>
            <w:tcW w:w="11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-34,2</w:t>
            </w:r>
          </w:p>
        </w:tc>
      </w:tr>
    </w:tbl>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исследуемый период материальные затраты на предприятии сократились (в 2014 г. по сравнению с 2013 на 12,1%, а в 2015 г. по сравнению с 2014 г. на 51,3%). Наибольшее сокращение в 2015 г. по сравнению с 2014 г. произошло по прочим материалам (на 54,8%), сырью и материалам (на 53,1%), а также строительным материалам (52,6%). Во многом это было обусловлено использованием новых, более экономичных материалов при осуществлении строительно-монтажных работ.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2.3. представлена структура материальных средств ООО «Вологодская строительная компания №1» за 2013-2015 гг.</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D03A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795520" cy="2432050"/>
            <wp:effectExtent l="0" t="0" r="508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5520" cy="2432050"/>
                    </a:xfrm>
                    <a:prstGeom prst="rect">
                      <a:avLst/>
                    </a:prstGeom>
                    <a:noFill/>
                    <a:ln>
                      <a:noFill/>
                    </a:ln>
                  </pic:spPr>
                </pic:pic>
              </a:graphicData>
            </a:graphic>
          </wp:inline>
        </w:drawing>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2.3 - Структура материальных средств ООО «ВСК № 1»</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 данным рисунка 2.3 видно, что структура материальных средств организации за исследуемый период практически не изменилась: наибольшую долю занимают строительные материалы, что связано со спецификой работы организации.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Обобщающими показателями эффективности использования материальных ресурсов любого предприятия являются: материалоотдача, материалоемкость, удельный вес материальных затрат в себестоимости продукции, коэффициент соотношения темпов роста объемов работ и материальных затрат, прибыль, приходящаяся на 1 рубль материальных затрат. Своевременное поступление и эффективное использование материальных ресурсов обеспечивает бесперебойную, ритмичную работу, увеличение прибыли.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2.10 представлены показатели эффективности использования материальных ресурсов в ООО «Вологодская строительная компания № 1».</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полученных данных таблицы 2.10 можно отметить, что материалоотдача в 2015 году относительно 2013 года увеличилась примерно в два раза и составила 4,6 руб./руб. Увеличение данного показателя в динамике свидетельствует об увеличении эффективности использования материальных ресурсов на предприятии. Одним из показателей эффективности использования материальных ресурсов является прибыль на 1 рубль материальных затрат.</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2.10 - Эффективность использования материальных ресурсов в ООО «Вологодская строительная компания №1»</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80"/>
        <w:gridCol w:w="1101"/>
        <w:gridCol w:w="964"/>
        <w:gridCol w:w="1103"/>
        <w:gridCol w:w="1346"/>
        <w:gridCol w:w="1268"/>
      </w:tblGrid>
      <w:tr w:rsidR="007F3815">
        <w:tc>
          <w:tcPr>
            <w:tcW w:w="35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1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96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10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614" w:type="dxa"/>
            <w:gridSpan w:val="2"/>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 отклонение, %</w:t>
            </w:r>
          </w:p>
        </w:tc>
      </w:tr>
      <w:tr w:rsidR="007F3815">
        <w:tc>
          <w:tcPr>
            <w:tcW w:w="35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1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96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10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34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 к 2013г.</w:t>
            </w:r>
          </w:p>
        </w:tc>
        <w:tc>
          <w:tcPr>
            <w:tcW w:w="126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 к 2014г.</w:t>
            </w:r>
          </w:p>
        </w:tc>
      </w:tr>
      <w:tr w:rsidR="007F3815">
        <w:tc>
          <w:tcPr>
            <w:tcW w:w="35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 тыс. руб.</w:t>
            </w:r>
          </w:p>
        </w:tc>
        <w:tc>
          <w:tcPr>
            <w:tcW w:w="1101"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132506</w:t>
            </w:r>
          </w:p>
        </w:tc>
        <w:tc>
          <w:tcPr>
            <w:tcW w:w="964"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116517</w:t>
            </w:r>
          </w:p>
        </w:tc>
        <w:tc>
          <w:tcPr>
            <w:tcW w:w="1103"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56706,5</w:t>
            </w:r>
          </w:p>
        </w:tc>
        <w:tc>
          <w:tcPr>
            <w:tcW w:w="1346"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87,93</w:t>
            </w:r>
          </w:p>
        </w:tc>
        <w:tc>
          <w:tcPr>
            <w:tcW w:w="1268"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48,67</w:t>
            </w:r>
          </w:p>
        </w:tc>
      </w:tr>
      <w:tr w:rsidR="007F3815">
        <w:tc>
          <w:tcPr>
            <w:tcW w:w="35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работ и услуг, тыс. руб.</w:t>
            </w:r>
          </w:p>
        </w:tc>
        <w:tc>
          <w:tcPr>
            <w:tcW w:w="1101"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203920</w:t>
            </w:r>
          </w:p>
        </w:tc>
        <w:tc>
          <w:tcPr>
            <w:tcW w:w="964"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237573</w:t>
            </w:r>
          </w:p>
        </w:tc>
        <w:tc>
          <w:tcPr>
            <w:tcW w:w="1103"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261365</w:t>
            </w:r>
          </w:p>
        </w:tc>
        <w:tc>
          <w:tcPr>
            <w:tcW w:w="1346"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116,50</w:t>
            </w:r>
          </w:p>
        </w:tc>
        <w:tc>
          <w:tcPr>
            <w:tcW w:w="1268"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110,01</w:t>
            </w:r>
          </w:p>
        </w:tc>
      </w:tr>
      <w:tr w:rsidR="007F3815">
        <w:tc>
          <w:tcPr>
            <w:tcW w:w="35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реализации продукции, работ, услуг, тыс. руб.</w:t>
            </w:r>
          </w:p>
        </w:tc>
        <w:tc>
          <w:tcPr>
            <w:tcW w:w="1101"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10198</w:t>
            </w:r>
          </w:p>
        </w:tc>
        <w:tc>
          <w:tcPr>
            <w:tcW w:w="964"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2185</w:t>
            </w:r>
          </w:p>
        </w:tc>
        <w:tc>
          <w:tcPr>
            <w:tcW w:w="1103"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8201,1</w:t>
            </w:r>
          </w:p>
        </w:tc>
        <w:tc>
          <w:tcPr>
            <w:tcW w:w="1346"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21,43</w:t>
            </w:r>
          </w:p>
        </w:tc>
        <w:tc>
          <w:tcPr>
            <w:tcW w:w="1268"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375,34</w:t>
            </w:r>
          </w:p>
        </w:tc>
      </w:tr>
      <w:tr w:rsidR="007F3815">
        <w:tc>
          <w:tcPr>
            <w:tcW w:w="35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Материалоотдача, руб./руб.</w:t>
            </w:r>
          </w:p>
        </w:tc>
        <w:tc>
          <w:tcPr>
            <w:tcW w:w="1101"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64"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03"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1346"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133,33</w:t>
            </w:r>
          </w:p>
        </w:tc>
        <w:tc>
          <w:tcPr>
            <w:tcW w:w="1268"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230,00</w:t>
            </w:r>
          </w:p>
        </w:tc>
      </w:tr>
      <w:tr w:rsidR="007F3815">
        <w:tc>
          <w:tcPr>
            <w:tcW w:w="35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Материалоемкость, руб./руб.</w:t>
            </w:r>
          </w:p>
        </w:tc>
        <w:tc>
          <w:tcPr>
            <w:tcW w:w="1101"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c>
          <w:tcPr>
            <w:tcW w:w="964"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103"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1346"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83,33</w:t>
            </w:r>
          </w:p>
        </w:tc>
        <w:tc>
          <w:tcPr>
            <w:tcW w:w="1268"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w:t>
            </w:r>
          </w:p>
        </w:tc>
      </w:tr>
      <w:tr w:rsidR="007F3815">
        <w:tc>
          <w:tcPr>
            <w:tcW w:w="35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приходящаяся на 1 руб. материальных затрат, коп./руб.</w:t>
            </w:r>
          </w:p>
        </w:tc>
        <w:tc>
          <w:tcPr>
            <w:tcW w:w="1101"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w:t>
            </w:r>
          </w:p>
        </w:tc>
        <w:tc>
          <w:tcPr>
            <w:tcW w:w="964"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1103"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0,14</w:t>
            </w:r>
          </w:p>
        </w:tc>
        <w:tc>
          <w:tcPr>
            <w:tcW w:w="1346"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24,37</w:t>
            </w:r>
          </w:p>
        </w:tc>
        <w:tc>
          <w:tcPr>
            <w:tcW w:w="1268"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771,22</w:t>
            </w:r>
          </w:p>
        </w:tc>
      </w:tr>
    </w:tbl>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экономических показателей (производства, рентабельность, себестоимость, прибыль и другие) деятельности предприятия напрямую зависят от обеспеченности организации трудовыми ресурсами и эффективности их использования.</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«ВСК № 1» относится к компаниям среднего размера, численность персонала в среднем представляет 98 - 100 человек. Образование у работников различное, как с высшим образованием кадры, занимающие административные и технические должности, так и рабочий персонал со средним и начальным образованием [43].</w:t>
      </w:r>
      <w:r>
        <w:rPr>
          <w:rFonts w:ascii="Times New Roman CYR" w:hAnsi="Times New Roman CYR" w:cs="Times New Roman CYR"/>
          <w:sz w:val="28"/>
          <w:szCs w:val="28"/>
          <w:highlight w:val="yellow"/>
        </w:rPr>
        <w:t xml:space="preserve">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2.11 представлен состав трудовых ресурсов ООО «Вологодская строительная компания № 1».</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Таблица 2.11 - Состав персонала ООО «ВСК № 1»</w:t>
      </w:r>
    </w:p>
    <w:tbl>
      <w:tblPr>
        <w:tblW w:w="0" w:type="auto"/>
        <w:tblInd w:w="8" w:type="dxa"/>
        <w:tblLayout w:type="fixed"/>
        <w:tblCellMar>
          <w:left w:w="0" w:type="dxa"/>
          <w:right w:w="0" w:type="dxa"/>
        </w:tblCellMar>
        <w:tblLook w:val="0000" w:firstRow="0" w:lastRow="0" w:firstColumn="0" w:lastColumn="0" w:noHBand="0" w:noVBand="0"/>
      </w:tblPr>
      <w:tblGrid>
        <w:gridCol w:w="2693"/>
        <w:gridCol w:w="921"/>
        <w:gridCol w:w="849"/>
        <w:gridCol w:w="1098"/>
        <w:gridCol w:w="1792"/>
        <w:gridCol w:w="1873"/>
      </w:tblGrid>
      <w:tr w:rsidR="007F3815">
        <w:tc>
          <w:tcPr>
            <w:tcW w:w="2693" w:type="dxa"/>
            <w:tcBorders>
              <w:top w:val="single" w:sz="6" w:space="0" w:color="auto"/>
              <w:left w:val="single" w:sz="6" w:space="0" w:color="auto"/>
              <w:bottom w:val="nil"/>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Категория персонала</w:t>
            </w:r>
          </w:p>
        </w:tc>
        <w:tc>
          <w:tcPr>
            <w:tcW w:w="921" w:type="dxa"/>
            <w:tcBorders>
              <w:top w:val="single" w:sz="6" w:space="0" w:color="auto"/>
              <w:left w:val="single" w:sz="6" w:space="0" w:color="auto"/>
              <w:bottom w:val="nil"/>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849" w:type="dxa"/>
            <w:tcBorders>
              <w:top w:val="single" w:sz="6" w:space="0" w:color="auto"/>
              <w:left w:val="single" w:sz="6" w:space="0" w:color="auto"/>
              <w:bottom w:val="nil"/>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098" w:type="dxa"/>
            <w:tcBorders>
              <w:top w:val="single" w:sz="6" w:space="0" w:color="auto"/>
              <w:left w:val="single" w:sz="6" w:space="0" w:color="auto"/>
              <w:bottom w:val="nil"/>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3665" w:type="dxa"/>
            <w:gridSpan w:val="2"/>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 отклонение, %</w:t>
            </w:r>
          </w:p>
        </w:tc>
      </w:tr>
      <w:tr w:rsidR="007F3815">
        <w:tc>
          <w:tcPr>
            <w:tcW w:w="2693" w:type="dxa"/>
            <w:tcBorders>
              <w:top w:val="nil"/>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921" w:type="dxa"/>
            <w:tcBorders>
              <w:top w:val="nil"/>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849" w:type="dxa"/>
            <w:tcBorders>
              <w:top w:val="nil"/>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098" w:type="dxa"/>
            <w:tcBorders>
              <w:top w:val="nil"/>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79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 к 2013г.</w:t>
            </w:r>
          </w:p>
        </w:tc>
        <w:tc>
          <w:tcPr>
            <w:tcW w:w="187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 к 2014г.</w:t>
            </w:r>
          </w:p>
        </w:tc>
      </w:tr>
      <w:tr w:rsidR="007F3815">
        <w:tc>
          <w:tcPr>
            <w:tcW w:w="269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Производственный персонал </w:t>
            </w:r>
          </w:p>
        </w:tc>
        <w:tc>
          <w:tcPr>
            <w:tcW w:w="92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84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10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w:t>
            </w:r>
          </w:p>
        </w:tc>
        <w:tc>
          <w:tcPr>
            <w:tcW w:w="179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87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7F3815">
        <w:tc>
          <w:tcPr>
            <w:tcW w:w="269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Непроизводственный персонал </w:t>
            </w:r>
          </w:p>
        </w:tc>
        <w:tc>
          <w:tcPr>
            <w:tcW w:w="92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84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0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79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9,09</w:t>
            </w:r>
          </w:p>
        </w:tc>
        <w:tc>
          <w:tcPr>
            <w:tcW w:w="187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7F3815">
        <w:tc>
          <w:tcPr>
            <w:tcW w:w="269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Административный персонал </w:t>
            </w:r>
          </w:p>
        </w:tc>
        <w:tc>
          <w:tcPr>
            <w:tcW w:w="92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84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0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79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-5,88</w:t>
            </w:r>
          </w:p>
        </w:tc>
        <w:tc>
          <w:tcPr>
            <w:tcW w:w="187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7F3815">
        <w:tc>
          <w:tcPr>
            <w:tcW w:w="269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Итого </w:t>
            </w:r>
          </w:p>
        </w:tc>
        <w:tc>
          <w:tcPr>
            <w:tcW w:w="92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84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c>
          <w:tcPr>
            <w:tcW w:w="10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79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187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w:t>
            </w:r>
          </w:p>
        </w:tc>
      </w:tr>
    </w:tbl>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исследуемый период общая численность персонала изменилась незначительно. Так, в 2013 г. она составляла 99 человек, в 2014 г. - 98 человек, в 2015 г. - 100 человек. Увеличение произошло за счет производственного и непроизводственного персонала.</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Наглядно структура персонала ООО «ВСК №1» за период 2013 - 2015 гг. представлена на рисунке 2.4.</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персонала за период с 2013 года по 2015 год, не претерпела значительных изменений. Наибольший удельный вес в период с 2013 года по </w:t>
      </w:r>
      <w:r>
        <w:rPr>
          <w:rFonts w:ascii="Times New Roman CYR" w:hAnsi="Times New Roman CYR" w:cs="Times New Roman CYR"/>
          <w:sz w:val="28"/>
          <w:szCs w:val="28"/>
        </w:rPr>
        <w:lastRenderedPageBreak/>
        <w:t xml:space="preserve">2015 года принадлежал производственному персоналу, остаточное количество среднесписочного персонала приходилось на административный персонал и на непроизводственный.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движения трудовых ресурсов, которая представлена в таблице 2.12, показывает, что текучесть кадров в 2014 г. в ООО «ВСК №1» небольшая, что для строительного предприятия является нормальной и может свидетельствовать о положительном морально-психологическом климате.</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D03A29">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r>
        <w:rPr>
          <w:rFonts w:ascii="Microsoft Sans Serif" w:hAnsi="Microsoft Sans Serif" w:cs="Microsoft Sans Serif"/>
          <w:noProof/>
          <w:sz w:val="17"/>
          <w:szCs w:val="17"/>
        </w:rPr>
        <w:drawing>
          <wp:inline distT="0" distB="0" distL="0" distR="0">
            <wp:extent cx="5029200" cy="30740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3074035"/>
                    </a:xfrm>
                    <a:prstGeom prst="rect">
                      <a:avLst/>
                    </a:prstGeom>
                    <a:noFill/>
                    <a:ln>
                      <a:noFill/>
                    </a:ln>
                  </pic:spPr>
                </pic:pic>
              </a:graphicData>
            </a:graphic>
          </wp:inline>
        </w:drawing>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2.4 - Структура персонала ООО «ВСК №1»</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оценки уровня интенсивности использования персонала применяется система показателей производительности труда.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ним относятся показатели среднегодовой, среднедневной и среднечасовой выработки продукции одним рабочим, а также среднегодовой выработки продукции в расчете на одного работника в стоимостном выражении. Движение персонала исчисляется из вновь прибывших на работу и уволившихся за определенный период.</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период с 2013 по 2015 гг. показатели эффективности использования трудовых ресурсов на предприятии выросли. Так, среднегодовая выработка одного рабочего в 2015 году относительно 2013 года выросла на 26,89% и составила 2613,7 тыс. руб. / чел. Чуть больше, чем на 28% вырос показатель среднедневной выработки работников.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негативных моментом является то, в 2015 году относительно 2013 года сократились показатели средней продолжительности рабочего дня и количество дней, отработанных одним рабочим на 2,67 и 0,28% соответственно (таблица 2.13).</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2.12 - Движение персонала ООО «ВСК № 1»</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2943"/>
        <w:gridCol w:w="955"/>
        <w:gridCol w:w="956"/>
        <w:gridCol w:w="956"/>
        <w:gridCol w:w="1710"/>
        <w:gridCol w:w="1584"/>
      </w:tblGrid>
      <w:tr w:rsidR="007F3815">
        <w:tc>
          <w:tcPr>
            <w:tcW w:w="294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5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3294" w:type="dxa"/>
            <w:gridSpan w:val="2"/>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 отклонение, %</w:t>
            </w:r>
          </w:p>
        </w:tc>
      </w:tr>
      <w:tr w:rsidR="007F3815">
        <w:tc>
          <w:tcPr>
            <w:tcW w:w="294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95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71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 к 2013г.</w:t>
            </w:r>
          </w:p>
        </w:tc>
        <w:tc>
          <w:tcPr>
            <w:tcW w:w="15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 к 2014г.</w:t>
            </w:r>
          </w:p>
        </w:tc>
      </w:tr>
      <w:tr w:rsidR="007F3815">
        <w:tc>
          <w:tcPr>
            <w:tcW w:w="294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персонала, чел.</w:t>
            </w:r>
          </w:p>
        </w:tc>
        <w:tc>
          <w:tcPr>
            <w:tcW w:w="95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71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98,99</w:t>
            </w:r>
          </w:p>
        </w:tc>
        <w:tc>
          <w:tcPr>
            <w:tcW w:w="15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102,04</w:t>
            </w:r>
          </w:p>
        </w:tc>
      </w:tr>
      <w:tr w:rsidR="007F3815">
        <w:tc>
          <w:tcPr>
            <w:tcW w:w="294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принятого на работу персонала, чел.</w:t>
            </w:r>
          </w:p>
        </w:tc>
        <w:tc>
          <w:tcPr>
            <w:tcW w:w="95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71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136,36</w:t>
            </w:r>
          </w:p>
        </w:tc>
        <w:tc>
          <w:tcPr>
            <w:tcW w:w="15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93,33</w:t>
            </w:r>
          </w:p>
        </w:tc>
      </w:tr>
      <w:tr w:rsidR="007F3815">
        <w:tc>
          <w:tcPr>
            <w:tcW w:w="294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уволенного с работы персонала, чел.</w:t>
            </w:r>
          </w:p>
        </w:tc>
        <w:tc>
          <w:tcPr>
            <w:tcW w:w="95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71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175,00</w:t>
            </w:r>
          </w:p>
        </w:tc>
        <w:tc>
          <w:tcPr>
            <w:tcW w:w="15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114,29</w:t>
            </w:r>
          </w:p>
        </w:tc>
      </w:tr>
      <w:tr w:rsidR="007F3815">
        <w:tc>
          <w:tcPr>
            <w:tcW w:w="294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уволившихся по собственному желанию и за нарушение трудовой дисциплины, чел.</w:t>
            </w:r>
          </w:p>
        </w:tc>
        <w:tc>
          <w:tcPr>
            <w:tcW w:w="95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71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175,00</w:t>
            </w:r>
          </w:p>
        </w:tc>
        <w:tc>
          <w:tcPr>
            <w:tcW w:w="15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114,29</w:t>
            </w:r>
          </w:p>
        </w:tc>
      </w:tr>
      <w:tr w:rsidR="007F3815">
        <w:tc>
          <w:tcPr>
            <w:tcW w:w="294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работников, проработавших весь год чел.</w:t>
            </w:r>
          </w:p>
        </w:tc>
        <w:tc>
          <w:tcPr>
            <w:tcW w:w="95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w:t>
            </w:r>
          </w:p>
        </w:tc>
        <w:tc>
          <w:tcPr>
            <w:tcW w:w="171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97,83</w:t>
            </w:r>
          </w:p>
        </w:tc>
        <w:tc>
          <w:tcPr>
            <w:tcW w:w="15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104,44</w:t>
            </w:r>
          </w:p>
        </w:tc>
      </w:tr>
      <w:tr w:rsidR="007F3815">
        <w:tc>
          <w:tcPr>
            <w:tcW w:w="294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Коэффициент оборота по приему </w:t>
            </w:r>
          </w:p>
        </w:tc>
        <w:tc>
          <w:tcPr>
            <w:tcW w:w="95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0,14</w:t>
            </w:r>
          </w:p>
        </w:tc>
        <w:tc>
          <w:tcPr>
            <w:tcW w:w="171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136,36</w:t>
            </w:r>
          </w:p>
        </w:tc>
        <w:tc>
          <w:tcPr>
            <w:tcW w:w="15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93,33</w:t>
            </w:r>
          </w:p>
        </w:tc>
      </w:tr>
      <w:tr w:rsidR="007F3815">
        <w:tc>
          <w:tcPr>
            <w:tcW w:w="294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Коэффициент оборота по выбытию </w:t>
            </w:r>
          </w:p>
        </w:tc>
        <w:tc>
          <w:tcPr>
            <w:tcW w:w="95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w:t>
            </w:r>
          </w:p>
        </w:tc>
        <w:tc>
          <w:tcPr>
            <w:tcW w:w="171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175,00</w:t>
            </w:r>
          </w:p>
        </w:tc>
        <w:tc>
          <w:tcPr>
            <w:tcW w:w="15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114,29</w:t>
            </w:r>
          </w:p>
        </w:tc>
      </w:tr>
      <w:tr w:rsidR="007F3815">
        <w:tc>
          <w:tcPr>
            <w:tcW w:w="294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Коэффициент текучести кадров </w:t>
            </w:r>
          </w:p>
        </w:tc>
        <w:tc>
          <w:tcPr>
            <w:tcW w:w="95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w:t>
            </w:r>
          </w:p>
        </w:tc>
        <w:tc>
          <w:tcPr>
            <w:tcW w:w="171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175,00</w:t>
            </w:r>
          </w:p>
        </w:tc>
        <w:tc>
          <w:tcPr>
            <w:tcW w:w="15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114,29</w:t>
            </w:r>
          </w:p>
        </w:tc>
      </w:tr>
      <w:tr w:rsidR="007F3815">
        <w:tc>
          <w:tcPr>
            <w:tcW w:w="294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Коэффициент постоянства персонала </w:t>
            </w:r>
          </w:p>
        </w:tc>
        <w:tc>
          <w:tcPr>
            <w:tcW w:w="95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0,93</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0,92</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0,94</w:t>
            </w:r>
          </w:p>
        </w:tc>
        <w:tc>
          <w:tcPr>
            <w:tcW w:w="171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98,92</w:t>
            </w:r>
          </w:p>
        </w:tc>
        <w:tc>
          <w:tcPr>
            <w:tcW w:w="15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102,17</w:t>
            </w:r>
          </w:p>
        </w:tc>
      </w:tr>
      <w:tr w:rsidR="007F3815">
        <w:tc>
          <w:tcPr>
            <w:tcW w:w="294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замещения</w:t>
            </w:r>
          </w:p>
        </w:tc>
        <w:tc>
          <w:tcPr>
            <w:tcW w:w="95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w:t>
            </w:r>
          </w:p>
        </w:tc>
        <w:tc>
          <w:tcPr>
            <w:tcW w:w="171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114,29</w:t>
            </w:r>
          </w:p>
        </w:tc>
        <w:tc>
          <w:tcPr>
            <w:tcW w:w="15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75,00</w:t>
            </w:r>
          </w:p>
        </w:tc>
      </w:tr>
    </w:tbl>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прямая связь между временем пребывания работника в компании и результатами его трудовой деятельности, при различном стаже работника его направленность зависит тонкости подхода его умений и навыков и нацеленности на высокий результат.</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2.13 - Производительность труда в ООО «Вологодская строительная компания №1»</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3823"/>
        <w:gridCol w:w="963"/>
        <w:gridCol w:w="1003"/>
        <w:gridCol w:w="1098"/>
        <w:gridCol w:w="1228"/>
        <w:gridCol w:w="956"/>
      </w:tblGrid>
      <w:tr w:rsidR="007F3815">
        <w:tc>
          <w:tcPr>
            <w:tcW w:w="382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96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100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0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184" w:type="dxa"/>
            <w:gridSpan w:val="2"/>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 отклонение, %</w:t>
            </w:r>
          </w:p>
        </w:tc>
      </w:tr>
      <w:tr w:rsidR="007F3815">
        <w:tc>
          <w:tcPr>
            <w:tcW w:w="382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96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00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0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2014г. к 2013г.</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 к 2014г.</w:t>
            </w:r>
          </w:p>
        </w:tc>
      </w:tr>
      <w:tr w:rsidR="007F3815">
        <w:tc>
          <w:tcPr>
            <w:tcW w:w="382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работ, тыс. руб.</w:t>
            </w:r>
          </w:p>
        </w:tc>
        <w:tc>
          <w:tcPr>
            <w:tcW w:w="96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203920</w:t>
            </w:r>
          </w:p>
        </w:tc>
        <w:tc>
          <w:tcPr>
            <w:tcW w:w="100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237573</w:t>
            </w:r>
          </w:p>
        </w:tc>
        <w:tc>
          <w:tcPr>
            <w:tcW w:w="10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261365</w:t>
            </w:r>
          </w:p>
        </w:tc>
        <w:tc>
          <w:tcPr>
            <w:tcW w:w="122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116,50</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110,01</w:t>
            </w:r>
          </w:p>
        </w:tc>
      </w:tr>
      <w:tr w:rsidR="007F3815">
        <w:tc>
          <w:tcPr>
            <w:tcW w:w="382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численность персонала, чел.</w:t>
            </w:r>
          </w:p>
        </w:tc>
        <w:tc>
          <w:tcPr>
            <w:tcW w:w="96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100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c>
          <w:tcPr>
            <w:tcW w:w="10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2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98,99</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102,04</w:t>
            </w:r>
          </w:p>
        </w:tc>
      </w:tr>
      <w:tr w:rsidR="007F3815">
        <w:tc>
          <w:tcPr>
            <w:tcW w:w="382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Отработано дней в среднем одним сотрудником, дней</w:t>
            </w:r>
          </w:p>
        </w:tc>
        <w:tc>
          <w:tcPr>
            <w:tcW w:w="96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w:t>
            </w:r>
          </w:p>
        </w:tc>
        <w:tc>
          <w:tcPr>
            <w:tcW w:w="100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w:t>
            </w:r>
          </w:p>
        </w:tc>
        <w:tc>
          <w:tcPr>
            <w:tcW w:w="10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247,3</w:t>
            </w:r>
          </w:p>
        </w:tc>
        <w:tc>
          <w:tcPr>
            <w:tcW w:w="122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100,40</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99,32</w:t>
            </w:r>
          </w:p>
        </w:tc>
      </w:tr>
      <w:tr w:rsidR="007F3815">
        <w:tc>
          <w:tcPr>
            <w:tcW w:w="382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продолжительность рабочего дня, час.</w:t>
            </w:r>
          </w:p>
        </w:tc>
        <w:tc>
          <w:tcPr>
            <w:tcW w:w="96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100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10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122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97,33</w:t>
            </w:r>
          </w:p>
        </w:tc>
      </w:tr>
      <w:tr w:rsidR="007F3815">
        <w:tc>
          <w:tcPr>
            <w:tcW w:w="382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Отработано часов в среднем одним работником за год, часов</w:t>
            </w:r>
          </w:p>
        </w:tc>
        <w:tc>
          <w:tcPr>
            <w:tcW w:w="96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1207,5</w:t>
            </w:r>
          </w:p>
        </w:tc>
        <w:tc>
          <w:tcPr>
            <w:tcW w:w="100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1867,5</w:t>
            </w:r>
          </w:p>
        </w:tc>
        <w:tc>
          <w:tcPr>
            <w:tcW w:w="10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1805,3</w:t>
            </w:r>
          </w:p>
        </w:tc>
        <w:tc>
          <w:tcPr>
            <w:tcW w:w="122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154,66</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96,67</w:t>
            </w:r>
          </w:p>
        </w:tc>
      </w:tr>
      <w:tr w:rsidR="007F3815">
        <w:tc>
          <w:tcPr>
            <w:tcW w:w="382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выработка 1 работника, тыс. руб. / чел.</w:t>
            </w:r>
          </w:p>
        </w:tc>
        <w:tc>
          <w:tcPr>
            <w:tcW w:w="96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2059,8</w:t>
            </w:r>
          </w:p>
        </w:tc>
        <w:tc>
          <w:tcPr>
            <w:tcW w:w="100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2424,2</w:t>
            </w:r>
          </w:p>
        </w:tc>
        <w:tc>
          <w:tcPr>
            <w:tcW w:w="10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2613,7</w:t>
            </w:r>
          </w:p>
        </w:tc>
        <w:tc>
          <w:tcPr>
            <w:tcW w:w="122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117,69</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107,82</w:t>
            </w:r>
          </w:p>
        </w:tc>
      </w:tr>
      <w:tr w:rsidR="007F3815">
        <w:tc>
          <w:tcPr>
            <w:tcW w:w="382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Среднедневная выработка 1 работника, руб. / чел.</w:t>
            </w:r>
          </w:p>
        </w:tc>
        <w:tc>
          <w:tcPr>
            <w:tcW w:w="96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822,3</w:t>
            </w:r>
          </w:p>
        </w:tc>
        <w:tc>
          <w:tcPr>
            <w:tcW w:w="100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954,1</w:t>
            </w:r>
          </w:p>
        </w:tc>
        <w:tc>
          <w:tcPr>
            <w:tcW w:w="10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1056,9</w:t>
            </w:r>
          </w:p>
        </w:tc>
        <w:tc>
          <w:tcPr>
            <w:tcW w:w="122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116,03</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110,77</w:t>
            </w:r>
          </w:p>
        </w:tc>
      </w:tr>
      <w:tr w:rsidR="007F3815">
        <w:tc>
          <w:tcPr>
            <w:tcW w:w="382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Среднечасовая выработка 1 работника, руб. / чел.</w:t>
            </w:r>
          </w:p>
        </w:tc>
        <w:tc>
          <w:tcPr>
            <w:tcW w:w="96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168,9</w:t>
            </w:r>
          </w:p>
        </w:tc>
        <w:tc>
          <w:tcPr>
            <w:tcW w:w="100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127,2</w:t>
            </w:r>
          </w:p>
        </w:tc>
        <w:tc>
          <w:tcPr>
            <w:tcW w:w="10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144,8</w:t>
            </w:r>
          </w:p>
        </w:tc>
        <w:tc>
          <w:tcPr>
            <w:tcW w:w="122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75,31</w:t>
            </w:r>
          </w:p>
        </w:tc>
        <w:tc>
          <w:tcPr>
            <w:tcW w:w="9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113,84</w:t>
            </w:r>
          </w:p>
        </w:tc>
      </w:tr>
    </w:tbl>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Определить степень влияния того или иного фактора на динамику среднегодовой выработки одного работника и как следствие определить резервы роста данного показателя позволяет детерминированный факторный анализ. С помощью способа абсолютных разниц и на основании данных таблицы 2.4 был сделан расчет влияния факторов на производительность труда предприятия по формулам 2.1 - 2.4.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изменение среднегодовой выработки 1 работника оказывают влияние факторы, описанные в трудах автора А.Д. Шеремета [59]:</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удельный вес рабочих в общей численности персонала предприятия:</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D03A2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334895" cy="252730"/>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4895" cy="252730"/>
                    </a:xfrm>
                    <a:prstGeom prst="rect">
                      <a:avLst/>
                    </a:prstGeom>
                    <a:noFill/>
                    <a:ln>
                      <a:noFill/>
                    </a:ln>
                  </pic:spPr>
                </pic:pic>
              </a:graphicData>
            </a:graphic>
          </wp:inline>
        </w:drawing>
      </w:r>
      <w:r w:rsidR="007F3815">
        <w:rPr>
          <w:rFonts w:ascii="Times New Roman CYR" w:hAnsi="Times New Roman CYR" w:cs="Times New Roman CYR"/>
          <w:sz w:val="28"/>
          <w:szCs w:val="28"/>
        </w:rPr>
        <w:t xml:space="preserve"> (2.1)</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 количество отработанных дней одним рабочим за год:</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F3815" w:rsidRDefault="00D03A2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88845" cy="252730"/>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8845" cy="252730"/>
                    </a:xfrm>
                    <a:prstGeom prst="rect">
                      <a:avLst/>
                    </a:prstGeom>
                    <a:noFill/>
                    <a:ln>
                      <a:noFill/>
                    </a:ln>
                  </pic:spPr>
                </pic:pic>
              </a:graphicData>
            </a:graphic>
          </wp:inline>
        </w:drawing>
      </w:r>
      <w:r w:rsidR="007F3815">
        <w:rPr>
          <w:rFonts w:ascii="Times New Roman CYR" w:hAnsi="Times New Roman CYR" w:cs="Times New Roman CYR"/>
          <w:sz w:val="28"/>
          <w:szCs w:val="28"/>
        </w:rPr>
        <w:t xml:space="preserve"> (2.2)</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продолжительность рабочего дня:</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F3815" w:rsidRDefault="00D03A2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188845" cy="25273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8845" cy="252730"/>
                    </a:xfrm>
                    <a:prstGeom prst="rect">
                      <a:avLst/>
                    </a:prstGeom>
                    <a:noFill/>
                    <a:ln>
                      <a:noFill/>
                    </a:ln>
                  </pic:spPr>
                </pic:pic>
              </a:graphicData>
            </a:graphic>
          </wp:inline>
        </w:drawing>
      </w:r>
      <w:r w:rsidR="007F3815">
        <w:rPr>
          <w:rFonts w:ascii="Times New Roman CYR" w:hAnsi="Times New Roman CYR" w:cs="Times New Roman CYR"/>
          <w:sz w:val="28"/>
          <w:szCs w:val="28"/>
        </w:rPr>
        <w:t xml:space="preserve"> (2.3)</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 среднечасовая выработка рабочих:</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F3815" w:rsidRDefault="00D03A2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324735" cy="2527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4735" cy="252730"/>
                    </a:xfrm>
                    <a:prstGeom prst="rect">
                      <a:avLst/>
                    </a:prstGeom>
                    <a:noFill/>
                    <a:ln>
                      <a:noFill/>
                    </a:ln>
                  </pic:spPr>
                </pic:pic>
              </a:graphicData>
            </a:graphic>
          </wp:inline>
        </w:drawing>
      </w:r>
      <w:r w:rsidR="007F3815">
        <w:rPr>
          <w:rFonts w:ascii="Times New Roman CYR" w:hAnsi="Times New Roman CYR" w:cs="Times New Roman CYR"/>
          <w:sz w:val="28"/>
          <w:szCs w:val="28"/>
        </w:rPr>
        <w:t xml:space="preserve"> (2.4)</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расчетов факторного анализа выработки за 2014-2015 гг. представлены в таблице 2.14. </w:t>
      </w: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F3815" w:rsidRDefault="007F381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2.14 - Факторный анализ среднегодовой выработки 1 работника ООО «Вологодская строительная компания №1»</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6077"/>
        <w:gridCol w:w="1184"/>
        <w:gridCol w:w="1098"/>
      </w:tblGrid>
      <w:tr w:rsidR="007F3815">
        <w:trPr>
          <w:jc w:val="center"/>
        </w:trPr>
        <w:tc>
          <w:tcPr>
            <w:tcW w:w="607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1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0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7F3815">
        <w:trPr>
          <w:jc w:val="center"/>
        </w:trPr>
        <w:tc>
          <w:tcPr>
            <w:tcW w:w="607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Общее изменение среднегодовой выработки 1 работника (ГВ)</w:t>
            </w:r>
          </w:p>
        </w:tc>
        <w:tc>
          <w:tcPr>
            <w:tcW w:w="11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189,5</w:t>
            </w:r>
          </w:p>
        </w:tc>
        <w:tc>
          <w:tcPr>
            <w:tcW w:w="10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7F3815">
        <w:trPr>
          <w:jc w:val="center"/>
        </w:trPr>
        <w:tc>
          <w:tcPr>
            <w:tcW w:w="8359" w:type="dxa"/>
            <w:gridSpan w:val="3"/>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влияние на изменение среднегодовой выработки изменения:</w:t>
            </w:r>
          </w:p>
        </w:tc>
      </w:tr>
      <w:tr w:rsidR="007F3815">
        <w:trPr>
          <w:jc w:val="center"/>
        </w:trPr>
        <w:tc>
          <w:tcPr>
            <w:tcW w:w="607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удельного веса рабочих в общей численности персонала (Уд)</w:t>
            </w:r>
          </w:p>
        </w:tc>
        <w:tc>
          <w:tcPr>
            <w:tcW w:w="11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32,4</w:t>
            </w:r>
          </w:p>
        </w:tc>
        <w:tc>
          <w:tcPr>
            <w:tcW w:w="10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w:t>
            </w:r>
          </w:p>
        </w:tc>
      </w:tr>
      <w:tr w:rsidR="007F3815">
        <w:trPr>
          <w:jc w:val="center"/>
        </w:trPr>
        <w:tc>
          <w:tcPr>
            <w:tcW w:w="607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количества отработанных дней 1 рабочим (Д)</w:t>
            </w:r>
          </w:p>
        </w:tc>
        <w:tc>
          <w:tcPr>
            <w:tcW w:w="11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10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w:t>
            </w:r>
          </w:p>
        </w:tc>
      </w:tr>
      <w:tr w:rsidR="007F3815">
        <w:trPr>
          <w:jc w:val="center"/>
        </w:trPr>
        <w:tc>
          <w:tcPr>
            <w:tcW w:w="607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средней продолжительности рабочего дня (П)</w:t>
            </w:r>
          </w:p>
        </w:tc>
        <w:tc>
          <w:tcPr>
            <w:tcW w:w="11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-48,9</w:t>
            </w:r>
          </w:p>
        </w:tc>
        <w:tc>
          <w:tcPr>
            <w:tcW w:w="10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w:t>
            </w:r>
          </w:p>
        </w:tc>
      </w:tr>
      <w:tr w:rsidR="007F3815">
        <w:trPr>
          <w:jc w:val="center"/>
        </w:trPr>
        <w:tc>
          <w:tcPr>
            <w:tcW w:w="607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средней часовой выработки 1 рабочего (ЧВ)</w:t>
            </w:r>
          </w:p>
        </w:tc>
        <w:tc>
          <w:tcPr>
            <w:tcW w:w="11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217,0</w:t>
            </w:r>
          </w:p>
        </w:tc>
        <w:tc>
          <w:tcPr>
            <w:tcW w:w="10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114,5</w:t>
            </w:r>
          </w:p>
        </w:tc>
      </w:tr>
    </w:tbl>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полученным расчетам, можно сделать вывод о том, что на среднегодовую выработку наибольшее отрицательное влияние оказало сокращение средней продолжительности рабочего дня (25,8%). Это свидетельствует о том, что руководству необходимо уделить пристальное внимание рациональному использованию рабочего времени сотрудниками.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Особое значение при оценке производительности труда является анализ использования фонда оплаты труда на предприятии. Так, за исследуемый период фонд оплаты труда в ООО «Вологодская строительная компания №1» вырос более чем в два раза, среднегодовая заработная плата, как и среднемесячная - на 143,6%. Зарплатоемкость, которая представляет собой отношение фонда оплаты труда предприятия к объему реализованной продукции, в 2015 году составила 0,47. То есть из каждого рубля выручки почти 5 копеек уходило на выплату зарплат.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Зарплатоотдача характеризует экономическую эффективность использования денежных средств предприятия, направленных на оплату труда </w:t>
      </w:r>
      <w:r>
        <w:rPr>
          <w:rFonts w:ascii="Times New Roman CYR" w:hAnsi="Times New Roman CYR" w:cs="Times New Roman CYR"/>
          <w:sz w:val="28"/>
          <w:szCs w:val="28"/>
        </w:rPr>
        <w:lastRenderedPageBreak/>
        <w:t xml:space="preserve">сотрудников, т.е. способность фонда заработной платы приносить доход. Расчет показателя свидетельствует о том, что на один рубль выплаченной заработной платы в 2015 году приходилось 2,11 руб. реализованной продукции, что на 47,9% ниже, чем в 2013 году (таблица 2.15).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2.15 - Использование фонда оплаты труда в ООО «Вологодская строительная компания №1»</w:t>
      </w:r>
    </w:p>
    <w:tbl>
      <w:tblPr>
        <w:tblW w:w="0" w:type="auto"/>
        <w:jc w:val="center"/>
        <w:tblBorders>
          <w:top w:val="dashed" w:sz="8" w:space="0" w:color="auto"/>
          <w:left w:val="dashed" w:sz="8" w:space="0" w:color="auto"/>
          <w:bottom w:val="dashed" w:sz="8" w:space="0" w:color="auto"/>
          <w:right w:val="dashed" w:sz="8" w:space="0" w:color="auto"/>
        </w:tblBorders>
        <w:tblLayout w:type="fixed"/>
        <w:tblCellMar>
          <w:left w:w="0" w:type="dxa"/>
          <w:right w:w="0" w:type="dxa"/>
        </w:tblCellMar>
        <w:tblLook w:val="0000" w:firstRow="0" w:lastRow="0" w:firstColumn="0" w:lastColumn="0" w:noHBand="0" w:noVBand="0"/>
      </w:tblPr>
      <w:tblGrid>
        <w:gridCol w:w="4510"/>
        <w:gridCol w:w="974"/>
        <w:gridCol w:w="760"/>
        <w:gridCol w:w="971"/>
        <w:gridCol w:w="971"/>
        <w:gridCol w:w="971"/>
      </w:tblGrid>
      <w:tr w:rsidR="007F3815">
        <w:trPr>
          <w:jc w:val="center"/>
        </w:trPr>
        <w:tc>
          <w:tcPr>
            <w:tcW w:w="4510" w:type="dxa"/>
            <w:tcBorders>
              <w:top w:val="single" w:sz="6" w:space="0" w:color="auto"/>
              <w:left w:val="single" w:sz="6" w:space="0" w:color="auto"/>
              <w:bottom w:val="nil"/>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974" w:type="dxa"/>
            <w:tcBorders>
              <w:top w:val="single" w:sz="6" w:space="0" w:color="auto"/>
              <w:left w:val="single" w:sz="6" w:space="0" w:color="auto"/>
              <w:bottom w:val="nil"/>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760" w:type="dxa"/>
            <w:tcBorders>
              <w:top w:val="single" w:sz="6" w:space="0" w:color="auto"/>
              <w:left w:val="single" w:sz="6" w:space="0" w:color="auto"/>
              <w:bottom w:val="nil"/>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971" w:type="dxa"/>
            <w:tcBorders>
              <w:top w:val="single" w:sz="6" w:space="0" w:color="auto"/>
              <w:left w:val="single" w:sz="6" w:space="0" w:color="auto"/>
              <w:bottom w:val="nil"/>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1942" w:type="dxa"/>
            <w:gridSpan w:val="2"/>
            <w:tcBorders>
              <w:top w:val="single" w:sz="6" w:space="0" w:color="auto"/>
              <w:left w:val="single" w:sz="6" w:space="0" w:color="auto"/>
              <w:bottom w:val="nil"/>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 отклонение, %</w:t>
            </w:r>
          </w:p>
        </w:tc>
      </w:tr>
      <w:tr w:rsidR="007F3815">
        <w:trPr>
          <w:jc w:val="center"/>
        </w:trPr>
        <w:tc>
          <w:tcPr>
            <w:tcW w:w="4510" w:type="dxa"/>
            <w:tcBorders>
              <w:top w:val="nil"/>
              <w:left w:val="single" w:sz="6" w:space="0" w:color="auto"/>
              <w:bottom w:val="nil"/>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974" w:type="dxa"/>
            <w:tcBorders>
              <w:top w:val="nil"/>
              <w:left w:val="single" w:sz="6" w:space="0" w:color="auto"/>
              <w:bottom w:val="nil"/>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760" w:type="dxa"/>
            <w:tcBorders>
              <w:top w:val="nil"/>
              <w:left w:val="single" w:sz="6" w:space="0" w:color="auto"/>
              <w:bottom w:val="nil"/>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971" w:type="dxa"/>
            <w:tcBorders>
              <w:top w:val="nil"/>
              <w:left w:val="single" w:sz="6" w:space="0" w:color="auto"/>
              <w:bottom w:val="nil"/>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971" w:type="dxa"/>
            <w:tcBorders>
              <w:top w:val="single" w:sz="6" w:space="0" w:color="auto"/>
              <w:left w:val="single" w:sz="6" w:space="0" w:color="auto"/>
              <w:bottom w:val="nil"/>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971" w:type="dxa"/>
            <w:tcBorders>
              <w:top w:val="single" w:sz="6" w:space="0" w:color="auto"/>
              <w:left w:val="single" w:sz="6" w:space="0" w:color="auto"/>
              <w:bottom w:val="nil"/>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r>
      <w:tr w:rsidR="007F3815">
        <w:trPr>
          <w:jc w:val="center"/>
        </w:trPr>
        <w:tc>
          <w:tcPr>
            <w:tcW w:w="451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продукции, работ, услуг, тыс. руб.</w:t>
            </w:r>
          </w:p>
        </w:tc>
        <w:tc>
          <w:tcPr>
            <w:tcW w:w="97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203920</w:t>
            </w:r>
          </w:p>
        </w:tc>
        <w:tc>
          <w:tcPr>
            <w:tcW w:w="76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237573</w:t>
            </w:r>
          </w:p>
        </w:tc>
        <w:tc>
          <w:tcPr>
            <w:tcW w:w="9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261365</w:t>
            </w:r>
          </w:p>
        </w:tc>
        <w:tc>
          <w:tcPr>
            <w:tcW w:w="9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w:t>
            </w:r>
          </w:p>
        </w:tc>
        <w:tc>
          <w:tcPr>
            <w:tcW w:w="9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7F3815">
        <w:trPr>
          <w:jc w:val="center"/>
        </w:trPr>
        <w:tc>
          <w:tcPr>
            <w:tcW w:w="451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(убыток) от продаж, тыс. руб.</w:t>
            </w:r>
          </w:p>
        </w:tc>
        <w:tc>
          <w:tcPr>
            <w:tcW w:w="97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10198</w:t>
            </w:r>
          </w:p>
        </w:tc>
        <w:tc>
          <w:tcPr>
            <w:tcW w:w="76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2185</w:t>
            </w:r>
          </w:p>
        </w:tc>
        <w:tc>
          <w:tcPr>
            <w:tcW w:w="9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8201,1</w:t>
            </w:r>
          </w:p>
        </w:tc>
        <w:tc>
          <w:tcPr>
            <w:tcW w:w="9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-78,6</w:t>
            </w:r>
          </w:p>
        </w:tc>
        <w:tc>
          <w:tcPr>
            <w:tcW w:w="9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275,3</w:t>
            </w:r>
          </w:p>
        </w:tc>
      </w:tr>
      <w:tr w:rsidR="007F3815">
        <w:trPr>
          <w:jc w:val="center"/>
        </w:trPr>
        <w:tc>
          <w:tcPr>
            <w:tcW w:w="451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 оплаты труда, тыс. руб.</w:t>
            </w:r>
          </w:p>
        </w:tc>
        <w:tc>
          <w:tcPr>
            <w:tcW w:w="97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50329,9</w:t>
            </w:r>
          </w:p>
        </w:tc>
        <w:tc>
          <w:tcPr>
            <w:tcW w:w="76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82450,9</w:t>
            </w:r>
          </w:p>
        </w:tc>
        <w:tc>
          <w:tcPr>
            <w:tcW w:w="9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123822</w:t>
            </w:r>
          </w:p>
        </w:tc>
        <w:tc>
          <w:tcPr>
            <w:tcW w:w="9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63,8</w:t>
            </w:r>
          </w:p>
        </w:tc>
        <w:tc>
          <w:tcPr>
            <w:tcW w:w="9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50,2</w:t>
            </w:r>
          </w:p>
        </w:tc>
      </w:tr>
      <w:tr w:rsidR="007F3815">
        <w:trPr>
          <w:jc w:val="center"/>
        </w:trPr>
        <w:tc>
          <w:tcPr>
            <w:tcW w:w="451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Среднесписочное число работников, человек </w:t>
            </w:r>
          </w:p>
        </w:tc>
        <w:tc>
          <w:tcPr>
            <w:tcW w:w="97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76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c>
          <w:tcPr>
            <w:tcW w:w="9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7F3815">
        <w:trPr>
          <w:jc w:val="center"/>
        </w:trPr>
        <w:tc>
          <w:tcPr>
            <w:tcW w:w="451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заработная плата одного работника, тыс. руб.</w:t>
            </w:r>
          </w:p>
        </w:tc>
        <w:tc>
          <w:tcPr>
            <w:tcW w:w="97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508,4</w:t>
            </w:r>
          </w:p>
        </w:tc>
        <w:tc>
          <w:tcPr>
            <w:tcW w:w="76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841,3</w:t>
            </w:r>
          </w:p>
        </w:tc>
        <w:tc>
          <w:tcPr>
            <w:tcW w:w="9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1238,2</w:t>
            </w:r>
          </w:p>
        </w:tc>
        <w:tc>
          <w:tcPr>
            <w:tcW w:w="9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65,5</w:t>
            </w:r>
          </w:p>
        </w:tc>
        <w:tc>
          <w:tcPr>
            <w:tcW w:w="9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47,2</w:t>
            </w:r>
          </w:p>
        </w:tc>
      </w:tr>
      <w:tr w:rsidR="007F3815">
        <w:trPr>
          <w:jc w:val="center"/>
        </w:trPr>
        <w:tc>
          <w:tcPr>
            <w:tcW w:w="451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Среднемесячная заработная плата одного работника, тыс. руб.</w:t>
            </w:r>
          </w:p>
        </w:tc>
        <w:tc>
          <w:tcPr>
            <w:tcW w:w="97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42,4</w:t>
            </w:r>
          </w:p>
        </w:tc>
        <w:tc>
          <w:tcPr>
            <w:tcW w:w="76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70,1</w:t>
            </w:r>
          </w:p>
        </w:tc>
        <w:tc>
          <w:tcPr>
            <w:tcW w:w="9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103,2</w:t>
            </w:r>
          </w:p>
        </w:tc>
        <w:tc>
          <w:tcPr>
            <w:tcW w:w="9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65,3</w:t>
            </w:r>
          </w:p>
        </w:tc>
        <w:tc>
          <w:tcPr>
            <w:tcW w:w="9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47,2</w:t>
            </w:r>
          </w:p>
        </w:tc>
      </w:tr>
      <w:tr w:rsidR="007F3815">
        <w:trPr>
          <w:jc w:val="center"/>
        </w:trPr>
        <w:tc>
          <w:tcPr>
            <w:tcW w:w="451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Зарплатоемкость, руб./руб.</w:t>
            </w:r>
          </w:p>
        </w:tc>
        <w:tc>
          <w:tcPr>
            <w:tcW w:w="97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c>
          <w:tcPr>
            <w:tcW w:w="76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0,35</w:t>
            </w:r>
          </w:p>
        </w:tc>
        <w:tc>
          <w:tcPr>
            <w:tcW w:w="9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0,47</w:t>
            </w:r>
          </w:p>
        </w:tc>
        <w:tc>
          <w:tcPr>
            <w:tcW w:w="9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c>
          <w:tcPr>
            <w:tcW w:w="9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w:t>
            </w:r>
          </w:p>
        </w:tc>
      </w:tr>
      <w:tr w:rsidR="007F3815">
        <w:trPr>
          <w:jc w:val="center"/>
        </w:trPr>
        <w:tc>
          <w:tcPr>
            <w:tcW w:w="451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Зарплатоотдача, руб./руб.</w:t>
            </w:r>
          </w:p>
        </w:tc>
        <w:tc>
          <w:tcPr>
            <w:tcW w:w="97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w:t>
            </w:r>
          </w:p>
        </w:tc>
        <w:tc>
          <w:tcPr>
            <w:tcW w:w="76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2,88</w:t>
            </w:r>
          </w:p>
        </w:tc>
        <w:tc>
          <w:tcPr>
            <w:tcW w:w="9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w:t>
            </w:r>
          </w:p>
        </w:tc>
        <w:tc>
          <w:tcPr>
            <w:tcW w:w="9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-28,9</w:t>
            </w:r>
          </w:p>
        </w:tc>
        <w:tc>
          <w:tcPr>
            <w:tcW w:w="9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w:t>
            </w:r>
          </w:p>
        </w:tc>
      </w:tr>
    </w:tbl>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эффективности использования ресурсов в ООО «Вологодская строительная компания №1» показал, что за период с 2013 по 2015 гг. эффективность использования производственных фондов и персонала предприятия уменьшились, однако возросла эффективность использования материальных ресурсов.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Затраты и результаты хозяйственной деятельности ООО «Вологодская строительная компания №1»</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Важнейшим показателем экономической эффективности производства продукции является себестоимость продукции. Все результаты использования всех производственных ресурсов сказываются на все стороны хозяйственной </w:t>
      </w:r>
      <w:r>
        <w:rPr>
          <w:rFonts w:ascii="Times New Roman CYR" w:hAnsi="Times New Roman CYR" w:cs="Times New Roman CYR"/>
          <w:sz w:val="28"/>
          <w:szCs w:val="28"/>
        </w:rPr>
        <w:lastRenderedPageBreak/>
        <w:t>деятельности. От ее уровня зависят финансовые результаты деятельности предприятий, темпы расширенного воспроизводства, финансовое состояние субъектов хозяйствования.</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Снижение себестоимости продукции (работ, услуг) за счет рационального использования производственных ресурсов - основной путь увеличения прибыли и повышения рентабельности производства. Показатель себестоимости представляет собой выраженные в денежной форме затраты предприятия на производство и реализацию продукции.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2.16 представлен анализ показателей общей суммы затрат ООО «Вологодская строительная компания №1».</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2.16 - Затраты на производство в ООО «Вологодская строительная компания №1»</w:t>
      </w:r>
    </w:p>
    <w:tbl>
      <w:tblPr>
        <w:tblW w:w="0" w:type="auto"/>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547"/>
        <w:gridCol w:w="1202"/>
        <w:gridCol w:w="1141"/>
        <w:gridCol w:w="1356"/>
        <w:gridCol w:w="1356"/>
        <w:gridCol w:w="1352"/>
      </w:tblGrid>
      <w:tr w:rsidR="007F3815">
        <w:tc>
          <w:tcPr>
            <w:tcW w:w="254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20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114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3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708" w:type="dxa"/>
            <w:gridSpan w:val="2"/>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 отклонение, %</w:t>
            </w:r>
          </w:p>
        </w:tc>
      </w:tr>
      <w:tr w:rsidR="007F3815">
        <w:tc>
          <w:tcPr>
            <w:tcW w:w="254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20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14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3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3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13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r>
      <w:tr w:rsidR="007F3815">
        <w:tc>
          <w:tcPr>
            <w:tcW w:w="254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всего</w:t>
            </w:r>
          </w:p>
        </w:tc>
        <w:tc>
          <w:tcPr>
            <w:tcW w:w="120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193722</w:t>
            </w:r>
          </w:p>
        </w:tc>
        <w:tc>
          <w:tcPr>
            <w:tcW w:w="114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235388</w:t>
            </w:r>
          </w:p>
        </w:tc>
        <w:tc>
          <w:tcPr>
            <w:tcW w:w="13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253154</w:t>
            </w:r>
          </w:p>
        </w:tc>
        <w:tc>
          <w:tcPr>
            <w:tcW w:w="13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w:t>
            </w:r>
          </w:p>
        </w:tc>
        <w:tc>
          <w:tcPr>
            <w:tcW w:w="13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r>
      <w:tr w:rsidR="007F3815">
        <w:tc>
          <w:tcPr>
            <w:tcW w:w="254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переменные затраты</w:t>
            </w:r>
          </w:p>
        </w:tc>
        <w:tc>
          <w:tcPr>
            <w:tcW w:w="120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132505,8</w:t>
            </w:r>
          </w:p>
        </w:tc>
        <w:tc>
          <w:tcPr>
            <w:tcW w:w="114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116517,1</w:t>
            </w:r>
          </w:p>
        </w:tc>
        <w:tc>
          <w:tcPr>
            <w:tcW w:w="13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56706,5</w:t>
            </w:r>
          </w:p>
        </w:tc>
        <w:tc>
          <w:tcPr>
            <w:tcW w:w="13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w:t>
            </w:r>
          </w:p>
        </w:tc>
        <w:tc>
          <w:tcPr>
            <w:tcW w:w="13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-51,3</w:t>
            </w:r>
          </w:p>
        </w:tc>
      </w:tr>
      <w:tr w:rsidR="007F3815">
        <w:tc>
          <w:tcPr>
            <w:tcW w:w="254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постоянные затраты</w:t>
            </w:r>
          </w:p>
        </w:tc>
        <w:tc>
          <w:tcPr>
            <w:tcW w:w="120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61216,2</w:t>
            </w:r>
          </w:p>
        </w:tc>
        <w:tc>
          <w:tcPr>
            <w:tcW w:w="114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118870,9</w:t>
            </w:r>
          </w:p>
        </w:tc>
        <w:tc>
          <w:tcPr>
            <w:tcW w:w="13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196447,5</w:t>
            </w:r>
          </w:p>
        </w:tc>
        <w:tc>
          <w:tcPr>
            <w:tcW w:w="13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94,2</w:t>
            </w:r>
          </w:p>
        </w:tc>
        <w:tc>
          <w:tcPr>
            <w:tcW w:w="135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65,3</w:t>
            </w:r>
          </w:p>
        </w:tc>
      </w:tr>
    </w:tbl>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исследуемый период общие затраты выросли (в 2014 г. относительно 2013 г. - на 21,5%, в 2015 г. относительно 2014 г. - на 7,5%) и в 2015 г. составили 253154 тыс. руб. Увеличение произошло за счет постоянных затрат.</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D03A29">
      <w:pPr>
        <w:widowControl w:val="0"/>
        <w:autoSpaceDE w:val="0"/>
        <w:autoSpaceDN w:val="0"/>
        <w:adjustRightInd w:val="0"/>
        <w:spacing w:after="0" w:line="360" w:lineRule="auto"/>
        <w:ind w:firstLine="709"/>
        <w:jc w:val="both"/>
        <w:rPr>
          <w:rFonts w:ascii="Calibri" w:hAnsi="Calibri" w:cs="Calibri"/>
          <w:sz w:val="28"/>
          <w:szCs w:val="28"/>
        </w:rPr>
      </w:pPr>
      <w:r>
        <w:rPr>
          <w:rFonts w:ascii="Microsoft Sans Serif" w:hAnsi="Microsoft Sans Serif" w:cs="Microsoft Sans Serif"/>
          <w:noProof/>
          <w:sz w:val="17"/>
          <w:szCs w:val="17"/>
        </w:rPr>
        <w:lastRenderedPageBreak/>
        <w:drawing>
          <wp:inline distT="0" distB="0" distL="0" distR="0">
            <wp:extent cx="4951095" cy="2801620"/>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1095" cy="2801620"/>
                    </a:xfrm>
                    <a:prstGeom prst="rect">
                      <a:avLst/>
                    </a:prstGeom>
                    <a:noFill/>
                    <a:ln>
                      <a:noFill/>
                    </a:ln>
                  </pic:spPr>
                </pic:pic>
              </a:graphicData>
            </a:graphic>
          </wp:inline>
        </w:drawing>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2.5 - Структура затрат ООО «ВСК № 1»</w:t>
      </w:r>
      <w:r>
        <w:rPr>
          <w:rFonts w:ascii="Calibri" w:hAnsi="Calibri" w:cs="Calibri"/>
          <w:sz w:val="28"/>
          <w:szCs w:val="28"/>
        </w:rPr>
        <w:t>,</w:t>
      </w:r>
      <w:r>
        <w:rPr>
          <w:rFonts w:ascii="Times New Roman CYR" w:hAnsi="Times New Roman CYR" w:cs="Times New Roman CYR"/>
          <w:sz w:val="28"/>
          <w:szCs w:val="28"/>
        </w:rPr>
        <w:t xml:space="preserve">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рисунке 2.5 представлена структура затрат, согласно которой видно, что основную долю 132505,8 тыс. рублей в 2013 году составляли переменные затраты, постоянные составили 61216,2 тыс. рублей, однако к 2015 году переменные затраты сократились до 56706,5 тыс. рублей, а постоянные затраты возросли до 196447,5 тыс. рублей.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затрат по элементам ООО «ВСК №1» представлен в таблице 2.17.</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2.17 - Затраты на производство продукции ООО «Вологодская строительная компания №1» по элементам, тыс. руб.</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528"/>
        <w:gridCol w:w="1044"/>
        <w:gridCol w:w="891"/>
        <w:gridCol w:w="1306"/>
        <w:gridCol w:w="1424"/>
        <w:gridCol w:w="1424"/>
      </w:tblGrid>
      <w:tr w:rsidR="007F3815">
        <w:tc>
          <w:tcPr>
            <w:tcW w:w="252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04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89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30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848" w:type="dxa"/>
            <w:gridSpan w:val="2"/>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 отклонение, %</w:t>
            </w:r>
          </w:p>
        </w:tc>
      </w:tr>
      <w:tr w:rsidR="007F3815">
        <w:tc>
          <w:tcPr>
            <w:tcW w:w="252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04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89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30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42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142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r>
      <w:tr w:rsidR="007F3815">
        <w:tc>
          <w:tcPr>
            <w:tcW w:w="252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w:t>
            </w:r>
          </w:p>
        </w:tc>
        <w:tc>
          <w:tcPr>
            <w:tcW w:w="104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132505,8</w:t>
            </w:r>
          </w:p>
        </w:tc>
        <w:tc>
          <w:tcPr>
            <w:tcW w:w="89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116517,1</w:t>
            </w:r>
          </w:p>
        </w:tc>
        <w:tc>
          <w:tcPr>
            <w:tcW w:w="130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56706,5</w:t>
            </w:r>
          </w:p>
        </w:tc>
        <w:tc>
          <w:tcPr>
            <w:tcW w:w="142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w:t>
            </w:r>
          </w:p>
        </w:tc>
        <w:tc>
          <w:tcPr>
            <w:tcW w:w="142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-51,3</w:t>
            </w:r>
          </w:p>
        </w:tc>
      </w:tr>
      <w:tr w:rsidR="007F3815">
        <w:tc>
          <w:tcPr>
            <w:tcW w:w="252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оплату труда</w:t>
            </w:r>
          </w:p>
        </w:tc>
        <w:tc>
          <w:tcPr>
            <w:tcW w:w="104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50174,0</w:t>
            </w:r>
          </w:p>
        </w:tc>
        <w:tc>
          <w:tcPr>
            <w:tcW w:w="89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82385,8</w:t>
            </w:r>
          </w:p>
        </w:tc>
        <w:tc>
          <w:tcPr>
            <w:tcW w:w="130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123792,3</w:t>
            </w:r>
          </w:p>
        </w:tc>
        <w:tc>
          <w:tcPr>
            <w:tcW w:w="142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64,2</w:t>
            </w:r>
          </w:p>
        </w:tc>
        <w:tc>
          <w:tcPr>
            <w:tcW w:w="142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50,3</w:t>
            </w:r>
          </w:p>
        </w:tc>
      </w:tr>
      <w:tr w:rsidR="007F3815">
        <w:tc>
          <w:tcPr>
            <w:tcW w:w="252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Отчисления на социальные нужды</w:t>
            </w:r>
          </w:p>
        </w:tc>
        <w:tc>
          <w:tcPr>
            <w:tcW w:w="104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1743,5</w:t>
            </w:r>
          </w:p>
        </w:tc>
        <w:tc>
          <w:tcPr>
            <w:tcW w:w="89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6120,1</w:t>
            </w:r>
          </w:p>
        </w:tc>
        <w:tc>
          <w:tcPr>
            <w:tcW w:w="130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7341,5</w:t>
            </w:r>
          </w:p>
        </w:tc>
        <w:tc>
          <w:tcPr>
            <w:tcW w:w="142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251,0</w:t>
            </w:r>
          </w:p>
        </w:tc>
        <w:tc>
          <w:tcPr>
            <w:tcW w:w="142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r>
      <w:tr w:rsidR="007F3815">
        <w:tc>
          <w:tcPr>
            <w:tcW w:w="252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w:t>
            </w:r>
          </w:p>
        </w:tc>
        <w:tc>
          <w:tcPr>
            <w:tcW w:w="104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5230,5</w:t>
            </w:r>
          </w:p>
        </w:tc>
        <w:tc>
          <w:tcPr>
            <w:tcW w:w="89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17183,3</w:t>
            </w:r>
          </w:p>
        </w:tc>
        <w:tc>
          <w:tcPr>
            <w:tcW w:w="130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7594,6</w:t>
            </w:r>
          </w:p>
        </w:tc>
        <w:tc>
          <w:tcPr>
            <w:tcW w:w="142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228,5</w:t>
            </w:r>
          </w:p>
        </w:tc>
        <w:tc>
          <w:tcPr>
            <w:tcW w:w="142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-55,8</w:t>
            </w:r>
          </w:p>
        </w:tc>
      </w:tr>
      <w:tr w:rsidR="007F3815">
        <w:tc>
          <w:tcPr>
            <w:tcW w:w="252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затраты</w:t>
            </w:r>
          </w:p>
        </w:tc>
        <w:tc>
          <w:tcPr>
            <w:tcW w:w="104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4068,2</w:t>
            </w:r>
          </w:p>
        </w:tc>
        <w:tc>
          <w:tcPr>
            <w:tcW w:w="89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13181,7</w:t>
            </w:r>
          </w:p>
        </w:tc>
        <w:tc>
          <w:tcPr>
            <w:tcW w:w="130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57719,1</w:t>
            </w:r>
          </w:p>
        </w:tc>
        <w:tc>
          <w:tcPr>
            <w:tcW w:w="142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224,0</w:t>
            </w:r>
          </w:p>
        </w:tc>
        <w:tc>
          <w:tcPr>
            <w:tcW w:w="142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337,9</w:t>
            </w:r>
          </w:p>
        </w:tc>
      </w:tr>
      <w:tr w:rsidR="007F3815">
        <w:tc>
          <w:tcPr>
            <w:tcW w:w="252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себестоимость</w:t>
            </w:r>
          </w:p>
        </w:tc>
        <w:tc>
          <w:tcPr>
            <w:tcW w:w="104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193722</w:t>
            </w:r>
          </w:p>
        </w:tc>
        <w:tc>
          <w:tcPr>
            <w:tcW w:w="89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235388</w:t>
            </w:r>
          </w:p>
        </w:tc>
        <w:tc>
          <w:tcPr>
            <w:tcW w:w="130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253154</w:t>
            </w:r>
          </w:p>
        </w:tc>
        <w:tc>
          <w:tcPr>
            <w:tcW w:w="142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w:t>
            </w:r>
          </w:p>
        </w:tc>
        <w:tc>
          <w:tcPr>
            <w:tcW w:w="142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r>
    </w:tbl>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Рассматривая затраты по элементам, следует отметить, что в период с 2013 </w:t>
      </w:r>
      <w:r>
        <w:rPr>
          <w:rFonts w:ascii="Times New Roman CYR" w:hAnsi="Times New Roman CYR" w:cs="Times New Roman CYR"/>
          <w:sz w:val="28"/>
          <w:szCs w:val="28"/>
        </w:rPr>
        <w:lastRenderedPageBreak/>
        <w:t xml:space="preserve">по 2015 гг. при осуществлении деятельности ООО «Вологодская строительная компания №1» увеличились затраты по всем элементам, (за исключением материальных).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Удельный вес материальных затрат сократился примерно на 46% или на 75799,4 тыс. руб., что во многом обусловлено, тем, что строительство объектов осуществляется не один год. Отчисления на социальные нужды в 2015 году по отношению к 2013 году увеличились на 2% ли на 5598 тыс. руб. Также возросли затраты на амортизацию, а именно на 2364,1 тыс. руб. или 0,3%.</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Конечным финансовым результатом любой производственной деятельности на предприятии является получение прибыли. Прибыль - это цель производства, смысл начатого дела. Ради роста прибыли предприятие наращивает производственные объемы, модернизирует производство, обеспечивает повышение квалификации производственно-технического персонала.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общем виде прибыль представляет собой разницу между ценой готовой продукции и ее себестоимостью, а в целом по предприятию представляет разницу между выручкой от реализации продукции и себестоимостью реализованной продукции.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2.6 представлена структура затрат ООО «ВСК№1». Структура затрат по элементам за период 2013 - 2015 гг. существенно изменилась, так сократился удельный вес материальных затрат, при этом выросла доля затрат на оплату труда и прочих затрат.</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D03A2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921885" cy="254889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1885" cy="2548890"/>
                    </a:xfrm>
                    <a:prstGeom prst="rect">
                      <a:avLst/>
                    </a:prstGeom>
                    <a:noFill/>
                    <a:ln>
                      <a:noFill/>
                    </a:ln>
                  </pic:spPr>
                </pic:pic>
              </a:graphicData>
            </a:graphic>
          </wp:inline>
        </w:drawing>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r>
        <w:rPr>
          <w:rFonts w:ascii="Times New Roman CYR" w:hAnsi="Times New Roman CYR" w:cs="Times New Roman CYR"/>
          <w:sz w:val="28"/>
          <w:szCs w:val="28"/>
        </w:rPr>
        <w:t>Рисунок 2.6 - Структура затрат ООО «ВСК № 1»,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2.18 представлен состав прибыли ООО «Вологодская строительная компания №1» за 2013-2015 гг.</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2.18 - Состав и динамика прибыли ООО «ВСК №1», тыс. руб.</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527"/>
        <w:gridCol w:w="1045"/>
        <w:gridCol w:w="798"/>
        <w:gridCol w:w="1306"/>
        <w:gridCol w:w="1422"/>
        <w:gridCol w:w="1425"/>
      </w:tblGrid>
      <w:tr w:rsidR="007F3815">
        <w:tc>
          <w:tcPr>
            <w:tcW w:w="25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04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7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30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847" w:type="dxa"/>
            <w:gridSpan w:val="2"/>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 отклонение, %</w:t>
            </w:r>
          </w:p>
        </w:tc>
      </w:tr>
      <w:tr w:rsidR="007F3815">
        <w:tc>
          <w:tcPr>
            <w:tcW w:w="25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04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7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30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42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142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r>
      <w:tr w:rsidR="007F3815">
        <w:tc>
          <w:tcPr>
            <w:tcW w:w="25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продажи продукции, работ или услуг</w:t>
            </w:r>
          </w:p>
        </w:tc>
        <w:tc>
          <w:tcPr>
            <w:tcW w:w="104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203920</w:t>
            </w:r>
          </w:p>
        </w:tc>
        <w:tc>
          <w:tcPr>
            <w:tcW w:w="7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237573</w:t>
            </w:r>
          </w:p>
        </w:tc>
        <w:tc>
          <w:tcPr>
            <w:tcW w:w="130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261365</w:t>
            </w:r>
          </w:p>
        </w:tc>
        <w:tc>
          <w:tcPr>
            <w:tcW w:w="142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w:t>
            </w:r>
          </w:p>
        </w:tc>
        <w:tc>
          <w:tcPr>
            <w:tcW w:w="142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7F3815">
        <w:tc>
          <w:tcPr>
            <w:tcW w:w="25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w:t>
            </w:r>
          </w:p>
        </w:tc>
        <w:tc>
          <w:tcPr>
            <w:tcW w:w="104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10198</w:t>
            </w:r>
          </w:p>
        </w:tc>
        <w:tc>
          <w:tcPr>
            <w:tcW w:w="7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2185</w:t>
            </w:r>
          </w:p>
        </w:tc>
        <w:tc>
          <w:tcPr>
            <w:tcW w:w="130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8201,1</w:t>
            </w:r>
          </w:p>
        </w:tc>
        <w:tc>
          <w:tcPr>
            <w:tcW w:w="142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-78,6</w:t>
            </w:r>
          </w:p>
        </w:tc>
        <w:tc>
          <w:tcPr>
            <w:tcW w:w="142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275,3</w:t>
            </w:r>
          </w:p>
        </w:tc>
      </w:tr>
      <w:tr w:rsidR="007F3815">
        <w:tc>
          <w:tcPr>
            <w:tcW w:w="25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w:t>
            </w:r>
          </w:p>
        </w:tc>
        <w:tc>
          <w:tcPr>
            <w:tcW w:w="104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10198</w:t>
            </w:r>
          </w:p>
        </w:tc>
        <w:tc>
          <w:tcPr>
            <w:tcW w:w="7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2185</w:t>
            </w:r>
          </w:p>
        </w:tc>
        <w:tc>
          <w:tcPr>
            <w:tcW w:w="130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8201,1</w:t>
            </w:r>
          </w:p>
        </w:tc>
        <w:tc>
          <w:tcPr>
            <w:tcW w:w="142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-78,6</w:t>
            </w:r>
          </w:p>
        </w:tc>
        <w:tc>
          <w:tcPr>
            <w:tcW w:w="142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275,3</w:t>
            </w:r>
          </w:p>
        </w:tc>
      </w:tr>
      <w:tr w:rsidR="007F3815">
        <w:tc>
          <w:tcPr>
            <w:tcW w:w="25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доходы</w:t>
            </w:r>
          </w:p>
        </w:tc>
        <w:tc>
          <w:tcPr>
            <w:tcW w:w="104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5315</w:t>
            </w:r>
          </w:p>
        </w:tc>
        <w:tc>
          <w:tcPr>
            <w:tcW w:w="7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6365</w:t>
            </w:r>
          </w:p>
        </w:tc>
        <w:tc>
          <w:tcPr>
            <w:tcW w:w="130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17529</w:t>
            </w:r>
          </w:p>
        </w:tc>
        <w:tc>
          <w:tcPr>
            <w:tcW w:w="142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w:t>
            </w:r>
          </w:p>
        </w:tc>
        <w:tc>
          <w:tcPr>
            <w:tcW w:w="142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175,4</w:t>
            </w:r>
          </w:p>
        </w:tc>
      </w:tr>
      <w:tr w:rsidR="007F3815">
        <w:tc>
          <w:tcPr>
            <w:tcW w:w="25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до налогообложения</w:t>
            </w:r>
          </w:p>
        </w:tc>
        <w:tc>
          <w:tcPr>
            <w:tcW w:w="104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9776</w:t>
            </w:r>
          </w:p>
        </w:tc>
        <w:tc>
          <w:tcPr>
            <w:tcW w:w="7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1438</w:t>
            </w:r>
          </w:p>
        </w:tc>
        <w:tc>
          <w:tcPr>
            <w:tcW w:w="130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7260</w:t>
            </w:r>
          </w:p>
        </w:tc>
        <w:tc>
          <w:tcPr>
            <w:tcW w:w="142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-85,3</w:t>
            </w:r>
          </w:p>
        </w:tc>
        <w:tc>
          <w:tcPr>
            <w:tcW w:w="142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404,9</w:t>
            </w:r>
          </w:p>
        </w:tc>
      </w:tr>
      <w:tr w:rsidR="007F3815">
        <w:tc>
          <w:tcPr>
            <w:tcW w:w="25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104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7559</w:t>
            </w:r>
          </w:p>
        </w:tc>
        <w:tc>
          <w:tcPr>
            <w:tcW w:w="7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868</w:t>
            </w:r>
          </w:p>
        </w:tc>
        <w:tc>
          <w:tcPr>
            <w:tcW w:w="130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5483</w:t>
            </w:r>
          </w:p>
        </w:tc>
        <w:tc>
          <w:tcPr>
            <w:tcW w:w="142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-88,5</w:t>
            </w:r>
          </w:p>
        </w:tc>
        <w:tc>
          <w:tcPr>
            <w:tcW w:w="142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531,7</w:t>
            </w:r>
          </w:p>
        </w:tc>
      </w:tr>
    </w:tbl>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2.18 свидетельствуют, что кризисным годом в существовании ООО «ВСК №1» был 2014 г. Если выручка в 2014 г. относительно 2013 г. выросла на 16,5%, то показатели прибыли от продаж, прибыли до налогообложения и чистой прибыли сократились на 78,6%, 85,3% и 88,5% соответственно.</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2015 году картина изменилась, предприятию удалось увеличить как прибыль от продаж, так и чистую прибыль, однако уровня 2013 года. достичь так </w:t>
      </w:r>
      <w:r>
        <w:rPr>
          <w:rFonts w:ascii="Times New Roman CYR" w:hAnsi="Times New Roman CYR" w:cs="Times New Roman CYR"/>
          <w:sz w:val="28"/>
          <w:szCs w:val="28"/>
        </w:rPr>
        <w:lastRenderedPageBreak/>
        <w:t xml:space="preserve">и не удалось.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выявления эффективных путей, повышающих финансовые результаты деятельности организации, необходимо проведение факторного анализа прибыли от продаж. В таблице 2.19 представлены исходные данные для факторного анализа прибыли от продаж.</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2.19 представлены исходные данные для факторного анализа прибыли от продаж.</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2.19 - Исходные данные для факторного анализа прибыли от ООО «ВСК №1»</w:t>
      </w:r>
    </w:p>
    <w:tbl>
      <w:tblPr>
        <w:tblW w:w="0" w:type="auto"/>
        <w:tblBorders>
          <w:top w:val="single" w:sz="8" w:space="0" w:color="000000"/>
          <w:left w:val="single" w:sz="8" w:space="0" w:color="000000"/>
          <w:bottom w:val="single" w:sz="8" w:space="0" w:color="000000"/>
          <w:right w:val="single" w:sz="8" w:space="0" w:color="000000"/>
        </w:tblBorders>
        <w:tblLayout w:type="fixed"/>
        <w:tblCellMar>
          <w:left w:w="30" w:type="dxa"/>
          <w:right w:w="30" w:type="dxa"/>
        </w:tblCellMar>
        <w:tblLook w:val="0000" w:firstRow="0" w:lastRow="0" w:firstColumn="0" w:lastColumn="0" w:noHBand="0" w:noVBand="0"/>
      </w:tblPr>
      <w:tblGrid>
        <w:gridCol w:w="3965"/>
        <w:gridCol w:w="839"/>
        <w:gridCol w:w="838"/>
        <w:gridCol w:w="1929"/>
        <w:gridCol w:w="1656"/>
      </w:tblGrid>
      <w:tr w:rsidR="007F3815">
        <w:tc>
          <w:tcPr>
            <w:tcW w:w="396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3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83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192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изменение, тыс. руб.</w:t>
            </w:r>
          </w:p>
        </w:tc>
        <w:tc>
          <w:tcPr>
            <w:tcW w:w="16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Относительное изменение, %</w:t>
            </w:r>
          </w:p>
        </w:tc>
      </w:tr>
      <w:tr w:rsidR="007F3815">
        <w:tc>
          <w:tcPr>
            <w:tcW w:w="396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продажи продукции, работ или услуг</w:t>
            </w:r>
          </w:p>
        </w:tc>
        <w:tc>
          <w:tcPr>
            <w:tcW w:w="83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237573</w:t>
            </w:r>
          </w:p>
        </w:tc>
        <w:tc>
          <w:tcPr>
            <w:tcW w:w="83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261365</w:t>
            </w:r>
          </w:p>
        </w:tc>
        <w:tc>
          <w:tcPr>
            <w:tcW w:w="192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23792</w:t>
            </w:r>
          </w:p>
        </w:tc>
        <w:tc>
          <w:tcPr>
            <w:tcW w:w="16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10,01</w:t>
            </w:r>
          </w:p>
        </w:tc>
      </w:tr>
      <w:tr w:rsidR="007F3815">
        <w:tc>
          <w:tcPr>
            <w:tcW w:w="396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w:t>
            </w:r>
          </w:p>
        </w:tc>
        <w:tc>
          <w:tcPr>
            <w:tcW w:w="83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235388</w:t>
            </w:r>
          </w:p>
        </w:tc>
        <w:tc>
          <w:tcPr>
            <w:tcW w:w="83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253154</w:t>
            </w:r>
          </w:p>
        </w:tc>
        <w:tc>
          <w:tcPr>
            <w:tcW w:w="192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17766</w:t>
            </w:r>
          </w:p>
        </w:tc>
        <w:tc>
          <w:tcPr>
            <w:tcW w:w="16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7,55</w:t>
            </w:r>
          </w:p>
        </w:tc>
      </w:tr>
      <w:tr w:rsidR="007F3815">
        <w:tc>
          <w:tcPr>
            <w:tcW w:w="396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w:t>
            </w:r>
          </w:p>
        </w:tc>
        <w:tc>
          <w:tcPr>
            <w:tcW w:w="83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3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92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6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7F3815">
        <w:tc>
          <w:tcPr>
            <w:tcW w:w="396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Управленческие расходы</w:t>
            </w:r>
          </w:p>
        </w:tc>
        <w:tc>
          <w:tcPr>
            <w:tcW w:w="83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3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92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6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7F3815">
        <w:tc>
          <w:tcPr>
            <w:tcW w:w="396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w:t>
            </w:r>
          </w:p>
        </w:tc>
        <w:tc>
          <w:tcPr>
            <w:tcW w:w="83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2185</w:t>
            </w:r>
          </w:p>
        </w:tc>
        <w:tc>
          <w:tcPr>
            <w:tcW w:w="83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8201,1</w:t>
            </w:r>
          </w:p>
        </w:tc>
        <w:tc>
          <w:tcPr>
            <w:tcW w:w="192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6016,1</w:t>
            </w:r>
          </w:p>
        </w:tc>
        <w:tc>
          <w:tcPr>
            <w:tcW w:w="16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275,34</w:t>
            </w:r>
          </w:p>
        </w:tc>
      </w:tr>
      <w:tr w:rsidR="007F3815">
        <w:tc>
          <w:tcPr>
            <w:tcW w:w="396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Индекс изменения цен производителей </w:t>
            </w:r>
          </w:p>
        </w:tc>
        <w:tc>
          <w:tcPr>
            <w:tcW w:w="83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3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192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c>
          <w:tcPr>
            <w:tcW w:w="16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25,00</w:t>
            </w:r>
          </w:p>
        </w:tc>
      </w:tr>
      <w:tr w:rsidR="007F3815">
        <w:tc>
          <w:tcPr>
            <w:tcW w:w="396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реализации в сопоставимых ценах</w:t>
            </w:r>
          </w:p>
        </w:tc>
        <w:tc>
          <w:tcPr>
            <w:tcW w:w="83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237573</w:t>
            </w:r>
          </w:p>
        </w:tc>
        <w:tc>
          <w:tcPr>
            <w:tcW w:w="83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209092</w:t>
            </w:r>
          </w:p>
        </w:tc>
        <w:tc>
          <w:tcPr>
            <w:tcW w:w="192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-28481</w:t>
            </w:r>
          </w:p>
        </w:tc>
        <w:tc>
          <w:tcPr>
            <w:tcW w:w="165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-11,99</w:t>
            </w:r>
          </w:p>
        </w:tc>
      </w:tr>
    </w:tbl>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Определим влияние факторов на сумму прибыли компании следующим образом.</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Для определения влияния объема продаж на прибыль необходимо прибыль предыдущего периода умножить на изменение объема продаж.</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Выручка от реализации товаров предприятия в отчетном периоде составила 261365 тыс. рублей, для начала необходимо определить объем продаж в базисных ценах (261365/1,25), который составил 209092 тыс. рублей. С учетом этого изменение объема продаж за анализируемый период составило 80,0% (209092/261365*100%), т.е. произошло снижение объема реализованной продукции на 20,0%. За счет снижения объема продажи продукции прибыль от продажи продукции, работ, услуг снизилась: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(-0,2) = -437 тыс. рублей.</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Влияние ассортимента продаж на величину прибыли организации определяется сопоставлением прибыли отчетного периода, рассчитанной на основе цен и себестоимости базисного периода, с базисной прибылью, пересчитанной на изменение объема реализации.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отчетного периода, исходя из себестоимости и цен базисного периода, можно определить с некоторой долей условности следующим образом:</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выручка от продажи отчетного периода в ценах базисного периода 261365 тыс. рублей;</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фактически реализованная продукция, рассчитанная по базисной себестоимости (235388*0,2) =47077,6 тыс. рублей;</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коммерческие расходы базисного периода 0 тыс. рублей;</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управленческие расходы базисного периода 0 тыс. рублей;</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прибыль отчетного периода, рассчитанная по базисной себестоимости и </w:t>
      </w:r>
      <w:r>
        <w:rPr>
          <w:rFonts w:ascii="Times New Roman CYR" w:hAnsi="Times New Roman CYR" w:cs="Times New Roman CYR"/>
          <w:sz w:val="28"/>
          <w:szCs w:val="28"/>
        </w:rPr>
        <w:lastRenderedPageBreak/>
        <w:t>базисным ценам (209092 - 47077,6 - 0 - 0) = 162015 тыс. рублей.</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влияние сдвигов в структуре ассортимента на величину прибыли от продаж равно: 162015 - (2185*0,2) = 161578 тыс. рублей.</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Произведенный расчет показывает, что в составе реализованной продукции увеличился удельный вес продукции с большим уровнем доходности.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Влияние изменения себестоимости на прибыль можно определить, сопоставляя себестоимость реализации продукции отчетного периода с затратами базисного периода, пересчитанными на изменение объема продаж: (235388*0,2) - 253154 = - 206076,4 тыс. рублей.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Коммерческие и управленческие расходы влияние не изменение прибыли не оказывали.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Для определения влияния цен реализации продукции, работ, услуг на изменение прибыли необходимо сопоставить объем продаж отчетного периода, выраженного в ценах отчетного и базисного периода, т.е.: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- 209092 = 52273 тыс. рублей.</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посчитаем общее влияние всех перечисленных факторов:</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объема продаж - 437 тыс. рублей;</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структуры ассортимента реализованной продукции - 161578 тыс. рублей;</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себестоимости 206076,4 тыс. рублей;</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цен реализации 522773 тыс. рублей;</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влияние факторов 275,3 тыс. рублей.</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Рост себестоимости продукции произошел в основном за счет повышения цен на сырье и материалы. Кроме этого, на сумму прибыли оказало отрицательное влияние уменьшение объема продаж. Отрицательное воздействие </w:t>
      </w:r>
      <w:r>
        <w:rPr>
          <w:rFonts w:ascii="Times New Roman CYR" w:hAnsi="Times New Roman CYR" w:cs="Times New Roman CYR"/>
          <w:sz w:val="28"/>
          <w:szCs w:val="28"/>
        </w:rPr>
        <w:lastRenderedPageBreak/>
        <w:t>перечисленных факторов было компенсировано повышением реализационных цен, а также положительными сдвигами в структуре ассортимента реализованной продукции. Следовательно, резервами роста прибыли предприятия являются рост объема продаж, увеличение доли более рентабельных видов продукции в общем объеме реализации и снижение себестоимости товаров, работ и услуг.</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показателей эффективности использования основных фондов является рентабельность основных средств. Этот коэффициент показывает, сколько рублей прибыли от реализации приходится на 1 рубль стоимости основных средств. Так, в 2015 году в ООО «Вологодская строительная компания № 1» с 1 рубля вложений в основные средства было получено 0,8 руб. прибыли от реализации, что на 67,7% меньше, чем в 2013 год и может свидетельствовать о росте капитальных затрат предприятия.</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r>
        <w:rPr>
          <w:rFonts w:ascii="Times New Roman CYR" w:hAnsi="Times New Roman CYR" w:cs="Times New Roman CYR"/>
          <w:sz w:val="28"/>
          <w:szCs w:val="28"/>
        </w:rPr>
        <w:t>Рентабельность труда представляет собой отношение прибыли от реализации, полученной предприятием к затратам на оплату труда и отражает степень эффективности использования трудовых ресурсов. Так в 2015 году относительно 2013 года рентабельность труда в ООО «Вологодская строительная компания №1» сократилась примерно на 67% и составила 0,07%.</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коэффициента рентабельности производства говорит о снижении доходности предприятия. Коэффициент рентабельности продаж уменьшился в 2015 году на 2 п. п.</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анализа затрат и результатов их хозяйственной деятельности предприятия, можно сделать вывод, что для предприятия характерен рост производственных возможностей, (возможно приобретение машин и оборудования, закуп больших партий строительных материалов и инструмента) . Это подтверждается увеличением объемом выручки, однако эффективность работы предприятия снижается, о чем свидетельствует расчет показателей </w:t>
      </w:r>
      <w:r>
        <w:rPr>
          <w:rFonts w:ascii="Times New Roman CYR" w:hAnsi="Times New Roman CYR" w:cs="Times New Roman CYR"/>
          <w:sz w:val="28"/>
          <w:szCs w:val="28"/>
        </w:rPr>
        <w:lastRenderedPageBreak/>
        <w:t>рентабельности.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2.4 Внедрение инноваций в деятельность ООО «Вологодская строительная компания №1»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Технологии современного строительства активно развиваются и преследуют определенные цели и задачи. К таким задачам относятся: экономия ресурсов, экологичность, долговечность и многие другие. Они определяют качество создаваемого продукта и повышают престиж застройщика. Помимо перечисленных выше факторов, существует и другой, не менее важный фактор, для строительства - это увеличение скорости возведения объектов.</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2013 - 2015 гг. в связи с большим сроком службы и износом оборудования на предприятии, было заменено старое оборудование на более технологичное, а также освоены новые современные технологии строительства.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2.21 представлены данные о том, какие инновации имели место быть на предприятии в 2013-2015 гг.</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период 2013 - 2015 г.г. сумма затрат на технологические инновации в организации увеличилась в 9 раз. При этом сумма затрат в 2014 г. составила 10729 тыс.руб., что больше показателя 2015 г. на 87,8%.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основном в организации приобретаются машины (строительные машины, погрузчик, камаз, экскаватор, и др.) и оборудование (станки для изготовления рам и окон), связанное с технологическими инновациями.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2.21 - Влияние факторов на ООО «ВСК №1» </w:t>
      </w:r>
    </w:p>
    <w:tbl>
      <w:tblPr>
        <w:tblW w:w="0" w:type="auto"/>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000" w:firstRow="0" w:lastRow="0" w:firstColumn="0" w:lastColumn="0" w:noHBand="0" w:noVBand="0"/>
      </w:tblPr>
      <w:tblGrid>
        <w:gridCol w:w="4182"/>
        <w:gridCol w:w="827"/>
        <w:gridCol w:w="827"/>
        <w:gridCol w:w="880"/>
        <w:gridCol w:w="1139"/>
        <w:gridCol w:w="1373"/>
      </w:tblGrid>
      <w:tr w:rsidR="007F3815">
        <w:tc>
          <w:tcPr>
            <w:tcW w:w="41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8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8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8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512" w:type="dxa"/>
            <w:gridSpan w:val="2"/>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 отклонение, %</w:t>
            </w:r>
          </w:p>
        </w:tc>
      </w:tr>
      <w:tr w:rsidR="007F3815">
        <w:tc>
          <w:tcPr>
            <w:tcW w:w="41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8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8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8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13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137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r>
      <w:tr w:rsidR="007F3815">
        <w:tc>
          <w:tcPr>
            <w:tcW w:w="41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Затраты на технологические (продуктовые, процессные) инновации, всего </w:t>
            </w:r>
          </w:p>
        </w:tc>
        <w:tc>
          <w:tcPr>
            <w:tcW w:w="8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w:t>
            </w:r>
          </w:p>
        </w:tc>
        <w:tc>
          <w:tcPr>
            <w:tcW w:w="8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10729</w:t>
            </w:r>
          </w:p>
        </w:tc>
        <w:tc>
          <w:tcPr>
            <w:tcW w:w="8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1310</w:t>
            </w:r>
          </w:p>
        </w:tc>
        <w:tc>
          <w:tcPr>
            <w:tcW w:w="113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7618,7</w:t>
            </w:r>
          </w:p>
        </w:tc>
        <w:tc>
          <w:tcPr>
            <w:tcW w:w="137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-87,8</w:t>
            </w:r>
          </w:p>
        </w:tc>
      </w:tr>
      <w:tr w:rsidR="007F3815">
        <w:tc>
          <w:tcPr>
            <w:tcW w:w="41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приобретение машин и оборудования, связанных с технологическими инновациями</w:t>
            </w:r>
          </w:p>
        </w:tc>
        <w:tc>
          <w:tcPr>
            <w:tcW w:w="8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w:t>
            </w:r>
          </w:p>
        </w:tc>
        <w:tc>
          <w:tcPr>
            <w:tcW w:w="8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10614</w:t>
            </w:r>
          </w:p>
        </w:tc>
        <w:tc>
          <w:tcPr>
            <w:tcW w:w="8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1241</w:t>
            </w:r>
          </w:p>
        </w:tc>
        <w:tc>
          <w:tcPr>
            <w:tcW w:w="113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8257,5</w:t>
            </w:r>
          </w:p>
        </w:tc>
        <w:tc>
          <w:tcPr>
            <w:tcW w:w="137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-88,3</w:t>
            </w:r>
          </w:p>
        </w:tc>
      </w:tr>
      <w:tr w:rsidR="007F3815">
        <w:tc>
          <w:tcPr>
            <w:tcW w:w="41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обучение и подготовка персонала, связанные с инновациями</w:t>
            </w:r>
          </w:p>
        </w:tc>
        <w:tc>
          <w:tcPr>
            <w:tcW w:w="8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8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w:t>
            </w:r>
          </w:p>
        </w:tc>
        <w:tc>
          <w:tcPr>
            <w:tcW w:w="8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w:t>
            </w:r>
          </w:p>
        </w:tc>
        <w:tc>
          <w:tcPr>
            <w:tcW w:w="113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858,3</w:t>
            </w:r>
          </w:p>
        </w:tc>
        <w:tc>
          <w:tcPr>
            <w:tcW w:w="137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r>
    </w:tbl>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Основными источниками финансирования для внедрения инноваций послужили собственные средства (таблица 2.22).</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2.22 - Затраты ООО «ВСК №1» на технологические инновации в 2013-2015 гг. по источникам финансирования, тыс. руб. </w:t>
      </w:r>
    </w:p>
    <w:tbl>
      <w:tblPr>
        <w:tblW w:w="0" w:type="auto"/>
        <w:tblInd w:w="56" w:type="dxa"/>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000" w:firstRow="0" w:lastRow="0" w:firstColumn="0" w:lastColumn="0" w:noHBand="0" w:noVBand="0"/>
      </w:tblPr>
      <w:tblGrid>
        <w:gridCol w:w="2694"/>
        <w:gridCol w:w="990"/>
        <w:gridCol w:w="994"/>
        <w:gridCol w:w="853"/>
        <w:gridCol w:w="1378"/>
        <w:gridCol w:w="1371"/>
      </w:tblGrid>
      <w:tr w:rsidR="007F3815">
        <w:tc>
          <w:tcPr>
            <w:tcW w:w="269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99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99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85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749" w:type="dxa"/>
            <w:gridSpan w:val="2"/>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 отклонение, %</w:t>
            </w:r>
          </w:p>
        </w:tc>
      </w:tr>
      <w:tr w:rsidR="007F3815">
        <w:tc>
          <w:tcPr>
            <w:tcW w:w="269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99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99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85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37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13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r>
      <w:tr w:rsidR="007F3815">
        <w:tc>
          <w:tcPr>
            <w:tcW w:w="269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Собственные средства организации</w:t>
            </w:r>
          </w:p>
        </w:tc>
        <w:tc>
          <w:tcPr>
            <w:tcW w:w="99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w:t>
            </w:r>
          </w:p>
        </w:tc>
        <w:tc>
          <w:tcPr>
            <w:tcW w:w="99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7617,6</w:t>
            </w:r>
          </w:p>
        </w:tc>
        <w:tc>
          <w:tcPr>
            <w:tcW w:w="85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1165,9</w:t>
            </w:r>
          </w:p>
        </w:tc>
        <w:tc>
          <w:tcPr>
            <w:tcW w:w="137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5380,3</w:t>
            </w:r>
          </w:p>
        </w:tc>
        <w:tc>
          <w:tcPr>
            <w:tcW w:w="13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-84,7</w:t>
            </w:r>
          </w:p>
        </w:tc>
      </w:tr>
      <w:tr w:rsidR="007F3815">
        <w:tc>
          <w:tcPr>
            <w:tcW w:w="269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Кредиты и займы</w:t>
            </w:r>
          </w:p>
        </w:tc>
        <w:tc>
          <w:tcPr>
            <w:tcW w:w="99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3111,4</w:t>
            </w:r>
          </w:p>
        </w:tc>
        <w:tc>
          <w:tcPr>
            <w:tcW w:w="85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144,1</w:t>
            </w:r>
          </w:p>
        </w:tc>
        <w:tc>
          <w:tcPr>
            <w:tcW w:w="137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7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-95,4</w:t>
            </w:r>
          </w:p>
        </w:tc>
      </w:tr>
    </w:tbl>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более подробно инновации, которые были внедрены в деятельность ООО «Вологодская строительная компания №1».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инновационных технологий при осуществлении каменных работ в ООО «Вологодская строительная компания №1».</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основу организации производства кирпичной кладки в ООО «Вологодская строительная компания №1» положен поточный метод. Он предусматривает рабочий процесс равномерный и беспрерывный, с использованием материальных ресурсов, сдачу участков под производство на них последующих работ, введение объектов в эксплуатацию.</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поточном методе комплексные процессы разделяются на простые, которые выполняются в определенном порядке и ритме. Ведущими процессами при возведении кирпичных домов являются кладка стен и монтаж междуэтажных перекрытий. Их выполнение определяет темпы вспомогательных процессов (устройство и перестановка подмостей и подачу материалов). При поточном методе ведения работ здание разбивают на захватки, одинаковые по трудоемкости работ.</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вертикальной схеме кирпичная кладка ведется на захватке по ярусам на высоту всего этажа. Установку или снятие подмостей, заготовку материалов </w:t>
      </w:r>
      <w:r>
        <w:rPr>
          <w:rFonts w:ascii="Times New Roman CYR" w:hAnsi="Times New Roman CYR" w:cs="Times New Roman CYR"/>
          <w:sz w:val="28"/>
          <w:szCs w:val="28"/>
        </w:rPr>
        <w:lastRenderedPageBreak/>
        <w:t>производят во вторую или третью смены.</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Вертикальная схема обеспечивает скорейшее окончание работ на соответствующей захватке.</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Кирпичные здания возводятся комплексной бригадой ООО «Вологодская строительная компания №1», которая состоит из специализированных звеньев каменщиков, монтажников, плотников, такелажников. Данная инновационная технология была внедрена в деятельность организации в 2014 г.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инновационных технологий при осуществлении монолитных работ в ООО «Вологодская строительная компания №1»</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Монолитные работы - инновационный способ строительства современных домов, который применяет ООО «Вологодская строительная компания №1». Метод позволяет очень быстро возводить самые сложные объекты, он не ограничивает строительство в плане размеров и конфигурации сооружений, позволяет реализовать оригинальные архитектурные проекты. Монолитное строительство отличается от классических способов меньшими финансовыми затратами.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Монолитные работы обеспечивают высокую прочность и долговечность сооружений, и в этом преимущество способа перед другими методами. Монолитная технология подходит для строительства несущих колонн, фундаментов, стен, полов, перекрытий, балок, узлов. Монолитные работы могут быть двух типов: с использованием съемной и несъемной опалубки. Разделение работ по типам проводится в зависимости от того, как образуется структура монолита.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использовании опалубки съемного типа работы ведутся в три этапа: монтаж опалубки, создание каркаса из металлической арматуры, заливка бетонного раствора. Таким способом легко создавать монолитные конструкции любой формы, высоты, размера. Когда бетон набирает нужную прочность, </w:t>
      </w:r>
      <w:r>
        <w:rPr>
          <w:rFonts w:ascii="Times New Roman CYR" w:hAnsi="Times New Roman CYR" w:cs="Times New Roman CYR"/>
          <w:sz w:val="28"/>
          <w:szCs w:val="28"/>
        </w:rPr>
        <w:lastRenderedPageBreak/>
        <w:t xml:space="preserve">опалубка снимается. Она может быть применена повторно.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создается сооружение с применением несъемной опалубки (блоков пустотелого типа из пенополистирола, скрепляющихся замковым соединением), то опалубка после заливки бетона не снимается и служит хорошим теплоизолятором. Арматура укладывается внутри конструкции из блоков опалубки, после чего идет заливка бетонного раствора. Строительство зданий с использованием несъемной опалубки имеет некоторые ограничения по высоте: дома с использованием такой технологии могут максимально иметь десять этажей, потому с применением такого способа ведется малоэтажное строительство. Тем более что у такой технологии имеется преимущество - нет необходимости в устройстве теплоизоляции, использования сложной техники для устройства каркаса дома, что актуально в малоэтажном строительстве. Поэтому каждый вид работ применяется с учетом таких факторов, как высота сооружения, климатическая зона, назначение здания.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этапы строительства с применением монолитной технологии в ООО «Вологодская строительная компания №1» ведутся с соблюдением всех рабочих режимов, за которыми ведется профессиональный контроль. Контроль подразумевает и изучение соответствий конструкций проекту, контроль типа арматуры, ее укладки, взятие бетонных проб на изучение в лабораторных условиях материала на прочность.</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монолитные работы в основном применяют при строительстве производственных и жилых объектов. Объекты, возведенные по монолитной технологии, имеют эксплуатационные характеристики, которые превосходят качества сооружений, возведенных по другим технологиям: объекты отличаются большой сейсмоустойчивостью, прекрасными звукоизоляционными качествами, благодаря бесшовной структуре. Такие дома могут строиться в любое время года, позволяют создавать любые формы </w:t>
      </w:r>
      <w:r>
        <w:rPr>
          <w:rFonts w:ascii="Times New Roman CYR" w:hAnsi="Times New Roman CYR" w:cs="Times New Roman CYR"/>
          <w:sz w:val="28"/>
          <w:szCs w:val="28"/>
        </w:rPr>
        <w:lastRenderedPageBreak/>
        <w:t xml:space="preserve">сооружений, не деформируются при усадке почвы, расходы на строительство при этом минимизируются.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Железобетонная технология возведения монолитных сооружений все время совершенствуется, обновляется используемый инструмент, стали внедряться приемы, которые позволяют экономить материал и уменьшать вес перекрытий. Это еще более популяризирует технологию строительства, которая в последнее время набирает обороты.</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инновационных технологий при осуществлении кровельных работ ООО «Вологодская строительная компания № 1»</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Кровля - наружный, верхний элемент покрытия здания, взаимодействующий с атмосферными воздействиями. Основной её функцией является отвод дождевой и талой воды. Главные свойства кровли - лёгкость, долговечность, экономичность в изготовлении и эксплуатации. Один из важнейших элементов здания, состояние которого необходимо регулярно контролировать. Своевременный ремонт, особенно мягкой кровли на битумной основе, которая от высокой влажности и перепада температур (свойственных нашей климатической полосе) может слоиться и трескаться, позволит в дальнейшем избежать гораздо больших затрат. Укладка мягкой кровли с использованием инновационных гидроизоляционных материалов как на окисленном, так и на модифицированном битуме в силу низкой себестоимости и простоты производства активно используются ООО «Вологодская строительная компания №1».</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внедрения технологических инноваций в деятельность ООО «ВСК №1» были следующие: увеличение ассортимента продукции и услуг; усовершенствование качества товаров и услуг; сбыт устаревшей продукции; увеличение производственных мощностей; сжатие материальных затрат; подъем энергоэффективности производства.</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за период 2013 - 2014 года наблюдается повышение эффективности инноваций в деятельности ООО «ВСК №1», при этом в период 2014 - 2015 г.г. показатели значительно снижаются, что является негативным фактором.</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РАЗРАБОТКА ИННОВАЦИОННЫХ НАПРАВЛЕНИЙ ПОВЫШЕНИЯ ЭФФЕКТИВНОСТИ ДЕЯТЕЛЬНОСТИ ООО «ВОЛОГОДСКАЯ СТРОИТЕЛЬНАЯ КОМПАНИЯ №1»</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Приоритетные направления внедрения инноваций в ООО «ВСК №1»</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инновационный хозяйственный строительный</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российская строительная наука и практика переживает достаточно сложную ситуацию в области управления инновациями. Наиболее остро обозначилась проблема, связанная с повышением инновационной активности и восстановлением потенциала строительного комплекса страны.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и употребление новых, более идеальных и эффективных средств производства: строительных машин и механизмов, строительных материалов, изделий, конструкций, новых технологий в строительном проектировании, которые способствуют развитию как отдельно взятого предприятия, так и национальной экономики в целом и есть, инновационная деятельность в строительстве [24].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3.1 представлены основные цели и инновационные направления повышения эффективности деятельности строительных организаций.</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3.1 - Основные цели и инновационные направления повышения эффективности деятельности строительных организаций [22] </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36"/>
        <w:gridCol w:w="4734"/>
      </w:tblGrid>
      <w:tr w:rsidR="007F3815">
        <w:tc>
          <w:tcPr>
            <w:tcW w:w="453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Направление</w:t>
            </w:r>
          </w:p>
        </w:tc>
        <w:tc>
          <w:tcPr>
            <w:tcW w:w="473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Цель</w:t>
            </w:r>
          </w:p>
        </w:tc>
      </w:tr>
      <w:tr w:rsidR="007F3815">
        <w:tc>
          <w:tcPr>
            <w:tcW w:w="453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Нововведения в проектных работах;</w:t>
            </w:r>
          </w:p>
        </w:tc>
        <w:tc>
          <w:tcPr>
            <w:tcW w:w="473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Повышение качества проектов, сокращение сроков проектирования;</w:t>
            </w:r>
          </w:p>
        </w:tc>
      </w:tr>
      <w:tr w:rsidR="007F3815">
        <w:tc>
          <w:tcPr>
            <w:tcW w:w="453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Строительство зданий и сооружений нового поколения по инновационным технологиям;</w:t>
            </w:r>
          </w:p>
        </w:tc>
        <w:tc>
          <w:tcPr>
            <w:tcW w:w="473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Экономия энергоресурсов, внедрение новых производственных технологий, новых товаров, улучшения их качества, рост объема продаж, увеличение размеров прибыли;</w:t>
            </w:r>
          </w:p>
        </w:tc>
      </w:tr>
      <w:tr w:rsidR="007F3815">
        <w:tc>
          <w:tcPr>
            <w:tcW w:w="453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Инновационные методы, технологии, процессы организация труда;</w:t>
            </w:r>
          </w:p>
        </w:tc>
        <w:tc>
          <w:tcPr>
            <w:tcW w:w="473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Повышение качества, сокращение сроков и снижение стоимости строительных объектов;</w:t>
            </w:r>
          </w:p>
        </w:tc>
      </w:tr>
    </w:tbl>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уже отмечалось ранее, в период 2013-2015 гг. из-за длительного срока </w:t>
      </w:r>
      <w:r>
        <w:rPr>
          <w:rFonts w:ascii="Times New Roman CYR" w:hAnsi="Times New Roman CYR" w:cs="Times New Roman CYR"/>
          <w:sz w:val="28"/>
          <w:szCs w:val="28"/>
        </w:rPr>
        <w:lastRenderedPageBreak/>
        <w:t>службы основных производственных фондов и их высокого физического и морального износа, на предприятии произошла замена старого оборудования на более технологичное, а также освоен ряд современных технологий в строительстве, поэтому основными инновационными направлениями могут стать расширение применения инновационных технологий при возведении зданий при использовании новых материалов. Новые технологии в возведении зданий и сооружений следующие:</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Новые технологии в возведении зданий следующие:</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каркасной технологии быстрого строительства.</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точки зрения строительства по временным рамках преимущество берут, здания возведенные по каркасной технологии. Ранее каркас представлял собой трехслойные конструкции листов ДСП (внутренняя и наружная обшивка) и пенопласта. Однако листы ДСП были свойственны недостатки, присущие дереву: внутренние пустоты, трещины, сучки, уязвимость перед насекомыми, гигроскопичность, проблемы с резаньем. А пенополистирол имел довольно высокий класс горючести (до Г4).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в настоящее время все чаще применяются ориентированно-стружечные плиты (ОСП или OSB) и каменную вату (класс горючести - негорючие). Плиты из каменной ваты толщиной 50 мм. обеспечивают такой же уровень теплоизоляции, как 900 мм. кирпичной кладки. Благодаря высоким технологическим и эксплуатационным характеристикам из ОСП и каменной ваты возможно построить полноценный всесезонные здания всего за 1 - 3 месяца.</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Правильная установка каркаса в технологии, является важной особенностью работы. Небольшое расхождение размеров плиты и расстояние между брусьями может затруднить установку утеплителя (зазор между брусьями больше ширины плиты). Воздушные зазоры, в свою очередь, являются причиной </w:t>
      </w:r>
      <w:r>
        <w:rPr>
          <w:rFonts w:ascii="Times New Roman CYR" w:hAnsi="Times New Roman CYR" w:cs="Times New Roman CYR"/>
          <w:sz w:val="28"/>
          <w:szCs w:val="28"/>
        </w:rPr>
        <w:lastRenderedPageBreak/>
        <w:t xml:space="preserve">промерзания конструкции и внутриконструкционных потоков (за счет разницы давлений внутри и вне помещения), сводящий на нет теплозащитные свойства ограждения и разрушая всю конструкцию [22].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Точная подгонка плит отнимает много времени и приводит к приводит к увеличению количества обрезков, а это значит, что материалы расходуются неэффективно. Решением этой проблемы может стать использование уникальных теплоизоляционных плит из каменной ваты - ROCKWOOL ЛАЙТ БАТТС с технологией Флекси. В отличие от других плит данный материал имеет пружинящий край, который сжимается при монтаже и распрямляется между направляющими, плотно примыкая к ним.</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Каркасная технология позволяет значительно сократить сроки строительства без дополнительных вложений с сохранением необходимого качества. Время строительства каркасного дома «под ключ» составляет 1 - 3 месяца против 6 - 12 - у кирпичного, не говоря уже о деревянных домах, требующих как минимум годичной усадки.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Использование данной технологии является перспективным направлением инновационной деятельности ООО «Вологодская строительная компания №1», однако, потребует от предприятия вложения финансовых ресурсов и не подойдет для строительства высотных жилых и общественных зданий.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.Строительство дома с поквартирным отоплением.</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около 80% российского городского жилого фонда получает тепло от централизованных источников и всего 20% зданий оснащено системами поквартирного отопления. Тем не менее, последнее наиболее выгодно и городским властям, и строительным компаниям, и покупателям жилья, так как с каждым годом состояние систем централизованного отопления и горячего водоснабжения ухудшается. Теплосети дорогостоящие коммуникации и при их поломке потребуется значительное вложение средств.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Дом с поквартирным отопление обойдется гораздо дешевле, чем с общей системой теплосетей. В случае поломки общей системы сетей, будет необходимо вложения достаточно большого количества вложений в ремонт. В настоящее время увеличивается количество проектов и строящихся зданий с отдельной системой установки котлов для отопления и нагрева воды. Индивидуальные котлы по проектам рассматривают установку и сервис обслуживания каждой квартиры индивидуально. Поквартирное отопление (- индивидуальное самостоятельное обеспечение определенной квартиры в доме горячей водой и отопления, за счет оборудования установленного не посредственно в квартире собственника. Вдобавок немалого удобства, для конечного потребителя индивидуальное отопление ещё и имеет значимое преимущество перед централизованным отоплением, во - первых обходится в разы дешевле. Собственники квартир ценят комфорт удобство и выгоду, а именно увеличивается число покупателей интересуются жильём с поквартирным теплоснабжением [28].</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Первоначальные затраты со стороны строительной организации на возведение здания высоки - в каждую квартиру необходимо поставить отопительную систему, но при этом становится возможным вести строительство в районах, где слабо развита инфраструктура тепловых сетей. Проявляют и заинтересованность в строительстве домов с индивидуальной системой отопления и органы исполнительной власти, это ведёт к экономии денежных ресурсов - нет необходимости организации теплоцентралей и тепловых пунктов, исключаются потери тепла в теплосетях. Не обошлось и без минусов этой системы, у индивидуального отопления в первую очередь это сложность в организации дымоотвода.</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России запрещены коаксиальные выбросы продуктов сгорания (через фасад здания), следовательно, необходима организация одного общего </w:t>
      </w:r>
      <w:r>
        <w:rPr>
          <w:rFonts w:ascii="Times New Roman CYR" w:hAnsi="Times New Roman CYR" w:cs="Times New Roman CYR"/>
          <w:sz w:val="28"/>
          <w:szCs w:val="28"/>
        </w:rPr>
        <w:lastRenderedPageBreak/>
        <w:t>дымохода. Это трудоёмкий процесс и требует дополнительных вложений. Второй недостаток - повышенная опасность, в каждой квартире стоит отопительный агрегат, работающий на газу. Но при использовании качественного оборудования утечек и взрывов можно избежать. Системы поквартирного отопления имеют больше плюсов, чем минусов.</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Необходимость в организации приобретения дорогостоящих тепловых сетей, позволяет вести строительство в районах, с низким уровнем инфраструктуры. Для людей это дополнительный комфорт и удобство, отопление и горячая вода круглый год, вне зависимости от плановых отключений, способ сэкономить средства и не устанавливать дополнительные системы.</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мероприятие перспективно, в ООО «Вологодская строительная компания № 1»</w:t>
      </w:r>
      <w:r>
        <w:rPr>
          <w:rFonts w:ascii="Calibri" w:hAnsi="Calibri" w:cs="Calibri"/>
          <w:sz w:val="28"/>
          <w:szCs w:val="28"/>
        </w:rPr>
        <w:t>,</w:t>
      </w:r>
      <w:r>
        <w:rPr>
          <w:rFonts w:ascii="Times New Roman CYR" w:hAnsi="Times New Roman CYR" w:cs="Times New Roman CYR"/>
          <w:sz w:val="28"/>
          <w:szCs w:val="28"/>
        </w:rPr>
        <w:t xml:space="preserve"> но всё же требует внимательно подойти к вопросу выбора партнёров по поставке отопительного оборудования. По мнению некоторых специалистов-застройщиков, котлы и другие комплектующие к системе отопления выбираются по строгим критериям: качество; надёжность в условиях российского климата; вероятность проводить сервисное обслуживание именно на месте установки оборудования. Многие производители котлов оставляют право на сервисное обслуживание за собой. Это причиняет массу неудобств для застройщиков и дилеров [32].</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.Панельное домостроение. С 60 - х годов в СССР активно применялась технология панельного домостроения.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Сборка зданий из готовых железобетонных блоков позволила сократить сроки строительства в два раза по сравнению с кирпичным и, соответственно, уменьшить его себестоимость. В настоящее время, с учетом насыщенности решений (монолит), панельная технология возведения зданий, остается с списке основных строек по домам эконом-класса, а так же социального жилья. При этом </w:t>
      </w:r>
      <w:r>
        <w:rPr>
          <w:rFonts w:ascii="Times New Roman CYR" w:hAnsi="Times New Roman CYR" w:cs="Times New Roman CYR"/>
          <w:sz w:val="28"/>
          <w:szCs w:val="28"/>
        </w:rPr>
        <w:lastRenderedPageBreak/>
        <w:t xml:space="preserve">в современных панельных домах, произведена доработка теплоизоляции наружных стен.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метод строения предполагает использование в работе трехслойных панелей, в которых между слоями находится теплоизоляционный материал, панели могут быть сборными т. е. собираются на месте и с завода поставка в готовом виде. Так же встречается метод торкретирования бетона, для изготовления панелей на рабочем месте. В строительстве домов с трехслойными панелями, несущей является бетонная внутренняя стена - оболочка.</w:t>
      </w:r>
      <w:r>
        <w:rPr>
          <w:rFonts w:ascii="Times New Roman CYR" w:hAnsi="Times New Roman CYR" w:cs="Times New Roman CYR"/>
          <w:sz w:val="28"/>
          <w:szCs w:val="28"/>
          <w:highlight w:val="yellow"/>
        </w:rPr>
        <w:t xml:space="preserve">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использование теплоизоляции и технология торкретирования позволяют сохранить все положительные стороны панельной технологии строительства: сжатые сроки строительства и низкая себестоимость конечной продукции, а также позволяют возводить дома, полностью отвечающие высоким требованиям и стандартам качества. Доля панельного строительства в некоторых городах России составляет высокий процент от общего объема возводимых объектов жилого фонда, ничуть не уступая при этом кирпичному домостроению.</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.Сэндвич-панели и быстровозводимые здания.</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Сэндвич-панели - это крупноразмерные трехслойные конструкции для бокового ограждения и покрытия зданий. Панели изготавливают унифицированных размеров в промышленных условиях из металлических, обычно, оцинкованных профилированных листов, окрашенных полимерной влагоупорной краской, с теплоизолирующей прослойкой между ними из высокоэффективного теплоизоляционного материала, например, из пенополистирола, пенополиуретана или минеральной ваты.</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условиях строительства сэндвич-панели монтируются на металлический каркас, выполненный из унифицированных, изготовленных также в заводских условиях, деталей.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обеспечения жёсткости всего здания, защиты от ветровых и снеговых </w:t>
      </w:r>
      <w:r>
        <w:rPr>
          <w:rFonts w:ascii="Times New Roman CYR" w:hAnsi="Times New Roman CYR" w:cs="Times New Roman CYR"/>
          <w:sz w:val="28"/>
          <w:szCs w:val="28"/>
        </w:rPr>
        <w:lastRenderedPageBreak/>
        <w:t xml:space="preserve">нагрузок каркас устраивают из стальных колонн, жёстко закрепленных в столбчатых железобетонных фундаментах, и шарнирно-опираемых на них металлических ферм покрытия.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Применение такой технологии строительного производства позволяет значительно сократить сроки строительства зданий при высоком качестве работ, т.е. позволяет возвести аналогичное по объему здание в 2,5 раза быстрее, чем из монолитного бетона или кирпича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 это настоящий «прорыв» в строительстве современных торговых и выставочных комплексов, промышленных, складских и офисных зданий, спортивных и физкультурно-оздоровительных комплексов и сооружений, автосалонов, автосервисов и гаражей, то есть всего спектра коммерческих объектов недвижимости.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Строительство быстровозводимых зданий даёт застройщику возможность максимально быстро вводить объекты в эксплуатацию, а инвестору окупить вложенные средства. Долговечность быстровозводимого здания обуславливается качеством металлоконструкций, которое зависит прежде всего от коррозийной защиты и защиты от воздействия агрессивной внешней среды. Для защиты от коррозии применяются и разрабатываются новые технологии производства и обработки металлоконструкций: полимерные защитные покрытия и дополнительная обработка изделий в условиях стройплощадки.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высоком качестве производства комплектующих частей, и контроля за их устройством в период монтажа, а также при условии соблюдения правил эксплуатации и своевременных текущих ремонтах, большинство производителей декларируют эксплуатационный срок службы быстровозводимых зданий не менее 50 лет [57].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утепляющего слоя в настоящее время используются пенополистирол, пенополиуретан, стекловолокно и каменная вата. Плиты из </w:t>
      </w:r>
      <w:r>
        <w:rPr>
          <w:rFonts w:ascii="Times New Roman CYR" w:hAnsi="Times New Roman CYR" w:cs="Times New Roman CYR"/>
          <w:sz w:val="28"/>
          <w:szCs w:val="28"/>
        </w:rPr>
        <w:lastRenderedPageBreak/>
        <w:t>каменной ваты находят все большее распространение в связи с низкой теплопроводностью и негорючестью. В частности, испытания, согласно ГОСТам 30247.0 - 94, 30247.1 - 94, 30403 - 96 и СНиП 21 - 01 - 97, показали, что сэндвич - панели с каменной ватой имеют предел огнестойкости Е150/I120 при толщине свыше 100 мм, то есть в 2-4 раза больший, чем у такой же конструкции с пенополиуретаном, и в 10 раз - с пенополистиролом. Применение сэндвич-панелей позволяет возвести аналогичное по объему здание в 2,5 раза быстрее, чем из монолитного бетона или кирпича [29].</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Применение пористого теплоизоляционного материала.</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 из инновационных направлений, повышающее прибыть строительного предприятия, является применение новейших строительных материалов. Одним из которых является пористый теплоизоляционный материал - уникальная совокупность свойств которого позволяет использовать материал в широком спектре теплоизоляционных работ.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вышеуказанных областях этот материал увеличивает надежность конструкций и экономит денежные ресурсы. Более того, кроме обычных условий, этот материал может эффективно применяться в тех случаях, когда применение других теплоизоляционных материалов затруднено, малоэффективно или даже невозможно.</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Свойства и области применения пористого материала представлены в таблице 3.2.</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3.2 - Свойства и области применения пористого теплоизоляционного материала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79"/>
        <w:gridCol w:w="7301"/>
      </w:tblGrid>
      <w:tr w:rsidR="007F3815">
        <w:tc>
          <w:tcPr>
            <w:tcW w:w="207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rPr>
              <w:t>Характеристика</w:t>
            </w:r>
          </w:p>
        </w:tc>
        <w:tc>
          <w:tcPr>
            <w:tcW w:w="73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Возможности использования</w:t>
            </w:r>
          </w:p>
        </w:tc>
      </w:tr>
      <w:tr w:rsidR="007F3815">
        <w:tc>
          <w:tcPr>
            <w:tcW w:w="207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rPr>
              <w:t>Коэффицент теплопроводности</w:t>
            </w:r>
          </w:p>
        </w:tc>
        <w:tc>
          <w:tcPr>
            <w:tcW w:w="73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rPr>
              <w:t>теплоизоляция в строительстве уменьшает расход стройматериалов, уменьшает толщину стен, тем самым экономит расходы предприятия</w:t>
            </w:r>
            <w:r>
              <w:rPr>
                <w:rFonts w:ascii="Calibri" w:hAnsi="Calibri" w:cs="Calibri"/>
                <w:sz w:val="20"/>
                <w:szCs w:val="20"/>
              </w:rPr>
              <w:t>.</w:t>
            </w:r>
          </w:p>
        </w:tc>
      </w:tr>
      <w:tr w:rsidR="007F3815">
        <w:tc>
          <w:tcPr>
            <w:tcW w:w="207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Низкая плотность</w:t>
            </w:r>
          </w:p>
        </w:tc>
        <w:tc>
          <w:tcPr>
            <w:tcW w:w="73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rPr>
              <w:t>материал при высоких качествах прочности снижает нагрузку на фундамент и позволяет строить даже на слабых грунтах; надстройка верхних этажей зданий; незаменимо для теплоизоляции перекрытий</w:t>
            </w:r>
            <w:r>
              <w:rPr>
                <w:rFonts w:ascii="Calibri" w:hAnsi="Calibri" w:cs="Calibri"/>
                <w:sz w:val="20"/>
                <w:szCs w:val="20"/>
              </w:rPr>
              <w:t>,</w:t>
            </w:r>
            <w:r>
              <w:rPr>
                <w:rFonts w:ascii="Times New Roman CYR" w:hAnsi="Times New Roman CYR" w:cs="Times New Roman CYR"/>
                <w:sz w:val="20"/>
                <w:szCs w:val="20"/>
              </w:rPr>
              <w:t xml:space="preserve"> кровель</w:t>
            </w:r>
            <w:r>
              <w:rPr>
                <w:rFonts w:ascii="Calibri" w:hAnsi="Calibri" w:cs="Calibri"/>
                <w:sz w:val="20"/>
                <w:szCs w:val="20"/>
              </w:rPr>
              <w:t>,</w:t>
            </w:r>
            <w:r>
              <w:rPr>
                <w:rFonts w:ascii="Times New Roman CYR" w:hAnsi="Times New Roman CYR" w:cs="Times New Roman CYR"/>
                <w:sz w:val="20"/>
                <w:szCs w:val="20"/>
              </w:rPr>
              <w:t xml:space="preserve"> полов; гранулят незаменимый наполнитель для прочных легковесных панелей; позволяет </w:t>
            </w:r>
            <w:r>
              <w:rPr>
                <w:rFonts w:ascii="Times New Roman CYR" w:hAnsi="Times New Roman CYR" w:cs="Times New Roman CYR"/>
                <w:sz w:val="20"/>
                <w:szCs w:val="20"/>
              </w:rPr>
              <w:lastRenderedPageBreak/>
              <w:t>изготавливать понтонные и иные плавучие конструкции</w:t>
            </w:r>
            <w:r>
              <w:rPr>
                <w:rFonts w:ascii="Calibri" w:hAnsi="Calibri" w:cs="Calibri"/>
                <w:sz w:val="20"/>
                <w:szCs w:val="20"/>
              </w:rPr>
              <w:t>.</w:t>
            </w:r>
          </w:p>
        </w:tc>
      </w:tr>
      <w:tr w:rsidR="007F3815">
        <w:tc>
          <w:tcPr>
            <w:tcW w:w="207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Не горючесть</w:t>
            </w:r>
          </w:p>
        </w:tc>
        <w:tc>
          <w:tcPr>
            <w:tcW w:w="73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rPr>
              <w:t>возможность теплоизоляции в высотном строительстве; создание огнепреградных конструкций; применение для изоляции трубопроводов и иного оборудования</w:t>
            </w:r>
            <w:r>
              <w:rPr>
                <w:rFonts w:ascii="Calibri" w:hAnsi="Calibri" w:cs="Calibri"/>
                <w:sz w:val="20"/>
                <w:szCs w:val="20"/>
              </w:rPr>
              <w:t>,</w:t>
            </w:r>
            <w:r>
              <w:rPr>
                <w:rFonts w:ascii="Times New Roman CYR" w:hAnsi="Times New Roman CYR" w:cs="Times New Roman CYR"/>
                <w:sz w:val="20"/>
                <w:szCs w:val="20"/>
              </w:rPr>
              <w:t xml:space="preserve"> работающего при температурах до 600 °С</w:t>
            </w:r>
            <w:r>
              <w:rPr>
                <w:rFonts w:ascii="Calibri" w:hAnsi="Calibri" w:cs="Calibri"/>
                <w:sz w:val="20"/>
                <w:szCs w:val="20"/>
              </w:rPr>
              <w:t>.</w:t>
            </w:r>
          </w:p>
        </w:tc>
      </w:tr>
      <w:tr w:rsidR="007F3815">
        <w:tc>
          <w:tcPr>
            <w:tcW w:w="207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Отличные монтажно</w:t>
            </w:r>
            <w:r>
              <w:rPr>
                <w:rFonts w:ascii="Calibri" w:hAnsi="Calibri" w:cs="Calibri"/>
                <w:sz w:val="20"/>
                <w:szCs w:val="20"/>
              </w:rPr>
              <w:t>-</w:t>
            </w:r>
            <w:r>
              <w:rPr>
                <w:rFonts w:ascii="Times New Roman CYR" w:hAnsi="Times New Roman CYR" w:cs="Times New Roman CYR"/>
                <w:sz w:val="20"/>
                <w:szCs w:val="20"/>
              </w:rPr>
              <w:t>конструкционные свойства</w:t>
            </w:r>
          </w:p>
        </w:tc>
        <w:tc>
          <w:tcPr>
            <w:tcW w:w="73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rPr>
              <w:t>хорошо сочетается с алюмосиликатными вяжущими (цементные</w:t>
            </w:r>
            <w:r>
              <w:rPr>
                <w:rFonts w:ascii="Calibri" w:hAnsi="Calibri" w:cs="Calibri"/>
                <w:sz w:val="20"/>
                <w:szCs w:val="20"/>
              </w:rPr>
              <w:t>,</w:t>
            </w:r>
            <w:r>
              <w:rPr>
                <w:rFonts w:ascii="Times New Roman CYR" w:hAnsi="Times New Roman CYR" w:cs="Times New Roman CYR"/>
                <w:sz w:val="20"/>
                <w:szCs w:val="20"/>
              </w:rPr>
              <w:t xml:space="preserve"> известково</w:t>
            </w:r>
            <w:r>
              <w:rPr>
                <w:rFonts w:ascii="Calibri" w:hAnsi="Calibri" w:cs="Calibri"/>
                <w:sz w:val="20"/>
                <w:szCs w:val="20"/>
              </w:rPr>
              <w:t>-</w:t>
            </w:r>
            <w:r>
              <w:rPr>
                <w:rFonts w:ascii="Times New Roman CYR" w:hAnsi="Times New Roman CYR" w:cs="Times New Roman CYR"/>
                <w:sz w:val="20"/>
                <w:szCs w:val="20"/>
              </w:rPr>
              <w:t>цементные растворы); легко обрабатывается режущими инструментами; сверлится</w:t>
            </w:r>
            <w:r>
              <w:rPr>
                <w:rFonts w:ascii="Calibri" w:hAnsi="Calibri" w:cs="Calibri"/>
                <w:sz w:val="20"/>
                <w:szCs w:val="20"/>
              </w:rPr>
              <w:t>,</w:t>
            </w:r>
            <w:r>
              <w:rPr>
                <w:rFonts w:ascii="Times New Roman CYR" w:hAnsi="Times New Roman CYR" w:cs="Times New Roman CYR"/>
                <w:sz w:val="20"/>
                <w:szCs w:val="20"/>
              </w:rPr>
              <w:t xml:space="preserve"> прибивается гвоздями</w:t>
            </w:r>
            <w:r>
              <w:rPr>
                <w:rFonts w:ascii="Calibri" w:hAnsi="Calibri" w:cs="Calibri"/>
                <w:sz w:val="20"/>
                <w:szCs w:val="20"/>
              </w:rPr>
              <w:t>,</w:t>
            </w:r>
            <w:r>
              <w:rPr>
                <w:rFonts w:ascii="Times New Roman CYR" w:hAnsi="Times New Roman CYR" w:cs="Times New Roman CYR"/>
                <w:sz w:val="20"/>
                <w:szCs w:val="20"/>
              </w:rPr>
              <w:t xml:space="preserve"> клеится</w:t>
            </w:r>
          </w:p>
        </w:tc>
      </w:tr>
      <w:tr w:rsidR="007F3815">
        <w:tc>
          <w:tcPr>
            <w:tcW w:w="207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Химически высокая коррозионная устойчивость</w:t>
            </w:r>
          </w:p>
        </w:tc>
        <w:tc>
          <w:tcPr>
            <w:tcW w:w="73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rPr>
              <w:t>изготовление многоразовой изоляции; время эксплуатации практически не ограничено; безусадочность (долговременная стабильность размеров); применим для строительства резервуаров и трубопроводов для кислот и нефтепродуктов; эффективен для защиты зернохранилищ</w:t>
            </w:r>
            <w:r>
              <w:rPr>
                <w:rFonts w:ascii="Calibri" w:hAnsi="Calibri" w:cs="Calibri"/>
                <w:sz w:val="20"/>
                <w:szCs w:val="20"/>
              </w:rPr>
              <w:t>,</w:t>
            </w:r>
            <w:r>
              <w:rPr>
                <w:rFonts w:ascii="Times New Roman CYR" w:hAnsi="Times New Roman CYR" w:cs="Times New Roman CYR"/>
                <w:sz w:val="20"/>
                <w:szCs w:val="20"/>
              </w:rPr>
              <w:t xml:space="preserve"> хозяйственных и жилых помещений</w:t>
            </w:r>
            <w:r>
              <w:rPr>
                <w:rFonts w:ascii="Calibri" w:hAnsi="Calibri" w:cs="Calibri"/>
                <w:sz w:val="20"/>
                <w:szCs w:val="20"/>
              </w:rPr>
              <w:t>,</w:t>
            </w:r>
            <w:r>
              <w:rPr>
                <w:rFonts w:ascii="Times New Roman CYR" w:hAnsi="Times New Roman CYR" w:cs="Times New Roman CYR"/>
                <w:sz w:val="20"/>
                <w:szCs w:val="20"/>
              </w:rPr>
              <w:t xml:space="preserve"> т</w:t>
            </w:r>
            <w:r>
              <w:rPr>
                <w:rFonts w:ascii="Calibri" w:hAnsi="Calibri" w:cs="Calibri"/>
                <w:sz w:val="20"/>
                <w:szCs w:val="20"/>
              </w:rPr>
              <w:t>.</w:t>
            </w:r>
            <w:r>
              <w:rPr>
                <w:rFonts w:ascii="Times New Roman CYR" w:hAnsi="Times New Roman CYR" w:cs="Times New Roman CYR"/>
                <w:sz w:val="20"/>
                <w:szCs w:val="20"/>
              </w:rPr>
              <w:t>к</w:t>
            </w:r>
            <w:r>
              <w:rPr>
                <w:rFonts w:ascii="Calibri" w:hAnsi="Calibri" w:cs="Calibri"/>
                <w:sz w:val="20"/>
                <w:szCs w:val="20"/>
              </w:rPr>
              <w:t>.</w:t>
            </w:r>
            <w:r>
              <w:rPr>
                <w:rFonts w:ascii="Times New Roman CYR" w:hAnsi="Times New Roman CYR" w:cs="Times New Roman CYR"/>
                <w:sz w:val="20"/>
                <w:szCs w:val="20"/>
              </w:rPr>
              <w:t xml:space="preserve"> не разрушается грызунами и насекомыми</w:t>
            </w:r>
            <w:r>
              <w:rPr>
                <w:rFonts w:ascii="Calibri" w:hAnsi="Calibri" w:cs="Calibri"/>
                <w:sz w:val="20"/>
                <w:szCs w:val="20"/>
              </w:rPr>
              <w:t>.</w:t>
            </w:r>
          </w:p>
        </w:tc>
      </w:tr>
      <w:tr w:rsidR="007F3815">
        <w:tc>
          <w:tcPr>
            <w:tcW w:w="207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Экологически безопасен</w:t>
            </w:r>
          </w:p>
        </w:tc>
        <w:tc>
          <w:tcPr>
            <w:tcW w:w="73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rPr>
              <w:t>применим для любых видов строительства</w:t>
            </w:r>
            <w:r>
              <w:rPr>
                <w:rFonts w:ascii="Calibri" w:hAnsi="Calibri" w:cs="Calibri"/>
                <w:sz w:val="20"/>
                <w:szCs w:val="20"/>
              </w:rPr>
              <w:t>,</w:t>
            </w:r>
            <w:r>
              <w:rPr>
                <w:rFonts w:ascii="Times New Roman CYR" w:hAnsi="Times New Roman CYR" w:cs="Times New Roman CYR"/>
                <w:sz w:val="20"/>
                <w:szCs w:val="20"/>
              </w:rPr>
              <w:t xml:space="preserve"> в том числе в пищевой и фармацевтической промышленности</w:t>
            </w:r>
            <w:r>
              <w:rPr>
                <w:rFonts w:ascii="Calibri" w:hAnsi="Calibri" w:cs="Calibri"/>
                <w:sz w:val="20"/>
                <w:szCs w:val="20"/>
              </w:rPr>
              <w:t>.</w:t>
            </w:r>
          </w:p>
        </w:tc>
      </w:tr>
    </w:tbl>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Применение данных инноваций для ООО «Вологодская строительная компания №1» технологий и материалов позволит получит следующие эффекты: сократить сроки строительства и повысить рентабельность производства, снизить материалоемкость и затраты при строительстве, эксплуатации и ремонте, повысить долговечность строительных конструкций и, в целом, зданий (строений и сооружений).</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3.2 Внедрение газобетонных блоков в строительстве в ООО «Вологодская строительная компания №1»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наш взгляд, одним из приоритетных инновационных направлений повышение экономической эффективности, позволяющим снизить себестоимость работ в настоящее время, является использование современных строительных материалов. Один из которых - газобетонные блоки.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Газобетон - очень популярный и уникальный стеновой материал, который применяется в строительстве в настоящее время. На данный момент можно с уверенностью сказать, что газобетонные блоки, свойства и характеристики которых поистине уникальны, - это наилучший материал для возведения всех видов зданий: от небольших частных коттеджей и до многоэтажных высотных </w:t>
      </w:r>
      <w:r>
        <w:rPr>
          <w:rFonts w:ascii="Times New Roman CYR" w:hAnsi="Times New Roman CYR" w:cs="Times New Roman CYR"/>
          <w:sz w:val="28"/>
          <w:szCs w:val="28"/>
        </w:rPr>
        <w:lastRenderedPageBreak/>
        <w:t xml:space="preserve">строений.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Преимущества и характеристики газоблоков обеспечивают все то, к чему стремится современный застройщик при выборе стенового материала: экономичный расход материала, быстрая скорость строительства, энергоэффективность, прочность, надежность и долговечность.</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Из газобетонных блоков, которые не надо пригонять друг к другу, очень легко и быстро строить дома. Быстрое и легкое возведение очень экономичной, однослойной и однородной тонкошовной стеновой кладки из газобетонных блоков, полностью удовлетворяет всем современным нормативам по теплоизоляции.</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Современный газобетон производится из песка, извести, цемента и очень малой доли алюминиевой пудры. Он не выделяет токсичных веществ и по своей экологичности уступает лишь дереву, но при этом не гниет и не стареет. Экологическая чистота применяемых сырьевых материалов гарантирует полную безопасность газобетонных изделий для человека. Это пористый материал, поэтому в доме, построенном из газобетона, дышится так же легко, как и в деревянном. Поскольку для изготовления газобетона берется лишь природное минеральное сырье, то нет и опасности возгорания. </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Газобетон, будучи неорганическим и негорючим материалом, выдерживает одностороннее воздействие огня в течение 3-7 ч. Это материал, способный защитить металлические конструкции от прямого воздействия огня.</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Несмотря на небольшую объемную массу, 400 - 500 кг/м</w:t>
      </w:r>
      <w:r>
        <w:rPr>
          <w:rFonts w:ascii="Times New Roman" w:hAnsi="Times New Roman"/>
          <w:sz w:val="28"/>
          <w:szCs w:val="28"/>
        </w:rPr>
        <w:t>³,</w:t>
      </w:r>
      <w:r>
        <w:rPr>
          <w:rFonts w:ascii="Times New Roman CYR" w:hAnsi="Times New Roman CYR" w:cs="Times New Roman CYR"/>
          <w:sz w:val="28"/>
          <w:szCs w:val="28"/>
        </w:rPr>
        <w:t xml:space="preserve"> материал обладает высокой прочностью на сжатие - 28 - 40 кгс/ м</w:t>
      </w:r>
      <w:r>
        <w:rPr>
          <w:rFonts w:ascii="Times New Roman" w:hAnsi="Times New Roman"/>
          <w:sz w:val="28"/>
          <w:szCs w:val="28"/>
        </w:rPr>
        <w:t>².</w:t>
      </w:r>
      <w:r>
        <w:rPr>
          <w:rFonts w:ascii="Times New Roman CYR" w:hAnsi="Times New Roman CYR" w:cs="Times New Roman CYR"/>
          <w:sz w:val="28"/>
          <w:szCs w:val="28"/>
        </w:rPr>
        <w:t xml:space="preserve"> Срок службы газобетонных блоков примерно равен сроку службы традиционных кирпичей, производители обычно дают гарантию на 80 лет. Использование газобетона в строительстве позволяет снизить нагрузку на фундамент. </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Сравнительная характеристика газосиликатных блоков и других стеновых </w:t>
      </w:r>
      <w:r>
        <w:rPr>
          <w:rFonts w:ascii="Times New Roman CYR" w:hAnsi="Times New Roman CYR" w:cs="Times New Roman CYR"/>
          <w:sz w:val="28"/>
          <w:szCs w:val="28"/>
        </w:rPr>
        <w:lastRenderedPageBreak/>
        <w:t>материалов представлены в таблице 3.3</w:t>
      </w:r>
      <w:r>
        <w:rPr>
          <w:rFonts w:ascii="Calibri" w:hAnsi="Calibri" w:cs="Calibri"/>
          <w:sz w:val="28"/>
          <w:szCs w:val="28"/>
        </w:rPr>
        <w:t>.</w:t>
      </w:r>
      <w:r>
        <w:rPr>
          <w:rFonts w:ascii="Times New Roman CYR" w:hAnsi="Times New Roman CYR" w:cs="Times New Roman CYR"/>
          <w:sz w:val="28"/>
          <w:szCs w:val="28"/>
        </w:rPr>
        <w:t xml:space="preserve">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3.3 - Сравнительная характеристика газосиликатных блоков и других стеновых материалов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993"/>
        <w:gridCol w:w="1559"/>
        <w:gridCol w:w="1276"/>
        <w:gridCol w:w="1559"/>
        <w:gridCol w:w="1701"/>
      </w:tblGrid>
      <w:tr w:rsidR="007F3815">
        <w:tc>
          <w:tcPr>
            <w:tcW w:w="226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c>
          <w:tcPr>
            <w:tcW w:w="99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 изм.</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Силикатный</w:t>
            </w:r>
            <w:r>
              <w:rPr>
                <w:rFonts w:ascii="Calibri" w:hAnsi="Calibri" w:cs="Calibri"/>
                <w:sz w:val="20"/>
                <w:szCs w:val="20"/>
              </w:rPr>
              <w:t xml:space="preserve"> </w:t>
            </w:r>
            <w:r>
              <w:rPr>
                <w:rFonts w:ascii="Times New Roman CYR" w:hAnsi="Times New Roman CYR" w:cs="Times New Roman CYR"/>
                <w:sz w:val="20"/>
                <w:szCs w:val="20"/>
              </w:rPr>
              <w:t>кирпич</w:t>
            </w:r>
          </w:p>
        </w:tc>
        <w:tc>
          <w:tcPr>
            <w:tcW w:w="127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Кирпич</w:t>
            </w:r>
            <w:r>
              <w:rPr>
                <w:rFonts w:ascii="Calibri" w:hAnsi="Calibri" w:cs="Calibri"/>
                <w:sz w:val="20"/>
                <w:szCs w:val="20"/>
              </w:rPr>
              <w:t xml:space="preserve"> </w:t>
            </w:r>
            <w:r>
              <w:rPr>
                <w:rFonts w:ascii="Times New Roman CYR" w:hAnsi="Times New Roman CYR" w:cs="Times New Roman CYR"/>
                <w:sz w:val="20"/>
                <w:szCs w:val="20"/>
              </w:rPr>
              <w:t>красный</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rPr>
              <w:t>Пенобетонные блоки</w:t>
            </w:r>
          </w:p>
        </w:tc>
        <w:tc>
          <w:tcPr>
            <w:tcW w:w="17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rPr>
              <w:t>Газобетонные блоки</w:t>
            </w:r>
          </w:p>
        </w:tc>
      </w:tr>
      <w:tr w:rsidR="007F3815">
        <w:tc>
          <w:tcPr>
            <w:tcW w:w="226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Плотность</w:t>
            </w:r>
          </w:p>
        </w:tc>
        <w:tc>
          <w:tcPr>
            <w:tcW w:w="99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К,м3</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1900</w:t>
            </w:r>
          </w:p>
        </w:tc>
        <w:tc>
          <w:tcPr>
            <w:tcW w:w="127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1400-1700</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w:t>
            </w:r>
          </w:p>
        </w:tc>
        <w:tc>
          <w:tcPr>
            <w:tcW w:w="17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r>
      <w:tr w:rsidR="007F3815">
        <w:tc>
          <w:tcPr>
            <w:tcW w:w="226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Теплопроводность</w:t>
            </w:r>
          </w:p>
        </w:tc>
        <w:tc>
          <w:tcPr>
            <w:tcW w:w="99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Вт,м°К</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0,8-1,2</w:t>
            </w:r>
          </w:p>
        </w:tc>
        <w:tc>
          <w:tcPr>
            <w:tcW w:w="127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0,45-0,7</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c>
          <w:tcPr>
            <w:tcW w:w="17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w:t>
            </w:r>
          </w:p>
        </w:tc>
      </w:tr>
      <w:tr w:rsidR="007F3815">
        <w:tc>
          <w:tcPr>
            <w:tcW w:w="226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Морозостойкость</w:t>
            </w:r>
          </w:p>
        </w:tc>
        <w:tc>
          <w:tcPr>
            <w:tcW w:w="99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Цикл</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F-35</w:t>
            </w:r>
          </w:p>
        </w:tc>
        <w:tc>
          <w:tcPr>
            <w:tcW w:w="127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F-32 F-25</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F-50</w:t>
            </w:r>
          </w:p>
        </w:tc>
        <w:tc>
          <w:tcPr>
            <w:tcW w:w="17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F-25</w:t>
            </w:r>
          </w:p>
        </w:tc>
      </w:tr>
      <w:tr w:rsidR="007F3815">
        <w:tc>
          <w:tcPr>
            <w:tcW w:w="226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 кладочного материала</w:t>
            </w:r>
          </w:p>
        </w:tc>
        <w:tc>
          <w:tcPr>
            <w:tcW w:w="99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М3</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0,24</w:t>
            </w:r>
          </w:p>
        </w:tc>
        <w:tc>
          <w:tcPr>
            <w:tcW w:w="127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0,24</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0,11-0,15</w:t>
            </w:r>
          </w:p>
        </w:tc>
        <w:tc>
          <w:tcPr>
            <w:tcW w:w="17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0,025</w:t>
            </w:r>
          </w:p>
        </w:tc>
      </w:tr>
      <w:tr w:rsidR="007F3815">
        <w:tc>
          <w:tcPr>
            <w:tcW w:w="226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Толщина стены при</w:t>
            </w:r>
            <w:r>
              <w:rPr>
                <w:rFonts w:ascii="Calibri" w:hAnsi="Calibri" w:cs="Calibri"/>
                <w:sz w:val="20"/>
                <w:szCs w:val="20"/>
              </w:rPr>
              <w:t xml:space="preserve"> </w:t>
            </w:r>
            <w:r>
              <w:rPr>
                <w:rFonts w:ascii="Times New Roman CYR" w:hAnsi="Times New Roman CYR" w:cs="Times New Roman CYR"/>
                <w:sz w:val="20"/>
                <w:szCs w:val="20"/>
              </w:rPr>
              <w:t>одинаковой теплопроводности</w:t>
            </w:r>
          </w:p>
        </w:tc>
        <w:tc>
          <w:tcPr>
            <w:tcW w:w="99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17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r>
      <w:tr w:rsidR="007F3815">
        <w:tc>
          <w:tcPr>
            <w:tcW w:w="226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Трудозатраты для</w:t>
            </w:r>
            <w:r>
              <w:rPr>
                <w:rFonts w:ascii="Calibri" w:hAnsi="Calibri" w:cs="Calibri"/>
                <w:sz w:val="20"/>
                <w:szCs w:val="20"/>
              </w:rPr>
              <w:t xml:space="preserve"> </w:t>
            </w:r>
            <w:r>
              <w:rPr>
                <w:rFonts w:ascii="Times New Roman CYR" w:hAnsi="Times New Roman CYR" w:cs="Times New Roman CYR"/>
                <w:sz w:val="20"/>
                <w:szCs w:val="20"/>
              </w:rPr>
              <w:t>укладки 1м2 стены</w:t>
            </w:r>
          </w:p>
        </w:tc>
        <w:tc>
          <w:tcPr>
            <w:tcW w:w="99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Час</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c>
          <w:tcPr>
            <w:tcW w:w="17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r>
    </w:tbl>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Один газобетонный блок заменяет 20 - 30 кирпичей, следовательно, во время выкладки стены из газобетона рабочие должны будут произвести в 20 - 30 раз меньше операций, чем при кладке кирпичной стены такого же размера. При использовании газобетонных блоков скорость возведения здания увеличивается примерно в четыре раза, а стоимость строительства соответственно снижается.</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Расчет затрат на газосиликатные блоки сведем в таблицу 3.4</w:t>
      </w:r>
      <w:r>
        <w:rPr>
          <w:rFonts w:ascii="Calibri" w:hAnsi="Calibri" w:cs="Calibri"/>
          <w:sz w:val="28"/>
          <w:szCs w:val="28"/>
        </w:rPr>
        <w:t>.</w:t>
      </w:r>
      <w:r>
        <w:rPr>
          <w:rFonts w:ascii="Times New Roman CYR" w:hAnsi="Times New Roman CYR" w:cs="Times New Roman CYR"/>
          <w:sz w:val="28"/>
          <w:szCs w:val="28"/>
        </w:rPr>
        <w:t xml:space="preserve"> </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Таблица 3.4 - Плановая себестоимость 1м3 газосиликатных блоков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2409"/>
        <w:gridCol w:w="1985"/>
        <w:gridCol w:w="1417"/>
      </w:tblGrid>
      <w:tr w:rsidR="007F3815">
        <w:tc>
          <w:tcPr>
            <w:tcW w:w="368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Показатели </w:t>
            </w:r>
          </w:p>
        </w:tc>
        <w:tc>
          <w:tcPr>
            <w:tcW w:w="240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Фактически в 2015 г. керамический кирпич размером 250x120x65 (М - 150)</w:t>
            </w:r>
          </w:p>
        </w:tc>
        <w:tc>
          <w:tcPr>
            <w:tcW w:w="198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проекту газосиликатный блок размером 400x250x600 (Classic D500)</w:t>
            </w:r>
          </w:p>
        </w:tc>
        <w:tc>
          <w:tcPr>
            <w:tcW w:w="141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прогноза от 2015 г, %</w:t>
            </w:r>
          </w:p>
        </w:tc>
      </w:tr>
      <w:tr w:rsidR="007F3815">
        <w:tc>
          <w:tcPr>
            <w:tcW w:w="368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материалы:</w:t>
            </w:r>
          </w:p>
        </w:tc>
        <w:tc>
          <w:tcPr>
            <w:tcW w:w="5811" w:type="dxa"/>
            <w:gridSpan w:val="3"/>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r>
      <w:tr w:rsidR="007F3815">
        <w:tc>
          <w:tcPr>
            <w:tcW w:w="368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Calibri" w:hAnsi="Calibri" w:cs="Calibri"/>
                <w:sz w:val="20"/>
                <w:szCs w:val="20"/>
              </w:rPr>
              <w:t>-</w:t>
            </w:r>
            <w:r>
              <w:rPr>
                <w:rFonts w:ascii="Times New Roman CYR" w:hAnsi="Times New Roman CYR" w:cs="Times New Roman CYR"/>
                <w:sz w:val="20"/>
                <w:szCs w:val="20"/>
              </w:rPr>
              <w:t xml:space="preserve"> норма расхода, шт. на 1м2 кладки</w:t>
            </w:r>
          </w:p>
        </w:tc>
        <w:tc>
          <w:tcPr>
            <w:tcW w:w="240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w:t>
            </w:r>
          </w:p>
        </w:tc>
        <w:tc>
          <w:tcPr>
            <w:tcW w:w="198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6,64</w:t>
            </w:r>
          </w:p>
        </w:tc>
        <w:tc>
          <w:tcPr>
            <w:tcW w:w="141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-96,8</w:t>
            </w:r>
          </w:p>
        </w:tc>
      </w:tr>
      <w:tr w:rsidR="007F3815">
        <w:tc>
          <w:tcPr>
            <w:tcW w:w="368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Calibri" w:hAnsi="Calibri" w:cs="Calibri"/>
                <w:sz w:val="20"/>
                <w:szCs w:val="20"/>
              </w:rPr>
              <w:t>-</w:t>
            </w:r>
            <w:r>
              <w:rPr>
                <w:rFonts w:ascii="Times New Roman CYR" w:hAnsi="Times New Roman CYR" w:cs="Times New Roman CYR"/>
                <w:sz w:val="20"/>
                <w:szCs w:val="20"/>
              </w:rPr>
              <w:t xml:space="preserve"> цена за 1шт.</w:t>
            </w:r>
          </w:p>
        </w:tc>
        <w:tc>
          <w:tcPr>
            <w:tcW w:w="240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c>
          <w:tcPr>
            <w:tcW w:w="198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126,5</w:t>
            </w:r>
          </w:p>
        </w:tc>
        <w:tc>
          <w:tcPr>
            <w:tcW w:w="141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1846</w:t>
            </w:r>
          </w:p>
        </w:tc>
      </w:tr>
      <w:tr w:rsidR="007F3815">
        <w:tc>
          <w:tcPr>
            <w:tcW w:w="368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Calibri" w:hAnsi="Calibri" w:cs="Calibri"/>
                <w:sz w:val="20"/>
                <w:szCs w:val="20"/>
              </w:rPr>
              <w:t>-</w:t>
            </w:r>
            <w:r>
              <w:rPr>
                <w:rFonts w:ascii="Times New Roman CYR" w:hAnsi="Times New Roman CYR" w:cs="Times New Roman CYR"/>
                <w:sz w:val="20"/>
                <w:szCs w:val="20"/>
              </w:rPr>
              <w:t xml:space="preserve"> стоимость расхода на 1м2 кладки</w:t>
            </w:r>
          </w:p>
        </w:tc>
        <w:tc>
          <w:tcPr>
            <w:tcW w:w="240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1332,5</w:t>
            </w:r>
          </w:p>
        </w:tc>
        <w:tc>
          <w:tcPr>
            <w:tcW w:w="198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840</w:t>
            </w:r>
          </w:p>
        </w:tc>
        <w:tc>
          <w:tcPr>
            <w:tcW w:w="141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r>
      <w:tr w:rsidR="007F3815">
        <w:tc>
          <w:tcPr>
            <w:tcW w:w="368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Calibri" w:hAnsi="Calibri" w:cs="Calibri"/>
                <w:sz w:val="20"/>
                <w:szCs w:val="20"/>
              </w:rPr>
              <w:t>-</w:t>
            </w:r>
            <w:r>
              <w:rPr>
                <w:rFonts w:ascii="Times New Roman CYR" w:hAnsi="Times New Roman CYR" w:cs="Times New Roman CYR"/>
                <w:sz w:val="20"/>
                <w:szCs w:val="20"/>
              </w:rPr>
              <w:t xml:space="preserve"> стоимость расхода на 2720 м2 кладки</w:t>
            </w:r>
          </w:p>
        </w:tc>
        <w:tc>
          <w:tcPr>
            <w:tcW w:w="240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3624400</w:t>
            </w:r>
          </w:p>
        </w:tc>
        <w:tc>
          <w:tcPr>
            <w:tcW w:w="198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2284800</w:t>
            </w:r>
          </w:p>
        </w:tc>
        <w:tc>
          <w:tcPr>
            <w:tcW w:w="141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r>
      <w:tr w:rsidR="007F3815">
        <w:tc>
          <w:tcPr>
            <w:tcW w:w="368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Calibri" w:hAnsi="Calibri" w:cs="Calibri"/>
                <w:sz w:val="20"/>
                <w:szCs w:val="20"/>
              </w:rPr>
              <w:t>-</w:t>
            </w:r>
            <w:r>
              <w:rPr>
                <w:rFonts w:ascii="Times New Roman CYR" w:hAnsi="Times New Roman CYR" w:cs="Times New Roman CYR"/>
                <w:sz w:val="20"/>
                <w:szCs w:val="20"/>
              </w:rPr>
              <w:t xml:space="preserve"> уд. вес в себестоимости СМР, %</w:t>
            </w:r>
          </w:p>
        </w:tc>
        <w:tc>
          <w:tcPr>
            <w:tcW w:w="240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7,03</w:t>
            </w:r>
          </w:p>
        </w:tc>
        <w:tc>
          <w:tcPr>
            <w:tcW w:w="198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4,43</w:t>
            </w:r>
          </w:p>
        </w:tc>
        <w:tc>
          <w:tcPr>
            <w:tcW w:w="141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r>
    </w:tbl>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Снижение себестоимости строительно-монтажных работ как следствие уменьшения затрат на строительные материалы составит:</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D03A29">
      <w:pPr>
        <w:widowControl w:val="0"/>
        <w:autoSpaceDE w:val="0"/>
        <w:autoSpaceDN w:val="0"/>
        <w:adjustRightInd w:val="0"/>
        <w:spacing w:after="0" w:line="360" w:lineRule="auto"/>
        <w:ind w:firstLine="709"/>
        <w:jc w:val="both"/>
        <w:rPr>
          <w:rFonts w:ascii="Calibri" w:hAnsi="Calibri" w:cs="Calibri"/>
          <w:sz w:val="28"/>
          <w:szCs w:val="28"/>
        </w:rPr>
      </w:pPr>
      <w:r>
        <w:rPr>
          <w:rFonts w:ascii="Microsoft Sans Serif" w:hAnsi="Microsoft Sans Serif" w:cs="Microsoft Sans Serif"/>
          <w:noProof/>
          <w:sz w:val="17"/>
          <w:szCs w:val="17"/>
        </w:rPr>
        <w:drawing>
          <wp:inline distT="0" distB="0" distL="0" distR="0">
            <wp:extent cx="3910330" cy="506095"/>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0330" cy="506095"/>
                    </a:xfrm>
                    <a:prstGeom prst="rect">
                      <a:avLst/>
                    </a:prstGeom>
                    <a:noFill/>
                    <a:ln>
                      <a:noFill/>
                    </a:ln>
                  </pic:spPr>
                </pic:pic>
              </a:graphicData>
            </a:graphic>
          </wp:inline>
        </w:drawing>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себестоимость СМР за счет замены кирпича на газосиликатные блоки снизится на 2,6%.</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Газобетонные блоки обладают высокой прочностью материала, поскольку в процессе изготовления происходит затвердение блоков в автоклаве под воздействием высоких температур и давления. Они обладают легким весом, а отличные теплоизоляционные и звукоизоляционные свойства позволяют не использовать дополнительные материалы. Точный размер и универсальность, позволяют придавать газобетонному блоку различную форму, он устойчив к различным погодным условиям, производится из натурального сырья, экологичен.</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Армирование газобетонных блоков для кладки стен, в обязятельном порядке выполняется на длинных стенах, для обеспечения, сопротивлению боковым нагрузкам стены, на элементах стены с дополнительной нагрузкой, на первом ряду блоков у фундамента и в местах поверхности опорных перемычек.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Кладка ведется с перевязкой в пол блока.</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кладки газобетонных блоков используется специальный клей, а не раствор, поэтому в дальнейшем меняется норма расхода и цена на кладочный материал. В сравнении с раствором клей обладает рядом преимуществ:</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Calibri" w:hAnsi="Calibri" w:cs="Calibri"/>
          <w:sz w:val="28"/>
          <w:szCs w:val="28"/>
        </w:rPr>
        <w:t>-</w:t>
      </w:r>
      <w:r>
        <w:rPr>
          <w:rFonts w:ascii="Times New Roman CYR" w:hAnsi="Times New Roman CYR" w:cs="Times New Roman CYR"/>
          <w:sz w:val="28"/>
          <w:szCs w:val="28"/>
        </w:rPr>
        <w:t xml:space="preserve"> Отсутствие глинистых примесей, что увеличивает прочность бетона.</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Calibri" w:hAnsi="Calibri" w:cs="Calibri"/>
          <w:sz w:val="28"/>
          <w:szCs w:val="28"/>
        </w:rPr>
        <w:t>-</w:t>
      </w:r>
      <w:r>
        <w:rPr>
          <w:rFonts w:ascii="Times New Roman CYR" w:hAnsi="Times New Roman CYR" w:cs="Times New Roman CYR"/>
          <w:sz w:val="28"/>
          <w:szCs w:val="28"/>
        </w:rPr>
        <w:t xml:space="preserve"> Использование бездобавочного портландцемента, что позволяет клеевому составу быстро набрать нужную прочность.</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Calibri" w:hAnsi="Calibri" w:cs="Calibri"/>
          <w:sz w:val="28"/>
          <w:szCs w:val="28"/>
        </w:rPr>
        <w:t>-</w:t>
      </w:r>
      <w:r>
        <w:rPr>
          <w:rFonts w:ascii="Times New Roman CYR" w:hAnsi="Times New Roman CYR" w:cs="Times New Roman CYR"/>
          <w:sz w:val="28"/>
          <w:szCs w:val="28"/>
        </w:rPr>
        <w:t xml:space="preserve"> Применение фракционного кварцевого песка, благодаря чему можно наносить клей слоем всего в 3-5 мм, что недостижимо для обычного раствора. </w:t>
      </w:r>
      <w:r>
        <w:rPr>
          <w:rFonts w:ascii="Times New Roman CYR" w:hAnsi="Times New Roman CYR" w:cs="Times New Roman CYR"/>
          <w:sz w:val="28"/>
          <w:szCs w:val="28"/>
        </w:rPr>
        <w:lastRenderedPageBreak/>
        <w:t>Из-за плохого удержания влаги раствор необходимо накладывать слоем в 10-15 мм.</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Водоудерживающие добавки в составе клея повышают его рабочие свойства и исключают появление плесени в конструкции.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Calibri" w:hAnsi="Calibri" w:cs="Calibri"/>
          <w:sz w:val="28"/>
          <w:szCs w:val="28"/>
        </w:rPr>
        <w:t>-</w:t>
      </w:r>
      <w:r>
        <w:rPr>
          <w:rFonts w:ascii="Times New Roman CYR" w:hAnsi="Times New Roman CYR" w:cs="Times New Roman CYR"/>
          <w:sz w:val="28"/>
          <w:szCs w:val="28"/>
        </w:rPr>
        <w:t xml:space="preserve"> Использование клея при укладке газобетонных блоков уменьшает площадь «мостиков холода», благодаря чему теплопроводность стен становится ниже. При использования раствора тепло быстрее уходит из здания.</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Calibri" w:hAnsi="Calibri" w:cs="Calibri"/>
          <w:sz w:val="28"/>
          <w:szCs w:val="28"/>
        </w:rPr>
        <w:t>-</w:t>
      </w:r>
      <w:r>
        <w:rPr>
          <w:rFonts w:ascii="Times New Roman CYR" w:hAnsi="Times New Roman CYR" w:cs="Times New Roman CYR"/>
          <w:sz w:val="28"/>
          <w:szCs w:val="28"/>
        </w:rPr>
        <w:t xml:space="preserve"> Клей исключает появления щелей и трещин из-за перепадов температур, которые служат причиной деформации здания и сокращения его срока службы.</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В таблице 3.5 представлены данные по затратам на материалы для кладки наружных стен. </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Таблица 3.5 </w:t>
      </w:r>
      <w:r>
        <w:rPr>
          <w:rFonts w:ascii="Calibri" w:hAnsi="Calibri" w:cs="Calibri"/>
          <w:sz w:val="28"/>
          <w:szCs w:val="28"/>
        </w:rPr>
        <w:t>-</w:t>
      </w:r>
      <w:r>
        <w:rPr>
          <w:rFonts w:ascii="Times New Roman CYR" w:hAnsi="Times New Roman CYR" w:cs="Times New Roman CYR"/>
          <w:sz w:val="28"/>
          <w:szCs w:val="28"/>
        </w:rPr>
        <w:t xml:space="preserve"> Плановая себестоимость 1м3 наружных стен</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686"/>
        <w:gridCol w:w="2126"/>
        <w:gridCol w:w="1418"/>
        <w:gridCol w:w="1984"/>
      </w:tblGrid>
      <w:tr w:rsidR="007F3815">
        <w:tc>
          <w:tcPr>
            <w:tcW w:w="368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12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Фактически в 2015 г. раствор</w:t>
            </w:r>
          </w:p>
        </w:tc>
        <w:tc>
          <w:tcPr>
            <w:tcW w:w="141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проекту клей</w:t>
            </w:r>
          </w:p>
        </w:tc>
        <w:tc>
          <w:tcPr>
            <w:tcW w:w="19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прогноза от 2015 г., %</w:t>
            </w:r>
          </w:p>
        </w:tc>
      </w:tr>
      <w:tr w:rsidR="007F3815">
        <w:tc>
          <w:tcPr>
            <w:tcW w:w="368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материалы:</w:t>
            </w:r>
          </w:p>
        </w:tc>
        <w:tc>
          <w:tcPr>
            <w:tcW w:w="5528" w:type="dxa"/>
            <w:gridSpan w:val="3"/>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r>
      <w:tr w:rsidR="007F3815">
        <w:tc>
          <w:tcPr>
            <w:tcW w:w="368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Calibri" w:hAnsi="Calibri" w:cs="Calibri"/>
                <w:sz w:val="20"/>
                <w:szCs w:val="20"/>
              </w:rPr>
              <w:t>-</w:t>
            </w:r>
            <w:r>
              <w:rPr>
                <w:rFonts w:ascii="Times New Roman CYR" w:hAnsi="Times New Roman CYR" w:cs="Times New Roman CYR"/>
                <w:sz w:val="20"/>
                <w:szCs w:val="20"/>
              </w:rPr>
              <w:t xml:space="preserve"> норма расхода, м3 на 1м2 кладки</w:t>
            </w:r>
          </w:p>
        </w:tc>
        <w:tc>
          <w:tcPr>
            <w:tcW w:w="212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0,24</w:t>
            </w:r>
          </w:p>
        </w:tc>
        <w:tc>
          <w:tcPr>
            <w:tcW w:w="141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0,025</w:t>
            </w:r>
          </w:p>
        </w:tc>
        <w:tc>
          <w:tcPr>
            <w:tcW w:w="19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-89,6</w:t>
            </w:r>
          </w:p>
        </w:tc>
      </w:tr>
      <w:tr w:rsidR="007F3815">
        <w:tc>
          <w:tcPr>
            <w:tcW w:w="368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Calibri" w:hAnsi="Calibri" w:cs="Calibri"/>
                <w:sz w:val="20"/>
                <w:szCs w:val="20"/>
              </w:rPr>
              <w:t>-</w:t>
            </w:r>
            <w:r>
              <w:rPr>
                <w:rFonts w:ascii="Times New Roman CYR" w:hAnsi="Times New Roman CYR" w:cs="Times New Roman CYR"/>
                <w:sz w:val="20"/>
                <w:szCs w:val="20"/>
              </w:rPr>
              <w:t xml:space="preserve"> цена за 1 м3</w:t>
            </w:r>
          </w:p>
        </w:tc>
        <w:tc>
          <w:tcPr>
            <w:tcW w:w="212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2160</w:t>
            </w:r>
          </w:p>
        </w:tc>
        <w:tc>
          <w:tcPr>
            <w:tcW w:w="141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7200</w:t>
            </w:r>
          </w:p>
        </w:tc>
        <w:tc>
          <w:tcPr>
            <w:tcW w:w="19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233,3</w:t>
            </w:r>
          </w:p>
        </w:tc>
      </w:tr>
      <w:tr w:rsidR="007F3815">
        <w:tc>
          <w:tcPr>
            <w:tcW w:w="368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Calibri" w:hAnsi="Calibri" w:cs="Calibri"/>
                <w:sz w:val="20"/>
                <w:szCs w:val="20"/>
              </w:rPr>
              <w:t>-</w:t>
            </w:r>
            <w:r>
              <w:rPr>
                <w:rFonts w:ascii="Times New Roman CYR" w:hAnsi="Times New Roman CYR" w:cs="Times New Roman CYR"/>
                <w:sz w:val="20"/>
                <w:szCs w:val="20"/>
              </w:rPr>
              <w:t xml:space="preserve"> стоимость расхода на 1м2 кладки</w:t>
            </w:r>
          </w:p>
        </w:tc>
        <w:tc>
          <w:tcPr>
            <w:tcW w:w="212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518,4</w:t>
            </w:r>
          </w:p>
        </w:tc>
        <w:tc>
          <w:tcPr>
            <w:tcW w:w="141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w:t>
            </w:r>
          </w:p>
        </w:tc>
        <w:tc>
          <w:tcPr>
            <w:tcW w:w="19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-65,3</w:t>
            </w:r>
          </w:p>
        </w:tc>
      </w:tr>
      <w:tr w:rsidR="007F3815">
        <w:tc>
          <w:tcPr>
            <w:tcW w:w="368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Calibri" w:hAnsi="Calibri" w:cs="Calibri"/>
                <w:sz w:val="20"/>
                <w:szCs w:val="20"/>
              </w:rPr>
              <w:t>-</w:t>
            </w:r>
            <w:r>
              <w:rPr>
                <w:rFonts w:ascii="Times New Roman CYR" w:hAnsi="Times New Roman CYR" w:cs="Times New Roman CYR"/>
                <w:sz w:val="20"/>
                <w:szCs w:val="20"/>
              </w:rPr>
              <w:t xml:space="preserve"> стоимость расхода на 2720 м2 кладки</w:t>
            </w:r>
          </w:p>
        </w:tc>
        <w:tc>
          <w:tcPr>
            <w:tcW w:w="212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1410048</w:t>
            </w:r>
          </w:p>
        </w:tc>
        <w:tc>
          <w:tcPr>
            <w:tcW w:w="141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489600</w:t>
            </w:r>
          </w:p>
        </w:tc>
        <w:tc>
          <w:tcPr>
            <w:tcW w:w="19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-65,3</w:t>
            </w:r>
          </w:p>
        </w:tc>
      </w:tr>
      <w:tr w:rsidR="007F3815">
        <w:tc>
          <w:tcPr>
            <w:tcW w:w="368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Calibri" w:hAnsi="Calibri" w:cs="Calibri"/>
                <w:sz w:val="20"/>
                <w:szCs w:val="20"/>
              </w:rPr>
              <w:t>-</w:t>
            </w:r>
            <w:r>
              <w:rPr>
                <w:rFonts w:ascii="Times New Roman CYR" w:hAnsi="Times New Roman CYR" w:cs="Times New Roman CYR"/>
                <w:sz w:val="20"/>
                <w:szCs w:val="20"/>
              </w:rPr>
              <w:t xml:space="preserve"> уд. вес в себестоимости СМР, %</w:t>
            </w:r>
          </w:p>
        </w:tc>
        <w:tc>
          <w:tcPr>
            <w:tcW w:w="2126"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2,73</w:t>
            </w:r>
          </w:p>
        </w:tc>
        <w:tc>
          <w:tcPr>
            <w:tcW w:w="141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0,95</w:t>
            </w:r>
          </w:p>
        </w:tc>
        <w:tc>
          <w:tcPr>
            <w:tcW w:w="19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-65,3</w:t>
            </w:r>
          </w:p>
        </w:tc>
      </w:tr>
    </w:tbl>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Снижение затрат составит 1,784% от стоимости СМР:</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D03A29">
      <w:pPr>
        <w:widowControl w:val="0"/>
        <w:autoSpaceDE w:val="0"/>
        <w:autoSpaceDN w:val="0"/>
        <w:adjustRightInd w:val="0"/>
        <w:spacing w:after="0" w:line="360" w:lineRule="auto"/>
        <w:ind w:firstLine="709"/>
        <w:jc w:val="both"/>
        <w:rPr>
          <w:rFonts w:ascii="Calibri" w:hAnsi="Calibri" w:cs="Calibri"/>
          <w:sz w:val="28"/>
          <w:szCs w:val="28"/>
        </w:rPr>
      </w:pPr>
      <w:r>
        <w:rPr>
          <w:rFonts w:ascii="Microsoft Sans Serif" w:hAnsi="Microsoft Sans Serif" w:cs="Microsoft Sans Serif"/>
          <w:noProof/>
          <w:sz w:val="17"/>
          <w:szCs w:val="17"/>
        </w:rPr>
        <w:drawing>
          <wp:inline distT="0" distB="0" distL="0" distR="0">
            <wp:extent cx="3608705" cy="457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8705" cy="457200"/>
                    </a:xfrm>
                    <a:prstGeom prst="rect">
                      <a:avLst/>
                    </a:prstGeom>
                    <a:noFill/>
                    <a:ln>
                      <a:noFill/>
                    </a:ln>
                  </pic:spPr>
                </pic:pic>
              </a:graphicData>
            </a:graphic>
          </wp:inline>
        </w:drawing>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Таким образом, в целом себестоимость сократится на 2,6+1,784=4,38%.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дает возможность ООО « ВСК № 1» контролировать деятельность каждого элемента предприятия:</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lastRenderedPageBreak/>
        <w:t>с финансовой точки зрения;</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 повысить продуктивность работы управленческого аппарата, которая выражается в быстром принятии эффективных решений;</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 владеть реальной информацией, которая учитывается при составлении бюджета предприятия;</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 использовать гибкое ценообразование, которое позволяет расширить возможности предприятия и поспобствует созданию резервов; </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 возможность владеть ценной информацией о рыночной цене своего товара и продукции конкурентов;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возможность организовать выпуск качественной продукции по более низкой цене с меньшими расходами.</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В таблице 3.6 представлены изменения в структуре годового объема строительных работ при использовании красного керамического кирпича и газобетонных блоков.</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Таблица 3.6 - Себестоимость годового объема строительных работ ООО «Вологодская строительная компания №1» при использовании красного кирпича и газобетонных блоков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417"/>
        <w:gridCol w:w="709"/>
        <w:gridCol w:w="1134"/>
        <w:gridCol w:w="993"/>
        <w:gridCol w:w="1559"/>
        <w:gridCol w:w="1417"/>
      </w:tblGrid>
      <w:tr w:rsidR="007F3815">
        <w:tc>
          <w:tcPr>
            <w:tcW w:w="21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элементов затрат</w:t>
            </w:r>
          </w:p>
        </w:tc>
        <w:tc>
          <w:tcPr>
            <w:tcW w:w="2126" w:type="dxa"/>
            <w:gridSpan w:val="2"/>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Керамический кирпич</w:t>
            </w:r>
          </w:p>
        </w:tc>
        <w:tc>
          <w:tcPr>
            <w:tcW w:w="2127" w:type="dxa"/>
            <w:gridSpan w:val="2"/>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Газобетонные блоки</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 изменение,  тыс.руб.</w:t>
            </w:r>
          </w:p>
        </w:tc>
        <w:tc>
          <w:tcPr>
            <w:tcW w:w="141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 измен, %</w:t>
            </w:r>
          </w:p>
        </w:tc>
      </w:tr>
      <w:tr w:rsidR="007F3815">
        <w:tc>
          <w:tcPr>
            <w:tcW w:w="21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41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70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99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highlight w:val="yellow"/>
              </w:rPr>
            </w:pPr>
          </w:p>
        </w:tc>
        <w:tc>
          <w:tcPr>
            <w:tcW w:w="141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highlight w:val="yellow"/>
              </w:rPr>
            </w:pPr>
          </w:p>
        </w:tc>
      </w:tr>
      <w:tr w:rsidR="007F3815">
        <w:tc>
          <w:tcPr>
            <w:tcW w:w="21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Производственная себестоимость </w:t>
            </w:r>
          </w:p>
        </w:tc>
        <w:tc>
          <w:tcPr>
            <w:tcW w:w="141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Calibri" w:hAnsi="Calibri" w:cs="Calibri"/>
                <w:sz w:val="20"/>
                <w:szCs w:val="20"/>
                <w:highlight w:val="yellow"/>
              </w:rPr>
            </w:pPr>
            <w:r>
              <w:rPr>
                <w:rFonts w:ascii="Times New Roman CYR" w:hAnsi="Times New Roman CYR" w:cs="Times New Roman CYR"/>
                <w:sz w:val="20"/>
                <w:szCs w:val="20"/>
              </w:rPr>
              <w:t>253154</w:t>
            </w:r>
          </w:p>
        </w:tc>
        <w:tc>
          <w:tcPr>
            <w:tcW w:w="70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242066</w:t>
            </w:r>
          </w:p>
        </w:tc>
        <w:tc>
          <w:tcPr>
            <w:tcW w:w="99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11088</w:t>
            </w:r>
          </w:p>
        </w:tc>
        <w:tc>
          <w:tcPr>
            <w:tcW w:w="1417"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95,6</w:t>
            </w:r>
          </w:p>
        </w:tc>
      </w:tr>
      <w:tr w:rsidR="007F3815">
        <w:tc>
          <w:tcPr>
            <w:tcW w:w="21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материальные затраты из них</w:t>
            </w:r>
          </w:p>
        </w:tc>
        <w:tc>
          <w:tcPr>
            <w:tcW w:w="141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Calibri" w:hAnsi="Calibri" w:cs="Calibri"/>
                <w:sz w:val="20"/>
                <w:szCs w:val="20"/>
                <w:highlight w:val="yellow"/>
              </w:rPr>
            </w:pPr>
            <w:r>
              <w:rPr>
                <w:rFonts w:ascii="Times New Roman CYR" w:hAnsi="Times New Roman CYR" w:cs="Times New Roman CYR"/>
                <w:sz w:val="20"/>
                <w:szCs w:val="20"/>
              </w:rPr>
              <w:t>56706,5</w:t>
            </w:r>
          </w:p>
        </w:tc>
        <w:tc>
          <w:tcPr>
            <w:tcW w:w="70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w:t>
            </w:r>
          </w:p>
        </w:tc>
        <w:tc>
          <w:tcPr>
            <w:tcW w:w="113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45618,5</w:t>
            </w:r>
          </w:p>
        </w:tc>
        <w:tc>
          <w:tcPr>
            <w:tcW w:w="99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11088</w:t>
            </w:r>
          </w:p>
        </w:tc>
        <w:tc>
          <w:tcPr>
            <w:tcW w:w="1417"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80,4</w:t>
            </w:r>
          </w:p>
        </w:tc>
      </w:tr>
      <w:tr w:rsidR="007F3815">
        <w:tc>
          <w:tcPr>
            <w:tcW w:w="21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сырье, основные и строительные материалы</w:t>
            </w:r>
          </w:p>
        </w:tc>
        <w:tc>
          <w:tcPr>
            <w:tcW w:w="141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49334,6</w:t>
            </w:r>
          </w:p>
        </w:tc>
        <w:tc>
          <w:tcPr>
            <w:tcW w:w="709"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87,0</w:t>
            </w:r>
          </w:p>
        </w:tc>
        <w:tc>
          <w:tcPr>
            <w:tcW w:w="1134"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38246,6</w:t>
            </w:r>
          </w:p>
        </w:tc>
        <w:tc>
          <w:tcPr>
            <w:tcW w:w="99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83,8</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11088</w:t>
            </w:r>
          </w:p>
        </w:tc>
        <w:tc>
          <w:tcPr>
            <w:tcW w:w="1417"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77,5</w:t>
            </w:r>
          </w:p>
        </w:tc>
      </w:tr>
      <w:tr w:rsidR="007F3815">
        <w:tc>
          <w:tcPr>
            <w:tcW w:w="21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топливо</w:t>
            </w:r>
          </w:p>
        </w:tc>
        <w:tc>
          <w:tcPr>
            <w:tcW w:w="141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1020,7</w:t>
            </w:r>
          </w:p>
        </w:tc>
        <w:tc>
          <w:tcPr>
            <w:tcW w:w="709"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134"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1020,7</w:t>
            </w:r>
          </w:p>
        </w:tc>
        <w:tc>
          <w:tcPr>
            <w:tcW w:w="99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17"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7F3815">
        <w:tc>
          <w:tcPr>
            <w:tcW w:w="21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прочие материалы</w:t>
            </w:r>
          </w:p>
        </w:tc>
        <w:tc>
          <w:tcPr>
            <w:tcW w:w="141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2211,6</w:t>
            </w:r>
          </w:p>
        </w:tc>
        <w:tc>
          <w:tcPr>
            <w:tcW w:w="709"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1134"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2211,6</w:t>
            </w:r>
          </w:p>
        </w:tc>
        <w:tc>
          <w:tcPr>
            <w:tcW w:w="99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17"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7F3815">
        <w:tc>
          <w:tcPr>
            <w:tcW w:w="21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инвентарь и хозяйственные принадлежности</w:t>
            </w:r>
          </w:p>
        </w:tc>
        <w:tc>
          <w:tcPr>
            <w:tcW w:w="141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4139,6</w:t>
            </w:r>
          </w:p>
        </w:tc>
        <w:tc>
          <w:tcPr>
            <w:tcW w:w="709"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1134"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4139,6</w:t>
            </w:r>
          </w:p>
        </w:tc>
        <w:tc>
          <w:tcPr>
            <w:tcW w:w="99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17"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7F3815">
        <w:tc>
          <w:tcPr>
            <w:tcW w:w="21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 основных фондов</w:t>
            </w:r>
          </w:p>
        </w:tc>
        <w:tc>
          <w:tcPr>
            <w:tcW w:w="141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7594,6</w:t>
            </w:r>
          </w:p>
        </w:tc>
        <w:tc>
          <w:tcPr>
            <w:tcW w:w="709"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134"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7594,6</w:t>
            </w:r>
          </w:p>
        </w:tc>
        <w:tc>
          <w:tcPr>
            <w:tcW w:w="99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17"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7F3815">
        <w:tc>
          <w:tcPr>
            <w:tcW w:w="21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затраты по оплате труда </w:t>
            </w:r>
          </w:p>
        </w:tc>
        <w:tc>
          <w:tcPr>
            <w:tcW w:w="141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123792,3</w:t>
            </w:r>
          </w:p>
        </w:tc>
        <w:tc>
          <w:tcPr>
            <w:tcW w:w="709"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48,9</w:t>
            </w:r>
          </w:p>
        </w:tc>
        <w:tc>
          <w:tcPr>
            <w:tcW w:w="1134"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123792,3</w:t>
            </w:r>
          </w:p>
        </w:tc>
        <w:tc>
          <w:tcPr>
            <w:tcW w:w="99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51,1</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17"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7F3815">
        <w:tc>
          <w:tcPr>
            <w:tcW w:w="21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отчисления на социальные нужды</w:t>
            </w:r>
          </w:p>
        </w:tc>
        <w:tc>
          <w:tcPr>
            <w:tcW w:w="141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7341,5</w:t>
            </w:r>
          </w:p>
        </w:tc>
        <w:tc>
          <w:tcPr>
            <w:tcW w:w="709"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134"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7341,5</w:t>
            </w:r>
          </w:p>
        </w:tc>
        <w:tc>
          <w:tcPr>
            <w:tcW w:w="99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c>
          <w:tcPr>
            <w:tcW w:w="1417"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p>
        </w:tc>
      </w:tr>
      <w:tr w:rsidR="007F3815">
        <w:tc>
          <w:tcPr>
            <w:tcW w:w="212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затраты</w:t>
            </w:r>
          </w:p>
        </w:tc>
        <w:tc>
          <w:tcPr>
            <w:tcW w:w="1417"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57719,1</w:t>
            </w:r>
          </w:p>
        </w:tc>
        <w:tc>
          <w:tcPr>
            <w:tcW w:w="709"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w:t>
            </w:r>
          </w:p>
        </w:tc>
        <w:tc>
          <w:tcPr>
            <w:tcW w:w="1134" w:type="dxa"/>
            <w:tcBorders>
              <w:top w:val="single" w:sz="6" w:space="0" w:color="auto"/>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57719,1</w:t>
            </w:r>
          </w:p>
        </w:tc>
        <w:tc>
          <w:tcPr>
            <w:tcW w:w="993"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w:t>
            </w:r>
          </w:p>
        </w:tc>
        <w:tc>
          <w:tcPr>
            <w:tcW w:w="155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17" w:type="dxa"/>
            <w:tcBorders>
              <w:top w:val="nil"/>
              <w:left w:val="nil"/>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при сохранении планового объема работ, себестоимость строительства сократится на 4,4%, что позволит строительной компании существенно сэкономить на материальных затратах.</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Влияние внедрения газобетонных блоков в производство обеспечит повышение эффективности использования материальных ресурсов компании (таблица 3.7).</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Таблица 3.7 - Эффективность использования материальных ресурсов ООО «Вологодская строительная компания №1»</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4"/>
        <w:gridCol w:w="1701"/>
        <w:gridCol w:w="1701"/>
        <w:gridCol w:w="1560"/>
        <w:gridCol w:w="1698"/>
      </w:tblGrid>
      <w:tr w:rsidR="007F3815">
        <w:tc>
          <w:tcPr>
            <w:tcW w:w="269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7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внедрения мероприятия</w:t>
            </w:r>
          </w:p>
        </w:tc>
        <w:tc>
          <w:tcPr>
            <w:tcW w:w="17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После внедрения мероприятия</w:t>
            </w:r>
          </w:p>
        </w:tc>
        <w:tc>
          <w:tcPr>
            <w:tcW w:w="156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изменение тыс. руб.</w:t>
            </w:r>
          </w:p>
        </w:tc>
        <w:tc>
          <w:tcPr>
            <w:tcW w:w="16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Относительное изменение, %</w:t>
            </w:r>
          </w:p>
        </w:tc>
      </w:tr>
      <w:tr w:rsidR="007F3815">
        <w:tc>
          <w:tcPr>
            <w:tcW w:w="269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работ и услуг, тыс. руб.</w:t>
            </w:r>
          </w:p>
        </w:tc>
        <w:tc>
          <w:tcPr>
            <w:tcW w:w="17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261365</w:t>
            </w:r>
          </w:p>
        </w:tc>
        <w:tc>
          <w:tcPr>
            <w:tcW w:w="17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261365</w:t>
            </w:r>
          </w:p>
        </w:tc>
        <w:tc>
          <w:tcPr>
            <w:tcW w:w="156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6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F3815">
        <w:tc>
          <w:tcPr>
            <w:tcW w:w="269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 тыс. руб.</w:t>
            </w:r>
          </w:p>
        </w:tc>
        <w:tc>
          <w:tcPr>
            <w:tcW w:w="17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rPr>
              <w:t>56706,5</w:t>
            </w:r>
          </w:p>
        </w:tc>
        <w:tc>
          <w:tcPr>
            <w:tcW w:w="17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rPr>
              <w:t>45618,5</w:t>
            </w:r>
          </w:p>
        </w:tc>
        <w:tc>
          <w:tcPr>
            <w:tcW w:w="156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11088</w:t>
            </w:r>
          </w:p>
        </w:tc>
        <w:tc>
          <w:tcPr>
            <w:tcW w:w="16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80,4</w:t>
            </w:r>
          </w:p>
        </w:tc>
      </w:tr>
      <w:tr w:rsidR="007F3815">
        <w:tc>
          <w:tcPr>
            <w:tcW w:w="269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реализации продукции, работ, услуг, тыс. руб.</w:t>
            </w:r>
          </w:p>
        </w:tc>
        <w:tc>
          <w:tcPr>
            <w:tcW w:w="17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8201,1</w:t>
            </w:r>
          </w:p>
        </w:tc>
        <w:tc>
          <w:tcPr>
            <w:tcW w:w="17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19299,15</w:t>
            </w:r>
          </w:p>
        </w:tc>
        <w:tc>
          <w:tcPr>
            <w:tcW w:w="156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11098</w:t>
            </w:r>
          </w:p>
        </w:tc>
        <w:tc>
          <w:tcPr>
            <w:tcW w:w="16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135,3</w:t>
            </w:r>
          </w:p>
        </w:tc>
      </w:tr>
      <w:tr w:rsidR="007F3815">
        <w:tc>
          <w:tcPr>
            <w:tcW w:w="269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Материалоотдача, руб./руб.</w:t>
            </w:r>
          </w:p>
        </w:tc>
        <w:tc>
          <w:tcPr>
            <w:tcW w:w="17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17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156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6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124,3</w:t>
            </w:r>
          </w:p>
        </w:tc>
      </w:tr>
      <w:tr w:rsidR="007F3815">
        <w:tc>
          <w:tcPr>
            <w:tcW w:w="269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Материалоемкость, руб./руб.</w:t>
            </w:r>
          </w:p>
        </w:tc>
        <w:tc>
          <w:tcPr>
            <w:tcW w:w="17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w:t>
            </w:r>
          </w:p>
        </w:tc>
        <w:tc>
          <w:tcPr>
            <w:tcW w:w="17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0,17</w:t>
            </w:r>
          </w:p>
        </w:tc>
        <w:tc>
          <w:tcPr>
            <w:tcW w:w="156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16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80,4</w:t>
            </w:r>
          </w:p>
        </w:tc>
      </w:tr>
      <w:tr w:rsidR="007F3815">
        <w:tc>
          <w:tcPr>
            <w:tcW w:w="269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приходящаяся на 1 руб. материальных затрат, руб./руб.</w:t>
            </w:r>
          </w:p>
        </w:tc>
        <w:tc>
          <w:tcPr>
            <w:tcW w:w="17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0,14</w:t>
            </w:r>
          </w:p>
        </w:tc>
        <w:tc>
          <w:tcPr>
            <w:tcW w:w="1701"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0,42</w:t>
            </w:r>
          </w:p>
        </w:tc>
        <w:tc>
          <w:tcPr>
            <w:tcW w:w="156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0,28</w:t>
            </w:r>
          </w:p>
        </w:tc>
        <w:tc>
          <w:tcPr>
            <w:tcW w:w="169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292,5</w:t>
            </w:r>
          </w:p>
        </w:tc>
      </w:tr>
    </w:tbl>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материалоотдача возрастет на 1 копейку, материалоемкость снизится почти на 20%, прибыль на один рубль материальных затрат составит 42 копейки, что почти в 3 раза выше. Чем показатели базового периода.</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годового объема строительных работ при использовании газобетонных блоков сократится на 11088 тыс. руб. или на 4,4 %. Величина материальных затрат сократится 19,6%, их доля в структуре себестоимости уменьшится на 3,6%.</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Затраты на рубль выручки представлены в таблице 3.8.</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3.8 - Затраты на рубль стоимости ООО «ВСК № 1»</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68"/>
        <w:gridCol w:w="1680"/>
        <w:gridCol w:w="1680"/>
        <w:gridCol w:w="1585"/>
        <w:gridCol w:w="1984"/>
      </w:tblGrid>
      <w:tr w:rsidR="007F3815">
        <w:tc>
          <w:tcPr>
            <w:tcW w:w="256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6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внедрения мероприятия</w:t>
            </w:r>
          </w:p>
        </w:tc>
        <w:tc>
          <w:tcPr>
            <w:tcW w:w="16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После внедрения мероприятия</w:t>
            </w:r>
          </w:p>
        </w:tc>
        <w:tc>
          <w:tcPr>
            <w:tcW w:w="158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изменение, +,-</w:t>
            </w:r>
          </w:p>
        </w:tc>
        <w:tc>
          <w:tcPr>
            <w:tcW w:w="19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Относительное изменение, %</w:t>
            </w:r>
          </w:p>
        </w:tc>
      </w:tr>
      <w:tr w:rsidR="007F3815">
        <w:tc>
          <w:tcPr>
            <w:tcW w:w="256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продажи продукции, тыс. руб.</w:t>
            </w:r>
          </w:p>
        </w:tc>
        <w:tc>
          <w:tcPr>
            <w:tcW w:w="16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261365</w:t>
            </w:r>
          </w:p>
        </w:tc>
        <w:tc>
          <w:tcPr>
            <w:tcW w:w="16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261365</w:t>
            </w:r>
          </w:p>
        </w:tc>
        <w:tc>
          <w:tcPr>
            <w:tcW w:w="158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9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F3815">
        <w:tc>
          <w:tcPr>
            <w:tcW w:w="256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продукции, тыс. руб.</w:t>
            </w:r>
          </w:p>
        </w:tc>
        <w:tc>
          <w:tcPr>
            <w:tcW w:w="16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253154</w:t>
            </w:r>
          </w:p>
        </w:tc>
        <w:tc>
          <w:tcPr>
            <w:tcW w:w="16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242066</w:t>
            </w:r>
          </w:p>
        </w:tc>
        <w:tc>
          <w:tcPr>
            <w:tcW w:w="158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11088</w:t>
            </w:r>
          </w:p>
        </w:tc>
        <w:tc>
          <w:tcPr>
            <w:tcW w:w="19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95,6</w:t>
            </w:r>
          </w:p>
        </w:tc>
      </w:tr>
      <w:tr w:rsidR="007F3815">
        <w:tc>
          <w:tcPr>
            <w:tcW w:w="2568"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рубль выручки (услуг), руб. /руб.</w:t>
            </w:r>
          </w:p>
        </w:tc>
        <w:tc>
          <w:tcPr>
            <w:tcW w:w="16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0,97</w:t>
            </w:r>
          </w:p>
        </w:tc>
        <w:tc>
          <w:tcPr>
            <w:tcW w:w="1680"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0,93</w:t>
            </w:r>
          </w:p>
        </w:tc>
        <w:tc>
          <w:tcPr>
            <w:tcW w:w="1585"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- 0,04</w:t>
            </w:r>
          </w:p>
        </w:tc>
        <w:tc>
          <w:tcPr>
            <w:tcW w:w="1984"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95,6</w:t>
            </w:r>
          </w:p>
        </w:tc>
      </w:tr>
    </w:tbl>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Влияние применения инновационных строительных материалов на изменения показателя затрат на рубль реализованной продукции рассчитывается как отношение общей суммы затрат на производство и реализацию продукции к стоимости произведенной продукции в действующих ценах. Напрямую показывает связь между себестоимостью и прибылью. Без учета возможного увеличения объема строительно-монтажных работ. Только за счет экономии материальных ресурсов, затраты предприятия снизятся на 11088 тысяч рублей. При этом затраты на один рубль выручки снижаются на 4 копейки, что составляет около 4,5%.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показатели эффективности внедрения газобетонных блоков представлены в таблице 2.9</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3.9 - Эффективность внедрения газобетонных блоков в ООО «ВСК №1»</w:t>
      </w:r>
    </w:p>
    <w:tbl>
      <w:tblPr>
        <w:tblW w:w="0" w:type="auto"/>
        <w:jc w:val="center"/>
        <w:tblLayout w:type="fixed"/>
        <w:tblCellMar>
          <w:left w:w="57" w:type="dxa"/>
          <w:right w:w="57" w:type="dxa"/>
        </w:tblCellMar>
        <w:tblLook w:val="0000" w:firstRow="0" w:lastRow="0" w:firstColumn="0" w:lastColumn="0" w:noHBand="0" w:noVBand="0"/>
      </w:tblPr>
      <w:tblGrid>
        <w:gridCol w:w="4592"/>
        <w:gridCol w:w="869"/>
        <w:gridCol w:w="1163"/>
        <w:gridCol w:w="1219"/>
        <w:gridCol w:w="1082"/>
      </w:tblGrid>
      <w:tr w:rsidR="007F3815">
        <w:trPr>
          <w:jc w:val="center"/>
        </w:trPr>
        <w:tc>
          <w:tcPr>
            <w:tcW w:w="4592" w:type="dxa"/>
            <w:tcBorders>
              <w:top w:val="single" w:sz="6" w:space="0" w:color="auto"/>
              <w:left w:val="single" w:sz="6" w:space="0" w:color="auto"/>
              <w:bottom w:val="nil"/>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869" w:type="dxa"/>
            <w:tcBorders>
              <w:top w:val="single" w:sz="6" w:space="0" w:color="auto"/>
              <w:left w:val="single" w:sz="6" w:space="0" w:color="auto"/>
              <w:bottom w:val="nil"/>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1163" w:type="dxa"/>
            <w:tcBorders>
              <w:top w:val="single" w:sz="6" w:space="0" w:color="auto"/>
              <w:left w:val="single" w:sz="6" w:space="0" w:color="auto"/>
              <w:bottom w:val="nil"/>
              <w:right w:val="nil"/>
            </w:tcBorders>
          </w:tcPr>
          <w:p w:rsidR="007F3815" w:rsidRDefault="007F3815">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rPr>
              <w:t xml:space="preserve">Проект </w:t>
            </w:r>
          </w:p>
        </w:tc>
        <w:tc>
          <w:tcPr>
            <w:tcW w:w="2301" w:type="dxa"/>
            <w:gridSpan w:val="2"/>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Calibri" w:hAnsi="Calibri" w:cs="Calibri"/>
                <w:sz w:val="20"/>
                <w:szCs w:val="20"/>
              </w:rPr>
            </w:pPr>
            <w:r>
              <w:rPr>
                <w:rFonts w:ascii="Times New Roman CYR" w:hAnsi="Times New Roman CYR" w:cs="Times New Roman CYR"/>
                <w:sz w:val="20"/>
                <w:szCs w:val="20"/>
              </w:rPr>
              <w:t xml:space="preserve">Отклонения </w:t>
            </w:r>
          </w:p>
        </w:tc>
      </w:tr>
      <w:tr w:rsidR="007F3815">
        <w:trPr>
          <w:jc w:val="center"/>
        </w:trPr>
        <w:tc>
          <w:tcPr>
            <w:tcW w:w="4592" w:type="dxa"/>
            <w:tcBorders>
              <w:top w:val="nil"/>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Calibri" w:hAnsi="Calibri" w:cs="Calibri"/>
                <w:sz w:val="20"/>
                <w:szCs w:val="20"/>
              </w:rPr>
            </w:pPr>
          </w:p>
        </w:tc>
        <w:tc>
          <w:tcPr>
            <w:tcW w:w="869" w:type="dxa"/>
            <w:tcBorders>
              <w:top w:val="nil"/>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Calibri" w:hAnsi="Calibri" w:cs="Calibri"/>
                <w:sz w:val="20"/>
                <w:szCs w:val="20"/>
              </w:rPr>
            </w:pPr>
          </w:p>
        </w:tc>
        <w:tc>
          <w:tcPr>
            <w:tcW w:w="1163" w:type="dxa"/>
            <w:tcBorders>
              <w:top w:val="nil"/>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Calibri" w:hAnsi="Calibri" w:cs="Calibri"/>
                <w:sz w:val="20"/>
                <w:szCs w:val="20"/>
              </w:rPr>
            </w:pPr>
          </w:p>
        </w:tc>
        <w:tc>
          <w:tcPr>
            <w:tcW w:w="121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 +/-</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 %</w:t>
            </w:r>
          </w:p>
        </w:tc>
      </w:tr>
      <w:tr w:rsidR="007F3815">
        <w:trPr>
          <w:jc w:val="center"/>
        </w:trPr>
        <w:tc>
          <w:tcPr>
            <w:tcW w:w="4592"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тыс. руб.</w:t>
            </w:r>
          </w:p>
        </w:tc>
        <w:tc>
          <w:tcPr>
            <w:tcW w:w="86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261365</w:t>
            </w:r>
          </w:p>
        </w:tc>
        <w:tc>
          <w:tcPr>
            <w:tcW w:w="1163"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261365</w:t>
            </w:r>
          </w:p>
        </w:tc>
        <w:tc>
          <w:tcPr>
            <w:tcW w:w="121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7F3815">
        <w:trPr>
          <w:jc w:val="center"/>
        </w:trPr>
        <w:tc>
          <w:tcPr>
            <w:tcW w:w="4592"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реализации продукции</w:t>
            </w:r>
          </w:p>
        </w:tc>
        <w:tc>
          <w:tcPr>
            <w:tcW w:w="86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8201</w:t>
            </w:r>
          </w:p>
        </w:tc>
        <w:tc>
          <w:tcPr>
            <w:tcW w:w="1163"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19299,2</w:t>
            </w:r>
          </w:p>
        </w:tc>
        <w:tc>
          <w:tcPr>
            <w:tcW w:w="121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11098,2</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135,3</w:t>
            </w:r>
          </w:p>
        </w:tc>
      </w:tr>
      <w:tr w:rsidR="007F3815">
        <w:trPr>
          <w:jc w:val="center"/>
        </w:trPr>
        <w:tc>
          <w:tcPr>
            <w:tcW w:w="4592"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продукции тыс. руб.</w:t>
            </w:r>
          </w:p>
        </w:tc>
        <w:tc>
          <w:tcPr>
            <w:tcW w:w="86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253154</w:t>
            </w:r>
          </w:p>
        </w:tc>
        <w:tc>
          <w:tcPr>
            <w:tcW w:w="1163"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242066</w:t>
            </w:r>
          </w:p>
        </w:tc>
        <w:tc>
          <w:tcPr>
            <w:tcW w:w="121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11088</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95,6</w:t>
            </w:r>
          </w:p>
        </w:tc>
      </w:tr>
      <w:tr w:rsidR="007F3815">
        <w:trPr>
          <w:jc w:val="center"/>
        </w:trPr>
        <w:tc>
          <w:tcPr>
            <w:tcW w:w="4592"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основных средств, тыс. руб.</w:t>
            </w:r>
          </w:p>
        </w:tc>
        <w:tc>
          <w:tcPr>
            <w:tcW w:w="86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10099</w:t>
            </w:r>
          </w:p>
        </w:tc>
        <w:tc>
          <w:tcPr>
            <w:tcW w:w="1163"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10099</w:t>
            </w:r>
          </w:p>
        </w:tc>
        <w:tc>
          <w:tcPr>
            <w:tcW w:w="121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7F3815">
        <w:trPr>
          <w:jc w:val="center"/>
        </w:trPr>
        <w:tc>
          <w:tcPr>
            <w:tcW w:w="4592"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численность работников, чел.</w:t>
            </w:r>
          </w:p>
        </w:tc>
        <w:tc>
          <w:tcPr>
            <w:tcW w:w="86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63"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1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7F3815">
        <w:trPr>
          <w:jc w:val="center"/>
        </w:trPr>
        <w:tc>
          <w:tcPr>
            <w:tcW w:w="4592"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продукции, %</w:t>
            </w:r>
          </w:p>
        </w:tc>
        <w:tc>
          <w:tcPr>
            <w:tcW w:w="86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1163"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w:t>
            </w:r>
          </w:p>
        </w:tc>
        <w:tc>
          <w:tcPr>
            <w:tcW w:w="121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7F3815">
        <w:trPr>
          <w:jc w:val="center"/>
        </w:trPr>
        <w:tc>
          <w:tcPr>
            <w:tcW w:w="4592"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 %</w:t>
            </w:r>
          </w:p>
        </w:tc>
        <w:tc>
          <w:tcPr>
            <w:tcW w:w="86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1163" w:type="dxa"/>
            <w:tcBorders>
              <w:top w:val="single" w:sz="6" w:space="0" w:color="auto"/>
              <w:left w:val="single" w:sz="6" w:space="0" w:color="auto"/>
              <w:bottom w:val="single" w:sz="6" w:space="0" w:color="auto"/>
              <w:right w:val="nil"/>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1219"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1082" w:type="dxa"/>
            <w:tcBorders>
              <w:top w:val="single" w:sz="6" w:space="0" w:color="auto"/>
              <w:left w:val="single" w:sz="6" w:space="0" w:color="auto"/>
              <w:bottom w:val="single" w:sz="6" w:space="0" w:color="auto"/>
              <w:right w:val="single" w:sz="6" w:space="0" w:color="auto"/>
            </w:tcBorders>
          </w:tcPr>
          <w:p w:rsidR="007F3815" w:rsidRDefault="007F381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Объем выполненных работ не изменяется, но, благодаря снижению себестоимости прибыль предприятия возрастет на 11 миллионов рублей, что составит 35% от уровня базового периода. Это повлияет на рост эффективности деятельности предприятия. В частности. Рентабельность продукции увеличится на 4,7 п.п., а рентабельность продаж на 4,3 п.п. Таким образом подтверждается целесообразность реализации данного мероприятия.</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Проведенные исследования позволяют сделать следующие выводы:</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Инновация - это результат кропотливой работы по реорганизации</w:t>
      </w:r>
      <w:r>
        <w:rPr>
          <w:rFonts w:ascii="Calibri" w:hAnsi="Calibri" w:cs="Calibri"/>
          <w:sz w:val="28"/>
          <w:szCs w:val="28"/>
        </w:rPr>
        <w:t>,</w:t>
      </w:r>
      <w:r>
        <w:rPr>
          <w:rFonts w:ascii="Times New Roman CYR" w:hAnsi="Times New Roman CYR" w:cs="Times New Roman CYR"/>
          <w:sz w:val="28"/>
          <w:szCs w:val="28"/>
        </w:rPr>
        <w:t xml:space="preserve"> улучшению и обновлению предыдущей деятельности, приводящей к замене одних элементов другими, или же дополнения к уже имеющимся</w:t>
      </w:r>
      <w:r>
        <w:rPr>
          <w:rFonts w:ascii="Calibri" w:hAnsi="Calibri" w:cs="Calibri"/>
          <w:sz w:val="28"/>
          <w:szCs w:val="28"/>
        </w:rPr>
        <w:t>.</w:t>
      </w:r>
      <w:r>
        <w:rPr>
          <w:rFonts w:ascii="Times New Roman CYR" w:hAnsi="Times New Roman CYR" w:cs="Times New Roman CYR"/>
          <w:sz w:val="28"/>
          <w:szCs w:val="28"/>
        </w:rPr>
        <w:t xml:space="preserve"> Инновация, это процесс преобразования знаний и идей в товары или услуги, имеющие потребительскую ценность. Результатом постоянного развития и деятельности человека, является новшество, совокупность творческого процесса, его фантазии, открытий и изобретений и реализуется в процессе реализации инновационной деятельности. Основным инструментом эффективного развития современных предприятий, являются инновации. </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2. Необходимо соблюдаться оценку эффективности инноваций на всех стадиях и этапах инновационного процесса - начиная с эскизного проектирования и кончая изучением и введением новшеств. Применяемые в настоящее время методы оценки основаны на соотношении результатов и затрат, т. е. на сопоставлении полученного эффекта и затрат. Соотношение результатов и затрат может быть сформулировано в стоимостных и натуральных величинах, эффективность в инновационном процессе - это всегда соотношение, относительная величина. При внедрении новшеств могут быть получены следующие виды эффекта: экономический, научно-технический, социальный и экологический, каждый вид эффекта характеризуется комплексом показателей.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 Строительство зданий и сооружений происходит, по сути, тем же способом что и 50 лет назад. Это касается как к малоэтажного строительства, так и многоэтажного, как к жилого так и к коммерческой недвижимости.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Архитектор придумывает идею, выносит её на бумаге. Затем составляется смета и ищется подрядчик. Затем идет составление бюджета строительства </w:t>
      </w:r>
      <w:r>
        <w:rPr>
          <w:rFonts w:ascii="Times New Roman CYR" w:hAnsi="Times New Roman CYR" w:cs="Times New Roman CYR"/>
          <w:sz w:val="28"/>
          <w:szCs w:val="28"/>
        </w:rPr>
        <w:lastRenderedPageBreak/>
        <w:t>решение вопроса с подводом коммуникаций, определяются сроки строительства.</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Направлениями для осуществления инноваций в строительстве в настоящее время выделяют следующие: использование новейших технологий и материалов, ремонт и реконструкция зданий и сооружений, изменение планировочных схем, земляных и конструктивных работ, использование новейших маркетинговых решений продвижения продукции на рынке, реконструкция системы управления предприятиям.</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.Объектом исследования в выпускной квалификационной работе является предприятие строительной отрасли ООО «Вологодская строительная компания №1</w:t>
      </w:r>
      <w:r>
        <w:rPr>
          <w:rFonts w:ascii="Calibri" w:hAnsi="Calibri" w:cs="Calibri"/>
          <w:sz w:val="28"/>
          <w:szCs w:val="28"/>
        </w:rPr>
        <w:t>.</w:t>
      </w:r>
      <w:r>
        <w:rPr>
          <w:rFonts w:ascii="Times New Roman CYR" w:hAnsi="Times New Roman CYR" w:cs="Times New Roman CYR"/>
          <w:sz w:val="28"/>
          <w:szCs w:val="28"/>
        </w:rPr>
        <w:t xml:space="preserve"> Основные виды деятельности ООО «ВСК № 1» - строительство жилых домов и общественных зданий и сооружений</w:t>
      </w:r>
      <w:r>
        <w:rPr>
          <w:rFonts w:ascii="Calibri" w:hAnsi="Calibri" w:cs="Calibri"/>
          <w:sz w:val="28"/>
          <w:szCs w:val="28"/>
        </w:rPr>
        <w:t>.</w:t>
      </w:r>
      <w:r>
        <w:rPr>
          <w:rFonts w:ascii="Times New Roman CYR" w:hAnsi="Times New Roman CYR" w:cs="Times New Roman CYR"/>
          <w:sz w:val="28"/>
          <w:szCs w:val="28"/>
        </w:rPr>
        <w:t xml:space="preserve"> </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Компания берет на себя все строительно-монтажные, отделочные работы, а также работы по благоустройству территории. Главный принцип, на котором строится работа фирмы </w:t>
      </w:r>
      <w:r>
        <w:rPr>
          <w:rFonts w:ascii="Calibri" w:hAnsi="Calibri" w:cs="Calibri"/>
          <w:sz w:val="28"/>
          <w:szCs w:val="28"/>
        </w:rPr>
        <w:t>-</w:t>
      </w:r>
      <w:r>
        <w:rPr>
          <w:rFonts w:ascii="Times New Roman CYR" w:hAnsi="Times New Roman CYR" w:cs="Times New Roman CYR"/>
          <w:sz w:val="28"/>
          <w:szCs w:val="28"/>
        </w:rPr>
        <w:t xml:space="preserve"> точное выполнение обязательств перед клиентами и партнерами.</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показателей размера производства свидетельствует о том, что период 2013-2015 гг. ООО «ВСК № 1» постоянно наращивало объем производства, о чем свидетельствует увеличение выручки от реализации продукции. Также произошло увеличение среднегодовой стоимости основных средств в 2015 г. относительно 2013 г. в полтора раза. Численность работников увеличилась на 1,1%. Вместе с тем, прибыль от реализации продукции сократилась примерно на 20%.</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 Анализ эффективности использования ресурсов в ООО «Вологодская строительная компания №1» показал, что за период с 2013 по 2015 гг. эффективность использования производственных фондов и персонала предприятия уменьшились, о чем свидетельствовал расчет показателей фондоотдачи и производительности труда, однако возросла эффективность </w:t>
      </w:r>
      <w:r>
        <w:rPr>
          <w:rFonts w:ascii="Times New Roman CYR" w:hAnsi="Times New Roman CYR" w:cs="Times New Roman CYR"/>
          <w:sz w:val="28"/>
          <w:szCs w:val="28"/>
        </w:rPr>
        <w:lastRenderedPageBreak/>
        <w:t xml:space="preserve">использования материальных ресурсов. Положительную динамику в 2015 г. относительно 2014 г. демонстрируют показатели рентабельности продаж и рентабельности, однако их уровень был ниже 2013 г. </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6. Инновации на предприятии ООО «Вологодская Строительная Компания №1» включают в себя, использование технологических нововведений, а именно приобретение и внедрение нового оборудования, технологий, материалов и инструмента.</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находится в постоянном поиске, совершенствования эффективности деятельности, активно вкладывает выделенные средства в развитие инноваций на предприятии. За период 2013-2015 гг. было заменено старое оборудование на новое и освоен ряд инновационных технологий для осуществлении каменных, монолитных и кровельных работ.</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По результатам проведенного исследования ООО «Вологодская строительная компания №1» рекомендован ряд инновационных мероприятий: использование каркасной технологии быстрого строительства; строительство дома с поквартирным отоплением; панельное домостроение; сэндвич-панелей и быстровозводимые здания; пористый теплоизоляционный материал.</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Наиболее перспективным является мероприятие, связанное с внедрением газобетона в технологию строительства.</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Использование газобетона позволит компании снизить себестоимость на 4,38 % или на 11088 тыс. руб., прибыль от продаж возрастет на 35% , рентабельность возрастет на 4 п.п.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предложения для ООО «Вологодская Строительная Компания №1» являются инновационными, определяющие конкурентные преимущества, а также позволяющие снизить стоимость выпускаемой продукции</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r>
        <w:rPr>
          <w:rFonts w:ascii="Calibri" w:hAnsi="Calibri" w:cs="Calibri"/>
          <w:sz w:val="28"/>
          <w:szCs w:val="28"/>
        </w:rPr>
        <w:br w:type="page"/>
      </w:r>
      <w:r>
        <w:rPr>
          <w:rFonts w:ascii="Times New Roman CYR" w:hAnsi="Times New Roman CYR" w:cs="Times New Roman CYR"/>
          <w:sz w:val="28"/>
          <w:szCs w:val="28"/>
        </w:rPr>
        <w:lastRenderedPageBreak/>
        <w:t>СПИСОК ИСПОЛЬЗОВАННЫХ ИСТОЧНИКОВ</w:t>
      </w:r>
    </w:p>
    <w:p w:rsidR="007F3815" w:rsidRDefault="007F3815">
      <w:pPr>
        <w:widowControl w:val="0"/>
        <w:autoSpaceDE w:val="0"/>
        <w:autoSpaceDN w:val="0"/>
        <w:adjustRightInd w:val="0"/>
        <w:spacing w:after="0" w:line="360" w:lineRule="auto"/>
        <w:ind w:firstLine="709"/>
        <w:jc w:val="both"/>
        <w:rPr>
          <w:rFonts w:ascii="Calibri" w:hAnsi="Calibri" w:cs="Calibri"/>
          <w:sz w:val="28"/>
          <w:szCs w:val="28"/>
        </w:rPr>
      </w:pP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Абрамешин, А.Е. Инновационный менеджмент: учебник / А.Е. Абрамешин, Т.П. Воронина, О.П. Молчанова. - Москва: Вита-Пресс, 2011. - 272 с.</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Аньшин, В.М. Инновационный менеджмент: учеб. пособие / В.М. Аньшина, А.А. Дагаева. - Москва: Дело, 2008. - 528 с.</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Артеменко, В.Г. Остапова В.В. Анализ финансовой отчетности: учеб. пособие / В.Г. Артеменко, В.В. Остапова. - Москва: Омега-Л, 2012. - 436 с.</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Балабанов, И.Т. Инновационный менеджмент: учебник / И.Т. Балабанов. - Москва: Феникс, 2009. - 304с.</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Балдин, К.В. Инвестиции в инновации: учеб. пособие / К.В. Балдин, И.И. Передеряев, Р.С. Голов. - Москва: Дашков и К, 2008. - 238 с.</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Барышева, А.В. Балдин К.В. Инновации: учеб. пособие / А.В. Барышева, К.В. Балдин - Москва: Вита-Пресс, 2015. - 382 с.</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Бровкина, И.С. Особенности инновационных процессов в строительной отрасли / И. С. Бровкина // Наука и мир. - 2013. - №4. - С. 12-15.</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Васильева Л.Н. Методы управления инновационной деятельностью: учеб. пособие / Л.Н. Васильева, Е.А. Муравьева. − Москва: КноРус, 2005. − 313 с.</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Вольский, А. Инновационный фактор обеспечения устойчивого экономического развития / А. Вольский // Человек и труд - 2011. - №7. - С. 4 - 12.</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Вермель, М.В. Место международных корпораций в формировании инновационной экономики в России: автореф. дис. канд. экон. наук: 05.02.22 / М.В. Вермель. - Москва, 2015. - 27 с.</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Глушков, И.Е. Бухгалтерский учет на предприятиях различных форм собственности: в помощь финансовому директору, главному бухгалтеру / И.Е. Глушков. - Новосибирск: Экор-книга, 2014. - 943 с. </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Голов, Р.С. Инновационно-синтетическое развитие промышленных организаций </w:t>
      </w:r>
      <w:r>
        <w:rPr>
          <w:rFonts w:ascii="Times New Roman CYR" w:hAnsi="Times New Roman CYR" w:cs="Times New Roman CYR"/>
          <w:sz w:val="28"/>
          <w:szCs w:val="28"/>
        </w:rPr>
        <w:lastRenderedPageBreak/>
        <w:t>/ Р.С. Голов, А.В. Мыльник. - Москва: Дашков и К, 2011. - 420 с.</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Голдякова Т. Экономика и экономические науки: Понятие и классификация инноваций / Т. Голдякова // Понятие и классификация инноваций - 2006. -№ 2. - С. 20-28.</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Городничев П.Н. Инновационный менеджмент: учеб. пособие / П.Н. Городничев. − Москва: КноРус, - 2005. − 544 с.</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Гугелев, А.В. Инновационный менеджмент: учебник / А.В. Гугелев. - Москва: Дашков и К, - 2008. - 336 c.</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Гунин В.Н. Управление инновациями: учебник / В.Н. Гунин. − Москва: ИНФРА-М, - 2010. − 256 с.</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Друкер, П. Практика менеджмента: учебник / П. Друкер. - Москва: Вильямс, - 2007. - 620 c.</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Ендовицкий, Д.А. Организация анализа и контроля инновационной деятельности хозяйствующего субъекта / Д.А. Ендовицкий, С.Н. Коменденко, Л.Т. Гиляровская. − Москва: Финансы и статистика, - 2004. − 272 с.</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Ермолович, Л.Л. Анализ хозяйственной деятельности предприятия: учеб. пособие / Л.Л. Ермолович. - Москва: Экоперспектива, - 2012. - 570 с.</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Ермасов, С.В. Финансовое стимулирование инновационной деятельности: учеб. пособие / С.В. Ермасов. - Москва: СПЭА, 2009. - 168 с.</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Зубахин, А.М. Ресурсный подход как одно из направлений оценки экономической эффективности / А.М. Зубахин, Ю.А. Симонова // Вестник Алтайского государственного аграрного университета. - 2008. - № 3. - С</w:t>
      </w:r>
      <w:r>
        <w:rPr>
          <w:rFonts w:ascii="Calibri" w:hAnsi="Calibri" w:cs="Calibri"/>
          <w:sz w:val="28"/>
          <w:szCs w:val="28"/>
        </w:rPr>
        <w:t>.</w:t>
      </w:r>
      <w:r>
        <w:rPr>
          <w:rFonts w:ascii="Times New Roman CYR" w:hAnsi="Times New Roman CYR" w:cs="Times New Roman CYR"/>
          <w:sz w:val="28"/>
          <w:szCs w:val="28"/>
        </w:rPr>
        <w:t xml:space="preserve"> 38-39.</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Иванов, В.В. Национальный доклад об инновациях в России в 2016 г. [Электронный ресурс] / В. Иванов // d-russia: сайт. - Режим доступа: http://d-russia.ru/wp-content/uploads/2016/10/RVK_innovation_2016.pdf</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Иванченко, В. Проблемы инновационного воспроизводства / В. Иванченко // Экономист. - 2007. - № 2. - С. 86-87.</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Ильенкова, С.Д. Инновационный менеджмент: учебник / С.Д. Ильенкова // Банки и биржи. - Москва: ЮНИТИ, - 2010.-258с.</w:t>
      </w:r>
    </w:p>
    <w:p w:rsidR="007F3815" w:rsidRDefault="007F3815">
      <w:pPr>
        <w:widowControl w:val="0"/>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t>Келле, В.Ж. Инновационная система России: формирование и функционирование / В.Ж. Келле. - Москва: Едиториал УРСС, - 2007. - 148 с.</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Королёв, Ю.Б. Менеджмент в АПК / Ю.Б. Королёв, В.Д. Коротнев, Г.Н. Кочетова, Е.Н. Никифорова. - Москва: КНОРУС, - 2010. - 273 с.</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Ковалев, А.И. Анализ финансового состояния предприятия / А.И. Ковалев, В.П. Привалов. - Москва: Центр экономики и маркетинга. - 2010. - 216 с.</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Косолапова, М.В. Комплексный экономический анализ хозяйственной деятельности: учебник / М.В. Косолапова, В.А. Свободин. - Москва: Дашков и К, - 2011. - 246 с. </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Коноплев, С.П. Инновационный менеджмент: учеб. пособие / С.П. Коноплев. − Москва: Проспект, - 2007. - 126 с.</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Красавина, Л.Н. Основы инновационного менеджмента: уроки и перспективы / Л.Н. Красавина, Е.П. Баранова // Деньги и кредит. - 2011. - №9. - С.38-42.</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Курицын, А.Н. Секреты эффективной работы: учебник / А.Н. Курицин. - Москва: Менеджмент, - 2012. - 247 с.</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Лысенко, Д.В. Комплексный экономический анализ хозяйственной деятельности: учеб. пособие / Д.В.Лысенко. - Москва: ИНФРА-М, - 2008. - 318 c. </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Макарьева, В.И. Анализ финансово-хозяйственной деятельности организации / В.И. Макарьева, Л.В. Андреева. - Москва: Финансы и статистика, - 2014. - 264 с.</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Манько, А.М. Инновации /А.М. Манько // Россия на мировых рынках. -2009.- № 4. - С.54-60.</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Маркарьян, Э.А. Экономический анализ хозяйственной деятельности: учеб. пособие / Э.А. Маркарьян. - Москва: КноРус, - 2014. - 550 с. </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Мартынюк, Г.К. Анализ хозяйственной деятельности торговых организаций: учеб. пособие / Г.К. Мартынюк. - Хабаровск: РИЦ ХГАЭП, - 2008. - 88 с. </w:t>
      </w:r>
    </w:p>
    <w:p w:rsidR="007F3815" w:rsidRDefault="007F3815">
      <w:pPr>
        <w:widowControl w:val="0"/>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lastRenderedPageBreak/>
        <w:t>Морозов, Ю.П. Инновационный менеджмент: учебник / Ю.П. Морозов. - Москва: ЮНИТИ-ДАНА, -2007. - 447 с</w:t>
      </w:r>
    </w:p>
    <w:p w:rsidR="007F3815" w:rsidRDefault="007F3815">
      <w:pPr>
        <w:widowControl w:val="0"/>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t>Мухамедьяров, А.М. Инновационный менеджмент: учеб. пособие / А.М. Мухамедьяров. − Москва: ИНФРА-М, - 2004. - 127 с.</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Никитин,</w:t>
      </w:r>
      <w:r>
        <w:rPr>
          <w:rFonts w:ascii="Gadugi" w:hAnsi="Gadugi" w:cs="Gadugi"/>
          <w:sz w:val="28"/>
          <w:szCs w:val="28"/>
        </w:rPr>
        <w:t>ᐧ</w:t>
      </w:r>
      <w:r>
        <w:rPr>
          <w:rFonts w:ascii="Times New Roman CYR" w:hAnsi="Times New Roman CYR" w:cs="Times New Roman CYR"/>
          <w:sz w:val="28"/>
          <w:szCs w:val="28"/>
        </w:rPr>
        <w:t xml:space="preserve"> С.А.</w:t>
      </w:r>
      <w:r>
        <w:rPr>
          <w:rFonts w:ascii="Gadugi" w:hAnsi="Gadugi" w:cs="Gadugi"/>
          <w:sz w:val="28"/>
          <w:szCs w:val="28"/>
        </w:rPr>
        <w:t>ᐧ</w:t>
      </w:r>
      <w:r>
        <w:rPr>
          <w:rFonts w:ascii="Times New Roman CYR" w:hAnsi="Times New Roman CYR" w:cs="Times New Roman CYR"/>
          <w:sz w:val="28"/>
          <w:szCs w:val="28"/>
        </w:rPr>
        <w:t xml:space="preserve"> Программно-целевой</w:t>
      </w:r>
      <w:r>
        <w:rPr>
          <w:rFonts w:ascii="Gadugi" w:hAnsi="Gadugi" w:cs="Gadugi"/>
          <w:sz w:val="28"/>
          <w:szCs w:val="28"/>
        </w:rPr>
        <w:t>ᐧ</w:t>
      </w:r>
      <w:r>
        <w:rPr>
          <w:rFonts w:ascii="Times New Roman CYR" w:hAnsi="Times New Roman CYR" w:cs="Times New Roman CYR"/>
          <w:sz w:val="28"/>
          <w:szCs w:val="28"/>
        </w:rPr>
        <w:t xml:space="preserve"> подход</w:t>
      </w:r>
      <w:r>
        <w:rPr>
          <w:rFonts w:ascii="Gadugi" w:hAnsi="Gadugi" w:cs="Gadugi"/>
          <w:sz w:val="28"/>
          <w:szCs w:val="28"/>
        </w:rPr>
        <w:t>ᐧ</w:t>
      </w:r>
      <w:r>
        <w:rPr>
          <w:rFonts w:ascii="Times New Roman CYR" w:hAnsi="Times New Roman CYR" w:cs="Times New Roman CYR"/>
          <w:sz w:val="28"/>
          <w:szCs w:val="28"/>
        </w:rPr>
        <w:t xml:space="preserve"> к</w:t>
      </w:r>
      <w:r>
        <w:rPr>
          <w:rFonts w:ascii="Gadugi" w:hAnsi="Gadugi" w:cs="Gadugi"/>
          <w:sz w:val="28"/>
          <w:szCs w:val="28"/>
        </w:rPr>
        <w:t>ᐧ</w:t>
      </w:r>
      <w:r>
        <w:rPr>
          <w:rFonts w:ascii="Times New Roman CYR" w:hAnsi="Times New Roman CYR" w:cs="Times New Roman CYR"/>
          <w:sz w:val="28"/>
          <w:szCs w:val="28"/>
        </w:rPr>
        <w:t xml:space="preserve"> управлению</w:t>
      </w:r>
      <w:r>
        <w:rPr>
          <w:rFonts w:ascii="Gadugi" w:hAnsi="Gadugi" w:cs="Gadugi"/>
          <w:sz w:val="28"/>
          <w:szCs w:val="28"/>
        </w:rPr>
        <w:t>ᐧ</w:t>
      </w:r>
      <w:r>
        <w:rPr>
          <w:rFonts w:ascii="Times New Roman CYR" w:hAnsi="Times New Roman CYR" w:cs="Times New Roman CYR"/>
          <w:sz w:val="28"/>
          <w:szCs w:val="28"/>
        </w:rPr>
        <w:t xml:space="preserve"> процессом</w:t>
      </w:r>
      <w:r>
        <w:rPr>
          <w:rFonts w:ascii="Gadugi" w:hAnsi="Gadugi" w:cs="Gadugi"/>
          <w:sz w:val="28"/>
          <w:szCs w:val="28"/>
        </w:rPr>
        <w:t>ᐧ</w:t>
      </w:r>
      <w:r>
        <w:rPr>
          <w:rFonts w:ascii="Times New Roman CYR" w:hAnsi="Times New Roman CYR" w:cs="Times New Roman CYR"/>
          <w:sz w:val="28"/>
          <w:szCs w:val="28"/>
        </w:rPr>
        <w:t xml:space="preserve"> ресурсосбережения</w:t>
      </w:r>
      <w:r>
        <w:rPr>
          <w:rFonts w:ascii="Gadugi" w:hAnsi="Gadugi" w:cs="Gadugi"/>
          <w:sz w:val="28"/>
          <w:szCs w:val="28"/>
        </w:rPr>
        <w:t>ᐧ</w:t>
      </w:r>
      <w:r>
        <w:rPr>
          <w:rFonts w:ascii="Times New Roman CYR" w:hAnsi="Times New Roman CYR" w:cs="Times New Roman CYR"/>
          <w:sz w:val="28"/>
          <w:szCs w:val="28"/>
        </w:rPr>
        <w:t xml:space="preserve"> на</w:t>
      </w:r>
      <w:r>
        <w:rPr>
          <w:rFonts w:ascii="Gadugi" w:hAnsi="Gadugi" w:cs="Gadugi"/>
          <w:sz w:val="28"/>
          <w:szCs w:val="28"/>
        </w:rPr>
        <w:t>ᐧ</w:t>
      </w:r>
      <w:r>
        <w:rPr>
          <w:rFonts w:ascii="Times New Roman CYR" w:hAnsi="Times New Roman CYR" w:cs="Times New Roman CYR"/>
          <w:sz w:val="28"/>
          <w:szCs w:val="28"/>
        </w:rPr>
        <w:t xml:space="preserve"> предприятиях</w:t>
      </w:r>
      <w:r>
        <w:rPr>
          <w:rFonts w:ascii="Gadugi" w:hAnsi="Gadugi" w:cs="Gadugi"/>
          <w:sz w:val="28"/>
          <w:szCs w:val="28"/>
        </w:rPr>
        <w:t>ᐧ</w:t>
      </w:r>
      <w:r>
        <w:rPr>
          <w:rFonts w:ascii="Times New Roman CYR" w:hAnsi="Times New Roman CYR" w:cs="Times New Roman CYR"/>
          <w:sz w:val="28"/>
          <w:szCs w:val="28"/>
        </w:rPr>
        <w:t xml:space="preserve"> /</w:t>
      </w:r>
      <w:r>
        <w:rPr>
          <w:rFonts w:ascii="Gadugi" w:hAnsi="Gadugi" w:cs="Gadugi"/>
          <w:sz w:val="28"/>
          <w:szCs w:val="28"/>
        </w:rPr>
        <w:t>ᐧ</w:t>
      </w:r>
      <w:r>
        <w:rPr>
          <w:rFonts w:ascii="Times New Roman CYR" w:hAnsi="Times New Roman CYR" w:cs="Times New Roman CYR"/>
          <w:sz w:val="28"/>
          <w:szCs w:val="28"/>
        </w:rPr>
        <w:t xml:space="preserve"> С.А.Никитин,</w:t>
      </w:r>
      <w:r>
        <w:rPr>
          <w:rFonts w:ascii="Gadugi" w:hAnsi="Gadugi" w:cs="Gadugi"/>
          <w:sz w:val="28"/>
          <w:szCs w:val="28"/>
        </w:rPr>
        <w:t>ᐧ</w:t>
      </w:r>
      <w:r>
        <w:rPr>
          <w:rFonts w:ascii="Times New Roman CYR" w:hAnsi="Times New Roman CYR" w:cs="Times New Roman CYR"/>
          <w:sz w:val="28"/>
          <w:szCs w:val="28"/>
        </w:rPr>
        <w:t xml:space="preserve"> Л.В.Новикова</w:t>
      </w:r>
      <w:r>
        <w:rPr>
          <w:rFonts w:ascii="Gadugi" w:hAnsi="Gadugi" w:cs="Gadugi"/>
          <w:sz w:val="28"/>
          <w:szCs w:val="28"/>
        </w:rPr>
        <w:t>ᐧ</w:t>
      </w:r>
      <w:r>
        <w:rPr>
          <w:rFonts w:ascii="Times New Roman CYR" w:hAnsi="Times New Roman CYR" w:cs="Times New Roman CYR"/>
          <w:sz w:val="28"/>
          <w:szCs w:val="28"/>
        </w:rPr>
        <w:t xml:space="preserve"> //</w:t>
      </w:r>
      <w:r>
        <w:rPr>
          <w:rFonts w:ascii="Gadugi" w:hAnsi="Gadugi" w:cs="Gadugi"/>
          <w:sz w:val="28"/>
          <w:szCs w:val="28"/>
        </w:rPr>
        <w:t>ᐧ</w:t>
      </w:r>
      <w:r>
        <w:rPr>
          <w:rFonts w:ascii="Times New Roman CYR" w:hAnsi="Times New Roman CYR" w:cs="Times New Roman CYR"/>
          <w:sz w:val="28"/>
          <w:szCs w:val="28"/>
        </w:rPr>
        <w:t xml:space="preserve"> Известия</w:t>
      </w:r>
      <w:r>
        <w:rPr>
          <w:rFonts w:ascii="Gadugi" w:hAnsi="Gadugi" w:cs="Gadugi"/>
          <w:sz w:val="28"/>
          <w:szCs w:val="28"/>
        </w:rPr>
        <w:t>ᐧ</w:t>
      </w:r>
      <w:r>
        <w:rPr>
          <w:rFonts w:ascii="Times New Roman CYR" w:hAnsi="Times New Roman CYR" w:cs="Times New Roman CYR"/>
          <w:sz w:val="28"/>
          <w:szCs w:val="28"/>
        </w:rPr>
        <w:t xml:space="preserve"> Тульского</w:t>
      </w:r>
      <w:r>
        <w:rPr>
          <w:rFonts w:ascii="Gadugi" w:hAnsi="Gadugi" w:cs="Gadugi"/>
          <w:sz w:val="28"/>
          <w:szCs w:val="28"/>
        </w:rPr>
        <w:t>ᐧ</w:t>
      </w:r>
      <w:r>
        <w:rPr>
          <w:rFonts w:ascii="Times New Roman CYR" w:hAnsi="Times New Roman CYR" w:cs="Times New Roman CYR"/>
          <w:sz w:val="28"/>
          <w:szCs w:val="28"/>
        </w:rPr>
        <w:t xml:space="preserve"> государственного</w:t>
      </w:r>
      <w:r>
        <w:rPr>
          <w:rFonts w:ascii="Gadugi" w:hAnsi="Gadugi" w:cs="Gadugi"/>
          <w:sz w:val="28"/>
          <w:szCs w:val="28"/>
        </w:rPr>
        <w:t>ᐧ</w:t>
      </w:r>
      <w:r>
        <w:rPr>
          <w:rFonts w:ascii="Times New Roman CYR" w:hAnsi="Times New Roman CYR" w:cs="Times New Roman CYR"/>
          <w:sz w:val="28"/>
          <w:szCs w:val="28"/>
        </w:rPr>
        <w:t xml:space="preserve"> университета.</w:t>
      </w:r>
      <w:r>
        <w:rPr>
          <w:rFonts w:ascii="Gadugi" w:hAnsi="Gadugi" w:cs="Gadugi"/>
          <w:sz w:val="28"/>
          <w:szCs w:val="28"/>
        </w:rPr>
        <w:t>ᐧ</w:t>
      </w:r>
      <w:r>
        <w:rPr>
          <w:rFonts w:ascii="Times New Roman CYR" w:hAnsi="Times New Roman CYR" w:cs="Times New Roman CYR"/>
          <w:sz w:val="28"/>
          <w:szCs w:val="28"/>
        </w:rPr>
        <w:t xml:space="preserve"> Экономические</w:t>
      </w:r>
      <w:r>
        <w:rPr>
          <w:rFonts w:ascii="Gadugi" w:hAnsi="Gadugi" w:cs="Gadugi"/>
          <w:sz w:val="28"/>
          <w:szCs w:val="28"/>
        </w:rPr>
        <w:t>ᐧ</w:t>
      </w:r>
      <w:r>
        <w:rPr>
          <w:rFonts w:ascii="Times New Roman CYR" w:hAnsi="Times New Roman CYR" w:cs="Times New Roman CYR"/>
          <w:sz w:val="28"/>
          <w:szCs w:val="28"/>
        </w:rPr>
        <w:t xml:space="preserve"> и</w:t>
      </w:r>
      <w:r>
        <w:rPr>
          <w:rFonts w:ascii="Gadugi" w:hAnsi="Gadugi" w:cs="Gadugi"/>
          <w:sz w:val="28"/>
          <w:szCs w:val="28"/>
        </w:rPr>
        <w:t>ᐧ</w:t>
      </w:r>
      <w:r>
        <w:rPr>
          <w:rFonts w:ascii="Times New Roman CYR" w:hAnsi="Times New Roman CYR" w:cs="Times New Roman CYR"/>
          <w:sz w:val="28"/>
          <w:szCs w:val="28"/>
        </w:rPr>
        <w:t xml:space="preserve"> юридические</w:t>
      </w:r>
      <w:r>
        <w:rPr>
          <w:rFonts w:ascii="Gadugi" w:hAnsi="Gadugi" w:cs="Gadugi"/>
          <w:sz w:val="28"/>
          <w:szCs w:val="28"/>
        </w:rPr>
        <w:t>ᐧ</w:t>
      </w:r>
      <w:r>
        <w:rPr>
          <w:rFonts w:ascii="Times New Roman CYR" w:hAnsi="Times New Roman CYR" w:cs="Times New Roman CYR"/>
          <w:sz w:val="28"/>
          <w:szCs w:val="28"/>
        </w:rPr>
        <w:t xml:space="preserve"> науки.</w:t>
      </w:r>
      <w:r>
        <w:rPr>
          <w:rFonts w:ascii="Gadugi" w:hAnsi="Gadugi" w:cs="Gadugi"/>
          <w:sz w:val="28"/>
          <w:szCs w:val="28"/>
        </w:rPr>
        <w:t>ᐧ</w:t>
      </w:r>
      <w:r>
        <w:rPr>
          <w:rFonts w:ascii="Times New Roman CYR" w:hAnsi="Times New Roman CYR" w:cs="Times New Roman CYR"/>
          <w:sz w:val="28"/>
          <w:szCs w:val="28"/>
        </w:rPr>
        <w:t xml:space="preserve"> -</w:t>
      </w:r>
      <w:r>
        <w:rPr>
          <w:rFonts w:ascii="Gadugi" w:hAnsi="Gadugi" w:cs="Gadugi"/>
          <w:sz w:val="28"/>
          <w:szCs w:val="28"/>
        </w:rPr>
        <w:t>ᐧ</w:t>
      </w:r>
      <w:r>
        <w:rPr>
          <w:rFonts w:ascii="Times New Roman CYR" w:hAnsi="Times New Roman CYR" w:cs="Times New Roman CYR"/>
          <w:sz w:val="28"/>
          <w:szCs w:val="28"/>
        </w:rPr>
        <w:t xml:space="preserve"> 2011.</w:t>
      </w:r>
      <w:r>
        <w:rPr>
          <w:rFonts w:ascii="Gadugi" w:hAnsi="Gadugi" w:cs="Gadugi"/>
          <w:sz w:val="28"/>
          <w:szCs w:val="28"/>
        </w:rPr>
        <w:t>ᐧ</w:t>
      </w:r>
      <w:r>
        <w:rPr>
          <w:rFonts w:ascii="Times New Roman CYR" w:hAnsi="Times New Roman CYR" w:cs="Times New Roman CYR"/>
          <w:sz w:val="28"/>
          <w:szCs w:val="28"/>
        </w:rPr>
        <w:t xml:space="preserve"> -</w:t>
      </w:r>
      <w:r>
        <w:rPr>
          <w:rFonts w:ascii="Gadugi" w:hAnsi="Gadugi" w:cs="Gadugi"/>
          <w:sz w:val="28"/>
          <w:szCs w:val="28"/>
        </w:rPr>
        <w:t>ᐧ</w:t>
      </w:r>
      <w:r>
        <w:rPr>
          <w:rFonts w:ascii="Times New Roman CYR" w:hAnsi="Times New Roman CYR" w:cs="Times New Roman CYR"/>
          <w:sz w:val="28"/>
          <w:szCs w:val="28"/>
        </w:rPr>
        <w:t xml:space="preserve"> №</w:t>
      </w:r>
      <w:r>
        <w:rPr>
          <w:rFonts w:ascii="Gadugi" w:hAnsi="Gadugi" w:cs="Gadugi"/>
          <w:sz w:val="28"/>
          <w:szCs w:val="28"/>
        </w:rPr>
        <w:t>ᐧ</w:t>
      </w:r>
      <w:r>
        <w:rPr>
          <w:rFonts w:ascii="Times New Roman CYR" w:hAnsi="Times New Roman CYR" w:cs="Times New Roman CYR"/>
          <w:sz w:val="28"/>
          <w:szCs w:val="28"/>
        </w:rPr>
        <w:t xml:space="preserve"> 5. - С. 26-35.</w:t>
      </w:r>
    </w:p>
    <w:p w:rsidR="007F3815" w:rsidRDefault="007F3815">
      <w:pPr>
        <w:widowControl w:val="0"/>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t>Оголева, Л.Н. Инновационная составляющая экономического роста / Л.Н. Оголева. - Москва: Академия, - 2006. - 291 с.</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Орлов, А.И. Менеджмент: учебник / А.И. Орлов. - Москва: Изумруд, - 2003. - 298 с.</w:t>
      </w:r>
    </w:p>
    <w:p w:rsidR="007F3815" w:rsidRDefault="007F381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Одинцов, В.А. Анализ финансово-хозяйственной деятельности предприятия: учеб. пособие / В.А. Одинцов. - Москва: Академия, - 2013. - 252 с.</w:t>
      </w:r>
    </w:p>
    <w:p w:rsidR="007F3815" w:rsidRDefault="007F381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ООО «Вологодская строительная компания №1» [Электронный ресурс]: офиц. сайт. - Режим доступа: &lt;https://psk35.ru&gt; </w:t>
      </w:r>
    </w:p>
    <w:p w:rsidR="007F3815" w:rsidRDefault="007F381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Пласкова, Н.С. Экономический анализ: стратегический и текущий аспекты, российская и зарубежная практика / Н.С. Пласкова. - Москва: Эксмо, - 2010. - 702 с.</w:t>
      </w:r>
    </w:p>
    <w:p w:rsidR="007F3815" w:rsidRDefault="007F381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Руководство Осло, Рекомендации по сбору и анализу данных по инновациям: Классификация инноваций / Руководство Осло // Классификация инноваций. - 2010. - № 3. - 107с.</w:t>
      </w:r>
    </w:p>
    <w:p w:rsidR="007F3815" w:rsidRDefault="007F381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Рейли, Р. Инновации: учебник / Р. Рейли, М. Швайс. - Москва: Квинто-Консалтинг, 2005. - 792 с.</w:t>
      </w:r>
    </w:p>
    <w:p w:rsidR="007F3815" w:rsidRDefault="007F381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Савицкая, Г.В. Анализ хозяйственной деятельности предприятия: учебник / Г.В. Савицкая. - Москва: ИНФРА-М, 2009. - 534 c.</w:t>
      </w:r>
    </w:p>
    <w:p w:rsidR="007F3815" w:rsidRDefault="007F381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Сергеев, И.В. Экономика организации (предприятия): учеб. пособие для бакалавров / И.В. Сергеев, И.И. Веретенникова - Москва: Юрайт, 2013. - 671 с.</w:t>
      </w:r>
    </w:p>
    <w:p w:rsidR="007F3815" w:rsidRDefault="007F381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Старовойтов, М.К. Практический инструментарий организации управления промышленным предприятием: монография / М.К. Старовойтов, П.А. Фомин. - Москва: Наука и история, 2012. - 294 с.</w:t>
      </w:r>
    </w:p>
    <w:p w:rsidR="007F3815" w:rsidRDefault="007F381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Сунгуров, А. Нововведения и среда: на пути к политическим инновациям. учеб. пособие / А. Сунгуров. - Санкт-Петербург: Питер, - 2010. - 116 с.</w:t>
      </w:r>
    </w:p>
    <w:p w:rsidR="007F3815" w:rsidRDefault="007F381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Сурин, А.В. Инновационный менеджмент: учебник / А.В. Сурин, О.П. Молчанова. - Москва: ИНФРА-М, - 2008. - 368 с.</w:t>
      </w:r>
    </w:p>
    <w:p w:rsidR="007F3815" w:rsidRDefault="007F381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Табурчак, П.П. Экономика предприятия: учебник / П.П. Табурчак, В.М. Тумина. - Ростов на Дону: Феникс, - 2014. - 320 с.</w:t>
      </w:r>
    </w:p>
    <w:p w:rsidR="007F3815" w:rsidRDefault="007F381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Трифилова, А.А. Управление инновационным развитием предприятия: Финансы и статистика / А.А. Трифилова. − Москва. - 2003. − 176 с.</w:t>
      </w:r>
    </w:p>
    <w:p w:rsidR="007F3815" w:rsidRDefault="007F381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Турманидзе, Т.У. Анализ и диагностика финансово-хозяйственной деятельности предприятий: учебник / Т.У. Турманидзе, - Москва: Экономика, 2011. - 478 с.</w:t>
      </w:r>
    </w:p>
    <w:p w:rsidR="007F3815" w:rsidRDefault="007F381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Усачева, И. В. Процедура разработки стратегии создания благоприятных условий для развития инновационного потенциала промышленного предприятия / И. В. Усачева // Креативная экономика. - 2012. - №7 (55). - С. 114-120.</w:t>
      </w:r>
    </w:p>
    <w:p w:rsidR="007F3815" w:rsidRDefault="007F381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Футхутдинов, Р.А. Инновационный менеджмент: учебник / Р.А. Футхутдинов</w:t>
      </w:r>
      <w:r>
        <w:rPr>
          <w:rFonts w:ascii="Calibri" w:hAnsi="Calibri" w:cs="Calibri"/>
          <w:sz w:val="28"/>
          <w:szCs w:val="28"/>
        </w:rPr>
        <w:t>.</w:t>
      </w:r>
      <w:r>
        <w:rPr>
          <w:rFonts w:ascii="Times New Roman CYR" w:hAnsi="Times New Roman CYR" w:cs="Times New Roman CYR"/>
          <w:sz w:val="28"/>
          <w:szCs w:val="28"/>
        </w:rPr>
        <w:t xml:space="preserve"> - Москва: Интел-Синтез, 2008</w:t>
      </w:r>
      <w:r>
        <w:rPr>
          <w:rFonts w:ascii="Calibri" w:hAnsi="Calibri" w:cs="Calibri"/>
          <w:sz w:val="28"/>
          <w:szCs w:val="28"/>
        </w:rPr>
        <w:t>.</w:t>
      </w:r>
      <w:r>
        <w:rPr>
          <w:rFonts w:ascii="Times New Roman CYR" w:hAnsi="Times New Roman CYR" w:cs="Times New Roman CYR"/>
          <w:sz w:val="28"/>
          <w:szCs w:val="28"/>
        </w:rPr>
        <w:t xml:space="preserve"> - 548с.</w:t>
      </w:r>
    </w:p>
    <w:p w:rsidR="007F3815" w:rsidRDefault="007F381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Федеральный закон РФ «О науке и государственной научно-технической политике» № 127 от 23.08.1996 г. (с изменениями и дополнениями от 13.07.2015 г.)</w:t>
      </w:r>
    </w:p>
    <w:p w:rsidR="007F3815" w:rsidRDefault="007F381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Хотяшева, О.М. Инновационный менеджмент: учеб. пособие / О.М. Хотяшева. - Москва, 2005.- 123 с.</w:t>
      </w:r>
    </w:p>
    <w:p w:rsidR="007F3815" w:rsidRDefault="007F381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Шеремет, А.Д. Методика финансового анализа деятельности коммерческих организаций: учебник / А.Д. Шеремет, Е.В. Негашев. - Москва: ИНФРА-М, 2014. - 267 с.</w:t>
      </w:r>
    </w:p>
    <w:p w:rsidR="007F3815" w:rsidRDefault="007F381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Шумпетер, Й. Теория экономического развития: учебник / Й. Шумпетер. - Москва: Эксмо, 2007. - 456 с.</w:t>
      </w:r>
    </w:p>
    <w:p w:rsidR="007F3815" w:rsidRDefault="007F381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Щербаков, А.И. Инновационный бизнес: российские проблемы и международный опыт: учебник / А.И. Щербаков, А.Г. Ивасенко, О.А. Чугунова. - Новосибирск: МАН, - 2010. - 148 с.</w:t>
      </w:r>
    </w:p>
    <w:p w:rsidR="007F3815" w:rsidRDefault="007F3815">
      <w:pPr>
        <w:widowControl w:val="0"/>
        <w:autoSpaceDE w:val="0"/>
        <w:autoSpaceDN w:val="0"/>
        <w:adjustRightInd w:val="0"/>
        <w:spacing w:after="0" w:line="240" w:lineRule="auto"/>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ПРИЛОЖЕНИЕ </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(справочное)</w:t>
      </w: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F3815" w:rsidRDefault="007F381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управления ООО «ВСК № 1»</w:t>
      </w:r>
    </w:p>
    <w:p w:rsidR="007F3815" w:rsidRDefault="00D03A29">
      <w:pPr>
        <w:widowControl w:val="0"/>
        <w:autoSpaceDE w:val="0"/>
        <w:autoSpaceDN w:val="0"/>
        <w:adjustRightInd w:val="0"/>
        <w:spacing w:after="0" w:line="360" w:lineRule="auto"/>
        <w:ind w:firstLine="709"/>
        <w:jc w:val="both"/>
        <w:rPr>
          <w:rFonts w:ascii="Microsoft Sans Serif" w:hAnsi="Microsoft Sans Serif" w:cs="Microsoft Sans Serif"/>
          <w:sz w:val="17"/>
          <w:szCs w:val="17"/>
          <w:lang w:val="en-US"/>
        </w:rPr>
      </w:pPr>
      <w:r>
        <w:rPr>
          <w:rFonts w:ascii="Microsoft Sans Serif" w:hAnsi="Microsoft Sans Serif" w:cs="Microsoft Sans Serif"/>
          <w:noProof/>
          <w:sz w:val="17"/>
          <w:szCs w:val="17"/>
        </w:rPr>
        <w:drawing>
          <wp:inline distT="0" distB="0" distL="0" distR="0">
            <wp:extent cx="4474845" cy="3959225"/>
            <wp:effectExtent l="0" t="0" r="190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4845" cy="3959225"/>
                    </a:xfrm>
                    <a:prstGeom prst="rect">
                      <a:avLst/>
                    </a:prstGeom>
                    <a:noFill/>
                    <a:ln>
                      <a:noFill/>
                    </a:ln>
                  </pic:spPr>
                </pic:pic>
              </a:graphicData>
            </a:graphic>
          </wp:inline>
        </w:drawing>
      </w:r>
    </w:p>
    <w:p w:rsidR="00217B6F" w:rsidRPr="00D12538" w:rsidRDefault="00217B6F">
      <w:pPr>
        <w:widowControl w:val="0"/>
        <w:autoSpaceDE w:val="0"/>
        <w:autoSpaceDN w:val="0"/>
        <w:adjustRightInd w:val="0"/>
        <w:spacing w:after="0" w:line="360" w:lineRule="auto"/>
        <w:ind w:firstLine="709"/>
        <w:jc w:val="both"/>
        <w:rPr>
          <w:rFonts w:ascii="Microsoft Sans Serif" w:hAnsi="Microsoft Sans Serif" w:cs="Microsoft Sans Serif"/>
          <w:sz w:val="17"/>
          <w:szCs w:val="17"/>
        </w:rPr>
      </w:pPr>
    </w:p>
    <w:p w:rsidR="00D52DB9" w:rsidRPr="00D52DB9" w:rsidRDefault="00217B6F" w:rsidP="00D52DB9">
      <w:pPr>
        <w:jc w:val="center"/>
        <w:rPr>
          <w:rFonts w:ascii="Calibri" w:eastAsia="Calibri" w:hAnsi="Calibri"/>
          <w:lang w:eastAsia="en-US"/>
        </w:rPr>
      </w:pPr>
      <w:r w:rsidRPr="00217B6F">
        <w:rPr>
          <w:rFonts w:ascii="Times New Roman" w:hAnsi="Times New Roman"/>
          <w:b/>
          <w:sz w:val="28"/>
          <w:szCs w:val="28"/>
        </w:rPr>
        <w:t xml:space="preserve"> </w:t>
      </w:r>
      <w:hyperlink r:id="rId25" w:history="1">
        <w:r w:rsidR="00120F5E" w:rsidRPr="00120F5E">
          <w:rPr>
            <w:rFonts w:ascii="Calibri" w:eastAsia="Calibri" w:hAnsi="Calibri"/>
            <w:b/>
            <w:color w:val="0563C1"/>
            <w:sz w:val="32"/>
            <w:szCs w:val="32"/>
            <w:u w:val="single"/>
            <w:lang w:eastAsia="en-US"/>
          </w:rPr>
          <w:t>Вернуться в каталог дипломов по менеджменту</w:t>
        </w:r>
      </w:hyperlink>
    </w:p>
    <w:tbl>
      <w:tblPr>
        <w:tblStyle w:val="2"/>
        <w:tblW w:w="0" w:type="auto"/>
        <w:tblInd w:w="0" w:type="dxa"/>
        <w:tblLook w:val="04A0" w:firstRow="1" w:lastRow="0" w:firstColumn="1" w:lastColumn="0" w:noHBand="0" w:noVBand="1"/>
      </w:tblPr>
      <w:tblGrid>
        <w:gridCol w:w="3227"/>
        <w:gridCol w:w="6678"/>
      </w:tblGrid>
      <w:tr w:rsidR="00D52DB9" w:rsidRPr="00D52DB9" w:rsidTr="00BF6D22">
        <w:tc>
          <w:tcPr>
            <w:tcW w:w="3227" w:type="dxa"/>
            <w:tcBorders>
              <w:top w:val="single" w:sz="4" w:space="0" w:color="auto"/>
              <w:left w:val="single" w:sz="4" w:space="0" w:color="auto"/>
              <w:bottom w:val="single" w:sz="4" w:space="0" w:color="auto"/>
              <w:right w:val="single" w:sz="4" w:space="0" w:color="auto"/>
            </w:tcBorders>
          </w:tcPr>
          <w:p w:rsidR="00D52DB9" w:rsidRPr="00D52DB9" w:rsidRDefault="00D52DB9" w:rsidP="00D52DB9">
            <w:pPr>
              <w:spacing w:line="480" w:lineRule="auto"/>
              <w:jc w:val="center"/>
              <w:rPr>
                <w:rFonts w:ascii="Times New Roman CYR" w:eastAsia="Calibri" w:hAnsi="Times New Roman CYR" w:cs="Times New Roman CYR"/>
                <w:sz w:val="24"/>
                <w:szCs w:val="24"/>
              </w:rPr>
            </w:pPr>
          </w:p>
          <w:p w:rsidR="00D52DB9" w:rsidRPr="00D52DB9" w:rsidRDefault="00D52DB9" w:rsidP="00D52DB9">
            <w:pPr>
              <w:spacing w:line="480" w:lineRule="auto"/>
              <w:jc w:val="center"/>
              <w:rPr>
                <w:rFonts w:eastAsia="Calibri" w:cstheme="minorBidi"/>
                <w:lang w:val="en-US"/>
              </w:rPr>
            </w:pPr>
            <w:hyperlink r:id="rId26" w:history="1">
              <w:r w:rsidRPr="00D52DB9">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52DB9" w:rsidRPr="00D52DB9" w:rsidRDefault="00D52DB9" w:rsidP="00D52DB9">
            <w:pPr>
              <w:spacing w:line="480" w:lineRule="auto"/>
              <w:jc w:val="center"/>
              <w:rPr>
                <w:rFonts w:eastAsia="Calibri" w:cstheme="minorBidi"/>
                <w:lang w:val="en-US"/>
              </w:rPr>
            </w:pPr>
            <w:r w:rsidRPr="00D52DB9">
              <w:rPr>
                <w:rFonts w:eastAsia="Calibri" w:cstheme="minorBidi"/>
                <w:noProof/>
              </w:rPr>
              <w:drawing>
                <wp:inline distT="0" distB="0" distL="0" distR="0" wp14:anchorId="68503EB2" wp14:editId="698210C6">
                  <wp:extent cx="3784600" cy="1257300"/>
                  <wp:effectExtent l="0" t="0" r="635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52DB9" w:rsidRPr="00D52DB9" w:rsidRDefault="00D52DB9" w:rsidP="00D52DB9">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D52DB9" w:rsidRPr="00D52DB9" w:rsidTr="00BF6D22">
        <w:tc>
          <w:tcPr>
            <w:tcW w:w="4952" w:type="dxa"/>
            <w:tcBorders>
              <w:top w:val="single" w:sz="4" w:space="0" w:color="auto"/>
              <w:left w:val="single" w:sz="4" w:space="0" w:color="auto"/>
              <w:bottom w:val="single" w:sz="4" w:space="0" w:color="auto"/>
              <w:right w:val="single" w:sz="4" w:space="0" w:color="auto"/>
            </w:tcBorders>
          </w:tcPr>
          <w:p w:rsidR="00D52DB9" w:rsidRPr="00D52DB9" w:rsidRDefault="00D52DB9" w:rsidP="00D52DB9">
            <w:pPr>
              <w:spacing w:line="480" w:lineRule="auto"/>
              <w:jc w:val="center"/>
              <w:rPr>
                <w:rFonts w:ascii="Times New Roman CYR" w:eastAsia="Calibri" w:hAnsi="Times New Roman CYR" w:cs="Times New Roman CYR"/>
                <w:sz w:val="24"/>
                <w:szCs w:val="24"/>
              </w:rPr>
            </w:pPr>
          </w:p>
          <w:p w:rsidR="00D52DB9" w:rsidRPr="00D52DB9" w:rsidRDefault="00D52DB9" w:rsidP="00D52DB9">
            <w:pPr>
              <w:spacing w:line="480" w:lineRule="auto"/>
              <w:jc w:val="center"/>
              <w:rPr>
                <w:rFonts w:eastAsia="Calibri" w:cstheme="minorBidi"/>
              </w:rPr>
            </w:pPr>
            <w:hyperlink r:id="rId28" w:history="1">
              <w:r w:rsidRPr="00D52DB9">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52DB9" w:rsidRPr="00D52DB9" w:rsidRDefault="00D52DB9" w:rsidP="00D52DB9">
            <w:pPr>
              <w:spacing w:line="480" w:lineRule="auto"/>
              <w:jc w:val="center"/>
              <w:rPr>
                <w:rFonts w:eastAsia="Calibri" w:cstheme="minorBidi"/>
              </w:rPr>
            </w:pPr>
            <w:r w:rsidRPr="00D52DB9">
              <w:rPr>
                <w:rFonts w:eastAsia="Calibri" w:cstheme="minorBidi"/>
                <w:noProof/>
              </w:rPr>
              <w:drawing>
                <wp:inline distT="0" distB="0" distL="0" distR="0" wp14:anchorId="3DCA5B2A" wp14:editId="17182EEE">
                  <wp:extent cx="2184400" cy="1962150"/>
                  <wp:effectExtent l="0" t="0" r="635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52DB9" w:rsidRPr="00D52DB9" w:rsidRDefault="00D52DB9" w:rsidP="00D52DB9">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D52DB9" w:rsidRPr="00D52DB9"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D52DB9" w:rsidRPr="00D52DB9" w:rsidRDefault="00D52DB9" w:rsidP="00D52DB9">
            <w:pPr>
              <w:spacing w:line="480" w:lineRule="auto"/>
              <w:jc w:val="center"/>
              <w:rPr>
                <w:rFonts w:ascii="Times New Roman CYR" w:eastAsia="Calibri" w:hAnsi="Times New Roman CYR" w:cs="Times New Roman CYR"/>
                <w:sz w:val="24"/>
                <w:szCs w:val="24"/>
              </w:rPr>
            </w:pPr>
          </w:p>
          <w:p w:rsidR="00D52DB9" w:rsidRPr="00D52DB9" w:rsidRDefault="00D52DB9" w:rsidP="00D52DB9">
            <w:pPr>
              <w:spacing w:line="480" w:lineRule="auto"/>
              <w:jc w:val="center"/>
              <w:rPr>
                <w:rFonts w:ascii="Arial Black" w:eastAsia="Calibri" w:hAnsi="Arial Black" w:cs="Arial"/>
                <w:b/>
                <w:sz w:val="28"/>
                <w:szCs w:val="28"/>
              </w:rPr>
            </w:pPr>
            <w:hyperlink r:id="rId30" w:history="1">
              <w:r w:rsidRPr="00D52DB9">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D52DB9" w:rsidRPr="00D52DB9" w:rsidRDefault="00D52DB9" w:rsidP="00D52DB9">
            <w:pPr>
              <w:spacing w:line="480" w:lineRule="auto"/>
              <w:jc w:val="center"/>
              <w:rPr>
                <w:rFonts w:ascii="Arial Black" w:eastAsia="Calibri" w:hAnsi="Arial Black" w:cs="Arial"/>
                <w:b/>
                <w:sz w:val="28"/>
                <w:szCs w:val="28"/>
              </w:rPr>
            </w:pPr>
            <w:r w:rsidRPr="00D52DB9">
              <w:rPr>
                <w:rFonts w:eastAsia="Calibri" w:cstheme="minorBidi"/>
                <w:noProof/>
              </w:rPr>
              <w:drawing>
                <wp:inline distT="0" distB="0" distL="0" distR="0" wp14:anchorId="15CD1DAE" wp14:editId="78F85F0B">
                  <wp:extent cx="1600200" cy="1600200"/>
                  <wp:effectExtent l="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52DB9" w:rsidRPr="00D52DB9" w:rsidRDefault="00D52DB9" w:rsidP="00D52DB9">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D52DB9" w:rsidRPr="00D52DB9" w:rsidTr="00BF6D22">
        <w:tc>
          <w:tcPr>
            <w:tcW w:w="3652" w:type="dxa"/>
            <w:tcBorders>
              <w:top w:val="single" w:sz="4" w:space="0" w:color="auto"/>
              <w:left w:val="single" w:sz="4" w:space="0" w:color="auto"/>
              <w:bottom w:val="single" w:sz="4" w:space="0" w:color="auto"/>
              <w:right w:val="single" w:sz="4" w:space="0" w:color="auto"/>
            </w:tcBorders>
          </w:tcPr>
          <w:p w:rsidR="00D52DB9" w:rsidRPr="00D52DB9" w:rsidRDefault="00D52DB9" w:rsidP="00D52DB9">
            <w:pPr>
              <w:spacing w:line="480" w:lineRule="auto"/>
              <w:jc w:val="center"/>
              <w:rPr>
                <w:rFonts w:ascii="Times New Roman CYR" w:eastAsia="Calibri" w:hAnsi="Times New Roman CYR" w:cs="Times New Roman CYR"/>
                <w:sz w:val="24"/>
                <w:szCs w:val="24"/>
              </w:rPr>
            </w:pPr>
          </w:p>
          <w:p w:rsidR="00D52DB9" w:rsidRPr="00D52DB9" w:rsidRDefault="00D52DB9" w:rsidP="00D52DB9">
            <w:pPr>
              <w:spacing w:line="480" w:lineRule="auto"/>
              <w:jc w:val="center"/>
              <w:rPr>
                <w:rFonts w:eastAsia="Calibri" w:cstheme="minorBidi"/>
                <w:lang w:val="en-US"/>
              </w:rPr>
            </w:pPr>
            <w:hyperlink r:id="rId32" w:history="1">
              <w:r w:rsidRPr="00D52DB9">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52DB9" w:rsidRPr="00D52DB9" w:rsidRDefault="00D52DB9" w:rsidP="00D52DB9">
            <w:pPr>
              <w:spacing w:line="480" w:lineRule="auto"/>
              <w:jc w:val="center"/>
              <w:rPr>
                <w:rFonts w:eastAsia="Calibri" w:cstheme="minorBidi"/>
                <w:lang w:val="en-US"/>
              </w:rPr>
            </w:pPr>
            <w:r w:rsidRPr="00D52DB9">
              <w:rPr>
                <w:rFonts w:eastAsia="Calibri" w:cstheme="minorBidi"/>
                <w:noProof/>
              </w:rPr>
              <w:drawing>
                <wp:inline distT="0" distB="0" distL="0" distR="0" wp14:anchorId="6B632A18" wp14:editId="5652D9B9">
                  <wp:extent cx="3752850" cy="1841500"/>
                  <wp:effectExtent l="0" t="0" r="0" b="635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D52DB9" w:rsidRPr="00D52DB9" w:rsidRDefault="00D52DB9" w:rsidP="00D52DB9">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D52DB9" w:rsidRPr="00D52DB9" w:rsidTr="00BF6D22">
        <w:tc>
          <w:tcPr>
            <w:tcW w:w="3936" w:type="dxa"/>
            <w:tcBorders>
              <w:top w:val="single" w:sz="4" w:space="0" w:color="auto"/>
              <w:left w:val="single" w:sz="4" w:space="0" w:color="auto"/>
              <w:bottom w:val="single" w:sz="4" w:space="0" w:color="auto"/>
              <w:right w:val="single" w:sz="4" w:space="0" w:color="auto"/>
            </w:tcBorders>
          </w:tcPr>
          <w:p w:rsidR="00D52DB9" w:rsidRPr="00D52DB9" w:rsidRDefault="00D52DB9" w:rsidP="00D52DB9">
            <w:pPr>
              <w:jc w:val="center"/>
              <w:rPr>
                <w:rFonts w:ascii="Times New Roman CYR" w:eastAsia="Calibri" w:hAnsi="Times New Roman CYR" w:cs="Times New Roman CYR"/>
                <w:sz w:val="24"/>
                <w:szCs w:val="24"/>
              </w:rPr>
            </w:pPr>
          </w:p>
          <w:p w:rsidR="00D52DB9" w:rsidRPr="00D52DB9" w:rsidRDefault="00D52DB9" w:rsidP="00D52DB9">
            <w:pPr>
              <w:jc w:val="center"/>
              <w:rPr>
                <w:rFonts w:eastAsia="Calibri" w:cstheme="minorBidi"/>
              </w:rPr>
            </w:pPr>
            <w:hyperlink r:id="rId34" w:history="1">
              <w:r w:rsidRPr="00D52DB9">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D52DB9" w:rsidRPr="00D52DB9" w:rsidRDefault="00D52DB9" w:rsidP="00D52DB9">
            <w:pPr>
              <w:jc w:val="center"/>
              <w:rPr>
                <w:rFonts w:eastAsia="Calibri" w:cstheme="minorBidi"/>
              </w:rPr>
            </w:pPr>
            <w:r w:rsidRPr="00D52DB9">
              <w:rPr>
                <w:rFonts w:eastAsia="Calibri" w:cstheme="minorBidi"/>
                <w:noProof/>
              </w:rPr>
              <w:drawing>
                <wp:inline distT="0" distB="0" distL="0" distR="0" wp14:anchorId="4377638D" wp14:editId="5632EDCA">
                  <wp:extent cx="2806700" cy="1873250"/>
                  <wp:effectExtent l="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120F5E" w:rsidRPr="00120F5E" w:rsidRDefault="00120F5E" w:rsidP="00120F5E">
      <w:pPr>
        <w:rPr>
          <w:rFonts w:eastAsiaTheme="minorHAnsi" w:cstheme="minorBidi"/>
          <w:b/>
          <w:sz w:val="32"/>
          <w:szCs w:val="32"/>
          <w:lang w:eastAsia="en-US"/>
        </w:rPr>
      </w:pPr>
      <w:bookmarkStart w:id="0" w:name="_GoBack"/>
      <w:bookmarkEnd w:id="0"/>
    </w:p>
    <w:sectPr w:rsidR="00120F5E" w:rsidRPr="00120F5E">
      <w:headerReference w:type="default" r:id="rId36"/>
      <w:footerReference w:type="default" r:id="rId3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979" w:rsidRDefault="00CB5979" w:rsidP="00022D5E">
      <w:pPr>
        <w:spacing w:after="0" w:line="240" w:lineRule="auto"/>
      </w:pPr>
      <w:r>
        <w:separator/>
      </w:r>
    </w:p>
  </w:endnote>
  <w:endnote w:type="continuationSeparator" w:id="0">
    <w:p w:rsidR="00CB5979" w:rsidRDefault="00CB5979" w:rsidP="00022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Gadugi">
    <w:panose1 w:val="020B0502040204020203"/>
    <w:charset w:val="00"/>
    <w:family w:val="swiss"/>
    <w:pitch w:val="variable"/>
    <w:sig w:usb0="80000003" w:usb1="02000000" w:usb2="00003000" w:usb3="00000000" w:csb0="00000001"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5E" w:rsidRDefault="00022D5E" w:rsidP="00022D5E">
    <w:pPr>
      <w:pStyle w:val="a7"/>
    </w:pPr>
    <w:r>
      <w:t xml:space="preserve">Вернуться в каталог готовых дипломов и магистерских диссертаций </w:t>
    </w:r>
  </w:p>
  <w:p w:rsidR="00022D5E" w:rsidRDefault="00022D5E" w:rsidP="00022D5E">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979" w:rsidRDefault="00CB5979" w:rsidP="00022D5E">
      <w:pPr>
        <w:spacing w:after="0" w:line="240" w:lineRule="auto"/>
      </w:pPr>
      <w:r>
        <w:separator/>
      </w:r>
    </w:p>
  </w:footnote>
  <w:footnote w:type="continuationSeparator" w:id="0">
    <w:p w:rsidR="00CB5979" w:rsidRDefault="00CB5979" w:rsidP="00022D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0F" w:rsidRDefault="00A2670F" w:rsidP="00A2670F">
    <w:pPr>
      <w:pStyle w:val="a5"/>
    </w:pPr>
    <w:r>
      <w:t>Узнайте стоимость написания на заказ студенческих и аспирантских работ</w:t>
    </w:r>
  </w:p>
  <w:p w:rsidR="00022D5E" w:rsidRDefault="00A2670F" w:rsidP="00A2670F">
    <w:pPr>
      <w:pStyle w:val="a5"/>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2E3"/>
    <w:rsid w:val="00022D5E"/>
    <w:rsid w:val="00120F5E"/>
    <w:rsid w:val="00217B6F"/>
    <w:rsid w:val="004378AE"/>
    <w:rsid w:val="007F3815"/>
    <w:rsid w:val="008653A8"/>
    <w:rsid w:val="00A2670F"/>
    <w:rsid w:val="00AA52E3"/>
    <w:rsid w:val="00B03960"/>
    <w:rsid w:val="00CB5979"/>
    <w:rsid w:val="00D03A29"/>
    <w:rsid w:val="00D12538"/>
    <w:rsid w:val="00D52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A52E3"/>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AA52E3"/>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D125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2538"/>
    <w:rPr>
      <w:rFonts w:ascii="Tahoma" w:hAnsi="Tahoma" w:cs="Tahoma"/>
      <w:sz w:val="16"/>
      <w:szCs w:val="16"/>
    </w:rPr>
  </w:style>
  <w:style w:type="paragraph" w:styleId="a5">
    <w:name w:val="header"/>
    <w:basedOn w:val="a"/>
    <w:link w:val="a6"/>
    <w:uiPriority w:val="99"/>
    <w:unhideWhenUsed/>
    <w:rsid w:val="00022D5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22D5E"/>
  </w:style>
  <w:style w:type="paragraph" w:styleId="a7">
    <w:name w:val="footer"/>
    <w:basedOn w:val="a"/>
    <w:link w:val="a8"/>
    <w:uiPriority w:val="99"/>
    <w:unhideWhenUsed/>
    <w:rsid w:val="00022D5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22D5E"/>
  </w:style>
  <w:style w:type="table" w:customStyle="1" w:styleId="2">
    <w:name w:val="Сетка таблицы2"/>
    <w:basedOn w:val="a1"/>
    <w:uiPriority w:val="59"/>
    <w:rsid w:val="00D52DB9"/>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A52E3"/>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AA52E3"/>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D125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2538"/>
    <w:rPr>
      <w:rFonts w:ascii="Tahoma" w:hAnsi="Tahoma" w:cs="Tahoma"/>
      <w:sz w:val="16"/>
      <w:szCs w:val="16"/>
    </w:rPr>
  </w:style>
  <w:style w:type="paragraph" w:styleId="a5">
    <w:name w:val="header"/>
    <w:basedOn w:val="a"/>
    <w:link w:val="a6"/>
    <w:uiPriority w:val="99"/>
    <w:unhideWhenUsed/>
    <w:rsid w:val="00022D5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22D5E"/>
  </w:style>
  <w:style w:type="paragraph" w:styleId="a7">
    <w:name w:val="footer"/>
    <w:basedOn w:val="a"/>
    <w:link w:val="a8"/>
    <w:uiPriority w:val="99"/>
    <w:unhideWhenUsed/>
    <w:rsid w:val="00022D5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22D5E"/>
  </w:style>
  <w:style w:type="table" w:customStyle="1" w:styleId="2">
    <w:name w:val="Сетка таблицы2"/>
    <w:basedOn w:val="a1"/>
    <w:uiPriority w:val="59"/>
    <w:rsid w:val="00D52DB9"/>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712202">
      <w:bodyDiv w:val="1"/>
      <w:marLeft w:val="0"/>
      <w:marRight w:val="0"/>
      <w:marTop w:val="0"/>
      <w:marBottom w:val="0"/>
      <w:divBdr>
        <w:top w:val="none" w:sz="0" w:space="0" w:color="auto"/>
        <w:left w:val="none" w:sz="0" w:space="0" w:color="auto"/>
        <w:bottom w:val="none" w:sz="0" w:space="0" w:color="auto"/>
        <w:right w:val="none" w:sz="0" w:space="0" w:color="auto"/>
      </w:divBdr>
    </w:div>
    <w:div w:id="1583874283">
      <w:marLeft w:val="0"/>
      <w:marRight w:val="0"/>
      <w:marTop w:val="0"/>
      <w:marBottom w:val="0"/>
      <w:divBdr>
        <w:top w:val="none" w:sz="0" w:space="0" w:color="auto"/>
        <w:left w:val="none" w:sz="0" w:space="0" w:color="auto"/>
        <w:bottom w:val="none" w:sz="0" w:space="0" w:color="auto"/>
        <w:right w:val="none" w:sz="0" w:space="0" w:color="auto"/>
      </w:divBdr>
    </w:div>
    <w:div w:id="1583874284">
      <w:marLeft w:val="0"/>
      <w:marRight w:val="0"/>
      <w:marTop w:val="0"/>
      <w:marBottom w:val="0"/>
      <w:divBdr>
        <w:top w:val="none" w:sz="0" w:space="0" w:color="auto"/>
        <w:left w:val="none" w:sz="0" w:space="0" w:color="auto"/>
        <w:bottom w:val="none" w:sz="0" w:space="0" w:color="auto"/>
        <w:right w:val="none" w:sz="0" w:space="0" w:color="auto"/>
      </w:divBdr>
    </w:div>
    <w:div w:id="159327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hyperlink" Target="http://&#1091;&#1095;&#1077;&#1073;&#1085;&#1080;&#1082;&#1080;.&#1080;&#1085;&#1092;&#1086;&#1088;&#1084;2000.&#1088;&#1092;/chitai.s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yperlink" Target="http://&#1091;&#1095;&#1077;&#1073;&#1085;&#1080;&#1082;&#1080;.&#1080;&#1085;&#1092;&#1086;&#1088;&#1084;2000.&#1088;&#1092;/management3/management3.shtml" TargetMode="External"/><Relationship Id="rId33" Type="http://schemas.openxmlformats.org/officeDocument/2006/relationships/image" Target="media/image21.pn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hyperlink" Target="http://&#1091;&#1095;&#1077;&#1073;&#1085;&#1080;&#1082;&#1080;.&#1080;&#1085;&#1092;&#1086;&#1088;&#1084;2000.&#1088;&#1092;/otu.shtml"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hyperlink" Target="http://&#1091;&#1095;&#1077;&#1073;&#1085;&#1080;&#1082;&#1080;.&#1080;&#1085;&#1092;&#1086;&#1088;&#1084;2000.&#1088;&#1092;/kar.shtml" TargetMode="External"/><Relationship Id="rId36"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18.png"/><Relationship Id="rId30" Type="http://schemas.openxmlformats.org/officeDocument/2006/relationships/hyperlink" Target="http://&#1091;&#1095;&#1077;&#1073;&#1085;&#1080;&#1082;&#1080;.&#1080;&#1085;&#1092;&#1086;&#1088;&#1084;2000.&#1088;&#1092;/lectr.shtml" TargetMode="External"/><Relationship Id="rId35"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88</Pages>
  <Words>20074</Words>
  <Characters>114423</Characters>
  <Application>Microsoft Office Word</Application>
  <DocSecurity>0</DocSecurity>
  <Lines>953</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Экономическая эффективность инноваций на предприятии</dc:title>
  <dc:creator>st-20@yandex.ru</dc:creator>
  <cp:keywords>инновации эффективность диплом</cp:keywords>
  <cp:lastModifiedBy>st-20@yandex.ru</cp:lastModifiedBy>
  <cp:revision>12</cp:revision>
  <dcterms:created xsi:type="dcterms:W3CDTF">2018-06-21T06:56:00Z</dcterms:created>
  <dcterms:modified xsi:type="dcterms:W3CDTF">2023-05-12T04:38:00Z</dcterms:modified>
</cp:coreProperties>
</file>