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EC0" w:rsidRDefault="00383EC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383EC0" w:rsidRDefault="00383EC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383EC0" w:rsidRPr="00383EC0" w:rsidRDefault="00383EC0" w:rsidP="00383EC0">
      <w:pPr>
        <w:pStyle w:val="1"/>
        <w:jc w:val="center"/>
      </w:pPr>
      <w:r w:rsidRPr="00383EC0">
        <w:t>Управление себестоимостью на Тираспольском вино-коньячном заводе 'KVINT'</w:t>
      </w:r>
    </w:p>
    <w:p w:rsidR="00383EC0" w:rsidRPr="00383EC0" w:rsidRDefault="00383EC0" w:rsidP="00383EC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383EC0" w:rsidRPr="001F30A9" w:rsidRDefault="003D1627" w:rsidP="003D1627">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sidRPr="001F30A9">
        <w:rPr>
          <w:rFonts w:ascii="Times New Roman CYR" w:hAnsi="Times New Roman CYR" w:cs="Times New Roman CYR"/>
          <w:b/>
          <w:bCs/>
          <w:sz w:val="28"/>
          <w:szCs w:val="28"/>
        </w:rPr>
        <w:t>2017</w:t>
      </w:r>
    </w:p>
    <w:p w:rsidR="00383EC0" w:rsidRDefault="00383EC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Содержание</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1. Теоретические аспекты управления себестоимостью продукции предприятия</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Обобщенная классификация затрат в системе управления себестоимостью</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Процесс управления себестоимостью на базе функциональной модели</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Методологические основы анализа затрат предприятия по основным статьям расходов</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Выводы по 1 главе</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2. Анализ себестоимости продукции ЗАО «KVINT»</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Комплексная организационно-экономическая характеристика деятельности ЗАО «KVINT»</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Анализ затрат на производство продукции</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Факторный анализ себестоимости продукции</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Выводы по 2 главе</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3. Возможные направления совершенствования системы управления себестоимостью продукции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Совершенствование планирования товарных запасов</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.2 Сокращение расходов предприятия за счет повышения эффективности </w:t>
      </w:r>
      <w:r>
        <w:rPr>
          <w:rFonts w:ascii="Times New Roman CYR" w:hAnsi="Times New Roman CYR" w:cs="Times New Roman CYR"/>
          <w:sz w:val="28"/>
          <w:szCs w:val="28"/>
        </w:rPr>
        <w:lastRenderedPageBreak/>
        <w:t>управления себестоимостью</w:t>
      </w:r>
    </w:p>
    <w:p w:rsidR="004B61FA" w:rsidRDefault="004B61FA">
      <w:pPr>
        <w:widowControl w:val="0"/>
        <w:tabs>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Выводы по 3 главе</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использованной литературы</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Приложения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Введение</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современных условиях рыночной деятельности на промышленных предприятиях управление себестоимостью произведенной продукции является одним из наиглавнейших факторов, обеспечивающих конкурентоспособность предприятий на различных типах рынков и их устойчивость к тем изменениям, которые наблюдаются в настоящее время в отечественной экономике. </w:t>
      </w:r>
    </w:p>
    <w:p w:rsidR="004B61FA" w:rsidRPr="001F30A9"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этого, основными задачами развития отечественной экономики выступает повышение эффективности производственной деятельности её хозяйствующих субъектов, а также обеспечение устойчивых позиций отечественных предприятий, как на международном, так и на внутреннем рынке. </w:t>
      </w:r>
    </w:p>
    <w:p w:rsidR="002F1006" w:rsidRPr="002F1006" w:rsidRDefault="00B50D36" w:rsidP="002F1006">
      <w:pPr>
        <w:rPr>
          <w:rFonts w:eastAsiaTheme="minorHAnsi" w:cstheme="minorBidi"/>
          <w:b/>
          <w:sz w:val="32"/>
          <w:szCs w:val="32"/>
          <w:lang w:eastAsia="en-US"/>
        </w:rPr>
      </w:pPr>
      <w:hyperlink r:id="rId8" w:history="1">
        <w:r w:rsidR="002F1006" w:rsidRPr="002F1006">
          <w:rPr>
            <w:rFonts w:ascii="Calibri" w:eastAsia="Calibri" w:hAnsi="Calibri"/>
            <w:b/>
            <w:color w:val="0563C1"/>
            <w:sz w:val="32"/>
            <w:szCs w:val="32"/>
            <w:u w:val="single"/>
            <w:lang w:eastAsia="en-US"/>
          </w:rPr>
          <w:t>Вернуться в каталог дипломов по менеджменту</w:t>
        </w:r>
      </w:hyperlink>
    </w:p>
    <w:p w:rsidR="003D1627" w:rsidRPr="001F30A9" w:rsidRDefault="003D16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себестоимостью продукции для промышленных предприятий Приднестровской Молдавской Республики имеет важнейшее значение, так как для экспортно-ориентированного производства республики конечная цена продукции выступает основным фактором, способным обеспечить её конкуренцию на внешних рынках.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экономического давления Республики Молдова и Украины, конечная цена приднестровских товаров, наравне с их качеством, обеспечивает их конкурентоспособность на рынках Европейского Союза и стран Содружества независимых государств. Социально-экономические позиции снижения себестоимости для предприятия заключаются в следующем:</w:t>
      </w:r>
    </w:p>
    <w:p w:rsidR="004B61FA" w:rsidRDefault="004B61F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максимизации прибыли, остающейся в распоряжении хозяйствующего субъекта, и как следствие получение возможности формировать расширенное воспроизводство;</w:t>
      </w:r>
    </w:p>
    <w:p w:rsidR="004B61FA" w:rsidRDefault="004B61F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расширении возможностей для материального стимулирования </w:t>
      </w:r>
      <w:r>
        <w:rPr>
          <w:rFonts w:ascii="Times New Roman CYR" w:hAnsi="Times New Roman CYR" w:cs="Times New Roman CYR"/>
          <w:sz w:val="28"/>
          <w:szCs w:val="28"/>
        </w:rPr>
        <w:lastRenderedPageBreak/>
        <w:t>работников и решения социальных проблем трудового коллектива;</w:t>
      </w:r>
    </w:p>
    <w:p w:rsidR="004B61FA" w:rsidRDefault="004B61F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степени риска банкротства и улучшении финансовой устойчивости предприятия, равно как и его финансового состояния;</w:t>
      </w:r>
    </w:p>
    <w:p w:rsidR="004B61FA" w:rsidRDefault="004B61F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конкурентоспособности продукции на различных рынках, путем снижения отпускной цены, что в свою очередь обеспечивает увеличение объёма продаж и как следствие загруженность производства.</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анализа эффективности системы управления себестоимость предприятия необходимо с максимальной точностью определить, когда и при каких условиях воздействия внешних и внутренних экономических факторов на предприятие принималась оптимальные решения, обеспечивающие достижение поставленных целей при помощи ограничений по использованию ресурсов хозяйствующего субъекта.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примеру факторы цен на сырье и материалы, уровень тарифов, арендные ставки и прочее зависят от внешней среды и являются неуправляемыми факторами, оказывающими непосредственное воздействие на суммы затрат относимых на себестоимость продукции. Обеспечение хозяйственных процессов, рационализация использования денежных средств и материальных ресурсов, анализ рыночной ситуации, подбор наиболее эффективного оборудования, повышение производительности труда и оптимизация финансовых операций относятся к управляемым, то есть зависимым от предприятия факторам, оказывающим влияние на себестоимость продукции.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Актуальность темы </w:t>
      </w:r>
      <w:r>
        <w:rPr>
          <w:rFonts w:ascii="Times New Roman CYR" w:hAnsi="Times New Roman CYR" w:cs="Times New Roman CYR"/>
          <w:sz w:val="28"/>
          <w:szCs w:val="28"/>
        </w:rPr>
        <w:t xml:space="preserve">данной выпускной квалификационной работы обусловлена тем, что повышение эффективности системы управления себестоимостью предприятия необходимо, поскольку от успешности её функционирования зависят конечные финансовые результаты деятельности фирм как основных субъектов экономики, темпы воспроизводства, финансовое состояние производственных предприятий и их позиция на рынке. </w:t>
      </w:r>
      <w:proofErr w:type="spellStart"/>
      <w:r>
        <w:rPr>
          <w:rFonts w:ascii="Times New Roman CYR" w:hAnsi="Times New Roman CYR" w:cs="Times New Roman CYR"/>
          <w:sz w:val="28"/>
          <w:szCs w:val="28"/>
        </w:rPr>
        <w:t>озяйственной</w:t>
      </w:r>
      <w:proofErr w:type="spellEnd"/>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 xml:space="preserve">и производственной деятельности промышленного предприятия.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Её исчисление необходимо для экономического анализа выполнения плана, расчета рентабельности отдельных видов продукции и производства в целом, выявления резервов снижения затрат, обоснования отпускных цен на продукцию, обоснования выпуска новых видов продукции и закрытия нерентабельных производственных линий.</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Гипотеза исследования</w:t>
      </w:r>
      <w:r>
        <w:rPr>
          <w:rFonts w:ascii="Times New Roman CYR" w:hAnsi="Times New Roman CYR" w:cs="Times New Roman CYR"/>
          <w:sz w:val="28"/>
          <w:szCs w:val="28"/>
        </w:rPr>
        <w:t xml:space="preserve">. Экономическая проблема эффективного управления себестоимостью продукции, имеет важное значение в сложных условиях высокой подвижности современного рынка, а также адаптации производств к постоянно изменяющимся условиям внешней экономической среды. Поэтому актуализация внимания к управлению себестоимостью обусловлена ответственностью предприятий за результаты деятельности в условиях их самостоятельности ведения рыночных отношений.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Сокращение возможностей по повышению рентабельности за счет снижения отпускной цены на продукцию, в условиях жёсткой конкурентной борьбы придает огромное значение процессу управления себестоимостью. И в данном контексте изучение инструментов управления себестоимостью на конкретном промышленном предприятии является гипотезой данной работы.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 с учетом сложностей развития экономики Приднестровской Молдавской Республики, обусловленной влиянием политических факторов и внешних воздействий. Всё вышеизложенное формирует практическую значимость выбранной темы выпускной квалификационной работы и формирует её цель.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Цель выпускной квалификационной работы</w:t>
      </w:r>
      <w:r>
        <w:rPr>
          <w:rFonts w:ascii="Times New Roman CYR" w:hAnsi="Times New Roman CYR" w:cs="Times New Roman CYR"/>
          <w:sz w:val="28"/>
          <w:szCs w:val="28"/>
        </w:rPr>
        <w:t xml:space="preserve"> заключается в системном анализе инструментов и методов управления себестоимостью на конкретном предприятия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а также в выявлении путей сокращения расходов и мер повышения эффективности управления себестоимостью продукции на </w:t>
      </w:r>
      <w:r>
        <w:rPr>
          <w:rFonts w:ascii="Times New Roman CYR" w:hAnsi="Times New Roman CYR" w:cs="Times New Roman CYR"/>
          <w:sz w:val="28"/>
          <w:szCs w:val="28"/>
        </w:rPr>
        <w:lastRenderedPageBreak/>
        <w:t xml:space="preserve">анализируемом предприятии.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поставленной цели, сформулированы следующие </w:t>
      </w:r>
      <w:r>
        <w:rPr>
          <w:rFonts w:ascii="Times New Roman CYR" w:hAnsi="Times New Roman CYR" w:cs="Times New Roman CYR"/>
          <w:b/>
          <w:bCs/>
          <w:sz w:val="28"/>
          <w:szCs w:val="28"/>
        </w:rPr>
        <w:t>основные задачи</w:t>
      </w:r>
      <w:r>
        <w:rPr>
          <w:rFonts w:ascii="Times New Roman CYR" w:hAnsi="Times New Roman CYR" w:cs="Times New Roman CYR"/>
          <w:sz w:val="28"/>
          <w:szCs w:val="28"/>
        </w:rPr>
        <w:t xml:space="preserve"> работы: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дать понятие себестоимости продукции, изучить её виды и структуру;</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факторы, влияющие на себестоимость продукции;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комплексный анализ состава, структуры и динамики себестоимость продукции Тираспольского вино-коньячного завода «</w:t>
      </w:r>
      <w:r>
        <w:rPr>
          <w:rFonts w:ascii="Times New Roman CYR" w:hAnsi="Times New Roman CYR" w:cs="Times New Roman CYR"/>
          <w:sz w:val="28"/>
          <w:szCs w:val="28"/>
          <w:lang w:val="en-US"/>
        </w:rPr>
        <w:t>KVINT</w:t>
      </w:r>
      <w:r>
        <w:rPr>
          <w:rFonts w:ascii="Times New Roman CYR" w:hAnsi="Times New Roman CYR" w:cs="Times New Roman CYR"/>
          <w:sz w:val="28"/>
          <w:szCs w:val="28"/>
        </w:rPr>
        <w:t>»;</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систему мер, направленную на снижение себестоимости продукции и повышение прибыльности предприятия.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Объектом исследования</w:t>
      </w:r>
      <w:r>
        <w:rPr>
          <w:rFonts w:ascii="Times New Roman CYR" w:hAnsi="Times New Roman CYR" w:cs="Times New Roman CYR"/>
          <w:sz w:val="28"/>
          <w:szCs w:val="28"/>
        </w:rPr>
        <w:t xml:space="preserve"> в данной работе является предприятие по производству алкогольных напитков Закрытое Акционерное Общество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w:t>
      </w:r>
      <w:r>
        <w:rPr>
          <w:rFonts w:ascii="Times New Roman CYR" w:hAnsi="Times New Roman CYR" w:cs="Times New Roman CYR"/>
          <w:b/>
          <w:bCs/>
          <w:sz w:val="28"/>
          <w:szCs w:val="28"/>
        </w:rPr>
        <w:t>Предмет исследования</w:t>
      </w:r>
      <w:r>
        <w:rPr>
          <w:rFonts w:ascii="Times New Roman CYR" w:hAnsi="Times New Roman CYR" w:cs="Times New Roman CYR"/>
          <w:sz w:val="28"/>
          <w:szCs w:val="28"/>
        </w:rPr>
        <w:t xml:space="preserve"> - комплексный анализ системы управления затратами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и разработка методологической основы по повышению эффективности её использования на конкретном производстве.</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Хочется отметить, что тема «управление себестоимостью» не выступает широко освещенной в экономической литературе, по причине основного внимания экономистов к калькуляционным и учётным аспектам данного процесса. Однако в данной работе, в качестве </w:t>
      </w:r>
      <w:r>
        <w:rPr>
          <w:rFonts w:ascii="Times New Roman CYR" w:hAnsi="Times New Roman CYR" w:cs="Times New Roman CYR"/>
          <w:b/>
          <w:bCs/>
          <w:sz w:val="28"/>
          <w:szCs w:val="28"/>
        </w:rPr>
        <w:t xml:space="preserve">теоретической базы </w:t>
      </w:r>
      <w:r>
        <w:rPr>
          <w:rFonts w:ascii="Times New Roman CYR" w:hAnsi="Times New Roman CYR" w:cs="Times New Roman CYR"/>
          <w:sz w:val="28"/>
          <w:szCs w:val="28"/>
        </w:rPr>
        <w:t xml:space="preserve">исследования, использованы научные труды следующих авторов: </w:t>
      </w:r>
      <w:proofErr w:type="spellStart"/>
      <w:r>
        <w:rPr>
          <w:rFonts w:ascii="Times New Roman CYR" w:hAnsi="Times New Roman CYR" w:cs="Times New Roman CYR"/>
          <w:sz w:val="28"/>
          <w:szCs w:val="28"/>
        </w:rPr>
        <w:t>Алексейчева</w:t>
      </w:r>
      <w:proofErr w:type="spellEnd"/>
      <w:r>
        <w:rPr>
          <w:rFonts w:ascii="Times New Roman CYR" w:hAnsi="Times New Roman CYR" w:cs="Times New Roman CYR"/>
          <w:sz w:val="28"/>
          <w:szCs w:val="28"/>
        </w:rPr>
        <w:t xml:space="preserve">, Е.Ю., Баканов М.И., </w:t>
      </w:r>
      <w:proofErr w:type="spellStart"/>
      <w:r>
        <w:rPr>
          <w:rFonts w:ascii="Times New Roman CYR" w:hAnsi="Times New Roman CYR" w:cs="Times New Roman CYR"/>
          <w:sz w:val="28"/>
          <w:szCs w:val="28"/>
        </w:rPr>
        <w:t>Шеремет</w:t>
      </w:r>
      <w:proofErr w:type="spellEnd"/>
      <w:r>
        <w:rPr>
          <w:rFonts w:ascii="Times New Roman CYR" w:hAnsi="Times New Roman CYR" w:cs="Times New Roman CYR"/>
          <w:sz w:val="28"/>
          <w:szCs w:val="28"/>
        </w:rPr>
        <w:t xml:space="preserve"> А.Д., Бланк И.А. , </w:t>
      </w:r>
      <w:proofErr w:type="spellStart"/>
      <w:r>
        <w:rPr>
          <w:rFonts w:ascii="Times New Roman CYR" w:hAnsi="Times New Roman CYR" w:cs="Times New Roman CYR"/>
          <w:sz w:val="28"/>
          <w:szCs w:val="28"/>
        </w:rPr>
        <w:t>Кандрашина</w:t>
      </w:r>
      <w:proofErr w:type="spellEnd"/>
      <w:r>
        <w:rPr>
          <w:rFonts w:ascii="Times New Roman CYR" w:hAnsi="Times New Roman CYR" w:cs="Times New Roman CYR"/>
          <w:sz w:val="28"/>
          <w:szCs w:val="28"/>
        </w:rPr>
        <w:t xml:space="preserve">, Е.А., Кириченко, Т.В., Коршунов, В.В., Лопарева, А.М., </w:t>
      </w:r>
      <w:proofErr w:type="spellStart"/>
      <w:r>
        <w:rPr>
          <w:rFonts w:ascii="Times New Roman CYR" w:hAnsi="Times New Roman CYR" w:cs="Times New Roman CYR"/>
          <w:sz w:val="28"/>
          <w:szCs w:val="28"/>
        </w:rPr>
        <w:t>Растова</w:t>
      </w:r>
      <w:proofErr w:type="spellEnd"/>
      <w:r>
        <w:rPr>
          <w:rFonts w:ascii="Times New Roman CYR" w:hAnsi="Times New Roman CYR" w:cs="Times New Roman CYR"/>
          <w:sz w:val="28"/>
          <w:szCs w:val="28"/>
        </w:rPr>
        <w:t xml:space="preserve">, Ю.И., Сафронов, Н.А., </w:t>
      </w:r>
      <w:proofErr w:type="spellStart"/>
      <w:r>
        <w:rPr>
          <w:rFonts w:ascii="Times New Roman CYR" w:hAnsi="Times New Roman CYR" w:cs="Times New Roman CYR"/>
          <w:sz w:val="28"/>
          <w:szCs w:val="28"/>
        </w:rPr>
        <w:t>Хамидуллина</w:t>
      </w:r>
      <w:proofErr w:type="spellEnd"/>
      <w:r>
        <w:rPr>
          <w:rFonts w:ascii="Times New Roman CYR" w:hAnsi="Times New Roman CYR" w:cs="Times New Roman CYR"/>
          <w:sz w:val="28"/>
          <w:szCs w:val="28"/>
        </w:rPr>
        <w:t xml:space="preserve"> Г.Р., </w:t>
      </w:r>
      <w:proofErr w:type="spellStart"/>
      <w:r>
        <w:rPr>
          <w:rFonts w:ascii="Times New Roman CYR" w:hAnsi="Times New Roman CYR" w:cs="Times New Roman CYR"/>
          <w:sz w:val="28"/>
          <w:szCs w:val="28"/>
        </w:rPr>
        <w:t>Хоружий</w:t>
      </w:r>
      <w:proofErr w:type="spellEnd"/>
      <w:r>
        <w:rPr>
          <w:rFonts w:ascii="Times New Roman CYR" w:hAnsi="Times New Roman CYR" w:cs="Times New Roman CYR"/>
          <w:sz w:val="28"/>
          <w:szCs w:val="28"/>
        </w:rPr>
        <w:t xml:space="preserve"> Л.И., Чернов В.А. и др.</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Новизна исследования. </w:t>
      </w:r>
      <w:r>
        <w:rPr>
          <w:rFonts w:ascii="Times New Roman CYR" w:hAnsi="Times New Roman CYR" w:cs="Times New Roman CYR"/>
          <w:sz w:val="28"/>
          <w:szCs w:val="28"/>
        </w:rPr>
        <w:t xml:space="preserve">Как было указанно выше, тема управления себестоимость далеко не нова, однако рыночная ситуация всегда динамична, и как следствие ставит перед предприятиями все новые и новые факторы. Таким образом, исследование по данной теме приобретает свою новизну под воздействием конкретно сложившейся рыночной ситуацией, обусловленной </w:t>
      </w:r>
      <w:r>
        <w:rPr>
          <w:rFonts w:ascii="Times New Roman CYR" w:hAnsi="Times New Roman CYR" w:cs="Times New Roman CYR"/>
          <w:sz w:val="28"/>
          <w:szCs w:val="28"/>
        </w:rPr>
        <w:lastRenderedPageBreak/>
        <w:t>влиянием социально-экономических, политических факторов и конкретной рыночной конъюнктурой, что и выражается в актуальности темы данной работы.</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Практическая значимость</w:t>
      </w:r>
      <w:r>
        <w:rPr>
          <w:rFonts w:ascii="Times New Roman CYR" w:hAnsi="Times New Roman CYR" w:cs="Times New Roman CYR"/>
          <w:sz w:val="28"/>
          <w:szCs w:val="28"/>
        </w:rPr>
        <w:t xml:space="preserve"> данного исследования заключается определении инструментов финансового менеджмента, используемых в системе управления затратами предприятия, на основе анализа воздействия на производство факторов внешней и внутренней среды. Также, разработанные в выпускной квалификационной работе методики, могут найти свою практическую реализацию в совершенствовании системы управления себестоимостью продукции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Кроме того, данное исследование может послужить базой для дальнейших теоретических разработок по проблематике управления затратами предприятия.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Информационной базой</w:t>
      </w:r>
      <w:r>
        <w:rPr>
          <w:rFonts w:ascii="Times New Roman CYR" w:hAnsi="Times New Roman CYR" w:cs="Times New Roman CYR"/>
          <w:sz w:val="28"/>
          <w:szCs w:val="28"/>
        </w:rPr>
        <w:t xml:space="preserve"> выпускной квалификационной работы является бухгалтерская и финансовая отчетность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за 2014-2016 гг.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Методологической основной</w:t>
      </w:r>
      <w:r>
        <w:rPr>
          <w:rFonts w:ascii="Times New Roman CYR" w:hAnsi="Times New Roman CYR" w:cs="Times New Roman CYR"/>
          <w:sz w:val="28"/>
          <w:szCs w:val="28"/>
        </w:rPr>
        <w:t xml:space="preserve"> при написании работы являются научные методы, которые основаны на требованиях объективного и всестороннего факторного анализа системы управления себестоимостью предприятия. Исследование проведено с применением совокупности </w:t>
      </w:r>
      <w:r>
        <w:rPr>
          <w:rFonts w:ascii="Times New Roman CYR" w:hAnsi="Times New Roman CYR" w:cs="Times New Roman CYR"/>
          <w:b/>
          <w:bCs/>
          <w:sz w:val="28"/>
          <w:szCs w:val="28"/>
        </w:rPr>
        <w:t>методов</w:t>
      </w:r>
      <w:r>
        <w:rPr>
          <w:rFonts w:ascii="Times New Roman CYR" w:hAnsi="Times New Roman CYR" w:cs="Times New Roman CYR"/>
          <w:sz w:val="28"/>
          <w:szCs w:val="28"/>
        </w:rPr>
        <w:t xml:space="preserve"> и способов научного познания.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Абстрактно-логический метод позволил раскрыть теоретические аспекты оценки эффективности управления себестоимостью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определить основные характеристики процессов и явлений, происходящих в этой сфере.</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Системно-структурный метод использован для анализа себестоимости продукции и выявления её структурных изменений. Применение экономико-математических и экономико-статистических методов позволило провести анализ затрат на производство продукции и факторный анализ её себестоимости.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Выпускная квалификационная работа состоит из введения, основной части </w:t>
      </w:r>
      <w:r>
        <w:rPr>
          <w:rFonts w:ascii="Times New Roman CYR" w:hAnsi="Times New Roman CYR" w:cs="Times New Roman CYR"/>
          <w:sz w:val="28"/>
          <w:szCs w:val="28"/>
        </w:rPr>
        <w:lastRenderedPageBreak/>
        <w:t>- трёх глав, заключения, библиографического списка и приложений.</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вводной части приводится обоснование актуальности темы выпускной квалификационной работы, вырабатывается гипотеза исследования, ставятся цели и задачи, а также определяется предмет и объект исследования.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первой главе исследования изучена обобщенная классификация затрат и рассматривается процесс управления себестоимостью на базе функциональной модели.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второй главе выпускной квалификационной работы дается комплексная организационно-экономическая характеристика деятельности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а также осуществляется факторный анализ себестоимости продукции предприятия.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третьей главе исследования определяются возможные направления совершенствования системы управления себестоимостью продукции предприятия в части совершенствования планирования запасов и сокращения расходов предприятия за счет повышения эффективности управления себестоимостью.</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заключительной части работы подведены итоги проведенного анализа и сделаны общие выводы по проведенному исследованию.</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B61FA" w:rsidRDefault="004B61FA">
      <w:pPr>
        <w:widowControl w:val="0"/>
        <w:tabs>
          <w:tab w:val="left" w:pos="0"/>
        </w:tabs>
        <w:autoSpaceDE w:val="0"/>
        <w:autoSpaceDN w:val="0"/>
        <w:adjustRightInd w:val="0"/>
        <w:spacing w:after="0" w:line="360" w:lineRule="auto"/>
        <w:ind w:firstLine="709"/>
        <w:jc w:val="both"/>
        <w:rPr>
          <w:rFonts w:ascii="Times New Roman CYR" w:hAnsi="Times New Roman CYR" w:cs="Times New Roman CYR"/>
          <w:b/>
          <w:bCs/>
          <w:noProof/>
          <w:sz w:val="28"/>
          <w:szCs w:val="28"/>
        </w:rPr>
      </w:pPr>
      <w:r>
        <w:rPr>
          <w:rFonts w:ascii="Times New Roman CYR" w:hAnsi="Times New Roman CYR" w:cs="Times New Roman CYR"/>
          <w:b/>
          <w:bCs/>
          <w:noProof/>
          <w:sz w:val="28"/>
          <w:szCs w:val="28"/>
        </w:rPr>
        <w:lastRenderedPageBreak/>
        <w:t>Глава 1. Теоретические аспекты управления себестоимостью продукции предприятия</w:t>
      </w:r>
    </w:p>
    <w:p w:rsidR="004B61FA" w:rsidRDefault="004B61FA">
      <w:pPr>
        <w:widowControl w:val="0"/>
        <w:tabs>
          <w:tab w:val="left" w:pos="4485"/>
        </w:tabs>
        <w:autoSpaceDE w:val="0"/>
        <w:autoSpaceDN w:val="0"/>
        <w:adjustRightInd w:val="0"/>
        <w:spacing w:after="0" w:line="360" w:lineRule="auto"/>
        <w:ind w:firstLine="709"/>
        <w:jc w:val="both"/>
        <w:rPr>
          <w:rFonts w:ascii="Times New Roman CYR" w:hAnsi="Times New Roman CYR" w:cs="Times New Roman CYR"/>
          <w:b/>
          <w:bCs/>
          <w:noProof/>
          <w:sz w:val="28"/>
          <w:szCs w:val="28"/>
        </w:rPr>
      </w:pPr>
    </w:p>
    <w:p w:rsidR="004B61FA" w:rsidRDefault="004B61FA">
      <w:pPr>
        <w:widowControl w:val="0"/>
        <w:tabs>
          <w:tab w:val="left" w:pos="4485"/>
        </w:tabs>
        <w:autoSpaceDE w:val="0"/>
        <w:autoSpaceDN w:val="0"/>
        <w:adjustRightInd w:val="0"/>
        <w:spacing w:after="0" w:line="360" w:lineRule="auto"/>
        <w:ind w:firstLine="709"/>
        <w:jc w:val="both"/>
        <w:rPr>
          <w:rFonts w:ascii="Times New Roman CYR" w:hAnsi="Times New Roman CYR" w:cs="Times New Roman CYR"/>
          <w:b/>
          <w:bCs/>
          <w:noProof/>
          <w:sz w:val="28"/>
          <w:szCs w:val="28"/>
        </w:rPr>
      </w:pPr>
      <w:r>
        <w:rPr>
          <w:rFonts w:ascii="Times New Roman CYR" w:hAnsi="Times New Roman CYR" w:cs="Times New Roman CYR"/>
          <w:b/>
          <w:bCs/>
          <w:noProof/>
          <w:sz w:val="28"/>
          <w:szCs w:val="28"/>
        </w:rPr>
        <w:t>.1 Классификация затрат в системе управления себестоимостью</w:t>
      </w:r>
    </w:p>
    <w:p w:rsidR="004B61FA" w:rsidRDefault="004B61FA">
      <w:pPr>
        <w:widowControl w:val="0"/>
        <w:tabs>
          <w:tab w:val="left" w:pos="4485"/>
        </w:tabs>
        <w:autoSpaceDE w:val="0"/>
        <w:autoSpaceDN w:val="0"/>
        <w:adjustRightInd w:val="0"/>
        <w:spacing w:after="0" w:line="360" w:lineRule="auto"/>
        <w:ind w:firstLine="709"/>
        <w:jc w:val="both"/>
        <w:rPr>
          <w:rFonts w:ascii="Times New Roman CYR" w:hAnsi="Times New Roman CYR" w:cs="Times New Roman CYR"/>
          <w:noProof/>
          <w:sz w:val="28"/>
          <w:szCs w:val="28"/>
          <w:u w:val="single"/>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хозяйствования при действии свободной рыночной конкуренции себестоимость продукции для предприятий имеет наиважнейшее значение. В экономических системах, под себестоимостью продукции, комплексно определяются выраженные в денежной форме общие суммарные затраты всех видов ресурсов организации: основных средств, природного и промышленного сырья, материалов, топлива, энергии, труда, используемых непосредственно в процессе изготовления продукции и выполнения работ, а также для сохранения и улучшения условий производства и его совершенствования.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экономическая категория себестоимость продукции выполняет ряд функций:</w:t>
      </w:r>
    </w:p>
    <w:p w:rsidR="004B61FA" w:rsidRDefault="004B61FA">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служит основой для учета и контроля за уровнем затрат на выпуск и реализацию продукции;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является базой для формирования оптовой цены на продукцию предприятия и определения на этой основе прибыли и рентабельности;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представляет неотъемлемый элемент экономического обоснования любых управленческих и инвестиционных решений предприятия;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отражает эффективность использования ресурсов, результаты внедрения новой техники и технологии, совершенствования системы организации и управления производством.</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Себестоимость продукции -стоимостное выражение любых затрат на ее производство и реализацию, именуемых издержками. В свою очередь затраты </w:t>
      </w:r>
      <w:r>
        <w:rPr>
          <w:rFonts w:ascii="Times New Roman CYR" w:hAnsi="Times New Roman CYR" w:cs="Times New Roman CYR"/>
          <w:sz w:val="28"/>
          <w:szCs w:val="28"/>
        </w:rPr>
        <w:lastRenderedPageBreak/>
        <w:t>делятся на затраты живого труда, выраженного в его оплате, и затраты прошлого труда, овеществленного в средствах производства. Любое предприятие старается не только продать свой товар по выгодной и оптимальной для себя цене, но и сократить свои затраты на производство продукции и доведению её до потребителей. Если первый источник увеличения доходов предприятия во многом зависит от внешних условий деятельности предприятия, то второй - практически исключительно от самого предприятия, точнее, от степени эффективности организации процесса производства и последующей реализации произведенных товаров.</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себестоимость продукции включаются стоимость потребляемых в процессе производства средств и предметов труда (амортизация, стоимость сырья, материалов, топлива, энергии и т.п.), часть стоимости живого труда (оплата труда), стоимость покупных изделий и полуфабрикатов, затраты на производственные услуги сторонних организаций.</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Дополнительно в себестоимость промышленной продукции включаются: отчисления на социальное страхование (пропорционально заработной плате), проценты за банковский кредит, затраты по поддержанию основного капитала в работоспособном состоянии, премиальные выплаты, предусмотренные положениями о премировании на предприятиях и другие затраты.</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целей налогообложения некоторые произведенные организацией затраты корректируются с учетом утвержденных в установленном порядке лимитов, норм и нормативов, например, затраты на командировки, связанные с производственной деятельностью, затраты на компенсацию за использование для служебных поездок личных легковых автомобилей, платежи за выбросы (сбросы) загрязняющих веществ в природную среду и др.</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себестоимость выпускаемой продукции включаются не все издержки предприятия. Для управления себестоимостью необходима классификация </w:t>
      </w:r>
      <w:r>
        <w:rPr>
          <w:rFonts w:ascii="Times New Roman CYR" w:hAnsi="Times New Roman CYR" w:cs="Times New Roman CYR"/>
          <w:sz w:val="28"/>
          <w:szCs w:val="28"/>
        </w:rPr>
        <w:lastRenderedPageBreak/>
        <w:t xml:space="preserve">затрат. На практике в управленческих целях применяются, как правило, группировки, представленные ниже в таблице 1.1.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1.1 − Классификация затрат</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04"/>
        <w:gridCol w:w="6393"/>
      </w:tblGrid>
      <w:tr w:rsidR="004B61FA">
        <w:trPr>
          <w:jc w:val="center"/>
        </w:trPr>
        <w:tc>
          <w:tcPr>
            <w:tcW w:w="250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Направления управленческого учета</w:t>
            </w:r>
          </w:p>
        </w:tc>
        <w:tc>
          <w:tcPr>
            <w:tcW w:w="639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Классификационные признаки и группы</w:t>
            </w:r>
          </w:p>
        </w:tc>
      </w:tr>
      <w:tr w:rsidR="004B61FA">
        <w:trPr>
          <w:jc w:val="center"/>
        </w:trPr>
        <w:tc>
          <w:tcPr>
            <w:tcW w:w="250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Процесс принятия управленческих решений</w:t>
            </w:r>
          </w:p>
        </w:tc>
        <w:tc>
          <w:tcPr>
            <w:tcW w:w="639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явные и альтернативные; релевантные и нерелевантные; эффективные и неэффективные</w:t>
            </w:r>
          </w:p>
        </w:tc>
      </w:tr>
      <w:tr w:rsidR="004B61FA">
        <w:trPr>
          <w:jc w:val="center"/>
        </w:trPr>
        <w:tc>
          <w:tcPr>
            <w:tcW w:w="250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Процесс прогнозирования</w:t>
            </w:r>
          </w:p>
        </w:tc>
        <w:tc>
          <w:tcPr>
            <w:tcW w:w="639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краткосрочные и долгосрочные</w:t>
            </w:r>
          </w:p>
        </w:tc>
      </w:tr>
      <w:tr w:rsidR="004B61FA">
        <w:trPr>
          <w:jc w:val="center"/>
        </w:trPr>
        <w:tc>
          <w:tcPr>
            <w:tcW w:w="250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Процесс планирования</w:t>
            </w:r>
          </w:p>
        </w:tc>
        <w:tc>
          <w:tcPr>
            <w:tcW w:w="639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планируемые и непланируемые</w:t>
            </w:r>
          </w:p>
        </w:tc>
      </w:tr>
      <w:tr w:rsidR="004B61FA">
        <w:trPr>
          <w:jc w:val="center"/>
        </w:trPr>
        <w:tc>
          <w:tcPr>
            <w:tcW w:w="250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Процесс нормирования</w:t>
            </w:r>
          </w:p>
        </w:tc>
        <w:tc>
          <w:tcPr>
            <w:tcW w:w="639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стандарты, нормы и нормативы, и отклонения от них</w:t>
            </w:r>
          </w:p>
        </w:tc>
      </w:tr>
      <w:tr w:rsidR="004B61FA">
        <w:trPr>
          <w:jc w:val="center"/>
        </w:trPr>
        <w:tc>
          <w:tcPr>
            <w:tcW w:w="250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Процесс организации</w:t>
            </w:r>
          </w:p>
        </w:tc>
        <w:tc>
          <w:tcPr>
            <w:tcW w:w="639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 местам и сферам возникновения; функциям деятельности центрам затрат</w:t>
            </w:r>
          </w:p>
        </w:tc>
      </w:tr>
      <w:tr w:rsidR="004B61FA">
        <w:trPr>
          <w:jc w:val="center"/>
        </w:trPr>
        <w:tc>
          <w:tcPr>
            <w:tcW w:w="250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Процесс учета</w:t>
            </w:r>
          </w:p>
        </w:tc>
        <w:tc>
          <w:tcPr>
            <w:tcW w:w="639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одноэлементные и комплексные; по статьям калькуляции и экономическим элементам; постоянные и переменные; основные и накладные; прямые и косвенные; текущие и единовременные</w:t>
            </w:r>
          </w:p>
        </w:tc>
      </w:tr>
      <w:tr w:rsidR="004B61FA">
        <w:trPr>
          <w:jc w:val="center"/>
        </w:trPr>
        <w:tc>
          <w:tcPr>
            <w:tcW w:w="250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Процесс контроля</w:t>
            </w:r>
          </w:p>
        </w:tc>
        <w:tc>
          <w:tcPr>
            <w:tcW w:w="639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контролируемые и неконтролируемые</w:t>
            </w:r>
          </w:p>
        </w:tc>
      </w:tr>
      <w:tr w:rsidR="004B61FA">
        <w:trPr>
          <w:jc w:val="center"/>
        </w:trPr>
        <w:tc>
          <w:tcPr>
            <w:tcW w:w="250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Процесс регулирования</w:t>
            </w:r>
          </w:p>
        </w:tc>
        <w:tc>
          <w:tcPr>
            <w:tcW w:w="639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регулируемые и нерегулируемые</w:t>
            </w:r>
          </w:p>
        </w:tc>
      </w:tr>
      <w:tr w:rsidR="004B61FA">
        <w:trPr>
          <w:jc w:val="center"/>
        </w:trPr>
        <w:tc>
          <w:tcPr>
            <w:tcW w:w="250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Процесс стимулирования</w:t>
            </w:r>
          </w:p>
        </w:tc>
        <w:tc>
          <w:tcPr>
            <w:tcW w:w="639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обязательные и поощрительные</w:t>
            </w:r>
          </w:p>
        </w:tc>
      </w:tr>
      <w:tr w:rsidR="004B61FA">
        <w:trPr>
          <w:jc w:val="center"/>
        </w:trPr>
        <w:tc>
          <w:tcPr>
            <w:tcW w:w="250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Процесс анализа</w:t>
            </w:r>
          </w:p>
        </w:tc>
        <w:tc>
          <w:tcPr>
            <w:tcW w:w="639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фактические; прогнозные, плановые; сметные; стандартные; общие и структурные; полные и частичные</w:t>
            </w:r>
          </w:p>
        </w:tc>
      </w:tr>
      <w:tr w:rsidR="004B61FA">
        <w:trPr>
          <w:jc w:val="center"/>
        </w:trPr>
        <w:tc>
          <w:tcPr>
            <w:tcW w:w="8897" w:type="dxa"/>
            <w:gridSpan w:val="2"/>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Примечание - источник: Керимов В.Э. Управленческий учет: Учебник. 2-е изд. Изм. и доп. − М.: ИТК «Дашков и К», 2013. − С. 59.</w:t>
            </w:r>
          </w:p>
        </w:tc>
      </w:tr>
    </w:tbl>
    <w:p w:rsidR="004B61FA" w:rsidRDefault="004B61F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целях анализа, учета и планирования важнейшее значение имеют две взаимодополняющие классификации по элементам затрат и по статьям калькуляции. </w:t>
      </w:r>
      <w:r>
        <w:rPr>
          <w:rFonts w:ascii="Times New Roman CYR" w:hAnsi="Times New Roman CYR" w:cs="Times New Roman CYR"/>
          <w:color w:val="FFFFFF"/>
          <w:sz w:val="28"/>
          <w:szCs w:val="28"/>
        </w:rPr>
        <w:t>рынок конкуренция планирование себестоимость</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Группировка по экономическим элементам позволяет разработать смету затрат на производство, в которой определяются: материальные затраты; затраты на оплату труда; отчисления на социальные нужды; амортизация; прочие расходы. Данная группировка показывает затраты организации без распределения их на отдельные виды продукции и другие хозяйственные нужды.</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Наряду с группировкой затрат по экономическим элементам, затраты на производство планируются и учитываются по статьям расходов (статьям калькуляции). Группировка затрат по статьям калькуляции объединяет их по направлениям использования и по местам возникновения. Она позволяет </w:t>
      </w:r>
      <w:r>
        <w:rPr>
          <w:rFonts w:ascii="Times New Roman CYR" w:hAnsi="Times New Roman CYR" w:cs="Times New Roman CYR"/>
          <w:sz w:val="28"/>
          <w:szCs w:val="28"/>
        </w:rPr>
        <w:lastRenderedPageBreak/>
        <w:t xml:space="preserve">определить себестоимость единицы продукции, распределить затраты по ассортиментным группам, выявить резервы их снижения.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различных отраслях экономики структура затрат на производство неодинакова и зависит от специфических условий каждой отрасли. Поэтому перечень статей обычно устанавливается отраслевыми инструкциями. Например, для учета затрат и расчета себестоимости продукции предприятий по производству кондитерских изделий используется следующий перечень статей калькуляции:</w:t>
      </w:r>
    </w:p>
    <w:p w:rsidR="004B61FA" w:rsidRDefault="004B61FA" w:rsidP="00383EC0">
      <w:pPr>
        <w:widowControl w:val="0"/>
        <w:numPr>
          <w:ilvl w:val="0"/>
          <w:numId w:val="1"/>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Сырье, основные материалы и покупные полуфабрикаты;</w:t>
      </w:r>
    </w:p>
    <w:p w:rsidR="004B61FA" w:rsidRDefault="004B61FA" w:rsidP="00383EC0">
      <w:pPr>
        <w:widowControl w:val="0"/>
        <w:numPr>
          <w:ilvl w:val="0"/>
          <w:numId w:val="1"/>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Полуфабрикаты собственного производства;</w:t>
      </w:r>
    </w:p>
    <w:p w:rsidR="004B61FA" w:rsidRDefault="004B61FA" w:rsidP="00383EC0">
      <w:pPr>
        <w:widowControl w:val="0"/>
        <w:numPr>
          <w:ilvl w:val="0"/>
          <w:numId w:val="1"/>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Возвратные отходы (вычитаются);</w:t>
      </w:r>
    </w:p>
    <w:p w:rsidR="004B61FA" w:rsidRDefault="004B61FA" w:rsidP="00383EC0">
      <w:pPr>
        <w:widowControl w:val="0"/>
        <w:numPr>
          <w:ilvl w:val="0"/>
          <w:numId w:val="1"/>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Вспомогательные и упаковочные материалы;</w:t>
      </w:r>
    </w:p>
    <w:p w:rsidR="004B61FA" w:rsidRDefault="004B61FA" w:rsidP="00383EC0">
      <w:pPr>
        <w:widowControl w:val="0"/>
        <w:numPr>
          <w:ilvl w:val="0"/>
          <w:numId w:val="1"/>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Топливо и энергия на технологические цели;</w:t>
      </w:r>
    </w:p>
    <w:p w:rsidR="004B61FA" w:rsidRDefault="004B61FA" w:rsidP="00383EC0">
      <w:pPr>
        <w:widowControl w:val="0"/>
        <w:numPr>
          <w:ilvl w:val="0"/>
          <w:numId w:val="1"/>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на оплату труда производственных рабочих;</w:t>
      </w:r>
    </w:p>
    <w:p w:rsidR="004B61FA" w:rsidRDefault="004B61FA" w:rsidP="00383EC0">
      <w:pPr>
        <w:widowControl w:val="0"/>
        <w:numPr>
          <w:ilvl w:val="0"/>
          <w:numId w:val="1"/>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Отчисление на социальные нужды;</w:t>
      </w:r>
    </w:p>
    <w:p w:rsidR="004B61FA" w:rsidRDefault="004B61FA" w:rsidP="00383EC0">
      <w:pPr>
        <w:widowControl w:val="0"/>
        <w:numPr>
          <w:ilvl w:val="0"/>
          <w:numId w:val="1"/>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на научные исследования и опытно-конструкторские разработки;</w:t>
      </w:r>
    </w:p>
    <w:p w:rsidR="004B61FA" w:rsidRDefault="004B61FA" w:rsidP="00383EC0">
      <w:pPr>
        <w:widowControl w:val="0"/>
        <w:numPr>
          <w:ilvl w:val="0"/>
          <w:numId w:val="1"/>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по эксплуатации производственных машин и оборудования;</w:t>
      </w:r>
    </w:p>
    <w:p w:rsidR="004B61FA" w:rsidRDefault="004B61FA" w:rsidP="00383EC0">
      <w:pPr>
        <w:widowControl w:val="0"/>
        <w:numPr>
          <w:ilvl w:val="0"/>
          <w:numId w:val="1"/>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Общепроизводственные (цеховые расходы);</w:t>
      </w:r>
    </w:p>
    <w:p w:rsidR="004B61FA" w:rsidRDefault="004B61FA" w:rsidP="00383EC0">
      <w:pPr>
        <w:widowControl w:val="0"/>
        <w:numPr>
          <w:ilvl w:val="0"/>
          <w:numId w:val="1"/>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Прочие производственные расходы;</w:t>
      </w:r>
    </w:p>
    <w:p w:rsidR="004B61FA" w:rsidRDefault="004B61FA" w:rsidP="00383EC0">
      <w:pPr>
        <w:widowControl w:val="0"/>
        <w:numPr>
          <w:ilvl w:val="0"/>
          <w:numId w:val="1"/>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Общехозяйственные расходы;</w:t>
      </w:r>
    </w:p>
    <w:p w:rsidR="004B61FA" w:rsidRDefault="004B61FA" w:rsidP="00383EC0">
      <w:pPr>
        <w:widowControl w:val="0"/>
        <w:numPr>
          <w:ilvl w:val="0"/>
          <w:numId w:val="1"/>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на продажу.</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классификации по элементам затрат и по статьям калькуляции на любом предприятия используется деление затрат на основные и накладные, на прямые и косвенные, на постоянные и переменные.</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называются затраты, непосредственно связанные с технологическим процессом производства, - на сырье и основные материалы, </w:t>
      </w:r>
      <w:r>
        <w:rPr>
          <w:rFonts w:ascii="Times New Roman CYR" w:hAnsi="Times New Roman CYR" w:cs="Times New Roman CYR"/>
          <w:sz w:val="28"/>
          <w:szCs w:val="28"/>
        </w:rPr>
        <w:lastRenderedPageBreak/>
        <w:t xml:space="preserve">вспомогательные и другие расходы, кроме общепроизводственных и общехозяйственных.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Накладные расходы образуются в связи с организацией, обслуживанием производства и управлением им. Они состоят из общепроизводственных и общехозяйственных расходов.</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Общепроизводственные расходы - это расходы на обслуживание и управление производством. В состав общепроизводственных расходов, относимых на себестоимость продукции, включаются:</w:t>
      </w:r>
    </w:p>
    <w:p w:rsidR="004B61FA" w:rsidRDefault="004B61FA">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расходы на содержание и эксплуатацию оборудования;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цеховые расходы на управление.</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свою очередь, расходы на содержание и эксплуатацию оборудования - это:</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амортизация оборудования и транспортных средств (внутризаводского транспорта);</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издержки на эксплуатацию оборудования в виде расходов смазочных, обтирочных, охлаждающих и других аналогичных материалов;</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заработная плата рабочих, обслуживающих оборудование, и отчисления на социальные нужды;</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всех видов энергии, воды, пара, сжатого воздуха, услуг вспомогательных производств;</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на ремонт оборудования, технические осмотры, уход;</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на внутризаводское перемещение материалов, полуфабрикатов, продукции и другие расходы, связанные с использованием оборудования [25].</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цеховые, или производственные накладные расходы на управление входят:</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заработная плата аппарата управления цехов с отчислениями на социальные нужды;</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затраты на амортизацию зданий, сооружений, инвентаря, содержание и ремонт зданий, сооружений, обеспечение нормальных условий труда и технику безопасности, на спецодежду и </w:t>
      </w:r>
      <w:proofErr w:type="spellStart"/>
      <w:r>
        <w:rPr>
          <w:rFonts w:ascii="Times New Roman CYR" w:hAnsi="Times New Roman CYR" w:cs="Times New Roman CYR"/>
          <w:sz w:val="28"/>
          <w:szCs w:val="28"/>
        </w:rPr>
        <w:t>спецобувь</w:t>
      </w:r>
      <w:proofErr w:type="spellEnd"/>
      <w:r>
        <w:rPr>
          <w:rFonts w:ascii="Times New Roman CYR" w:hAnsi="Times New Roman CYR" w:cs="Times New Roman CYR"/>
          <w:sz w:val="28"/>
          <w:szCs w:val="28"/>
        </w:rPr>
        <w:t xml:space="preserve"> и другие аналогичные затраты, связанные с управлением производственными подразделениями [38].</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Каждая из этих групп накладных расходов имеет свою специфику, но их объединяет то, что они планируются и учитываются по местам их возникновения, т.е. по производственным подразделениям, а не по видам продукции, как это происходит с основными прямыми расходами. Обе эти группы - расходы комплексные, косвенно распределяемые между отдельными видами продукции и между законченной продукцией и незавершенным производством.</w:t>
      </w:r>
    </w:p>
    <w:p w:rsidR="004B61FA" w:rsidRDefault="004B61FA">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Общехозяйственные расходы связаны с управлением предприятия в целом. В состав этих расходов включается несколько групп, в частности:</w:t>
      </w:r>
    </w:p>
    <w:p w:rsidR="004B61FA" w:rsidRDefault="004B61FA">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по содержанию работников аппарата управления предприятием, заработную плату, отчисления на социальные нужды, материально-техническое и транспортное обслуживание их деятельности, затраты на командировки;</w:t>
      </w:r>
    </w:p>
    <w:p w:rsidR="004B61FA" w:rsidRDefault="004B61FA">
      <w:pPr>
        <w:widowControl w:val="0"/>
        <w:tabs>
          <w:tab w:val="left" w:pos="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расходы по содержанию и обслуживанию технических средств управления (вычислительных центров, узлов связи, средств сигнализации), освещение, отопление и т.п.;</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расходы по оплате консультационных, информационных и аудиторских услуг, оплате услуг банка (в том числе проценты по кредитам банка и проценты по кредитам поставщика за приобретенные товарно-материальные ценности);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расходы по подготовке и переподготовке кадров, а также по набору рабочей силы;</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текущие затраты, связанные с содержанием фондов природоохранного назначения, очистных сооружений, на уничтожение </w:t>
      </w:r>
      <w:r>
        <w:rPr>
          <w:rFonts w:ascii="Times New Roman CYR" w:hAnsi="Times New Roman CYR" w:cs="Times New Roman CYR"/>
          <w:sz w:val="28"/>
          <w:szCs w:val="28"/>
        </w:rPr>
        <w:lastRenderedPageBreak/>
        <w:t>экологически опасных отходов и платежи за предельно допустимые выбросы загрязняющих веществ в природную среду;</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амортизация основных средств и нематериальных активов;</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расходы по ремонту зданий, сооружений и инвентаря общепроизводственного назначения;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платежи по обязательному страхованию имущества предприятия и отдельных категорий работников, налоги, сборы, другие обязательные платежи, производимые в соответствии с установленным законодательством порядком.</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способу включения в себестоимость затраты делятся на прямые и косвенные. Прямые (технологические) затраты характеризуются непосредственной связью с процессом производства и достаточно легко могут быть распределены по конкретным видами продукции. Это, например, стоимость потребленных в производстве сырья и материалов, заработная плата производственного персонала, расходы по обслуживанию оборудования и прочие простые статьи.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Косвенные затраты не могут быть прямо отнесены к конкретному виду произведенного товара или услуги. Соответствующие статьи калькуляции являются комплексными. В частности, это административно-управленческие расходы, расходы на страхование имущества и т.п.</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Деление на прямые и косвенные затраты имеет место в случае производства широкого ассортимента товаров, а при простом производстве (</w:t>
      </w:r>
      <w:proofErr w:type="spellStart"/>
      <w:r>
        <w:rPr>
          <w:rFonts w:ascii="Times New Roman CYR" w:hAnsi="Times New Roman CYR" w:cs="Times New Roman CYR"/>
          <w:sz w:val="28"/>
          <w:szCs w:val="28"/>
        </w:rPr>
        <w:t>монопроизводстве</w:t>
      </w:r>
      <w:proofErr w:type="spellEnd"/>
      <w:r>
        <w:rPr>
          <w:rFonts w:ascii="Times New Roman CYR" w:hAnsi="Times New Roman CYR" w:cs="Times New Roman CYR"/>
          <w:sz w:val="28"/>
          <w:szCs w:val="28"/>
        </w:rPr>
        <w:t>) все затраты рассматриваются в качестве прямых.</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Важное значение для анализа и управления себестоимостью производства на предприятии с целью их снижения имеет классификация затрат на условно-постоянные и условно-переменные.</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отношению к изменению объема производства затраты делят на переменные и постоянные. Поскольку такое деление достаточно условное, то </w:t>
      </w:r>
      <w:r>
        <w:rPr>
          <w:rFonts w:ascii="Times New Roman CYR" w:hAnsi="Times New Roman CYR" w:cs="Times New Roman CYR"/>
          <w:sz w:val="28"/>
          <w:szCs w:val="28"/>
        </w:rPr>
        <w:lastRenderedPageBreak/>
        <w:t>иногда они классифицируются как условно-переменные и условно-постоянные.</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Условно-постоянные затраты - затраты, которые не изменяются или изменяются незначительно в зависимости от изменения объема производства. К ним относятся: амортизация зданий и сооружений, расходы на управление производством и предприятием в целом, арендная плата и др.</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Условно-переменные затраты - затраты, которые изменяются прямо пропорционально изменению объема производства. К ним относятся: сдельная заработная плата рабочих, расходы на сырье, материалы, комплектующие изделия, технологическое топливо и энергию и др.</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частоте осуществления затраты подразделяют на текущие и единовременные. К текущим относятся расходы, имеющие частую периодичность осуществления, например расход сырья и материалов. К единовременным (однородным) расходам относят затраты на подготовку и освоение выпуска новых видов продукции, расходы, связанные с пуском новых производств, и др.</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производственных предприятиях затраты подразделяются на производственные и непроизводственные. Производительными считаются затраты на производство продукции установленного качества при рациональной технологии и организации производства. Непроизводительные расходы являются следствием недостатков в технологии и организации производства (потери от простоев, брак продукции, оплата сверхурочных и др.). Производительные расходы планируются, а непроизводительные, как правило, не планируются.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достижения максимальной прибыли нужно определить необходимый размер выпуска продукции. Инструментом экономического анализа служит категория предельных расходов, относимых на себестоимость продукции. Предельные издержки представляют собой дополнительные издержки на </w:t>
      </w:r>
      <w:r>
        <w:rPr>
          <w:rFonts w:ascii="Times New Roman CYR" w:hAnsi="Times New Roman CYR" w:cs="Times New Roman CYR"/>
          <w:sz w:val="28"/>
          <w:szCs w:val="28"/>
        </w:rPr>
        <w:lastRenderedPageBreak/>
        <w:t>производство каждой дополнительной единицы продукции по сравнению с данным объемом выпуска. Они рассчитываются вычитанием соседних значений валовых расходов, относимых на себестоимость продукции [43].</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реальной производственной деятельности необходимо учитывать не только фактические денежные издержки, но и альтернативные издержки. Последние возникают из-за возможности выбора между теми или иными экономическими решениями [43].</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u w:val="single"/>
        </w:rPr>
      </w:pPr>
    </w:p>
    <w:p w:rsidR="004B61FA" w:rsidRDefault="004B61FA">
      <w:pPr>
        <w:widowControl w:val="0"/>
        <w:tabs>
          <w:tab w:val="left" w:pos="4485"/>
        </w:tabs>
        <w:autoSpaceDE w:val="0"/>
        <w:autoSpaceDN w:val="0"/>
        <w:adjustRightInd w:val="0"/>
        <w:spacing w:after="0" w:line="360" w:lineRule="auto"/>
        <w:ind w:firstLine="709"/>
        <w:jc w:val="both"/>
        <w:rPr>
          <w:rFonts w:ascii="Times New Roman CYR" w:hAnsi="Times New Roman CYR" w:cs="Times New Roman CYR"/>
          <w:b/>
          <w:bCs/>
          <w:noProof/>
          <w:sz w:val="28"/>
          <w:szCs w:val="28"/>
        </w:rPr>
      </w:pPr>
      <w:r>
        <w:rPr>
          <w:rFonts w:ascii="Times New Roman CYR" w:hAnsi="Times New Roman CYR" w:cs="Times New Roman CYR"/>
          <w:b/>
          <w:bCs/>
          <w:noProof/>
          <w:sz w:val="28"/>
          <w:szCs w:val="28"/>
        </w:rPr>
        <w:t>1.2 Процесс управления себестоимостью на базе функциональной модели</w:t>
      </w:r>
    </w:p>
    <w:p w:rsidR="004B61FA" w:rsidRDefault="004B61FA">
      <w:pPr>
        <w:widowControl w:val="0"/>
        <w:tabs>
          <w:tab w:val="left" w:pos="4485"/>
        </w:tabs>
        <w:autoSpaceDE w:val="0"/>
        <w:autoSpaceDN w:val="0"/>
        <w:adjustRightInd w:val="0"/>
        <w:spacing w:after="0" w:line="360" w:lineRule="auto"/>
        <w:ind w:firstLine="709"/>
        <w:jc w:val="both"/>
        <w:rPr>
          <w:rFonts w:ascii="Times New Roman CYR" w:hAnsi="Times New Roman CYR" w:cs="Times New Roman CYR"/>
          <w:noProof/>
          <w:sz w:val="28"/>
          <w:szCs w:val="28"/>
          <w:u w:val="single"/>
        </w:rPr>
      </w:pPr>
    </w:p>
    <w:p w:rsidR="004B61FA" w:rsidRDefault="004B61FA">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основе функциональной модели управленческого процесса в организациях лежит концепции управления как процесса, разворачивающегося во времени. В этом случае процесс управления рассматривается как ряд функций управления, последовательное выполнение которых необходимо при решении задач, связанных с управлением. Процесс управления на предприятии обычно рассматривается как последовательное выполнение управленческих функций, основными из которых являются планирование, организация, мотивация, контроль.</w:t>
      </w:r>
    </w:p>
    <w:p w:rsidR="004B61FA" w:rsidRDefault="004B61FA">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этого процесса в той или иной мере присутствует на любом предприятии, даже если оно не заботится о формальном соблюдении каждой отдельной компоненты. В современных условиях повышения сложности и динамизма внешней и внутренней среды предприятия трудоемкость обеспечения эффективного функционирования данной системы постоянно возрастает. Именно поэтому предприятия нуждаются в совершенствовании системы обеспечения достоверной информацией процесса принятия текущих управленческих решений и автоматизации систем планирования и контроля.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отечественной практике под управлением себестоимостью продукции понимается планомерный процесс формирования затрат на производство всей продукции и себестоимости отдельных изделий, контроль за выполнением заданий по снижению себестоимости продукции, выявление резервов ее снижения. Основными элементами системы управления себестоимостью продукции являются: прогнозирование и планирование, нормирование затрат, учет и калькулирование, анализ и контроль за себестоимостью.</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элементом управления себестоимостью является планирование. Планирование себестоимости осуществляется с целью определения размеров и изыскание возможностей ее снижения. Планирование себестоимости может быть текущим и перспективным. Перспективный план разрабатывается на несколько лет. При текущем планировании (на год) уточняются перспективные планы на основе данных плановых смет и калькуляций затрат на производство. При выпуске предприятием одного вида продукции стоимость единицы является показателем, характеризующим уровень и динамику затрат на ее производство и реализацию. Промышленные предприятия, выпускающие разнородную продукцию, планируют снижение себестоимости сравнительной продукции и величину затрат на один рубль товарной продукции.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Расчеты плановой себестоимости продукции используются при планировании прибыли, определении мероприятий технического прогресса, а также при установлении цен.</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планировании себестоимости продукции предусматривается возможное ее снижение и достижение в результате этого оптимального уровня затрат на производство. Поэтому составлению плана по себестоимости должен предшествовать анализ фактической себестоимости за отчетный период с целью выявления резервов уменьшения затрат.</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Последовательность составления плана по себестоимости следующая: </w:t>
      </w:r>
      <w:r>
        <w:rPr>
          <w:rFonts w:ascii="Times New Roman CYR" w:hAnsi="Times New Roman CYR" w:cs="Times New Roman CYR"/>
          <w:sz w:val="28"/>
          <w:szCs w:val="28"/>
        </w:rPr>
        <w:lastRenderedPageBreak/>
        <w:t>составляется расчет снижения затрат на производство за счет влияния технико-экономических факторов; определяется сумма затрат на обслуживание производства и управление; составляются плановые калькуляции себестоимости отдельных видов продукции основного производства; определяется себестоимость товарной и реализуемой продукции; составляется смета затрат на производство.</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 обоснованное планирование себестоимости должно опираться на систему прогрессивных технико-экономических норм и нормативов материальных, трудовых и денежных затрат. Система планирования направлена на организацию контроля затрат и получения прибыли, а также координацию всех планов организации. Таким образом, организация внутрипроизводственного планирования и учета невозможна без надежной нормативной базы, т.е. комплекса норм и нормативов. С помощью нормирования регламентируется расходование персоналом всех видов ресурсов на предприятии.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Нормирование - это метод разработки и установления предельных величин запаса и расходования производственных и иных ресурсов, необходимых для обеспечения процесса производства и сбыта продукции.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Нормативная база предприятия является: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основой планирования;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регулирования и контроля деятельности структурных подразделений;</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соизмерения производственных затрат с достигнутыми результатами;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разграничения ответственности за результаты деятельности между подразделениями;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объективной оценки оплаты труда и стимулирования деятельности персонала по итогам работы.</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любом предприятии нормы и нормативы должны обязательно </w:t>
      </w:r>
      <w:r>
        <w:rPr>
          <w:rFonts w:ascii="Times New Roman CYR" w:hAnsi="Times New Roman CYR" w:cs="Times New Roman CYR"/>
          <w:sz w:val="28"/>
          <w:szCs w:val="28"/>
        </w:rPr>
        <w:lastRenderedPageBreak/>
        <w:t>пересматриваться в связи с изменением технологии и организации производства, характеристик материалов, обновлением выпускаемой продукции.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Нормы и нормативы устанавливаются с целью:</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недопущения излишнего расходования ресурсов;</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обеспечения установленного режима работы предприятия;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недопущения отклонений от заданных характеристик выпускаемой продукции;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соблюдения нормальных условий труда и охраны окружающей среды;</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создания баз данных для планирования деятельности предприятия.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нормативной базы предполагает широкое внедрение более точных методов расчета норм и нормативов, создание расчетно-обоснованных норм на все виды работ и процессов, использование вычислительной техники для разработки, утверждения, автоматизации, сбора, накопления, систематизации и обновления норм и нормативов, использование экономико-математических методов.</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себестоимостью на основе норм предотвращает ненужные потери, повышает эффективность производства, улучшает политику закупок, измеряет расход производственных ресурсов и нацеливает на их эффективное использование в будущем.</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Другим важнейшим элементом управления является учет и калькулирование затрат на производство. Его основное назначение - контроль за производственной деятельностью и управление себестоимостью на ее осуществление.</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задачами учета затрат на производство и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себестоимости продукции являются:</w:t>
      </w:r>
    </w:p>
    <w:p w:rsidR="004B61FA" w:rsidRDefault="004B61FA">
      <w:pPr>
        <w:widowControl w:val="0"/>
        <w:tabs>
          <w:tab w:val="left" w:pos="0"/>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формирование полной и достоверной информации о хозяйственных процессах и результатах деятельности предприятия, необходимой для </w:t>
      </w:r>
      <w:r>
        <w:rPr>
          <w:rFonts w:ascii="Times New Roman CYR" w:hAnsi="Times New Roman CYR" w:cs="Times New Roman CYR"/>
          <w:sz w:val="28"/>
          <w:szCs w:val="28"/>
        </w:rPr>
        <w:lastRenderedPageBreak/>
        <w:t>оперативного руководства и управления, а также для использования налоговыми и банковскими органами, инвесторами, поставщиками, покупателями, кредиторами, налоговыми, финансовыми и банковскими органами и иными заинтересованными организациями и лицами;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учет фактических затрат на производство продукции и контроль за использованием сырья, материальных, трудовых и других ресурсов в сопоставлении с утвержденными нормами, нормативами и сметами в целях выявления отклонений и формирования экономической стратегии на будущее;</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калькулирование себестоимости продукции и контроль за выполнением плана по себестоимости;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выявление и оценка результатов деятельности структурных хозрасчетных подразделений предприятия;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выявление резервов снижения себестоимости продукции, их мобилизация и эффективное использование;</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систематизация информации производственной деятельности для принятия решений, имеющих долгосрочный характер;</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окупаемость производственных и технологических программ, рентабельность ассортимента выпускаемой продукции, эффективность капитальных вложений в основные фонды и производственные запасы и т.п.</w:t>
      </w:r>
    </w:p>
    <w:p w:rsidR="004B61FA" w:rsidRDefault="004B61F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практике для определения затрат по производству товарной продукции предприятия разрабатывается смета затрат на производство. Она определяет общий объем затрат на выпуск всей продукции по экономическим элементам затрат. </w:t>
      </w:r>
    </w:p>
    <w:p w:rsidR="004B61FA" w:rsidRDefault="004B61F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смету затрат на производство включаются все затраты как основного, так и вспомогательных производств, необходимые для выпуска и реализации промышленной продукции, а также выполнения работ и услуг непромышленного характера как для хозяйств своего предприятия (капитального строительства, </w:t>
      </w:r>
      <w:r>
        <w:rPr>
          <w:rFonts w:ascii="Times New Roman CYR" w:hAnsi="Times New Roman CYR" w:cs="Times New Roman CYR"/>
          <w:sz w:val="28"/>
          <w:szCs w:val="28"/>
        </w:rPr>
        <w:lastRenderedPageBreak/>
        <w:t>жилищно-коммунального хозяйства, ремонта и др.), так и для других организаций, включая затраты на осуществление работ, не входящих в состав валовой и товарной продукции предприятия. Многие из этих затрат можно планировать и учитывать в натуральной форме, т.е. в килограммах, метрах, штуках и т.д. Однако, чтобы подсчитать сумму всех расходов предприятия, их нужно привести к единому измерителю, т.е. представить в денежном выражении.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Смета затрат рассчитывается без внутризаводского оборота как сумма затрат всех цехов предприятия минус стоимость полуфабрикатов своего производства, работ промышленного характера и продукции вспомогательных цехов, потребляемых внутри предприятия.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единицы отдельных видов продукции определяется путем разработки калькуляций, которые составляются по статьям расходов, принятым в данной отрасли промышленности. Различают три основных вида калькуляций: плановую, нормативную и отчетную.</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Плановая калькуляция представляет собой расчет затрат по калькуляционным статьям расходов на производство единицы продукции. Она составляется на все виды изделий производственной программы на основе прогрессивных норм затрат труда и средств производства. Она используется в практике управления производством в качестве своеобразного эталона, сравнение с которым позволяет выявить пути снижения расходов, относимых на себестоимость продукции, на производство продукции и резервы увеличения прибыли за счет снижения себестоимости продукции каждого вида.</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Разновидностью плановой является проектно-сметная калькуляция, которая разрабатывается на вновь осваиваемые виды продукции или продукцию, не предусмотренную планом.</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нормативной калькуляции себестоимость определяется путем расчета затрат по действующим на данном предприятии нормам. Поэтому нормативная </w:t>
      </w:r>
      <w:r>
        <w:rPr>
          <w:rFonts w:ascii="Times New Roman CYR" w:hAnsi="Times New Roman CYR" w:cs="Times New Roman CYR"/>
          <w:sz w:val="28"/>
          <w:szCs w:val="28"/>
        </w:rPr>
        <w:lastRenderedPageBreak/>
        <w:t>себестоимость в отличие от плановой в связи со снижением нормативов в результате проведения организационно-технических мероприятий может пересматриваться.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Отчетная калькуляция составляется на основе данных бухгалтерского учета и показывает фактическую себестоимость изделия, благодаря чему становятся возможными проверка выполнения плана по себестоимости изделий и выявление отклонений от плана на отдельных участках производства [38]. Она является важным инструментом финансового контроля за рациональным использованием в производстве различных видов ресурсов.</w:t>
      </w:r>
    </w:p>
    <w:p w:rsidR="004B61FA" w:rsidRDefault="004B61FA">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что при </w:t>
      </w:r>
      <w:proofErr w:type="spellStart"/>
      <w:r>
        <w:rPr>
          <w:rFonts w:ascii="Times New Roman CYR" w:hAnsi="Times New Roman CYR" w:cs="Times New Roman CYR"/>
          <w:sz w:val="28"/>
          <w:szCs w:val="28"/>
        </w:rPr>
        <w:t>калькулировании</w:t>
      </w:r>
      <w:proofErr w:type="spellEnd"/>
      <w:r>
        <w:rPr>
          <w:rFonts w:ascii="Times New Roman CYR" w:hAnsi="Times New Roman CYR" w:cs="Times New Roman CYR"/>
          <w:sz w:val="28"/>
          <w:szCs w:val="28"/>
        </w:rPr>
        <w:t xml:space="preserve"> и проведении анализа себестоимости различают:</w:t>
      </w:r>
    </w:p>
    <w:p w:rsidR="004B61FA" w:rsidRDefault="004B61FA">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цеховую себестоимость, представляющую затраты цеха, связанные с производством продукции;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производственную себестоимость, которая, помимо затрат цехов, включает общепроизводственные расходы;</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полную себестоимость, отражающую все затраты на производство и реализацию продукции. Она слагается из производственной себестоимости, коммерческих и управленческих расходов.</w:t>
      </w:r>
    </w:p>
    <w:p w:rsidR="004B61FA" w:rsidRDefault="004B61FA">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этого выделяют индивидуальную и среднеотраслевую себестоимость. Индивидуальная себестоимость формируется в конкретной организации и обусловливается конкретными условиями, в которых она действует. Среднеотраслевая себестоимость определяется как средневзвешенная величина и характеризует средние затраты на единицу продукции по отрасли, поэтому она в большей степени соответствует общественно необходимым затратам труда.</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конкретном предприятии номенклатура калькуляционных статей затрат разрабатывается с учетом отраслевых особенностей производства и </w:t>
      </w:r>
      <w:r>
        <w:rPr>
          <w:rFonts w:ascii="Times New Roman CYR" w:hAnsi="Times New Roman CYR" w:cs="Times New Roman CYR"/>
          <w:sz w:val="28"/>
          <w:szCs w:val="28"/>
        </w:rPr>
        <w:lastRenderedPageBreak/>
        <w:t>применяемых методов организации учета расходов, относимых на себестоимость продукции, производства и обращения.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калькуляционной обычно принимается единица, установленная для данной продукции в стандарте или технических условиях и служащая для измерения количества продукции в натуральном выражении (т, м</w:t>
      </w:r>
      <w:r>
        <w:rPr>
          <w:rFonts w:ascii="Times New Roman CYR" w:hAnsi="Times New Roman CYR" w:cs="Times New Roman CYR"/>
          <w:sz w:val="28"/>
          <w:szCs w:val="28"/>
          <w:vertAlign w:val="superscript"/>
        </w:rPr>
        <w:t>2</w:t>
      </w:r>
      <w:r>
        <w:rPr>
          <w:rFonts w:ascii="Times New Roman CYR" w:hAnsi="Times New Roman CYR" w:cs="Times New Roman CYR"/>
          <w:sz w:val="28"/>
          <w:szCs w:val="28"/>
        </w:rPr>
        <w:t xml:space="preserve"> и т.д.).</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зависимости от характера продукции, особенностей организации и технологии производства применяются различные методы учета затрат и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себестоимости (позаказный, </w:t>
      </w:r>
      <w:proofErr w:type="spellStart"/>
      <w:r>
        <w:rPr>
          <w:rFonts w:ascii="Times New Roman CYR" w:hAnsi="Times New Roman CYR" w:cs="Times New Roman CYR"/>
          <w:sz w:val="28"/>
          <w:szCs w:val="28"/>
        </w:rPr>
        <w:t>попроцессный</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попередельный</w:t>
      </w:r>
      <w:proofErr w:type="spellEnd"/>
      <w:r>
        <w:rPr>
          <w:rFonts w:ascii="Times New Roman CYR" w:hAnsi="Times New Roman CYR" w:cs="Times New Roman CYR"/>
          <w:sz w:val="28"/>
          <w:szCs w:val="28"/>
        </w:rPr>
        <w:t xml:space="preserve"> и др.). Одним из них является нормативный. Благодаря своему универсальному характеру нормативный метод рекомендуется к внедрению во всех отраслях экономики. Он основан на использовании прогрессивных норм расхода на единицу продукции (нормы расхода материалов и заработной платы). Его преимущество состоит в том, что он позволяет оперативно контролировать расходование ресурсов.</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странах с развитой рыночной экономикой учет затрат на производство и калькулирование себестоимости продукции выделены в управленческий учет, призванный дать информацию для управления себестоимостью продукции специалистам и администрации предприятия и его подразделений.</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Экономический анализ, как элемент управления себестоимостью находится в тесной взаимосвязи с остальными составляющими системы управления. Он строится на данных учета, отчетности, планов, прогнозов. Главная цель анализа - выявление возможностей более рационального использования производственных ресурсов, снижение затрат на производство и реализацию и обеспечение прибыли.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анализа служат основой для принятия управленческих решений на уровне руководства предприятием и являются исходным материалом для работы финансовых менеджеров.</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задачи анализа затрат на производство и реализацию продукции входит:</w:t>
      </w:r>
    </w:p>
    <w:p w:rsidR="004B61FA" w:rsidRDefault="004B61FA">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оценка динамики и выполнения плана по важнейшим показателям себестоимости;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определение факторов, повлиявших на динамику показателей и выполнение плана по ним, а также сумм и причин отклонения фактических затрат от плановых;</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оперативное воздействие на формирование показателей себестоимости;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выявление и мобилизация резервов дальнейшего снижения себестоимости продукции.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Детальный анализ сложившегося в базисном периоде уровня затрат должен предшествовать планированию и прогнозированию себестоимости продукции. В процессе анализа выявляются резервы снижения себестоимости продукции, которые затем учитываются при разработке текущих и перспективных планов.</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Предполагается, что увеличение объема продаж (выпуска продукции) связано всегда с ростом расходов, относимых на себестоимость продукции, и себестоимость продукции изменяется в меру роста или снижения объема выпуска продукции.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 меру роста объема выпуска изменяется только часть затрат, называемых переменными себестоимостью, поэтому увеличение объемов производства производит к снижению затрат на рубль или единицу продукции.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прироста объема реализации на прибыль зависит от соотношения переменных и постоянных расходов, относимых на себестоимость продукции, и измеряется с помощью показателя, который носит название «эффект операционного рычага».</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 операционного рычага показывает, на сколько процентных пунктов увеличивается прибыль при изменении выручки на 1 процентный пункт, </w:t>
      </w:r>
      <w:r>
        <w:rPr>
          <w:rFonts w:ascii="Times New Roman CYR" w:hAnsi="Times New Roman CYR" w:cs="Times New Roman CYR"/>
          <w:sz w:val="28"/>
          <w:szCs w:val="28"/>
        </w:rPr>
        <w:lastRenderedPageBreak/>
        <w:t>т.е.:</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ЭОР = МД :П(1.1)</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МД - маржинальный доход;</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 - прибыль от реализации.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практике нельзя ограничиваться только этой аналитической процедурой. Данная процедура должна использоваться непрерывно в процессе деятельности предприятия.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1.1 представлен вариант реализации системы непрерывного анализа и планирования расходов, относимых на себестоимость продукции.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4B61FA" w:rsidRDefault="00017D6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238750" cy="3419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3419475"/>
                    </a:xfrm>
                    <a:prstGeom prst="rect">
                      <a:avLst/>
                    </a:prstGeom>
                    <a:noFill/>
                    <a:ln>
                      <a:noFill/>
                    </a:ln>
                  </pic:spPr>
                </pic:pic>
              </a:graphicData>
            </a:graphic>
          </wp:inline>
        </w:drawing>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1.1. - Система непрерывного анализа и планирования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Существенной частью этой системы является совместный анализ двух дополнительных факторов:</w:t>
      </w:r>
    </w:p>
    <w:p w:rsidR="004B61FA" w:rsidRDefault="004B61FA">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Set SWA" w:hAnsi="Symbol Set SWA" w:cs="Symbol Set SWA"/>
          <w:sz w:val="28"/>
          <w:szCs w:val="28"/>
        </w:rPr>
        <w:t></w:t>
      </w:r>
      <w:r>
        <w:rPr>
          <w:rFonts w:ascii="Symbol Set SWA" w:hAnsi="Symbol Set SWA" w:cs="Symbol Set SWA"/>
          <w:sz w:val="28"/>
          <w:szCs w:val="28"/>
        </w:rPr>
        <w:tab/>
      </w:r>
      <w:r>
        <w:rPr>
          <w:rFonts w:ascii="Times New Roman CYR" w:hAnsi="Times New Roman CYR" w:cs="Times New Roman CYR"/>
          <w:sz w:val="28"/>
          <w:szCs w:val="28"/>
        </w:rPr>
        <w:t>производственных возможностей предприятия (внутренний фактор),</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Set SWA" w:hAnsi="Symbol Set SWA" w:cs="Symbol Set SWA"/>
          <w:sz w:val="28"/>
          <w:szCs w:val="28"/>
        </w:rPr>
        <w:t></w:t>
      </w:r>
      <w:r>
        <w:rPr>
          <w:rFonts w:ascii="Symbol Set SWA" w:hAnsi="Symbol Set SWA" w:cs="Symbol Set SWA"/>
          <w:sz w:val="28"/>
          <w:szCs w:val="28"/>
        </w:rPr>
        <w:tab/>
      </w:r>
      <w:r>
        <w:rPr>
          <w:rFonts w:ascii="Times New Roman CYR" w:hAnsi="Times New Roman CYR" w:cs="Times New Roman CYR"/>
          <w:sz w:val="28"/>
          <w:szCs w:val="28"/>
        </w:rPr>
        <w:t>цен и потребностей рынка (внешний фактор).</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этого анализа методика несколько меняется. Предприятие непрерывно собирает информацию о переменных издержках, желая использовать наиболее «свежую» информацию для анализа и планирования. Вместе с тем, постоянные издержки приходится планировать исходя из двух факторов:</w:t>
      </w:r>
    </w:p>
    <w:p w:rsidR="004B61FA" w:rsidRDefault="004B61FA">
      <w:pPr>
        <w:widowControl w:val="0"/>
        <w:tabs>
          <w:tab w:val="left" w:pos="106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Set SWA" w:hAnsi="Symbol Set SWA" w:cs="Symbol Set SWA"/>
          <w:sz w:val="28"/>
          <w:szCs w:val="28"/>
        </w:rPr>
        <w:t></w:t>
      </w:r>
      <w:r>
        <w:rPr>
          <w:rFonts w:ascii="Symbol Set SWA" w:hAnsi="Symbol Set SWA" w:cs="Symbol Set SWA"/>
          <w:sz w:val="28"/>
          <w:szCs w:val="28"/>
        </w:rPr>
        <w:tab/>
      </w:r>
      <w:r>
        <w:rPr>
          <w:rFonts w:ascii="Times New Roman CYR" w:hAnsi="Times New Roman CYR" w:cs="Times New Roman CYR"/>
          <w:sz w:val="28"/>
          <w:szCs w:val="28"/>
        </w:rPr>
        <w:t>прогноза консервативной части расходов, относимых на себестоимость продукции, т.е. той части постоянных расходов, относимых на себестоимость продукции, которая исторически сложилась на протяжении прежних периодов деятельности предприятия;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Set SWA" w:hAnsi="Symbol Set SWA" w:cs="Symbol Set SWA"/>
          <w:sz w:val="28"/>
          <w:szCs w:val="28"/>
        </w:rPr>
        <w:t></w:t>
      </w:r>
      <w:r>
        <w:rPr>
          <w:rFonts w:ascii="Symbol Set SWA" w:hAnsi="Symbol Set SWA" w:cs="Symbol Set SWA"/>
          <w:sz w:val="28"/>
          <w:szCs w:val="28"/>
        </w:rPr>
        <w:tab/>
      </w:r>
      <w:r>
        <w:rPr>
          <w:rFonts w:ascii="Times New Roman CYR" w:hAnsi="Times New Roman CYR" w:cs="Times New Roman CYR"/>
          <w:sz w:val="28"/>
          <w:szCs w:val="28"/>
        </w:rPr>
        <w:t xml:space="preserve">прогноза дополнительных объемов постоянных расходов, относимых </w:t>
      </w:r>
      <w:r>
        <w:rPr>
          <w:rFonts w:ascii="Times New Roman CYR" w:hAnsi="Times New Roman CYR" w:cs="Times New Roman CYR"/>
          <w:sz w:val="28"/>
          <w:szCs w:val="28"/>
        </w:rPr>
        <w:lastRenderedPageBreak/>
        <w:t>на себестоимость продукции, которые являются следствием дополнительных потребностей предприятия.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Выводы, сделанные на основе этой процедуры, должны стать источником для неудовлетворенности предприятия состоянием своих расходов, относимых на себестоимость продукции.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Базовой философией деятельности предприятия должно стать стремление постоянно снижать свои издержки, не ухудшая при этом качества продукции.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необходимо организовать деятельность по контролю и снижению расходов, относимых на себестоимость продукции. Известны три основных подхода к снижению расходов, относимых на себестоимость продукции: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структуры затрат и снижение критических видов расходов, относимых на себестоимость продукции;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сравнительных показателей;</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проводников затрат.</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Сущность первого подхода базируется на известном принципе Парето, который в интерпретации расходов, относимых на себестоимость продукции, формулируется следующим образом: 20% видов из общей номенклатуры расходов, относимых на себестоимость продукции, предприятия порождает 80% суммарной величины валовых расходов, относимых на себестоимость продукции.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Руководствуясь этим принципом, предприятие выбирает те издержки, которые являются наиболее «весомыми» в общей массе расходов, относимых на себестоимость продукции, и пытается сокращать именно эти издержки, достигая тем самым наибольшего эффекта в снижении себестоимости.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Второй подход, основанный на анализе сравнительных показателей, является в последнее время очень модным, и не только в области управления </w:t>
      </w:r>
      <w:r>
        <w:rPr>
          <w:rFonts w:ascii="Times New Roman CYR" w:hAnsi="Times New Roman CYR" w:cs="Times New Roman CYR"/>
          <w:sz w:val="28"/>
          <w:szCs w:val="28"/>
        </w:rPr>
        <w:lastRenderedPageBreak/>
        <w:t xml:space="preserve">себестоимостью.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Общее название подхода произносится как «</w:t>
      </w:r>
      <w:proofErr w:type="spellStart"/>
      <w:r>
        <w:rPr>
          <w:rFonts w:ascii="Times New Roman CYR" w:hAnsi="Times New Roman CYR" w:cs="Times New Roman CYR"/>
          <w:sz w:val="28"/>
          <w:szCs w:val="28"/>
        </w:rPr>
        <w:t>бенчмаркинг</w:t>
      </w:r>
      <w:proofErr w:type="spellEnd"/>
      <w:r>
        <w:rPr>
          <w:rFonts w:ascii="Times New Roman CYR" w:hAnsi="Times New Roman CYR" w:cs="Times New Roman CYR"/>
          <w:sz w:val="28"/>
          <w:szCs w:val="28"/>
        </w:rPr>
        <w:t>» от английского “</w:t>
      </w:r>
      <w:r>
        <w:rPr>
          <w:rFonts w:ascii="Times New Roman CYR" w:hAnsi="Times New Roman CYR" w:cs="Times New Roman CYR"/>
          <w:sz w:val="28"/>
          <w:szCs w:val="28"/>
          <w:lang w:val="en-US"/>
        </w:rPr>
        <w:t>bench</w:t>
      </w:r>
      <w:r>
        <w:rPr>
          <w:rFonts w:ascii="Times New Roman CYR" w:hAnsi="Times New Roman CYR" w:cs="Times New Roman CYR"/>
          <w:sz w:val="28"/>
          <w:szCs w:val="28"/>
        </w:rPr>
        <w:t>-</w:t>
      </w:r>
      <w:r>
        <w:rPr>
          <w:rFonts w:ascii="Times New Roman CYR" w:hAnsi="Times New Roman CYR" w:cs="Times New Roman CYR"/>
          <w:sz w:val="28"/>
          <w:szCs w:val="28"/>
          <w:lang w:val="en-US"/>
        </w:rPr>
        <w:t>marking</w:t>
      </w:r>
      <w:r>
        <w:rPr>
          <w:rFonts w:ascii="Times New Roman CYR" w:hAnsi="Times New Roman CYR" w:cs="Times New Roman CYR"/>
          <w:sz w:val="28"/>
          <w:szCs w:val="28"/>
        </w:rPr>
        <w:t xml:space="preserve">”, буквально «анализ ориентиров». В соответствии с этим подходом предприятие выбирает некоторый ориентир для достижения определенного уровня расходов, относимых на себестоимость продукции, который выбирается из совокупности показателей других предприятий, имеющих более высокие экономические показатели. Логика этого пути очевидна: если кто-то смог достичь такого уровня расходов, относимых на себестоимость продукции, то почему данное предприятие не сможет этого сделать.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Иногда в качестве ориентира предприятие выбирает свой собственный уровень расходов, относимых на себестоимость продукции, который имел место несколько лет назад.</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Сущность третьего подхода состоит в анализе проводников (или носителей) затрат (</w:t>
      </w:r>
      <w:proofErr w:type="spellStart"/>
      <w:r>
        <w:rPr>
          <w:rFonts w:ascii="Times New Roman CYR" w:hAnsi="Times New Roman CYR" w:cs="Times New Roman CYR"/>
          <w:sz w:val="28"/>
          <w:szCs w:val="28"/>
          <w:lang w:val="en-US"/>
        </w:rPr>
        <w:t>costdrivers</w:t>
      </w:r>
      <w:proofErr w:type="spellEnd"/>
      <w:r>
        <w:rPr>
          <w:rFonts w:ascii="Times New Roman CYR" w:hAnsi="Times New Roman CYR" w:cs="Times New Roman CYR"/>
          <w:sz w:val="28"/>
          <w:szCs w:val="28"/>
        </w:rPr>
        <w:t xml:space="preserve">), т.е. процессов, которые порождают соответствующие издержки.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использовании этого подхода наибольший эффект достигается, когда объект анализа расходов, относимых на себестоимость продукции, максимально детализирован.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анализе путей снижения расходов, относимых на себестоимость продукции, с помощью проводников затрат наиболее рационально локализовать отдельный законченный блок анализа в рамках центра затрат, т.е. отдельного подразделения предприятия, производящего товарную продукцию или являющегося вспомогательным.</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Детально изучив организационную деятельность исследуемого предприятия можно сделать вывод, что третий подход к снижению расходов, относимых на себестоимость продукции, является не достаточно эффективен, </w:t>
      </w:r>
      <w:r>
        <w:rPr>
          <w:rFonts w:ascii="Times New Roman CYR" w:hAnsi="Times New Roman CYR" w:cs="Times New Roman CYR"/>
          <w:sz w:val="28"/>
          <w:szCs w:val="28"/>
        </w:rPr>
        <w:lastRenderedPageBreak/>
        <w:t>поскольку нет максимальной детализации объекта анализа.</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планирование, учет и анализ затрат направлены на изыскание резервов снижения себестоимости, и, следовательно, максимизации прибыли предприятия.</w:t>
      </w:r>
    </w:p>
    <w:p w:rsidR="004B61FA" w:rsidRDefault="004B61FA">
      <w:pPr>
        <w:widowControl w:val="0"/>
        <w:tabs>
          <w:tab w:val="left" w:pos="4485"/>
        </w:tabs>
        <w:autoSpaceDE w:val="0"/>
        <w:autoSpaceDN w:val="0"/>
        <w:adjustRightInd w:val="0"/>
        <w:spacing w:after="0" w:line="360" w:lineRule="auto"/>
        <w:ind w:firstLine="709"/>
        <w:jc w:val="both"/>
        <w:rPr>
          <w:rFonts w:ascii="Times New Roman CYR" w:hAnsi="Times New Roman CYR" w:cs="Times New Roman CYR"/>
          <w:b/>
          <w:bCs/>
          <w:noProof/>
          <w:sz w:val="28"/>
          <w:szCs w:val="28"/>
        </w:rPr>
      </w:pPr>
    </w:p>
    <w:p w:rsidR="004B61FA" w:rsidRDefault="004B61FA">
      <w:pPr>
        <w:widowControl w:val="0"/>
        <w:tabs>
          <w:tab w:val="left" w:pos="4485"/>
        </w:tabs>
        <w:autoSpaceDE w:val="0"/>
        <w:autoSpaceDN w:val="0"/>
        <w:adjustRightInd w:val="0"/>
        <w:spacing w:after="0" w:line="360" w:lineRule="auto"/>
        <w:ind w:firstLine="709"/>
        <w:jc w:val="both"/>
        <w:rPr>
          <w:rFonts w:ascii="Times New Roman CYR" w:hAnsi="Times New Roman CYR" w:cs="Times New Roman CYR"/>
          <w:b/>
          <w:bCs/>
          <w:noProof/>
          <w:sz w:val="28"/>
          <w:szCs w:val="28"/>
        </w:rPr>
      </w:pPr>
      <w:r>
        <w:rPr>
          <w:rFonts w:ascii="Times New Roman CYR" w:hAnsi="Times New Roman CYR" w:cs="Times New Roman CYR"/>
          <w:b/>
          <w:bCs/>
          <w:noProof/>
          <w:sz w:val="28"/>
          <w:szCs w:val="28"/>
        </w:rPr>
        <w:t>.3 Методологические основы анализа затрат предприятия по основным статьям расходов</w:t>
      </w:r>
    </w:p>
    <w:p w:rsidR="004B61FA" w:rsidRDefault="004B61FA">
      <w:pPr>
        <w:widowControl w:val="0"/>
        <w:tabs>
          <w:tab w:val="left" w:pos="4485"/>
        </w:tabs>
        <w:autoSpaceDE w:val="0"/>
        <w:autoSpaceDN w:val="0"/>
        <w:adjustRightInd w:val="0"/>
        <w:spacing w:after="0" w:line="360" w:lineRule="auto"/>
        <w:ind w:firstLine="709"/>
        <w:jc w:val="both"/>
        <w:rPr>
          <w:rFonts w:ascii="Times New Roman CYR" w:hAnsi="Times New Roman CYR" w:cs="Times New Roman CYR"/>
          <w:noProof/>
          <w:sz w:val="28"/>
          <w:szCs w:val="28"/>
          <w:u w:val="single"/>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целью проведения анализа затрат на производство продукции является определение нерациональных, низкоэффективных затрат, а также разработка управленческих решений по снижению себестоимости продукции, что является важнейшим фактором развития экономики.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специалистов анализ затрат следует осуществлять в четыре этапа:</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этап - анализ динамики и структуры затрат - оцениваются динамика отдельных статей и элементов затрат, а также структура затрат и ее изменение;</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II</w:t>
      </w:r>
      <w:r>
        <w:rPr>
          <w:rFonts w:ascii="Times New Roman CYR" w:hAnsi="Times New Roman CYR" w:cs="Times New Roman CYR"/>
          <w:sz w:val="28"/>
          <w:szCs w:val="28"/>
        </w:rPr>
        <w:t xml:space="preserve"> этап - анализ рациональности изменения затрат - проводится оценка </w:t>
      </w:r>
      <w:proofErr w:type="spellStart"/>
      <w:r>
        <w:rPr>
          <w:rFonts w:ascii="Times New Roman CYR" w:hAnsi="Times New Roman CYR" w:cs="Times New Roman CYR"/>
          <w:sz w:val="28"/>
          <w:szCs w:val="28"/>
        </w:rPr>
        <w:t>затрато</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материало</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зарплатоемкости</w:t>
      </w:r>
      <w:proofErr w:type="spellEnd"/>
      <w:r>
        <w:rPr>
          <w:rFonts w:ascii="Times New Roman CYR" w:hAnsi="Times New Roman CYR" w:cs="Times New Roman CYR"/>
          <w:sz w:val="28"/>
          <w:szCs w:val="28"/>
        </w:rPr>
        <w:t xml:space="preserve"> и т.д. По результатам данного этапа делаются выводы о том, насколько рационально увеличивались затраты.</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III</w:t>
      </w:r>
      <w:r>
        <w:rPr>
          <w:rFonts w:ascii="Times New Roman CYR" w:hAnsi="Times New Roman CYR" w:cs="Times New Roman CYR"/>
          <w:sz w:val="28"/>
          <w:szCs w:val="28"/>
        </w:rPr>
        <w:t xml:space="preserve"> этап - расчет относительной экономии (перерасхода) затрат. При этом количественно измеряется влияние изменения эффективности производимых затрат на их абсолютную величину;</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IV</w:t>
      </w:r>
      <w:r>
        <w:rPr>
          <w:rFonts w:ascii="Times New Roman CYR" w:hAnsi="Times New Roman CYR" w:cs="Times New Roman CYR"/>
          <w:sz w:val="28"/>
          <w:szCs w:val="28"/>
        </w:rPr>
        <w:t xml:space="preserve"> этап - оценка степени производственного риска предприятия и принятие решения на планируемый период - увеличение или снижение воздействия операционного рычага.</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анализа могут использоваться показатели, представленные ниже в таблице 1.2.</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Как отмечалось выше, затраты на производство и реализацию продукции (работ, услуг) представляют собой расходы предприятия, выраженные в денежной форме и связанные с использованием в процессе производства сырья и материалов, комплектующих изделий, топлива, энергии, труда, основных фондов, нематериальных активов и других затрат некапитального характера.</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1.2. − Показатели, характеризующие динамику, эффективность и рост затрат</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89"/>
        <w:gridCol w:w="1689"/>
        <w:gridCol w:w="2164"/>
        <w:gridCol w:w="1518"/>
        <w:gridCol w:w="2059"/>
      </w:tblGrid>
      <w:tr w:rsidR="004B61FA">
        <w:trPr>
          <w:jc w:val="center"/>
        </w:trPr>
        <w:tc>
          <w:tcPr>
            <w:tcW w:w="158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Группа показателей</w:t>
            </w:r>
          </w:p>
        </w:tc>
        <w:tc>
          <w:tcPr>
            <w:tcW w:w="168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16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Расчет</w:t>
            </w:r>
          </w:p>
        </w:tc>
        <w:tc>
          <w:tcPr>
            <w:tcW w:w="151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Критерии оценки</w:t>
            </w:r>
          </w:p>
        </w:tc>
        <w:tc>
          <w:tcPr>
            <w:tcW w:w="205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4B61FA">
        <w:trPr>
          <w:jc w:val="center"/>
        </w:trPr>
        <w:tc>
          <w:tcPr>
            <w:tcW w:w="158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Динамика</w:t>
            </w:r>
          </w:p>
        </w:tc>
        <w:tc>
          <w:tcPr>
            <w:tcW w:w="168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Абсолютный прирост (снижение) совокупных затрат</w:t>
            </w:r>
          </w:p>
        </w:tc>
        <w:tc>
          <w:tcPr>
            <w:tcW w:w="216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 общ = З</w:t>
            </w:r>
            <w:r>
              <w:rPr>
                <w:rFonts w:ascii="Times New Roman CYR" w:hAnsi="Times New Roman CYR" w:cs="Times New Roman CYR"/>
                <w:sz w:val="20"/>
                <w:szCs w:val="20"/>
                <w:vertAlign w:val="superscript"/>
              </w:rPr>
              <w:t>1</w:t>
            </w:r>
            <w:r>
              <w:rPr>
                <w:rFonts w:ascii="Times New Roman CYR" w:hAnsi="Times New Roman CYR" w:cs="Times New Roman CYR"/>
                <w:sz w:val="20"/>
                <w:szCs w:val="20"/>
                <w:vertAlign w:val="subscript"/>
              </w:rPr>
              <w:t>общ</w:t>
            </w:r>
            <w:r>
              <w:rPr>
                <w:rFonts w:ascii="Times New Roman CYR" w:hAnsi="Times New Roman CYR" w:cs="Times New Roman CYR"/>
                <w:sz w:val="20"/>
                <w:szCs w:val="20"/>
              </w:rPr>
              <w:t xml:space="preserve"> - З</w:t>
            </w:r>
            <w:r>
              <w:rPr>
                <w:rFonts w:ascii="Times New Roman CYR" w:hAnsi="Times New Roman CYR" w:cs="Times New Roman CYR"/>
                <w:sz w:val="20"/>
                <w:szCs w:val="20"/>
                <w:vertAlign w:val="superscript"/>
              </w:rPr>
              <w:t>0</w:t>
            </w:r>
            <w:r>
              <w:rPr>
                <w:rFonts w:ascii="Times New Roman CYR" w:hAnsi="Times New Roman CYR" w:cs="Times New Roman CYR"/>
                <w:sz w:val="20"/>
                <w:szCs w:val="20"/>
              </w:rPr>
              <w:t>общ где, З</w:t>
            </w:r>
            <w:r>
              <w:rPr>
                <w:rFonts w:ascii="Times New Roman CYR" w:hAnsi="Times New Roman CYR" w:cs="Times New Roman CYR"/>
                <w:sz w:val="20"/>
                <w:szCs w:val="20"/>
                <w:vertAlign w:val="superscript"/>
              </w:rPr>
              <w:t>1</w:t>
            </w:r>
            <w:r>
              <w:rPr>
                <w:rFonts w:ascii="Times New Roman CYR" w:hAnsi="Times New Roman CYR" w:cs="Times New Roman CYR"/>
                <w:sz w:val="20"/>
                <w:szCs w:val="20"/>
                <w:vertAlign w:val="subscript"/>
              </w:rPr>
              <w:t>общ</w:t>
            </w:r>
            <w:r>
              <w:rPr>
                <w:rFonts w:ascii="Times New Roman CYR" w:hAnsi="Times New Roman CYR" w:cs="Times New Roman CYR"/>
                <w:sz w:val="20"/>
                <w:szCs w:val="20"/>
              </w:rPr>
              <w:t xml:space="preserve"> - общая величина затрат в отчетном периоде; З</w:t>
            </w:r>
            <w:r>
              <w:rPr>
                <w:rFonts w:ascii="Times New Roman CYR" w:hAnsi="Times New Roman CYR" w:cs="Times New Roman CYR"/>
                <w:sz w:val="20"/>
                <w:szCs w:val="20"/>
                <w:vertAlign w:val="superscript"/>
              </w:rPr>
              <w:t>0</w:t>
            </w:r>
            <w:r>
              <w:rPr>
                <w:rFonts w:ascii="Times New Roman CYR" w:hAnsi="Times New Roman CYR" w:cs="Times New Roman CYR"/>
                <w:sz w:val="20"/>
                <w:szCs w:val="20"/>
              </w:rPr>
              <w:t>общ - общая величина затрат в базисном периоде</w:t>
            </w:r>
          </w:p>
        </w:tc>
        <w:tc>
          <w:tcPr>
            <w:tcW w:w="151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Анализируется в динамике</w:t>
            </w:r>
          </w:p>
        </w:tc>
        <w:tc>
          <w:tcPr>
            <w:tcW w:w="205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Отражает абсолютное увеличение или снижение общей величины затрат</w:t>
            </w:r>
          </w:p>
        </w:tc>
      </w:tr>
      <w:tr w:rsidR="004B61FA">
        <w:trPr>
          <w:jc w:val="center"/>
        </w:trPr>
        <w:tc>
          <w:tcPr>
            <w:tcW w:w="158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Эффективность и рост</w:t>
            </w:r>
          </w:p>
        </w:tc>
        <w:tc>
          <w:tcPr>
            <w:tcW w:w="168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Относительная экономия (перерасход) затрат</w:t>
            </w:r>
          </w:p>
        </w:tc>
        <w:tc>
          <w:tcPr>
            <w:tcW w:w="216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roofErr w:type="spellStart"/>
            <w:r>
              <w:rPr>
                <w:rFonts w:ascii="Times New Roman CYR" w:hAnsi="Times New Roman CYR" w:cs="Times New Roman CYR"/>
                <w:sz w:val="20"/>
                <w:szCs w:val="20"/>
              </w:rPr>
              <w:t>Эз</w:t>
            </w:r>
            <w:proofErr w:type="spellEnd"/>
            <w:r>
              <w:rPr>
                <w:rFonts w:ascii="Times New Roman CYR" w:hAnsi="Times New Roman CYR" w:cs="Times New Roman CYR"/>
                <w:sz w:val="20"/>
                <w:szCs w:val="20"/>
              </w:rPr>
              <w:t xml:space="preserve"> = З</w:t>
            </w:r>
            <w:r>
              <w:rPr>
                <w:rFonts w:ascii="Times New Roman CYR" w:hAnsi="Times New Roman CYR" w:cs="Times New Roman CYR"/>
                <w:sz w:val="20"/>
                <w:szCs w:val="20"/>
                <w:vertAlign w:val="superscript"/>
              </w:rPr>
              <w:t>1</w:t>
            </w:r>
            <w:r>
              <w:rPr>
                <w:rFonts w:ascii="Times New Roman CYR" w:hAnsi="Times New Roman CYR" w:cs="Times New Roman CYR"/>
                <w:sz w:val="20"/>
                <w:szCs w:val="20"/>
                <w:vertAlign w:val="subscript"/>
              </w:rPr>
              <w:t>общ</w:t>
            </w:r>
            <w:r>
              <w:rPr>
                <w:rFonts w:ascii="Times New Roman CYR" w:hAnsi="Times New Roman CYR" w:cs="Times New Roman CYR"/>
                <w:sz w:val="20"/>
                <w:szCs w:val="20"/>
              </w:rPr>
              <w:t xml:space="preserve"> - З</w:t>
            </w:r>
            <w:r>
              <w:rPr>
                <w:rFonts w:ascii="Times New Roman CYR" w:hAnsi="Times New Roman CYR" w:cs="Times New Roman CYR"/>
                <w:sz w:val="20"/>
                <w:szCs w:val="20"/>
                <w:vertAlign w:val="superscript"/>
              </w:rPr>
              <w:t>0</w:t>
            </w:r>
            <w:r>
              <w:rPr>
                <w:rFonts w:ascii="Times New Roman CYR" w:hAnsi="Times New Roman CYR" w:cs="Times New Roman CYR"/>
                <w:sz w:val="20"/>
                <w:szCs w:val="20"/>
              </w:rPr>
              <w:t xml:space="preserve">общ х </w:t>
            </w:r>
            <w:proofErr w:type="spellStart"/>
            <w:r>
              <w:rPr>
                <w:rFonts w:ascii="Times New Roman CYR" w:hAnsi="Times New Roman CYR" w:cs="Times New Roman CYR"/>
                <w:sz w:val="20"/>
                <w:szCs w:val="20"/>
              </w:rPr>
              <w:t>Тр</w:t>
            </w:r>
            <w:proofErr w:type="spellEnd"/>
            <w:r>
              <w:rPr>
                <w:rFonts w:ascii="Times New Roman CYR" w:hAnsi="Times New Roman CYR" w:cs="Times New Roman CYR"/>
                <w:sz w:val="20"/>
                <w:szCs w:val="20"/>
                <w:lang w:val="en-US"/>
              </w:rPr>
              <w:t>N</w:t>
            </w:r>
            <w:r>
              <w:rPr>
                <w:rFonts w:ascii="Times New Roman CYR" w:hAnsi="Times New Roman CYR" w:cs="Times New Roman CYR"/>
                <w:sz w:val="20"/>
                <w:szCs w:val="20"/>
              </w:rPr>
              <w:t xml:space="preserve"> где, </w:t>
            </w:r>
            <w:proofErr w:type="spellStart"/>
            <w:r>
              <w:rPr>
                <w:rFonts w:ascii="Times New Roman CYR" w:hAnsi="Times New Roman CYR" w:cs="Times New Roman CYR"/>
                <w:sz w:val="20"/>
                <w:szCs w:val="20"/>
              </w:rPr>
              <w:t>Тр</w:t>
            </w:r>
            <w:proofErr w:type="spellEnd"/>
            <w:r>
              <w:rPr>
                <w:rFonts w:ascii="Times New Roman CYR" w:hAnsi="Times New Roman CYR" w:cs="Times New Roman CYR"/>
                <w:sz w:val="20"/>
                <w:szCs w:val="20"/>
                <w:lang w:val="en-US"/>
              </w:rPr>
              <w:t>N</w:t>
            </w:r>
            <w:r>
              <w:rPr>
                <w:rFonts w:ascii="Times New Roman CYR" w:hAnsi="Times New Roman CYR" w:cs="Times New Roman CYR"/>
                <w:sz w:val="20"/>
                <w:szCs w:val="20"/>
              </w:rPr>
              <w:t xml:space="preserve"> - темп роста выручки от продаж</w:t>
            </w:r>
          </w:p>
        </w:tc>
        <w:tc>
          <w:tcPr>
            <w:tcW w:w="151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Symbol" w:hAnsi="Symbol" w:cs="Symbol"/>
                <w:sz w:val="20"/>
                <w:szCs w:val="20"/>
              </w:rPr>
              <w:t></w:t>
            </w:r>
            <w:r>
              <w:rPr>
                <w:rFonts w:ascii="Times New Roman CYR" w:hAnsi="Times New Roman CYR" w:cs="Times New Roman CYR"/>
                <w:sz w:val="20"/>
                <w:szCs w:val="20"/>
              </w:rPr>
              <w:t xml:space="preserve"> 0 - относительный перерасход, </w:t>
            </w:r>
            <w:r>
              <w:rPr>
                <w:rFonts w:ascii="Symbol" w:hAnsi="Symbol" w:cs="Symbol"/>
                <w:sz w:val="20"/>
                <w:szCs w:val="20"/>
              </w:rPr>
              <w:t></w:t>
            </w:r>
            <w:r>
              <w:rPr>
                <w:rFonts w:ascii="Times New Roman CYR" w:hAnsi="Times New Roman CYR" w:cs="Times New Roman CYR"/>
                <w:sz w:val="20"/>
                <w:szCs w:val="20"/>
              </w:rPr>
              <w:t xml:space="preserve"> 0 - относительная экономия. Анализируется в динамике</w:t>
            </w:r>
          </w:p>
        </w:tc>
        <w:tc>
          <w:tcPr>
            <w:tcW w:w="205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Отражает сумму относительной экономии (перерасхода) затрат с учетом изменения объемов производства и продаж продукции</w:t>
            </w:r>
          </w:p>
        </w:tc>
      </w:tr>
      <w:tr w:rsidR="004B61FA">
        <w:trPr>
          <w:jc w:val="center"/>
        </w:trPr>
        <w:tc>
          <w:tcPr>
            <w:tcW w:w="158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168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Эффект операционного рычага</w:t>
            </w:r>
          </w:p>
        </w:tc>
        <w:tc>
          <w:tcPr>
            <w:tcW w:w="216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ЭОР = МД/ПП где, МД - маржинальный доход (выручка минус переменные затраты или прибыль плюс постоянные затраты); ПП - прибыль от продаж</w:t>
            </w:r>
          </w:p>
        </w:tc>
        <w:tc>
          <w:tcPr>
            <w:tcW w:w="151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Анализируется в динамике</w:t>
            </w:r>
          </w:p>
        </w:tc>
        <w:tc>
          <w:tcPr>
            <w:tcW w:w="205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Показывает, насколько процентов измениться прибыль при 1%-ном изменении выручки от продаж. Характеризует производственный риск предприятия</w:t>
            </w:r>
          </w:p>
        </w:tc>
      </w:tr>
      <w:tr w:rsidR="004B61FA">
        <w:trPr>
          <w:jc w:val="center"/>
        </w:trPr>
        <w:tc>
          <w:tcPr>
            <w:tcW w:w="9019" w:type="dxa"/>
            <w:gridSpan w:val="5"/>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Примечание - источник: </w:t>
            </w:r>
            <w:proofErr w:type="spellStart"/>
            <w:r>
              <w:rPr>
                <w:rFonts w:ascii="Times New Roman CYR" w:hAnsi="Times New Roman CYR" w:cs="Times New Roman CYR"/>
                <w:sz w:val="20"/>
                <w:szCs w:val="20"/>
              </w:rPr>
              <w:t>Басовский</w:t>
            </w:r>
            <w:proofErr w:type="spellEnd"/>
            <w:r>
              <w:rPr>
                <w:rFonts w:ascii="Times New Roman CYR" w:hAnsi="Times New Roman CYR" w:cs="Times New Roman CYR"/>
                <w:sz w:val="20"/>
                <w:szCs w:val="20"/>
              </w:rPr>
              <w:t xml:space="preserve"> Л.Е. Теория экономического анализа. Учебное пособие. − М.: ИНФРА-М, 2011. − С. 89</w:t>
            </w:r>
          </w:p>
        </w:tc>
      </w:tr>
    </w:tbl>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Они включаются в себестоимость выпускаемой продукции, уровень которой определяет объем прибыли, рентабельность продукции и капитала, а также другие конечные показатели финансово-экономической деятельности </w:t>
      </w:r>
      <w:r>
        <w:rPr>
          <w:rFonts w:ascii="Times New Roman CYR" w:hAnsi="Times New Roman CYR" w:cs="Times New Roman CYR"/>
          <w:sz w:val="28"/>
          <w:szCs w:val="28"/>
        </w:rPr>
        <w:lastRenderedPageBreak/>
        <w:t xml:space="preserve">предприятия. Обобщающие показатели эффективности текущих затрат - это показатели </w:t>
      </w:r>
      <w:proofErr w:type="spellStart"/>
      <w:r>
        <w:rPr>
          <w:rFonts w:ascii="Times New Roman CYR" w:hAnsi="Times New Roman CYR" w:cs="Times New Roman CYR"/>
          <w:sz w:val="28"/>
          <w:szCs w:val="28"/>
        </w:rPr>
        <w:t>затратоемкости</w:t>
      </w:r>
      <w:proofErr w:type="spellEnd"/>
      <w:r>
        <w:rPr>
          <w:rFonts w:ascii="Times New Roman CYR" w:hAnsi="Times New Roman CYR" w:cs="Times New Roman CYR"/>
          <w:sz w:val="28"/>
          <w:szCs w:val="28"/>
        </w:rPr>
        <w:t xml:space="preserve"> или </w:t>
      </w:r>
      <w:proofErr w:type="spellStart"/>
      <w:r>
        <w:rPr>
          <w:rFonts w:ascii="Times New Roman CYR" w:hAnsi="Times New Roman CYR" w:cs="Times New Roman CYR"/>
          <w:sz w:val="28"/>
          <w:szCs w:val="28"/>
        </w:rPr>
        <w:t>затратоотдачи</w:t>
      </w:r>
      <w:proofErr w:type="spellEnd"/>
      <w:r>
        <w:rPr>
          <w:rFonts w:ascii="Times New Roman CYR" w:hAnsi="Times New Roman CYR" w:cs="Times New Roman CYR"/>
          <w:sz w:val="28"/>
          <w:szCs w:val="28"/>
        </w:rPr>
        <w:t xml:space="preserve">.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необходимости соизмерения текущих затрат с размерами авансированных ресурсов используют приведенные затраты, включающие текущие </w:t>
      </w:r>
      <w:proofErr w:type="spellStart"/>
      <w:r>
        <w:rPr>
          <w:rFonts w:ascii="Times New Roman CYR" w:hAnsi="Times New Roman CYR" w:cs="Times New Roman CYR"/>
          <w:sz w:val="28"/>
          <w:szCs w:val="28"/>
        </w:rPr>
        <w:t>издержкипроизводства</w:t>
      </w:r>
      <w:proofErr w:type="spellEnd"/>
      <w:r>
        <w:rPr>
          <w:rFonts w:ascii="Times New Roman CYR" w:hAnsi="Times New Roman CYR" w:cs="Times New Roman CYR"/>
          <w:sz w:val="28"/>
          <w:szCs w:val="28"/>
        </w:rPr>
        <w:t xml:space="preserve">, и приведенные к одному периоду.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что в настоящее время отсутствует универсальный общепризнанный подход к анализу себестоимости продукции, работ, услуг.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силу этой причины, современные предприятия, как правило, разрабатывают индивидуальные системы анализа себестоимости выпускаемой продукции, исходя из системы специфических показателей, характерных для особенностей их производственного процесса.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основные показатели </w:t>
      </w:r>
      <w:proofErr w:type="spellStart"/>
      <w:r>
        <w:rPr>
          <w:rFonts w:ascii="Times New Roman CYR" w:hAnsi="Times New Roman CYR" w:cs="Times New Roman CYR"/>
          <w:sz w:val="28"/>
          <w:szCs w:val="28"/>
        </w:rPr>
        <w:t>затратоемкости</w:t>
      </w:r>
      <w:proofErr w:type="spellEnd"/>
      <w:r>
        <w:rPr>
          <w:rFonts w:ascii="Times New Roman CYR" w:hAnsi="Times New Roman CYR" w:cs="Times New Roman CYR"/>
          <w:sz w:val="28"/>
          <w:szCs w:val="28"/>
        </w:rPr>
        <w:t xml:space="preserve"> продукции, в целом имеют общие черты в независимости от специфики производства и вида выпускаемой продукции.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в данной связи, перед современной теорией финансового менеджмента остро встает проблема их комплексной сводки для использования в общепринятой методике анализа себестоимости, что в свою очередь, будет иметь положительное влияние на проведение отраслевого экономического анализа производств, в целях выявления основных направлений снижения себестоимости продукции отечественных производителей, что особенно важно при выходе предприятий на внешние рынки сбыта.</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также учитывать, что денежная форма отображения затрат предприятия, наиболее универсальна и позволяет четко определить уровни экономии или перерасхода тех или иных видов ресурсов предприятия, однако натуральные показатели также имеют важное значение при анализе динамики расходования сырья и материалов производствами.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этой связи, денежный и натуральный учет расходов, предоставят более </w:t>
      </w:r>
      <w:r>
        <w:rPr>
          <w:rFonts w:ascii="Times New Roman CYR" w:hAnsi="Times New Roman CYR" w:cs="Times New Roman CYR"/>
          <w:sz w:val="28"/>
          <w:szCs w:val="28"/>
        </w:rPr>
        <w:lastRenderedPageBreak/>
        <w:t>полную аналитику структуры себестоимости продукции предприятия, что в свою очередь, позволит более точно определить возможности по снижению себестоимости продукции.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видим, анализ статей расходов предприятия, отображающихся в себестоимости продукции, имеет многофакторный характер, и это следует учитывать при разработке мер по снижению затрат предприятия.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Ниже в таблице 1.3 представлены показатели </w:t>
      </w:r>
      <w:proofErr w:type="spellStart"/>
      <w:r>
        <w:rPr>
          <w:rFonts w:ascii="Times New Roman CYR" w:hAnsi="Times New Roman CYR" w:cs="Times New Roman CYR"/>
          <w:sz w:val="28"/>
          <w:szCs w:val="28"/>
        </w:rPr>
        <w:t>затратоемкости</w:t>
      </w:r>
      <w:proofErr w:type="spellEnd"/>
      <w:r>
        <w:rPr>
          <w:rFonts w:ascii="Times New Roman CYR" w:hAnsi="Times New Roman CYR" w:cs="Times New Roman CYR"/>
          <w:sz w:val="28"/>
          <w:szCs w:val="28"/>
        </w:rPr>
        <w:t xml:space="preserve"> продукции.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Таблица 1.3. − Показатели </w:t>
      </w:r>
      <w:proofErr w:type="spellStart"/>
      <w:r>
        <w:rPr>
          <w:rFonts w:ascii="Times New Roman CYR" w:hAnsi="Times New Roman CYR" w:cs="Times New Roman CYR"/>
          <w:b/>
          <w:bCs/>
          <w:sz w:val="28"/>
          <w:szCs w:val="28"/>
        </w:rPr>
        <w:t>затратоемкости</w:t>
      </w:r>
      <w:proofErr w:type="spellEnd"/>
      <w:r>
        <w:rPr>
          <w:rFonts w:ascii="Times New Roman CYR" w:hAnsi="Times New Roman CYR" w:cs="Times New Roman CYR"/>
          <w:b/>
          <w:bCs/>
          <w:sz w:val="28"/>
          <w:szCs w:val="28"/>
        </w:rPr>
        <w:t xml:space="preserve"> продукции (работ, услуг)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2"/>
        <w:gridCol w:w="2133"/>
        <w:gridCol w:w="1520"/>
        <w:gridCol w:w="3368"/>
      </w:tblGrid>
      <w:tr w:rsidR="004B61FA">
        <w:trPr>
          <w:jc w:val="center"/>
        </w:trPr>
        <w:tc>
          <w:tcPr>
            <w:tcW w:w="215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13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Расчет</w:t>
            </w:r>
          </w:p>
        </w:tc>
        <w:tc>
          <w:tcPr>
            <w:tcW w:w="152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Критерии оценки</w:t>
            </w:r>
          </w:p>
        </w:tc>
        <w:tc>
          <w:tcPr>
            <w:tcW w:w="336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4B61FA">
        <w:trPr>
          <w:jc w:val="center"/>
        </w:trPr>
        <w:tc>
          <w:tcPr>
            <w:tcW w:w="215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Общая </w:t>
            </w:r>
            <w:proofErr w:type="spellStart"/>
            <w:r>
              <w:rPr>
                <w:rFonts w:ascii="Times New Roman CYR" w:hAnsi="Times New Roman CYR" w:cs="Times New Roman CYR"/>
                <w:sz w:val="20"/>
                <w:szCs w:val="20"/>
              </w:rPr>
              <w:t>затратоемкость</w:t>
            </w:r>
            <w:proofErr w:type="spellEnd"/>
          </w:p>
        </w:tc>
        <w:tc>
          <w:tcPr>
            <w:tcW w:w="213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Зе</w:t>
            </w:r>
            <w:proofErr w:type="spellEnd"/>
            <w:r>
              <w:rPr>
                <w:rFonts w:ascii="Times New Roman CYR" w:hAnsi="Times New Roman CYR" w:cs="Times New Roman CYR"/>
                <w:sz w:val="20"/>
                <w:szCs w:val="20"/>
              </w:rPr>
              <w:t xml:space="preserve"> = </w:t>
            </w:r>
            <w:proofErr w:type="spellStart"/>
            <w:r>
              <w:rPr>
                <w:rFonts w:ascii="Times New Roman CYR" w:hAnsi="Times New Roman CYR" w:cs="Times New Roman CYR"/>
                <w:sz w:val="20"/>
                <w:szCs w:val="20"/>
              </w:rPr>
              <w:t>З</w:t>
            </w:r>
            <w:r>
              <w:rPr>
                <w:rFonts w:ascii="Times New Roman CYR" w:hAnsi="Times New Roman CYR" w:cs="Times New Roman CYR"/>
                <w:sz w:val="20"/>
                <w:szCs w:val="20"/>
                <w:vertAlign w:val="subscript"/>
              </w:rPr>
              <w:t>общ</w:t>
            </w:r>
            <w:proofErr w:type="spellEnd"/>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N</w:t>
            </w:r>
            <w:r>
              <w:rPr>
                <w:rFonts w:ascii="Times New Roman CYR" w:hAnsi="Times New Roman CYR" w:cs="Times New Roman CYR"/>
                <w:sz w:val="20"/>
                <w:szCs w:val="20"/>
              </w:rPr>
              <w:t xml:space="preserve"> где, </w:t>
            </w:r>
            <w:proofErr w:type="spellStart"/>
            <w:r>
              <w:rPr>
                <w:rFonts w:ascii="Times New Roman CYR" w:hAnsi="Times New Roman CYR" w:cs="Times New Roman CYR"/>
                <w:sz w:val="20"/>
                <w:szCs w:val="20"/>
              </w:rPr>
              <w:t>З</w:t>
            </w:r>
            <w:r>
              <w:rPr>
                <w:rFonts w:ascii="Times New Roman CYR" w:hAnsi="Times New Roman CYR" w:cs="Times New Roman CYR"/>
                <w:sz w:val="20"/>
                <w:szCs w:val="20"/>
                <w:vertAlign w:val="subscript"/>
              </w:rPr>
              <w:t>общ</w:t>
            </w:r>
            <w:proofErr w:type="spellEnd"/>
            <w:r>
              <w:rPr>
                <w:rFonts w:ascii="Times New Roman CYR" w:hAnsi="Times New Roman CYR" w:cs="Times New Roman CYR"/>
                <w:sz w:val="20"/>
                <w:szCs w:val="20"/>
              </w:rPr>
              <w:t xml:space="preserve">- общая величина затрат; </w:t>
            </w:r>
            <w:r>
              <w:rPr>
                <w:rFonts w:ascii="Times New Roman CYR" w:hAnsi="Times New Roman CYR" w:cs="Times New Roman CYR"/>
                <w:sz w:val="20"/>
                <w:szCs w:val="20"/>
                <w:lang w:val="en-US"/>
              </w:rPr>
              <w:t>N</w:t>
            </w:r>
            <w:r>
              <w:rPr>
                <w:rFonts w:ascii="Times New Roman CYR" w:hAnsi="Times New Roman CYR" w:cs="Times New Roman CYR"/>
                <w:sz w:val="20"/>
                <w:szCs w:val="20"/>
              </w:rPr>
              <w:t xml:space="preserve"> - выручка от продаж</w:t>
            </w:r>
          </w:p>
        </w:tc>
        <w:tc>
          <w:tcPr>
            <w:tcW w:w="152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Анализируется в динамике</w:t>
            </w:r>
          </w:p>
        </w:tc>
        <w:tc>
          <w:tcPr>
            <w:tcW w:w="336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Отражает величину затрат, приходящихся на 1 рубль выручки от продаж</w:t>
            </w:r>
          </w:p>
        </w:tc>
      </w:tr>
      <w:tr w:rsidR="004B61FA">
        <w:trPr>
          <w:jc w:val="center"/>
        </w:trPr>
        <w:tc>
          <w:tcPr>
            <w:tcW w:w="215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Материалоемкость</w:t>
            </w:r>
          </w:p>
        </w:tc>
        <w:tc>
          <w:tcPr>
            <w:tcW w:w="213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Ме</w:t>
            </w:r>
            <w:proofErr w:type="spellEnd"/>
            <w:r>
              <w:rPr>
                <w:rFonts w:ascii="Times New Roman CYR" w:hAnsi="Times New Roman CYR" w:cs="Times New Roman CYR"/>
                <w:sz w:val="20"/>
                <w:szCs w:val="20"/>
              </w:rPr>
              <w:t xml:space="preserve"> = </w:t>
            </w:r>
            <w:proofErr w:type="spellStart"/>
            <w:r>
              <w:rPr>
                <w:rFonts w:ascii="Times New Roman CYR" w:hAnsi="Times New Roman CYR" w:cs="Times New Roman CYR"/>
                <w:sz w:val="20"/>
                <w:szCs w:val="20"/>
              </w:rPr>
              <w:t>З</w:t>
            </w:r>
            <w:r>
              <w:rPr>
                <w:rFonts w:ascii="Times New Roman CYR" w:hAnsi="Times New Roman CYR" w:cs="Times New Roman CYR"/>
                <w:sz w:val="20"/>
                <w:szCs w:val="20"/>
                <w:vertAlign w:val="subscript"/>
              </w:rPr>
              <w:t>м</w:t>
            </w:r>
            <w:proofErr w:type="spellEnd"/>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N</w:t>
            </w:r>
            <w:r>
              <w:rPr>
                <w:rFonts w:ascii="Times New Roman CYR" w:hAnsi="Times New Roman CYR" w:cs="Times New Roman CYR"/>
                <w:sz w:val="20"/>
                <w:szCs w:val="20"/>
              </w:rPr>
              <w:t xml:space="preserve"> где, </w:t>
            </w:r>
            <w:proofErr w:type="spellStart"/>
            <w:r>
              <w:rPr>
                <w:rFonts w:ascii="Times New Roman CYR" w:hAnsi="Times New Roman CYR" w:cs="Times New Roman CYR"/>
                <w:sz w:val="20"/>
                <w:szCs w:val="20"/>
              </w:rPr>
              <w:t>З</w:t>
            </w:r>
            <w:r>
              <w:rPr>
                <w:rFonts w:ascii="Times New Roman CYR" w:hAnsi="Times New Roman CYR" w:cs="Times New Roman CYR"/>
                <w:sz w:val="20"/>
                <w:szCs w:val="20"/>
                <w:vertAlign w:val="subscript"/>
              </w:rPr>
              <w:t>м</w:t>
            </w:r>
            <w:proofErr w:type="spellEnd"/>
            <w:r>
              <w:rPr>
                <w:rFonts w:ascii="Times New Roman CYR" w:hAnsi="Times New Roman CYR" w:cs="Times New Roman CYR"/>
                <w:sz w:val="20"/>
                <w:szCs w:val="20"/>
              </w:rPr>
              <w:t xml:space="preserve">- материальные затраты; </w:t>
            </w:r>
            <w:r>
              <w:rPr>
                <w:rFonts w:ascii="Times New Roman CYR" w:hAnsi="Times New Roman CYR" w:cs="Times New Roman CYR"/>
                <w:sz w:val="20"/>
                <w:szCs w:val="20"/>
                <w:lang w:val="en-US"/>
              </w:rPr>
              <w:t>N</w:t>
            </w:r>
            <w:r>
              <w:rPr>
                <w:rFonts w:ascii="Times New Roman CYR" w:hAnsi="Times New Roman CYR" w:cs="Times New Roman CYR"/>
                <w:sz w:val="20"/>
                <w:szCs w:val="20"/>
              </w:rPr>
              <w:t xml:space="preserve"> - выручка от продаж</w:t>
            </w:r>
          </w:p>
        </w:tc>
        <w:tc>
          <w:tcPr>
            <w:tcW w:w="152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Анализируется в динамике</w:t>
            </w:r>
          </w:p>
        </w:tc>
        <w:tc>
          <w:tcPr>
            <w:tcW w:w="336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Показывает, сколько материальных затрат приходится на 1 рубль оборота, или сколько материальных затрат необходимо осуществить чтобы получить 1 рубль выручки</w:t>
            </w:r>
          </w:p>
        </w:tc>
      </w:tr>
      <w:tr w:rsidR="004B61FA">
        <w:trPr>
          <w:jc w:val="center"/>
        </w:trPr>
        <w:tc>
          <w:tcPr>
            <w:tcW w:w="215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Зарплатоемкость</w:t>
            </w:r>
            <w:proofErr w:type="spellEnd"/>
          </w:p>
        </w:tc>
        <w:tc>
          <w:tcPr>
            <w:tcW w:w="213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Зпе</w:t>
            </w:r>
            <w:proofErr w:type="spellEnd"/>
            <w:r>
              <w:rPr>
                <w:rFonts w:ascii="Times New Roman CYR" w:hAnsi="Times New Roman CYR" w:cs="Times New Roman CYR"/>
                <w:sz w:val="20"/>
                <w:szCs w:val="20"/>
              </w:rPr>
              <w:t xml:space="preserve"> = ЗП / </w:t>
            </w:r>
            <w:r>
              <w:rPr>
                <w:rFonts w:ascii="Times New Roman CYR" w:hAnsi="Times New Roman CYR" w:cs="Times New Roman CYR"/>
                <w:sz w:val="20"/>
                <w:szCs w:val="20"/>
                <w:lang w:val="en-US"/>
              </w:rPr>
              <w:t>N</w:t>
            </w:r>
            <w:r>
              <w:rPr>
                <w:rFonts w:ascii="Times New Roman CYR" w:hAnsi="Times New Roman CYR" w:cs="Times New Roman CYR"/>
                <w:sz w:val="20"/>
                <w:szCs w:val="20"/>
              </w:rPr>
              <w:t xml:space="preserve"> где, ЗП - затраты на оплату труда с отчислениями;</w:t>
            </w:r>
          </w:p>
        </w:tc>
        <w:tc>
          <w:tcPr>
            <w:tcW w:w="152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Анализируется в динамике</w:t>
            </w:r>
          </w:p>
        </w:tc>
        <w:tc>
          <w:tcPr>
            <w:tcW w:w="336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Показывает, сколько затрат на оплату труда приходиться на 1 рубль оборота, или сколько начислено заработной платы для получения 1 рубля выручки</w:t>
            </w:r>
          </w:p>
        </w:tc>
      </w:tr>
      <w:tr w:rsidR="004B61FA">
        <w:trPr>
          <w:jc w:val="center"/>
        </w:trPr>
        <w:tc>
          <w:tcPr>
            <w:tcW w:w="215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Амортизациоемкость</w:t>
            </w:r>
            <w:proofErr w:type="spellEnd"/>
          </w:p>
        </w:tc>
        <w:tc>
          <w:tcPr>
            <w:tcW w:w="213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Ае</w:t>
            </w:r>
            <w:proofErr w:type="spellEnd"/>
            <w:r>
              <w:rPr>
                <w:rFonts w:ascii="Times New Roman CYR" w:hAnsi="Times New Roman CYR" w:cs="Times New Roman CYR"/>
                <w:sz w:val="20"/>
                <w:szCs w:val="20"/>
              </w:rPr>
              <w:t xml:space="preserve"> = А / </w:t>
            </w:r>
            <w:r>
              <w:rPr>
                <w:rFonts w:ascii="Times New Roman CYR" w:hAnsi="Times New Roman CYR" w:cs="Times New Roman CYR"/>
                <w:sz w:val="20"/>
                <w:szCs w:val="20"/>
                <w:lang w:val="en-US"/>
              </w:rPr>
              <w:t>N</w:t>
            </w:r>
            <w:r>
              <w:rPr>
                <w:rFonts w:ascii="Times New Roman CYR" w:hAnsi="Times New Roman CYR" w:cs="Times New Roman CYR"/>
                <w:sz w:val="20"/>
                <w:szCs w:val="20"/>
              </w:rPr>
              <w:t xml:space="preserve"> где, А - сумма начисленной амортизации в отчетном периоде</w:t>
            </w:r>
          </w:p>
        </w:tc>
        <w:tc>
          <w:tcPr>
            <w:tcW w:w="152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Анализируется в динамике</w:t>
            </w:r>
          </w:p>
        </w:tc>
        <w:tc>
          <w:tcPr>
            <w:tcW w:w="336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Отражает величину начисленной амортизации, приходящуюся на 1 рубль выручки от продаж</w:t>
            </w:r>
          </w:p>
        </w:tc>
      </w:tr>
      <w:tr w:rsidR="004B61FA">
        <w:trPr>
          <w:jc w:val="center"/>
        </w:trPr>
        <w:tc>
          <w:tcPr>
            <w:tcW w:w="215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Уровень прочих затрат</w:t>
            </w:r>
          </w:p>
        </w:tc>
        <w:tc>
          <w:tcPr>
            <w:tcW w:w="213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Упр</w:t>
            </w:r>
            <w:proofErr w:type="spellEnd"/>
            <w:r>
              <w:rPr>
                <w:rFonts w:ascii="Times New Roman CYR" w:hAnsi="Times New Roman CYR" w:cs="Times New Roman CYR"/>
                <w:sz w:val="20"/>
                <w:szCs w:val="20"/>
              </w:rPr>
              <w:t xml:space="preserve"> = </w:t>
            </w:r>
            <w:proofErr w:type="spellStart"/>
            <w:r>
              <w:rPr>
                <w:rFonts w:ascii="Times New Roman CYR" w:hAnsi="Times New Roman CYR" w:cs="Times New Roman CYR"/>
                <w:sz w:val="20"/>
                <w:szCs w:val="20"/>
              </w:rPr>
              <w:t>Зпр</w:t>
            </w:r>
            <w:proofErr w:type="spellEnd"/>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N</w:t>
            </w:r>
            <w:r>
              <w:rPr>
                <w:rFonts w:ascii="Times New Roman CYR" w:hAnsi="Times New Roman CYR" w:cs="Times New Roman CYR"/>
                <w:sz w:val="20"/>
                <w:szCs w:val="20"/>
              </w:rPr>
              <w:t xml:space="preserve"> где, </w:t>
            </w:r>
            <w:proofErr w:type="spellStart"/>
            <w:r>
              <w:rPr>
                <w:rFonts w:ascii="Times New Roman CYR" w:hAnsi="Times New Roman CYR" w:cs="Times New Roman CYR"/>
                <w:sz w:val="20"/>
                <w:szCs w:val="20"/>
              </w:rPr>
              <w:t>Зпр</w:t>
            </w:r>
            <w:proofErr w:type="spellEnd"/>
            <w:r>
              <w:rPr>
                <w:rFonts w:ascii="Times New Roman CYR" w:hAnsi="Times New Roman CYR" w:cs="Times New Roman CYR"/>
                <w:sz w:val="20"/>
                <w:szCs w:val="20"/>
              </w:rPr>
              <w:t xml:space="preserve"> - прочие затраты</w:t>
            </w:r>
          </w:p>
        </w:tc>
        <w:tc>
          <w:tcPr>
            <w:tcW w:w="152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Анализируется в динамике</w:t>
            </w:r>
          </w:p>
        </w:tc>
        <w:tc>
          <w:tcPr>
            <w:tcW w:w="336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Показывает уровень прочих затрат по отношению к выручке от продаж</w:t>
            </w:r>
          </w:p>
        </w:tc>
      </w:tr>
      <w:tr w:rsidR="004B61FA">
        <w:trPr>
          <w:jc w:val="center"/>
        </w:trPr>
        <w:tc>
          <w:tcPr>
            <w:tcW w:w="9173" w:type="dxa"/>
            <w:gridSpan w:val="4"/>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Примечание - источник: </w:t>
            </w:r>
            <w:proofErr w:type="spellStart"/>
            <w:r>
              <w:rPr>
                <w:rFonts w:ascii="Times New Roman CYR" w:hAnsi="Times New Roman CYR" w:cs="Times New Roman CYR"/>
                <w:sz w:val="20"/>
                <w:szCs w:val="20"/>
              </w:rPr>
              <w:t>Басовский</w:t>
            </w:r>
            <w:proofErr w:type="spellEnd"/>
            <w:r>
              <w:rPr>
                <w:rFonts w:ascii="Times New Roman CYR" w:hAnsi="Times New Roman CYR" w:cs="Times New Roman CYR"/>
                <w:sz w:val="20"/>
                <w:szCs w:val="20"/>
              </w:rPr>
              <w:t xml:space="preserve"> Л.Е. Теория экономического анализа. Учебное пособие. М.: ИНФРА-М, 2011. С. 90</w:t>
            </w:r>
          </w:p>
        </w:tc>
      </w:tr>
    </w:tbl>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Выводы по 1 главе</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Обобщая информацию первой главы, можно сделать следующие </w:t>
      </w:r>
      <w:r>
        <w:rPr>
          <w:rFonts w:ascii="Times New Roman CYR" w:hAnsi="Times New Roman CYR" w:cs="Times New Roman CYR"/>
          <w:b/>
          <w:bCs/>
          <w:i/>
          <w:iCs/>
          <w:sz w:val="28"/>
          <w:szCs w:val="28"/>
        </w:rPr>
        <w:t>выводы</w:t>
      </w:r>
      <w:r>
        <w:rPr>
          <w:rFonts w:ascii="Times New Roman CYR" w:hAnsi="Times New Roman CYR" w:cs="Times New Roman CYR"/>
          <w:b/>
          <w:bCs/>
          <w:sz w:val="28"/>
          <w:szCs w:val="28"/>
        </w:rPr>
        <w:t>:</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первой главе данной выпускной квалификационной работы приведена </w:t>
      </w:r>
      <w:r>
        <w:rPr>
          <w:rFonts w:ascii="Times New Roman CYR" w:hAnsi="Times New Roman CYR" w:cs="Times New Roman CYR"/>
          <w:sz w:val="28"/>
          <w:szCs w:val="28"/>
        </w:rPr>
        <w:lastRenderedPageBreak/>
        <w:t xml:space="preserve">общая классификация затрат предприятия, раскрыта их экономическая сущность и определено место затрат в системе управления себестоимостью.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данной главе раскрыта система затрата предприятия как денежное выражение расходов материальных, трудовых и сырьевых ресурсов, включаемых в себестоимость продукции.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свою очередь денежное выражение суммарных ресурсных расходов предприятия позволяет систематизировать процесс управления себестоимостью, что в современных условиях хозяйствования, занимает одно из ведущих направлений экономического и финансового анализа осуществляемого на предприятии.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первой главе выпускной квалификационной работы описана функциональная модель управления себестоимости и изучены методологические основы анализа затрат предприятия по основным статьям расходов.</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Изученный теоретический материал, позволяет приступить к проведению анализа себестоимости продукции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который будет осуществленной во второй главе данной выпускной квалификационной работы.</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2. Анализ себестоимости продукции ЗАО «</w:t>
      </w:r>
      <w:r>
        <w:rPr>
          <w:rFonts w:ascii="Times New Roman CYR" w:hAnsi="Times New Roman CYR" w:cs="Times New Roman CYR"/>
          <w:b/>
          <w:bCs/>
          <w:sz w:val="28"/>
          <w:szCs w:val="28"/>
          <w:lang w:val="en-US"/>
        </w:rPr>
        <w:t>KVINT</w:t>
      </w:r>
      <w:r>
        <w:rPr>
          <w:rFonts w:ascii="Times New Roman CYR" w:hAnsi="Times New Roman CYR" w:cs="Times New Roman CYR"/>
          <w:b/>
          <w:bCs/>
          <w:sz w:val="28"/>
          <w:szCs w:val="28"/>
        </w:rPr>
        <w:t>»</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Комплексная организационно-экономическая характеристика деятельности ЗАО «</w:t>
      </w:r>
      <w:r>
        <w:rPr>
          <w:rFonts w:ascii="Times New Roman CYR" w:hAnsi="Times New Roman CYR" w:cs="Times New Roman CYR"/>
          <w:b/>
          <w:bCs/>
          <w:sz w:val="28"/>
          <w:szCs w:val="28"/>
          <w:lang w:val="en-US"/>
        </w:rPr>
        <w:t>KVINT</w:t>
      </w:r>
      <w:r>
        <w:rPr>
          <w:rFonts w:ascii="Times New Roman CYR" w:hAnsi="Times New Roman CYR" w:cs="Times New Roman CYR"/>
          <w:b/>
          <w:bCs/>
          <w:sz w:val="28"/>
          <w:szCs w:val="28"/>
        </w:rPr>
        <w:t>»</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Тираспольский винно-коньячный завод «KVINT» имеет богатую историю, которая берет свое начало в 1897 году, и начинается с открытия очистного склада на Вокзальной улице города Тирасполя, на котором из различных виноматериалов, поставляемых жителями окрестных поселений, готовили сорокоградусную виноградную водку. Производство же благородных напитков в виде коньяков и коньячных спиртов было заложено в 1938 году.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же данное предприятия, с более чем вековой историей выступает лидером по производству алкогольной продукции в молдавском регионе и имеет широкую известность за его пределами. Без преувеличения, можно констатировать тот факт, что бренд «KVINT» имеет широкую известность не только на рынках стран бывшего СССР, но и на европейском рынке. После того как Франция запатентовала бред «Коньяк»,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пришлось именовать значительную часть совей продукции </w:t>
      </w:r>
      <w:proofErr w:type="spellStart"/>
      <w:r>
        <w:rPr>
          <w:rFonts w:ascii="Times New Roman CYR" w:hAnsi="Times New Roman CYR" w:cs="Times New Roman CYR"/>
          <w:sz w:val="28"/>
          <w:szCs w:val="28"/>
        </w:rPr>
        <w:t>дивинами</w:t>
      </w:r>
      <w:proofErr w:type="spellEnd"/>
      <w:r>
        <w:rPr>
          <w:rFonts w:ascii="Times New Roman CYR" w:hAnsi="Times New Roman CYR" w:cs="Times New Roman CYR"/>
          <w:sz w:val="28"/>
          <w:szCs w:val="28"/>
        </w:rPr>
        <w:t xml:space="preserve">, что однако не отразилось на узнаваемости бренда в силу высокого качества продукции завода.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Высокому качеству продукции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способствуют богатые почвы, особенности сложности рельефа, уникальность климата региона и близость такой экосистемы как река Днестр. Всё вышеизложенное создает отличные условия для получения </w:t>
      </w:r>
      <w:proofErr w:type="spellStart"/>
      <w:r>
        <w:rPr>
          <w:rFonts w:ascii="Times New Roman CYR" w:hAnsi="Times New Roman CYR" w:cs="Times New Roman CYR"/>
          <w:sz w:val="28"/>
          <w:szCs w:val="28"/>
        </w:rPr>
        <w:t>экологичного</w:t>
      </w:r>
      <w:proofErr w:type="spellEnd"/>
      <w:r>
        <w:rPr>
          <w:rFonts w:ascii="Times New Roman CYR" w:hAnsi="Times New Roman CYR" w:cs="Times New Roman CYR"/>
          <w:sz w:val="28"/>
          <w:szCs w:val="28"/>
        </w:rPr>
        <w:t>, натурального сырья. Современное оборудование, передовые технологии, уникальность рецептур и вековые традиции производства так же способствуют качеству продукции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Немаловажную роль играет и вдохновенная работа коллектива </w:t>
      </w:r>
      <w:r>
        <w:rPr>
          <w:rFonts w:ascii="Times New Roman CYR" w:hAnsi="Times New Roman CYR" w:cs="Times New Roman CYR"/>
          <w:sz w:val="28"/>
          <w:szCs w:val="28"/>
        </w:rPr>
        <w:lastRenderedPageBreak/>
        <w:t>предприятия и особенно его технологов. Такое внимание к факторам формирующим качество продукции предприятия не случайно, именно качество продукции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позволяет предприятию осуществлять успешную конкурентную борьбу с ведущими мировыми производителями алкогольной продукции. Собственная сырьевая база завода составляет 2000 га, на этих землях возделывается более 25 сортов винограда, и в планах предприятия расширение данной воспроизводственной базы. Хранилища завода скрывают в себе около 10 миллионов литров абсолютного алкоголя с выдержкой коньячных спиртов от 1 до 60 лет. Именно наличие данных коньячных спиртов, с таким широким периодом выдержки, позволяет технологам предприятия разрабатывать новые коньячные бренды, для расширения рынков сбыта.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Ежегодно предприятием выпускается около 20 миллионов бутылок винно-коньячной и ликёроводочной продукции, среди них более 30 наименований </w:t>
      </w:r>
      <w:proofErr w:type="spellStart"/>
      <w:r>
        <w:rPr>
          <w:rFonts w:ascii="Times New Roman CYR" w:hAnsi="Times New Roman CYR" w:cs="Times New Roman CYR"/>
          <w:sz w:val="28"/>
          <w:szCs w:val="28"/>
        </w:rPr>
        <w:t>дивинов</w:t>
      </w:r>
      <w:proofErr w:type="spellEnd"/>
      <w:r>
        <w:rPr>
          <w:rFonts w:ascii="Times New Roman CYR" w:hAnsi="Times New Roman CYR" w:cs="Times New Roman CYR"/>
          <w:sz w:val="28"/>
          <w:szCs w:val="28"/>
        </w:rPr>
        <w:t xml:space="preserve"> (коньяков) с выдержкой от 3 до 50 лет, а также ординарные и выдержанные вина, водки, джин, бренди, кальвадосы. Начиная с 2000 года, Тираспольский винно-коньячный завод работает по международной системе качества ISO:9001(BVQI). Качество продукции «KVINT» подтверждено многочисленными наградами, завоёванными на международных и межрегиональных дегустациях и конкурсах: 3 Супер Гран-При, более 20 Гран-При и около 230 золотых и серебряных медалей.</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Корни виноградарства и виноделия на склонах Днестра невероятно глубоки, а традиции свято оберегаются и передаются из поколения в поколение. Миссия Тираспольского винно-коньячного завода «KVINT» - сохранять многовековой опыт мастеров, приумножая знания и осваивая новые технологии.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всё для того, чтобы Вы могли насладиться изысканными, гармоничными напитками; почувствовать красоту и гостеприимство нашего цветущего края, его виноградников, залитых мягкими лучами солнца, а также заботу и любовь </w:t>
      </w:r>
      <w:r>
        <w:rPr>
          <w:rFonts w:ascii="Times New Roman CYR" w:hAnsi="Times New Roman CYR" w:cs="Times New Roman CYR"/>
          <w:sz w:val="28"/>
          <w:szCs w:val="28"/>
        </w:rPr>
        <w:lastRenderedPageBreak/>
        <w:t xml:space="preserve">мастеров завода, неспешно и сосредоточенно работавших над созданием шедевров.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Ниже на рисунке 2.1. представлена краткая Организационная структура ЗАО «KVINT», обеспечивающая предприятию эффективный производственный процесс (Развернутая организационная структура ЗАО «KVINT» представлена в Приложении 5.).</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017D6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72100" cy="2524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2524125"/>
                    </a:xfrm>
                    <a:prstGeom prst="rect">
                      <a:avLst/>
                    </a:prstGeom>
                    <a:noFill/>
                    <a:ln>
                      <a:noFill/>
                    </a:ln>
                  </pic:spPr>
                </pic:pic>
              </a:graphicData>
            </a:graphic>
          </wp:inline>
        </w:drawing>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 2.1 Организационная структура ЗАО «KVINT»</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предприятие является Закрытым Акционерным обществом. Акционерный капитал, в экономическом смысле, выглядит как общая совокупность средств, обеспеченных в виде вкладов в постоянное пользование акционерного общества его владельцам или участникам за счет эмиссии акций.</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показывает форма №1 - баланс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капитал Общества включает в себя собственный капитал и заемный капитал. В капитале собственном выделяется: Уставный капитал в размере 105 143 533 руб. (Приложение 1)</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Заемный капитал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складывается из долгосрочных займов и </w:t>
      </w:r>
      <w:r>
        <w:rPr>
          <w:rFonts w:ascii="Times New Roman CYR" w:hAnsi="Times New Roman CYR" w:cs="Times New Roman CYR"/>
          <w:sz w:val="28"/>
          <w:szCs w:val="28"/>
        </w:rPr>
        <w:lastRenderedPageBreak/>
        <w:t>кредитов и краткосрочных обязательств.</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эффективного управления финансовыми ресурсами осуществляется в рамках финансового менеджмента. Как любая система управления, финансовый менеджмент состоит из двух подсистем: управляемой (объекта управления) и управляющей (субъекта управления).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управления в финансовом менеджменте являются финансовые ресурсы в виде денежного оборота хозяйствующего субъекта.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Функционирование современного финансового менеджмента невозможно представить без применения сетей электронно-вычислительных машин. Предприятие «Бендерская текстильно-ткацкая фабрика» оснащено персональными компьютерами и пакетами соответствующих программных обеспечений. </w:t>
      </w:r>
    </w:p>
    <w:p w:rsidR="004B61FA" w:rsidRDefault="004B61FA">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имеется финансовый отдел, который вырабатывает и реализовывает стратегию и тактику финансового менеджмента в целях повышения ликвидности и платежеспособности предприятия, посредством получения и эффективного использования прибыли. Финансовый менеджмент осуществляется с помощью главного бухгалтера, который зачастую сам совмещает обязанности финансового менеджера в своей работе.</w:t>
      </w:r>
    </w:p>
    <w:p w:rsidR="004B61FA" w:rsidRDefault="004B61FA">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существующей структуре управления директору предприятия непосредственно подчиняются: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Технический директор</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Заместитель генерального директора по качеству</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Заместитель генерального директора по АПК</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Главный бухгалтер</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Заместитель генерального директора по экономике и финансам</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Особенности работы с финансами отражены в учетной политике предприятия. ЗАО «KVINT» ведет бухгалтерский учет имущества, </w:t>
      </w:r>
      <w:r>
        <w:rPr>
          <w:rFonts w:ascii="Times New Roman CYR" w:hAnsi="Times New Roman CYR" w:cs="Times New Roman CYR"/>
          <w:sz w:val="28"/>
          <w:szCs w:val="28"/>
        </w:rPr>
        <w:lastRenderedPageBreak/>
        <w:t xml:space="preserve">хозяйственных операций и обязательств, способом двойной записи в соответствии с рабочим планом счетов, разработанных на основе утвержденного Министерством экономики Планом счетов, в журнально-ордерной системе.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Основанием для записей в регистрах бухгалтерского учета являются первичные учетные документы, фиксирующие факт совершения хозяйственной операции, а также справки бухгалтерии. Информация, содержащаяся в принятых к учету первичных документах, оформляется по типовым формам учетной документации и формам документов, разработанных предприятием для внутренней бухгалтерской отчетности. Вся информация из первичных документов накапливается и систематизируется в аналитическом и синтетическом учете. Первичные документы, учетные регистры и бухгалтерская отчетность подлежит обязательному хранению, в соответствии со сроками, согласно утвержденной номенклатуре дел.</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Отражение фактов хозяйственной деятельности производить с использованием принципа временной определенности, который подразумевает, что факты хозяйственной деятельности относятся к тому отчетному периоду, в котором они имели место, независимо от фактического времени поступления или выплаты денежных средств, связанных с этими фактами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Оценку имущества и хозяйственных операций предприятие осуществляет в валюте, действующей на территории ПМР, т.е. в рублях ПМР. Имущество, обязательства, хозяйственные операции для отражения в бухгалтерском учете и отчетности подлежат оценке в денежном выражении путем суммирования фактически произведенных расходов. Хозяйственные операции в иностранной валюте, а также денежные средства на валютных счетах предприятия, отражаются в учете в валюте, действующей на территории ПМР, в суммах определяемых путем перерасчета иностранной валюты по курсу банка ПМР, действующему на дату совершения операции. Одновременно эти записи </w:t>
      </w:r>
      <w:r>
        <w:rPr>
          <w:rFonts w:ascii="Times New Roman CYR" w:hAnsi="Times New Roman CYR" w:cs="Times New Roman CYR"/>
          <w:sz w:val="28"/>
          <w:szCs w:val="28"/>
        </w:rPr>
        <w:lastRenderedPageBreak/>
        <w:t>производятся в валюте расчетов и платежей.</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 активов, обязательств и собственного капитала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стоимость которых выражена в иностранной валюте, осуществляются в соответствии с СБУ № 21 «Учет активов, обязательств и собственного капитала юридических лиц, стоимость которых выражена в иностранной валюте», утвержденного Указом Президента ПМР от 25 февраля 2002 г. N 157 с учетом изменений и дополнений, внесенных Указом Президента Приднестровской Молдавской Республики от 28 июня 2002 г. N 402, Приказом Министра экономики Приднестровской Молдавской Республики от 19 декабря 2002 г. N 297 и Методическими рекомендациями по применению в хозяйственной деятельности ЗАО БТТФ СБУ № 21 «Учет активов, обязательств и собственного капитала юридических лиц, стоимость которых выражена в иностранной валюте»:</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 операций по внешнеэкономической деятельности в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ведет параллельно в рублях ПМР и иностранной валюте. Иностранная валюта пересчитывается в рубли по курсу, установленному Центральным банком ПМР: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на дату совершения операции с иностранной валютой;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на дату полного или частичного погашения дебиторской и кредиторской задолженности по операциям, совершаемым в иностранной валюте;</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 дату завершения отчетного периода.</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Активы, обязательства и собственный капитал, выраженные в иностранной валюте, для отражения в бухгалтерском учете и финансовой отчетности подлежат оценке в рублях ПМР на основании пересчета этой иностранной валюты по курсу, установленному Центральным банком ПМР, и подразделяются: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на активы, стоимость которых подлежит пересчету в рубли ПМР по курсу Центрального банка ПМР, действующему на дату совершения операции </w:t>
      </w:r>
      <w:r>
        <w:rPr>
          <w:rFonts w:ascii="Times New Roman CYR" w:hAnsi="Times New Roman CYR" w:cs="Times New Roman CYR"/>
          <w:sz w:val="28"/>
          <w:szCs w:val="28"/>
        </w:rPr>
        <w:lastRenderedPageBreak/>
        <w:t>(дату принятия к бухгалтерскому учету), и в дальнейшем не пересчитывается (основные средства, нематериальные активы, материально-производственные запасы, товары);</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на активы, обязательства и собственный капитал, стоимость которых подлежит пересчету в рубли ПМР по курсу Центрального банка ПМР, действующему на дату совершения операций, и в последующем </w:t>
      </w:r>
      <w:proofErr w:type="spellStart"/>
      <w:r>
        <w:rPr>
          <w:rFonts w:ascii="Times New Roman CYR" w:hAnsi="Times New Roman CYR" w:cs="Times New Roman CYR"/>
          <w:sz w:val="28"/>
          <w:szCs w:val="28"/>
        </w:rPr>
        <w:t>пересчитываетсяна</w:t>
      </w:r>
      <w:proofErr w:type="spellEnd"/>
      <w:r>
        <w:rPr>
          <w:rFonts w:ascii="Times New Roman CYR" w:hAnsi="Times New Roman CYR" w:cs="Times New Roman CYR"/>
          <w:sz w:val="28"/>
          <w:szCs w:val="28"/>
        </w:rPr>
        <w:t xml:space="preserve"> каждую дату завершения отчетного периода. Отчетный период для пересчета активов - отчетный месяц.</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показателями эффективности деятельности предприятия являются прибыль и рентабельность. Предприятие является и рентабельным и прибыльным, в силу высокого спроса на его продукции, как на внутреннем, так и на внешних рыках.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таблице 2.1. Приведен краткий анализ прибыли и рентабельности предприятия за 2014-2016 гг.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Т</w:t>
      </w:r>
      <w:r>
        <w:rPr>
          <w:rFonts w:ascii="Times New Roman CYR" w:hAnsi="Times New Roman CYR" w:cs="Times New Roman CYR"/>
          <w:b/>
          <w:bCs/>
          <w:sz w:val="28"/>
          <w:szCs w:val="28"/>
        </w:rPr>
        <w:t>аблица 2.1. − Анализ прибыли и рентабельности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55"/>
        <w:gridCol w:w="1123"/>
        <w:gridCol w:w="983"/>
        <w:gridCol w:w="1054"/>
        <w:gridCol w:w="1223"/>
        <w:gridCol w:w="878"/>
        <w:gridCol w:w="1188"/>
        <w:gridCol w:w="853"/>
      </w:tblGrid>
      <w:tr w:rsidR="004B61FA">
        <w:trPr>
          <w:jc w:val="center"/>
        </w:trPr>
        <w:tc>
          <w:tcPr>
            <w:tcW w:w="185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12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98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10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 г.</w:t>
            </w:r>
          </w:p>
        </w:tc>
        <w:tc>
          <w:tcPr>
            <w:tcW w:w="2101" w:type="dxa"/>
            <w:gridSpan w:val="2"/>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 -)и темп роста 2015 г./ 2014 г.</w:t>
            </w:r>
          </w:p>
        </w:tc>
        <w:tc>
          <w:tcPr>
            <w:tcW w:w="2041" w:type="dxa"/>
            <w:gridSpan w:val="2"/>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 -)и тем роста 2016 г./ 2015 г.</w:t>
            </w:r>
          </w:p>
        </w:tc>
      </w:tr>
      <w:tr w:rsidR="004B61FA">
        <w:trPr>
          <w:jc w:val="center"/>
        </w:trPr>
        <w:tc>
          <w:tcPr>
            <w:tcW w:w="185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112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8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10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122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87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8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85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4B61FA">
        <w:trPr>
          <w:jc w:val="center"/>
        </w:trPr>
        <w:tc>
          <w:tcPr>
            <w:tcW w:w="185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 тыс. руб.</w:t>
            </w:r>
          </w:p>
        </w:tc>
        <w:tc>
          <w:tcPr>
            <w:tcW w:w="112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163 705,9</w:t>
            </w:r>
          </w:p>
        </w:tc>
        <w:tc>
          <w:tcPr>
            <w:tcW w:w="98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198 824,0</w:t>
            </w:r>
          </w:p>
        </w:tc>
        <w:tc>
          <w:tcPr>
            <w:tcW w:w="10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211 960, 7</w:t>
            </w:r>
          </w:p>
        </w:tc>
        <w:tc>
          <w:tcPr>
            <w:tcW w:w="122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+ 35 118,1</w:t>
            </w:r>
          </w:p>
        </w:tc>
        <w:tc>
          <w:tcPr>
            <w:tcW w:w="87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+ 17,7</w:t>
            </w:r>
          </w:p>
        </w:tc>
        <w:tc>
          <w:tcPr>
            <w:tcW w:w="118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+ 13 136,7</w:t>
            </w:r>
          </w:p>
        </w:tc>
        <w:tc>
          <w:tcPr>
            <w:tcW w:w="85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+ 6,6</w:t>
            </w:r>
          </w:p>
        </w:tc>
      </w:tr>
      <w:tr w:rsidR="004B61FA">
        <w:trPr>
          <w:jc w:val="center"/>
        </w:trPr>
        <w:tc>
          <w:tcPr>
            <w:tcW w:w="185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продукции, тыс. руб.</w:t>
            </w:r>
          </w:p>
        </w:tc>
        <w:tc>
          <w:tcPr>
            <w:tcW w:w="112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76 395,9</w:t>
            </w:r>
          </w:p>
        </w:tc>
        <w:tc>
          <w:tcPr>
            <w:tcW w:w="98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95 718,9</w:t>
            </w:r>
          </w:p>
        </w:tc>
        <w:tc>
          <w:tcPr>
            <w:tcW w:w="10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100 323,4</w:t>
            </w:r>
          </w:p>
        </w:tc>
        <w:tc>
          <w:tcPr>
            <w:tcW w:w="122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+ 19 323,0</w:t>
            </w:r>
          </w:p>
        </w:tc>
        <w:tc>
          <w:tcPr>
            <w:tcW w:w="87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+ 20,2</w:t>
            </w:r>
          </w:p>
        </w:tc>
        <w:tc>
          <w:tcPr>
            <w:tcW w:w="118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+ 4 604,5</w:t>
            </w:r>
          </w:p>
        </w:tc>
        <w:tc>
          <w:tcPr>
            <w:tcW w:w="85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+ 4,8</w:t>
            </w:r>
          </w:p>
        </w:tc>
      </w:tr>
      <w:tr w:rsidR="004B61FA">
        <w:trPr>
          <w:jc w:val="center"/>
        </w:trPr>
        <w:tc>
          <w:tcPr>
            <w:tcW w:w="185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до налогообложения, тыс. руб.</w:t>
            </w:r>
          </w:p>
        </w:tc>
        <w:tc>
          <w:tcPr>
            <w:tcW w:w="112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61 521,5</w:t>
            </w:r>
          </w:p>
        </w:tc>
        <w:tc>
          <w:tcPr>
            <w:tcW w:w="98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73 520,0</w:t>
            </w:r>
          </w:p>
        </w:tc>
        <w:tc>
          <w:tcPr>
            <w:tcW w:w="10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84 795,4</w:t>
            </w:r>
          </w:p>
        </w:tc>
        <w:tc>
          <w:tcPr>
            <w:tcW w:w="122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+ 11 998,5</w:t>
            </w:r>
          </w:p>
        </w:tc>
        <w:tc>
          <w:tcPr>
            <w:tcW w:w="87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+ 16,3</w:t>
            </w:r>
          </w:p>
        </w:tc>
        <w:tc>
          <w:tcPr>
            <w:tcW w:w="118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+ 11 275,4</w:t>
            </w:r>
          </w:p>
        </w:tc>
        <w:tc>
          <w:tcPr>
            <w:tcW w:w="85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+ 15,3</w:t>
            </w:r>
          </w:p>
        </w:tc>
      </w:tr>
      <w:tr w:rsidR="004B61FA">
        <w:trPr>
          <w:jc w:val="center"/>
        </w:trPr>
        <w:tc>
          <w:tcPr>
            <w:tcW w:w="185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Чистая прибыль, тыс. руб.</w:t>
            </w:r>
          </w:p>
        </w:tc>
        <w:tc>
          <w:tcPr>
            <w:tcW w:w="112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46 233,9</w:t>
            </w:r>
          </w:p>
        </w:tc>
        <w:tc>
          <w:tcPr>
            <w:tcW w:w="98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51 696,8</w:t>
            </w:r>
          </w:p>
        </w:tc>
        <w:tc>
          <w:tcPr>
            <w:tcW w:w="10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64 176,9</w:t>
            </w:r>
          </w:p>
        </w:tc>
        <w:tc>
          <w:tcPr>
            <w:tcW w:w="122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+ 5 462,9</w:t>
            </w:r>
          </w:p>
        </w:tc>
        <w:tc>
          <w:tcPr>
            <w:tcW w:w="87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+ 10,6</w:t>
            </w:r>
          </w:p>
        </w:tc>
        <w:tc>
          <w:tcPr>
            <w:tcW w:w="118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+ 12 480,1</w:t>
            </w:r>
          </w:p>
        </w:tc>
        <w:tc>
          <w:tcPr>
            <w:tcW w:w="85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+ 21,1</w:t>
            </w:r>
          </w:p>
        </w:tc>
      </w:tr>
      <w:tr w:rsidR="004B61FA">
        <w:trPr>
          <w:jc w:val="center"/>
        </w:trPr>
        <w:tc>
          <w:tcPr>
            <w:tcW w:w="185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 %</w:t>
            </w:r>
          </w:p>
        </w:tc>
        <w:tc>
          <w:tcPr>
            <w:tcW w:w="112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28,2</w:t>
            </w:r>
          </w:p>
        </w:tc>
        <w:tc>
          <w:tcPr>
            <w:tcW w:w="98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26,0</w:t>
            </w:r>
          </w:p>
        </w:tc>
        <w:tc>
          <w:tcPr>
            <w:tcW w:w="10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30,2</w:t>
            </w:r>
          </w:p>
        </w:tc>
        <w:tc>
          <w:tcPr>
            <w:tcW w:w="2101" w:type="dxa"/>
            <w:gridSpan w:val="2"/>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- 2,2%</w:t>
            </w:r>
          </w:p>
        </w:tc>
        <w:tc>
          <w:tcPr>
            <w:tcW w:w="2041" w:type="dxa"/>
            <w:gridSpan w:val="2"/>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+ 4,2%</w:t>
            </w:r>
          </w:p>
        </w:tc>
      </w:tr>
      <w:tr w:rsidR="004B61FA">
        <w:trPr>
          <w:jc w:val="center"/>
        </w:trPr>
        <w:tc>
          <w:tcPr>
            <w:tcW w:w="9157" w:type="dxa"/>
            <w:gridSpan w:val="8"/>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Примечание - источник: собственная разработка</w:t>
            </w:r>
          </w:p>
        </w:tc>
      </w:tr>
    </w:tbl>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noProof/>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 xml:space="preserve">Таким образом анализируя данную таблицу, мы видим что выручка </w:t>
      </w:r>
      <w:r>
        <w:rPr>
          <w:rFonts w:ascii="Times New Roman CYR" w:hAnsi="Times New Roman CYR" w:cs="Times New Roman CYR"/>
          <w:noProof/>
          <w:sz w:val="28"/>
          <w:szCs w:val="28"/>
        </w:rPr>
        <w:lastRenderedPageBreak/>
        <w:t xml:space="preserve">предприятия за 2016 год, по сравнению с 2015 годом, возрасла на </w:t>
      </w:r>
      <w:r>
        <w:rPr>
          <w:rFonts w:ascii="Times New Roman CYR" w:hAnsi="Times New Roman CYR" w:cs="Times New Roman CYR"/>
          <w:sz w:val="28"/>
          <w:szCs w:val="28"/>
        </w:rPr>
        <w:t xml:space="preserve">13 136,7 тыс. руб. или 6.6%при росте себестоимости продукции на 4 604,5 тыс. руб. или 4,8% (что связанно с повышением объемов производства и изменением уровня цен на сырье и материалы).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2015 год, по сравнению с 2014 годом выручка предприятия возросла на 35 118,1 тыс. руб. или 17,7%.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же прибыль по предприятию выросла в 2016 году, по сравнению с 2015 годом, на 11 275,4 тыс. руб. или 15,3%, что обеспечило рост чистой прибыли на 12 480,1 тыс. руб. или 21,1%, при росте общей рентабельности с 26% до 30,2%.</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Такие успешные показатели далеко не случайны, репутация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умелый финансовый менеджмент и расширение рынков сбыта, выступили основными факторами наращивания объемов производства и как следствие привели к росту его экономической эффективности.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что при росте показателей в 2015 году по сравнению с 2014 годом, наблюдается процентное снижение рентабельности продаж предприятия на - 2,2%, что обусловлено сложной ситуацией на валютном рынке Республики и проблем с осуществлением экспорт/импортных операции, что отразилось на реализации готовой продукции и материальных поставках на производство.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2016 году, благодаря стабилизации экономической ситуативной конъюнктуры, рост рентабельности возобновился. Однако предприятию по итогам 2015 года, пришлось существенно пересмотреть ценовую политику, как на внутреннем, так и на внешнем рынке, в связи с изменением валютных курсов.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Графически анализ вышеприведенных показателей отражен на рисунке 2.2.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Подводя итог проведенному анализу, необходимо отметить, влияние негативных экономических факторов на результаты деятельности предприятия в 2015 году, что привело к падению рентабельности продаж и как следствие </w:t>
      </w:r>
      <w:r>
        <w:rPr>
          <w:rFonts w:ascii="Times New Roman CYR" w:hAnsi="Times New Roman CYR" w:cs="Times New Roman CYR"/>
          <w:sz w:val="28"/>
          <w:szCs w:val="28"/>
        </w:rPr>
        <w:lastRenderedPageBreak/>
        <w:t>вынудило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проводить анализ себестоимости продукции и вносить изменения в ценовую политику, совершенствуя при этом используемую систему управления запасами и готовой продукции.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4B61FA" w:rsidRDefault="00017D63">
      <w:pPr>
        <w:widowControl w:val="0"/>
        <w:autoSpaceDE w:val="0"/>
        <w:autoSpaceDN w:val="0"/>
        <w:adjustRightInd w:val="0"/>
        <w:spacing w:after="0" w:line="240" w:lineRule="auto"/>
        <w:ind w:firstLine="709"/>
        <w:rPr>
          <w:rFonts w:ascii="Times New Roman CYR" w:hAnsi="Times New Roman CYR" w:cs="Times New Roman CYR"/>
          <w:b/>
          <w:bCs/>
          <w:noProof/>
          <w:sz w:val="28"/>
          <w:szCs w:val="28"/>
        </w:rPr>
      </w:pPr>
      <w:r>
        <w:rPr>
          <w:rFonts w:ascii="Microsoft Sans Serif" w:hAnsi="Microsoft Sans Serif" w:cs="Microsoft Sans Serif"/>
          <w:noProof/>
          <w:sz w:val="17"/>
          <w:szCs w:val="17"/>
        </w:rPr>
        <w:lastRenderedPageBreak/>
        <w:drawing>
          <wp:inline distT="0" distB="0" distL="0" distR="0">
            <wp:extent cx="5334000" cy="3009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0" cy="3009900"/>
                    </a:xfrm>
                    <a:prstGeom prst="rect">
                      <a:avLst/>
                    </a:prstGeom>
                    <a:noFill/>
                    <a:ln>
                      <a:noFill/>
                    </a:ln>
                  </pic:spPr>
                </pic:pic>
              </a:graphicData>
            </a:graphic>
          </wp:inline>
        </w:drawing>
      </w:r>
    </w:p>
    <w:p w:rsidR="004B61FA" w:rsidRDefault="004B61FA">
      <w:pPr>
        <w:widowControl w:val="0"/>
        <w:tabs>
          <w:tab w:val="left" w:pos="0"/>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2.2 Анализ прибыли и рентабельности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факторов влияния на конечный результат деятельности предприятия, позволяет нам, в рамках нашего исследования, перейти к осуществлению анализа затрат на производство продукции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что и будет отражено в пункте 2.2. настоящей выпускной квалификационной работы.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 Анализ затрат на производство продукции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B61FA" w:rsidRDefault="004B61FA">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живого овеществленного труда, в экономической науке, принято называть издержками производства. В практике работы отдельных субъектов хозяйствования, издержки производства называют затратами на производство. Категории «затраты» и «расходы» различны. Затраты на производство связаны:</w:t>
      </w:r>
    </w:p>
    <w:p w:rsidR="004B61FA" w:rsidRDefault="004B61FA">
      <w:pPr>
        <w:widowControl w:val="0"/>
        <w:tabs>
          <w:tab w:val="left" w:pos="720"/>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с приобретением сырья и материалов для производства;</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с использованием приобретенного сырья, ресурсов и материалов в производственном процессе;</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с оплатой потребленного на производстве труда;</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 xml:space="preserve">с хранением, транспортировкой и реализацией продукции торговым </w:t>
      </w:r>
      <w:r>
        <w:rPr>
          <w:rFonts w:ascii="Times New Roman CYR" w:hAnsi="Times New Roman CYR" w:cs="Times New Roman CYR"/>
          <w:sz w:val="28"/>
          <w:szCs w:val="28"/>
        </w:rPr>
        <w:lastRenderedPageBreak/>
        <w:t>посредникам и конечному потребителю.</w:t>
      </w:r>
    </w:p>
    <w:p w:rsidR="004B61FA" w:rsidRDefault="004B61FA">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предприятия представляю собой снижения объемов экономических выгод в течение определённого отчетного периода, происходящее в форме оттока или истощения активов, либо увеличения суммы обязательств и резервов, что выражается в уменьшении капитала. Так же расходы напрямую связаны с уменьшением стоимости ресурсов предприятия, что является неизбежным процессом при осуществлении хозяйственной деятельности.</w:t>
      </w:r>
    </w:p>
    <w:p w:rsidR="004B61FA" w:rsidRDefault="004B61FA">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формирование себестоимости конечной продукции напрямую связанно именно с производственными затратами, которое несет предприятие, так как его расходы не оказывают влияния на себестоимость, а включаются в общий анализ имущественного и финансового состояния предприятия. </w:t>
      </w:r>
    </w:p>
    <w:p w:rsidR="004B61FA" w:rsidRDefault="004B61FA">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2.3приведена классификация расходов ЗАО «</w:t>
      </w:r>
      <w:proofErr w:type="spellStart"/>
      <w:r>
        <w:rPr>
          <w:rFonts w:ascii="Times New Roman CYR" w:hAnsi="Times New Roman CYR" w:cs="Times New Roman CYR"/>
          <w:sz w:val="28"/>
          <w:szCs w:val="28"/>
        </w:rPr>
        <w:t>KVINT»по</w:t>
      </w:r>
      <w:proofErr w:type="spellEnd"/>
      <w:r>
        <w:rPr>
          <w:rFonts w:ascii="Times New Roman CYR" w:hAnsi="Times New Roman CYR" w:cs="Times New Roman CYR"/>
          <w:sz w:val="28"/>
          <w:szCs w:val="28"/>
        </w:rPr>
        <w:t xml:space="preserve"> экономическим элементам.</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Производственные затраты предприятия, непосредственно связаны с осуществлением предприятием своего основного вида деятельности.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видом деятельности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выступает производство и реализация водочной и винно-коньячной продукции широкого ассортимента.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в структуре производственных затрат предприятия широкую долю имеет незавершенное производство по группе коньяков с большим сроком выдержки.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о затратах по основному виду деятельности отображаются в статистической документации предприятия Ф. 5-з. Используя данные данной отчетности (Приложение 4) проведем анализ затрат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по основному виду деятельности за 2014-2016 отчетные года.</w:t>
      </w:r>
    </w:p>
    <w:p w:rsidR="004B61FA" w:rsidRDefault="004B61FA">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4B61FA" w:rsidRDefault="00017D63">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467225" cy="43243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7225" cy="4324350"/>
                    </a:xfrm>
                    <a:prstGeom prst="rect">
                      <a:avLst/>
                    </a:prstGeom>
                    <a:noFill/>
                    <a:ln>
                      <a:noFill/>
                    </a:ln>
                  </pic:spPr>
                </pic:pic>
              </a:graphicData>
            </a:graphic>
          </wp:inline>
        </w:drawing>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 2.3 Классификация расходов ЗАО «</w:t>
      </w:r>
      <w:r>
        <w:rPr>
          <w:rFonts w:ascii="Times New Roman CYR" w:hAnsi="Times New Roman CYR" w:cs="Times New Roman CYR"/>
          <w:b/>
          <w:bCs/>
          <w:sz w:val="28"/>
          <w:szCs w:val="28"/>
          <w:lang w:val="en-US"/>
        </w:rPr>
        <w:t>KVINT</w:t>
      </w:r>
      <w:r>
        <w:rPr>
          <w:rFonts w:ascii="Times New Roman CYR" w:hAnsi="Times New Roman CYR" w:cs="Times New Roman CYR"/>
          <w:b/>
          <w:bCs/>
          <w:sz w:val="28"/>
          <w:szCs w:val="28"/>
        </w:rPr>
        <w:t>» по экономическим элементам</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2.2. Затраты ЗАО «</w:t>
      </w:r>
      <w:r>
        <w:rPr>
          <w:rFonts w:ascii="Times New Roman CYR" w:hAnsi="Times New Roman CYR" w:cs="Times New Roman CYR"/>
          <w:b/>
          <w:bCs/>
          <w:sz w:val="28"/>
          <w:szCs w:val="28"/>
          <w:lang w:val="en-US"/>
        </w:rPr>
        <w:t>KVINT</w:t>
      </w:r>
      <w:r>
        <w:rPr>
          <w:rFonts w:ascii="Times New Roman CYR" w:hAnsi="Times New Roman CYR" w:cs="Times New Roman CYR"/>
          <w:b/>
          <w:bCs/>
          <w:sz w:val="28"/>
          <w:szCs w:val="28"/>
        </w:rPr>
        <w:t>» по основному виду деятельности, тыс.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20"/>
        <w:gridCol w:w="976"/>
        <w:gridCol w:w="878"/>
        <w:gridCol w:w="904"/>
        <w:gridCol w:w="932"/>
        <w:gridCol w:w="695"/>
        <w:gridCol w:w="1054"/>
        <w:gridCol w:w="850"/>
      </w:tblGrid>
      <w:tr w:rsidR="004B61FA">
        <w:trPr>
          <w:jc w:val="center"/>
        </w:trPr>
        <w:tc>
          <w:tcPr>
            <w:tcW w:w="292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976"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w:t>
            </w:r>
          </w:p>
        </w:tc>
        <w:tc>
          <w:tcPr>
            <w:tcW w:w="87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w:t>
            </w:r>
          </w:p>
        </w:tc>
        <w:tc>
          <w:tcPr>
            <w:tcW w:w="90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w:t>
            </w:r>
          </w:p>
        </w:tc>
        <w:tc>
          <w:tcPr>
            <w:tcW w:w="1627" w:type="dxa"/>
            <w:gridSpan w:val="2"/>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highlight w:val="yellow"/>
              </w:rPr>
            </w:pPr>
            <w:r>
              <w:rPr>
                <w:rFonts w:ascii="Times New Roman CYR" w:hAnsi="Times New Roman CYR" w:cs="Times New Roman CYR"/>
                <w:sz w:val="20"/>
                <w:szCs w:val="20"/>
              </w:rPr>
              <w:t>2015 г./ 2014 г.</w:t>
            </w:r>
          </w:p>
        </w:tc>
        <w:tc>
          <w:tcPr>
            <w:tcW w:w="1904" w:type="dxa"/>
            <w:gridSpan w:val="2"/>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highlight w:val="yellow"/>
              </w:rPr>
            </w:pPr>
            <w:r>
              <w:rPr>
                <w:rFonts w:ascii="Times New Roman CYR" w:hAnsi="Times New Roman CYR" w:cs="Times New Roman CYR"/>
                <w:sz w:val="20"/>
                <w:szCs w:val="20"/>
              </w:rPr>
              <w:t>2016 г./ 2015 г.</w:t>
            </w:r>
          </w:p>
        </w:tc>
      </w:tr>
      <w:tr w:rsidR="004B61FA">
        <w:trPr>
          <w:jc w:val="center"/>
        </w:trPr>
        <w:tc>
          <w:tcPr>
            <w:tcW w:w="292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76"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87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0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3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Откл</w:t>
            </w:r>
            <w:proofErr w:type="spellEnd"/>
            <w:r>
              <w:rPr>
                <w:rFonts w:ascii="Times New Roman CYR" w:hAnsi="Times New Roman CYR" w:cs="Times New Roman CYR"/>
                <w:sz w:val="20"/>
                <w:szCs w:val="20"/>
              </w:rPr>
              <w:t>., +/- тыс. руб.</w:t>
            </w:r>
          </w:p>
        </w:tc>
        <w:tc>
          <w:tcPr>
            <w:tcW w:w="69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highlight w:val="yellow"/>
              </w:rPr>
            </w:pPr>
            <w:r>
              <w:rPr>
                <w:rFonts w:ascii="Times New Roman CYR" w:hAnsi="Times New Roman CYR" w:cs="Times New Roman CYR"/>
                <w:sz w:val="20"/>
                <w:szCs w:val="20"/>
              </w:rPr>
              <w:t>Темп роста,%</w:t>
            </w:r>
          </w:p>
        </w:tc>
        <w:tc>
          <w:tcPr>
            <w:tcW w:w="10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Откл</w:t>
            </w:r>
            <w:proofErr w:type="spellEnd"/>
            <w:r>
              <w:rPr>
                <w:rFonts w:ascii="Times New Roman CYR" w:hAnsi="Times New Roman CYR" w:cs="Times New Roman CYR"/>
                <w:sz w:val="20"/>
                <w:szCs w:val="20"/>
              </w:rPr>
              <w:t>., +/- тыс. руб.</w:t>
            </w:r>
          </w:p>
        </w:tc>
        <w:tc>
          <w:tcPr>
            <w:tcW w:w="85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highlight w:val="yellow"/>
              </w:rPr>
            </w:pPr>
            <w:r>
              <w:rPr>
                <w:rFonts w:ascii="Times New Roman CYR" w:hAnsi="Times New Roman CYR" w:cs="Times New Roman CYR"/>
                <w:sz w:val="20"/>
                <w:szCs w:val="20"/>
              </w:rPr>
              <w:t>Темп роста,%</w:t>
            </w:r>
          </w:p>
        </w:tc>
      </w:tr>
      <w:tr w:rsidR="004B61FA">
        <w:trPr>
          <w:jc w:val="center"/>
        </w:trPr>
        <w:tc>
          <w:tcPr>
            <w:tcW w:w="292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Объем произведенной продукции (работ, услуг) в текущих ценах за вычетом начисленных налогов и сборов из выручки, тыс. руб.</w:t>
            </w:r>
          </w:p>
        </w:tc>
        <w:tc>
          <w:tcPr>
            <w:tcW w:w="976"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287 304</w:t>
            </w:r>
          </w:p>
        </w:tc>
        <w:tc>
          <w:tcPr>
            <w:tcW w:w="87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314 301</w:t>
            </w:r>
          </w:p>
        </w:tc>
        <w:tc>
          <w:tcPr>
            <w:tcW w:w="90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397 437</w:t>
            </w:r>
          </w:p>
        </w:tc>
        <w:tc>
          <w:tcPr>
            <w:tcW w:w="93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+ 26 997</w:t>
            </w:r>
          </w:p>
        </w:tc>
        <w:tc>
          <w:tcPr>
            <w:tcW w:w="69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+ 8,6</w:t>
            </w:r>
          </w:p>
        </w:tc>
        <w:tc>
          <w:tcPr>
            <w:tcW w:w="10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+ 83 136</w:t>
            </w:r>
          </w:p>
        </w:tc>
        <w:tc>
          <w:tcPr>
            <w:tcW w:w="85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+20,9</w:t>
            </w:r>
          </w:p>
        </w:tc>
      </w:tr>
      <w:tr w:rsidR="004B61FA">
        <w:trPr>
          <w:jc w:val="center"/>
        </w:trPr>
        <w:tc>
          <w:tcPr>
            <w:tcW w:w="292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на производство и реализацию продукции (работ, услуг), тыс. руб.</w:t>
            </w:r>
          </w:p>
        </w:tc>
        <w:tc>
          <w:tcPr>
            <w:tcW w:w="976"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190 521</w:t>
            </w:r>
          </w:p>
        </w:tc>
        <w:tc>
          <w:tcPr>
            <w:tcW w:w="87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210 781</w:t>
            </w:r>
          </w:p>
        </w:tc>
        <w:tc>
          <w:tcPr>
            <w:tcW w:w="90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250 800</w:t>
            </w:r>
          </w:p>
        </w:tc>
        <w:tc>
          <w:tcPr>
            <w:tcW w:w="93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+ 20 260</w:t>
            </w:r>
          </w:p>
        </w:tc>
        <w:tc>
          <w:tcPr>
            <w:tcW w:w="69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+ 9,6</w:t>
            </w:r>
          </w:p>
        </w:tc>
        <w:tc>
          <w:tcPr>
            <w:tcW w:w="10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+ 40 019</w:t>
            </w:r>
          </w:p>
        </w:tc>
        <w:tc>
          <w:tcPr>
            <w:tcW w:w="85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+16,0</w:t>
            </w:r>
          </w:p>
        </w:tc>
      </w:tr>
      <w:tr w:rsidR="004B61FA">
        <w:trPr>
          <w:jc w:val="center"/>
        </w:trPr>
        <w:tc>
          <w:tcPr>
            <w:tcW w:w="292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Прочие затраты (проценты по кредитам, оплата услуг </w:t>
            </w:r>
            <w:r>
              <w:rPr>
                <w:rFonts w:ascii="Times New Roman CYR" w:hAnsi="Times New Roman CYR" w:cs="Times New Roman CYR"/>
                <w:sz w:val="20"/>
                <w:szCs w:val="20"/>
              </w:rPr>
              <w:lastRenderedPageBreak/>
              <w:t>сторонних организаций, представительские расходы), тыс. руб.</w:t>
            </w:r>
          </w:p>
        </w:tc>
        <w:tc>
          <w:tcPr>
            <w:tcW w:w="976"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6 805</w:t>
            </w:r>
          </w:p>
        </w:tc>
        <w:tc>
          <w:tcPr>
            <w:tcW w:w="87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7 304</w:t>
            </w:r>
          </w:p>
        </w:tc>
        <w:tc>
          <w:tcPr>
            <w:tcW w:w="90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7 242</w:t>
            </w:r>
          </w:p>
        </w:tc>
        <w:tc>
          <w:tcPr>
            <w:tcW w:w="93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+ 499</w:t>
            </w:r>
          </w:p>
        </w:tc>
        <w:tc>
          <w:tcPr>
            <w:tcW w:w="69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+ 6,8</w:t>
            </w:r>
          </w:p>
        </w:tc>
        <w:tc>
          <w:tcPr>
            <w:tcW w:w="10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- 62</w:t>
            </w:r>
          </w:p>
        </w:tc>
        <w:tc>
          <w:tcPr>
            <w:tcW w:w="85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w:t>
            </w:r>
          </w:p>
        </w:tc>
      </w:tr>
      <w:tr w:rsidR="004B61FA">
        <w:trPr>
          <w:jc w:val="center"/>
        </w:trPr>
        <w:tc>
          <w:tcPr>
            <w:tcW w:w="292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Итого</w:t>
            </w:r>
          </w:p>
        </w:tc>
        <w:tc>
          <w:tcPr>
            <w:tcW w:w="976"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484 630</w:t>
            </w:r>
          </w:p>
        </w:tc>
        <w:tc>
          <w:tcPr>
            <w:tcW w:w="87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532 386</w:t>
            </w:r>
          </w:p>
        </w:tc>
        <w:tc>
          <w:tcPr>
            <w:tcW w:w="90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655 479</w:t>
            </w:r>
          </w:p>
        </w:tc>
        <w:tc>
          <w:tcPr>
            <w:tcW w:w="93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+ 47 756</w:t>
            </w:r>
          </w:p>
        </w:tc>
        <w:tc>
          <w:tcPr>
            <w:tcW w:w="69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+ 8,9</w:t>
            </w:r>
          </w:p>
        </w:tc>
        <w:tc>
          <w:tcPr>
            <w:tcW w:w="10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+ 123 093</w:t>
            </w:r>
          </w:p>
        </w:tc>
        <w:tc>
          <w:tcPr>
            <w:tcW w:w="85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+ 18,7</w:t>
            </w:r>
          </w:p>
        </w:tc>
      </w:tr>
    </w:tbl>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Графически данную структуру затрат, приведенную в таблице 2.2 можно отобразить следующим образом:</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B61FA" w:rsidRDefault="00017D63">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Microsoft Sans Serif" w:hAnsi="Microsoft Sans Serif" w:cs="Microsoft Sans Serif"/>
          <w:noProof/>
          <w:sz w:val="17"/>
          <w:szCs w:val="17"/>
        </w:rPr>
        <w:drawing>
          <wp:inline distT="0" distB="0" distL="0" distR="0">
            <wp:extent cx="5410200" cy="2705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200" cy="2705100"/>
                    </a:xfrm>
                    <a:prstGeom prst="rect">
                      <a:avLst/>
                    </a:prstGeom>
                    <a:noFill/>
                    <a:ln>
                      <a:noFill/>
                    </a:ln>
                  </pic:spPr>
                </pic:pic>
              </a:graphicData>
            </a:graphic>
          </wp:inline>
        </w:drawing>
      </w:r>
    </w:p>
    <w:p w:rsidR="004B61FA" w:rsidRDefault="004B61FA">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t>Рисунок 2.4. Затраты ЗАО «</w:t>
      </w:r>
      <w:r>
        <w:rPr>
          <w:rFonts w:ascii="Times New Roman CYR" w:hAnsi="Times New Roman CYR" w:cs="Times New Roman CYR"/>
          <w:b/>
          <w:bCs/>
          <w:sz w:val="28"/>
          <w:szCs w:val="28"/>
          <w:lang w:val="en-US"/>
        </w:rPr>
        <w:t>KVINT</w:t>
      </w:r>
      <w:r>
        <w:rPr>
          <w:rFonts w:ascii="Times New Roman CYR" w:hAnsi="Times New Roman CYR" w:cs="Times New Roman CYR"/>
          <w:b/>
          <w:bCs/>
          <w:sz w:val="28"/>
          <w:szCs w:val="28"/>
        </w:rPr>
        <w:t>» по основному виду деятельности, тыс. руб.</w:t>
      </w:r>
    </w:p>
    <w:p w:rsidR="004B61FA" w:rsidRDefault="004B61F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4B61FA" w:rsidRDefault="004B61F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Рассматривая приведенные выше обобщенные данные, следует отметить как рост объема произведенной продукции в 2016 году на 83 136 тыс. руб. или 20,9% так и рост затрат на её производство на 40 019 тыс. руб. или 16,0% по сравнению с 2015 годом. </w:t>
      </w:r>
    </w:p>
    <w:p w:rsidR="004B61FA" w:rsidRDefault="004B61F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Данная тенденция отслеживается и в 2105 году по сравнению с 2014 годом, а именно в 2015 году рост объема производства составил 26 997 тыс. руб. или 8,6%, а рост затрат выражен в сумме 20 260 тыс. руб. или 9.6% от объемов 2014 года.</w:t>
      </w:r>
    </w:p>
    <w:p w:rsidR="004B61FA" w:rsidRDefault="004B61F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следует констатировать тот факт, что рост объемов производства осуществляется при снижении уровня затрат. </w:t>
      </w:r>
    </w:p>
    <w:p w:rsidR="004B61FA" w:rsidRDefault="004B61F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Данный фактор как нельзя лучше соответствует возможности удержания цены на произведенную продукцию, а так же возможности маневрирования ценовой политикой предприятия. </w:t>
      </w:r>
    </w:p>
    <w:p w:rsidR="004B61FA" w:rsidRDefault="004B61F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Наглядно динамику затрат на производство и реализацию продукции за 2015-2016 гг. можно представить в виде сумм по их статьям что будет отражено в </w:t>
      </w:r>
      <w:r>
        <w:rPr>
          <w:rFonts w:ascii="Times New Roman CYR" w:hAnsi="Times New Roman CYR" w:cs="Times New Roman CYR"/>
          <w:sz w:val="28"/>
          <w:szCs w:val="28"/>
        </w:rPr>
        <w:lastRenderedPageBreak/>
        <w:t>таблице 2.3.</w:t>
      </w:r>
    </w:p>
    <w:p w:rsidR="004B61FA" w:rsidRDefault="004B61FA">
      <w:pPr>
        <w:widowControl w:val="0"/>
        <w:autoSpaceDE w:val="0"/>
        <w:autoSpaceDN w:val="0"/>
        <w:adjustRightInd w:val="0"/>
        <w:spacing w:after="0" w:line="240" w:lineRule="auto"/>
        <w:ind w:firstLine="709"/>
        <w:rPr>
          <w:rFonts w:ascii="Times New Roman CYR" w:hAnsi="Times New Roman CYR" w:cs="Times New Roman CYR"/>
          <w:b/>
          <w:bCs/>
          <w:sz w:val="28"/>
          <w:szCs w:val="28"/>
        </w:rPr>
      </w:pPr>
    </w:p>
    <w:p w:rsidR="004B61FA" w:rsidRDefault="004B61FA">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t>Таблица 2.3. Постатейная динамика затрат на производство и реализацию продукции, ЗАО «</w:t>
      </w:r>
      <w:r>
        <w:rPr>
          <w:rFonts w:ascii="Times New Roman CYR" w:hAnsi="Times New Roman CYR" w:cs="Times New Roman CYR"/>
          <w:b/>
          <w:bCs/>
          <w:sz w:val="28"/>
          <w:szCs w:val="28"/>
          <w:lang w:val="en-US"/>
        </w:rPr>
        <w:t>KVINT</w:t>
      </w:r>
      <w:r>
        <w:rPr>
          <w:rFonts w:ascii="Times New Roman CYR" w:hAnsi="Times New Roman CYR" w:cs="Times New Roman CYR"/>
          <w:b/>
          <w:bCs/>
          <w:sz w:val="28"/>
          <w:szCs w:val="28"/>
        </w:rPr>
        <w:t>» тыс. руб. за2015-2016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7"/>
        <w:gridCol w:w="1154"/>
        <w:gridCol w:w="992"/>
        <w:gridCol w:w="992"/>
        <w:gridCol w:w="992"/>
        <w:gridCol w:w="851"/>
        <w:gridCol w:w="943"/>
        <w:gridCol w:w="829"/>
      </w:tblGrid>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w:t>
            </w:r>
          </w:p>
        </w:tc>
        <w:tc>
          <w:tcPr>
            <w:tcW w:w="1843" w:type="dxa"/>
            <w:gridSpan w:val="2"/>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 2014 г.</w:t>
            </w:r>
          </w:p>
        </w:tc>
        <w:tc>
          <w:tcPr>
            <w:tcW w:w="1772" w:type="dxa"/>
            <w:gridSpan w:val="2"/>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 г./2015 г.</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Откл</w:t>
            </w:r>
            <w:proofErr w:type="spellEnd"/>
            <w:r>
              <w:rPr>
                <w:rFonts w:ascii="Times New Roman CYR" w:hAnsi="Times New Roman CYR" w:cs="Times New Roman CYR"/>
                <w:sz w:val="20"/>
                <w:szCs w:val="20"/>
              </w:rPr>
              <w:t xml:space="preserve">., +/- тыс. </w:t>
            </w:r>
            <w:proofErr w:type="spellStart"/>
            <w:r>
              <w:rPr>
                <w:rFonts w:ascii="Times New Roman CYR" w:hAnsi="Times New Roman CYR" w:cs="Times New Roman CYR"/>
                <w:sz w:val="20"/>
                <w:szCs w:val="20"/>
              </w:rPr>
              <w:t>руб</w:t>
            </w:r>
            <w:proofErr w:type="spellEnd"/>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роста,%</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Откл</w:t>
            </w:r>
            <w:proofErr w:type="spellEnd"/>
            <w:r>
              <w:rPr>
                <w:rFonts w:ascii="Times New Roman CYR" w:hAnsi="Times New Roman CYR" w:cs="Times New Roman CYR"/>
                <w:sz w:val="20"/>
                <w:szCs w:val="20"/>
              </w:rPr>
              <w:t>., +/- тыс. руб.</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роста,%</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на производство и реализацию продукции (работ, услуг)</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190 521</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210 781</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250 800</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+ 20 260</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+ 40 019</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18,9</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132 511</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146 805</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182 086</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+ 14 294</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16,2</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+ 35 281</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24,0</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126 301</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140 642</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175 621</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+ 14 341</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+ 34 979</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24,8</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сырье и материалы</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топливо</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3 850</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4 309</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4 471</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+ 459</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11,9</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+ 162</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электрическая энергия</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1 503</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1 826</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1 947</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+ 323</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21,4</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+ 121</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материальные затраты</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+ 13</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86,6</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+ 19</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67,8</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на оплату труда</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30 521</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34 644</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39 586</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+ 4 123</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13,5</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+ 4 942</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14,2</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 них:</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147</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256</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+ 50</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51,5</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+ 109</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74,1</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оплата учебных отпусков</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Обязательства по единому социальному налогу</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7 852</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8 284</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9 518</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+ 432</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+ 1 234</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14,8</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Амортизация основных средств</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10 265</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12 674</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12 138</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+ 2 409</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23,4</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- 536</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- 4,2</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Амортизация нематериальных активов</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950</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1 070</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230</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+ 120</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12,6</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- 840</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- 78,5</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затраты</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6 785</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7 242</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7 304</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+ 457</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+ 62</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+ 19</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63,3</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+ 9</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18,3</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платежи по страхованию</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суточные</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+ 11</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- 34</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- 40,4</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представительские расходы</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+ 6</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50,0</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+ 12</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66,6</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налоги, включаемые в себестоимость продукции</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804</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975</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834</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+ 171</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21,2</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- 141</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- 14,5</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 них плата за пользование природными ресурсами (вода земля)</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789</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874</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742</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+ 85</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- 132</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- 15,1</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плата за выбросы сбросы) загрязняющих веществ в окружающую среду</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+ 16</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18,8</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- 9</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- 8,9</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расходы по процентам за кредиты и займы</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2 134</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2 539</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2 872</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+ 405</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18,9</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+ 333</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13,1</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оплата работ услуг сторонних организаций</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2 013</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2 557</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2 144</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+ 544</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27,0</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- 413</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- 16,1</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542</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602</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638</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+ 60</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+ 36</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связи</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вневедомственной охраны</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+ 3</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37,5</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- 1</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- 9,0</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пассажирского транспорта</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163</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199</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172</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+ 36</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22,0</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- 27</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- 13,5</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банков</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601</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682</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564</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+ 81</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- 118</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- 17,3</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коммунального хозяйства и бытового обслуживания</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142</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+ 28</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25,6</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- 50</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- 35,2</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строительно-ремонтных организаций</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378</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418</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287</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+ 40</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- 131</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- 31,3</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здравоохранения</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+ 14</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25,0</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+ 3</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нотариальных и юридических учреждений</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88</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+ 9</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+ 112</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127,2</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прочих</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320</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385</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148</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+ 65</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20,3</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- 237</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- 61,5</w:t>
            </w:r>
          </w:p>
        </w:tc>
      </w:tr>
      <w:tr w:rsidR="004B61FA">
        <w:trPr>
          <w:jc w:val="center"/>
        </w:trPr>
        <w:tc>
          <w:tcPr>
            <w:tcW w:w="2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другие затраты</w:t>
            </w:r>
          </w:p>
        </w:tc>
        <w:tc>
          <w:tcPr>
            <w:tcW w:w="11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911</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1 020</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1 316</w:t>
            </w:r>
          </w:p>
        </w:tc>
        <w:tc>
          <w:tcPr>
            <w:tcW w:w="99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+ 109</w:t>
            </w:r>
          </w:p>
        </w:tc>
        <w:tc>
          <w:tcPr>
            <w:tcW w:w="85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11,9</w:t>
            </w:r>
          </w:p>
        </w:tc>
        <w:tc>
          <w:tcPr>
            <w:tcW w:w="94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+ 296</w:t>
            </w:r>
          </w:p>
        </w:tc>
        <w:tc>
          <w:tcPr>
            <w:tcW w:w="82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29,0</w:t>
            </w:r>
          </w:p>
        </w:tc>
      </w:tr>
    </w:tbl>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построения графического отображения удельного веса основных затрат в суммарной структуре затрат на производство и реализацию продукции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(рисунок 2.5.) за 2016 год проведем следующие расчеты:</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Затраты на сырье и материалы: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621 тыс. руб./ 250 800 </w:t>
      </w: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 х 100 = 70,0% (в общем объеме затрат)</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топливо:</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4 471 тыс. руб. / 250 800 тыс. руб. х 100 = 1.8% (в общем объеме затрат)</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Затраты на оплату труда: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568 тыс. руб. / 250 800 тыс. руб. х 100 = 15,7% (в общем объеме затрат)</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Прочие материальные затраты: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тыс. руб. / 250 800 тыс. руб. х 100 = 0,02% (в общем объеме затрат).</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приведенных расчетов и из приведённых в таблице 2.3 и рисунке 2.5. данных наибольший удельный вес затрат на производство и реализацию продукции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составляют затраты связанные с </w:t>
      </w:r>
      <w:r>
        <w:rPr>
          <w:rFonts w:ascii="Times New Roman CYR" w:hAnsi="Times New Roman CYR" w:cs="Times New Roman CYR"/>
          <w:sz w:val="28"/>
          <w:szCs w:val="28"/>
        </w:rPr>
        <w:lastRenderedPageBreak/>
        <w:t xml:space="preserve">приобретением сырья и материалов для нужд производственного процесса(70,0%) и на оплату труда работников завода (15,7%).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Энергозатраты</w:t>
      </w:r>
      <w:proofErr w:type="spellEnd"/>
      <w:r>
        <w:rPr>
          <w:rFonts w:ascii="Times New Roman CYR" w:hAnsi="Times New Roman CYR" w:cs="Times New Roman CYR"/>
          <w:sz w:val="28"/>
          <w:szCs w:val="28"/>
        </w:rPr>
        <w:t xml:space="preserve"> у предприятия находятся на невысоком уровне, что объясняется невысокой энергоёмкостью производства.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повышение производительности труда и приобретение сырья и материалов по оптимальным ценам будут положительно сказываться на уровне производственных затрат предприятия, что обеспечит возможность снижения себестоимости производимой продукции.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017D6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05425" cy="31337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5425" cy="3133725"/>
                    </a:xfrm>
                    <a:prstGeom prst="rect">
                      <a:avLst/>
                    </a:prstGeom>
                    <a:noFill/>
                    <a:ln>
                      <a:noFill/>
                    </a:ln>
                  </pic:spPr>
                </pic:pic>
              </a:graphicData>
            </a:graphic>
          </wp:inline>
        </w:drawing>
      </w:r>
    </w:p>
    <w:p w:rsidR="004B61FA" w:rsidRDefault="004B61FA">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t>Рисунок 2.5. Суммарная структура затрат на производство и реализацию продукции ЗАО «</w:t>
      </w:r>
      <w:r>
        <w:rPr>
          <w:rFonts w:ascii="Times New Roman CYR" w:hAnsi="Times New Roman CYR" w:cs="Times New Roman CYR"/>
          <w:b/>
          <w:bCs/>
          <w:sz w:val="28"/>
          <w:szCs w:val="28"/>
          <w:lang w:val="en-US"/>
        </w:rPr>
        <w:t>KVINT</w:t>
      </w:r>
      <w:r>
        <w:rPr>
          <w:rFonts w:ascii="Times New Roman CYR" w:hAnsi="Times New Roman CYR" w:cs="Times New Roman CYR"/>
          <w:b/>
          <w:bCs/>
          <w:sz w:val="28"/>
          <w:szCs w:val="28"/>
        </w:rPr>
        <w:t>»</w:t>
      </w:r>
    </w:p>
    <w:p w:rsidR="004B61FA" w:rsidRDefault="004B61F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4B61FA" w:rsidRDefault="004B61F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Помимо проанализированных выше затрат на производство, предприятие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имеет затраты и по неосновным видам деятельности, которые связанны с воспроизводственным и торговым процессами. И хоть их уровень в общем объеме затрат предприятия, сравнительно не высок, необходимо дать им краткую характеристику в целях проведения факторного анализа себестоимость продукции завода.</w:t>
      </w:r>
    </w:p>
    <w:p w:rsidR="004B61FA" w:rsidRDefault="004B61F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Помимо этого, данная группа затрат, связана с производством собственного сырья для реализации производственного процесса по основной деятельности, а именно разведение профильных виноградников, и в конечном </w:t>
      </w:r>
      <w:r>
        <w:rPr>
          <w:rFonts w:ascii="Times New Roman CYR" w:hAnsi="Times New Roman CYR" w:cs="Times New Roman CYR"/>
          <w:sz w:val="28"/>
          <w:szCs w:val="28"/>
        </w:rPr>
        <w:lastRenderedPageBreak/>
        <w:t>итоге данные затраты будут отражаться в себестоимости продукции предприятия. Основные затраты по неосновным видам деятельности ЗАО «KVINT» несет по сельскому хозяйству, что напрямую связано с воспроизводственным циклом предприятия.</w:t>
      </w:r>
    </w:p>
    <w:p w:rsidR="004B61FA" w:rsidRDefault="004B61F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Торговые операции занимают так же значительное место среди затрат не по основному виду деятельности, так как данное предприятия имеет собственную широкую торговую сеть на территории Приднестровской Молдавской Республики. Создание торговых сетей за пределами республики, затрудненно в силу специфики логистики региона, поэтому зачастую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использует торговые склады различных посредников и партнеров предприятия, что также находит отражение в непроизводственных затратах.</w:t>
      </w:r>
    </w:p>
    <w:p w:rsidR="004B61FA" w:rsidRDefault="004B61F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Данные по затратам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по неосновным видам деятельности приведены в таблице 2.4.</w:t>
      </w:r>
    </w:p>
    <w:p w:rsidR="004B61FA" w:rsidRDefault="004B61FA">
      <w:pPr>
        <w:widowControl w:val="0"/>
        <w:autoSpaceDE w:val="0"/>
        <w:autoSpaceDN w:val="0"/>
        <w:adjustRightInd w:val="0"/>
        <w:spacing w:after="0" w:line="240" w:lineRule="auto"/>
        <w:ind w:firstLine="709"/>
        <w:rPr>
          <w:rFonts w:ascii="Times New Roman CYR" w:hAnsi="Times New Roman CYR" w:cs="Times New Roman CYR"/>
          <w:b/>
          <w:bCs/>
          <w:sz w:val="28"/>
          <w:szCs w:val="28"/>
        </w:rPr>
      </w:pPr>
    </w:p>
    <w:p w:rsidR="004B61FA" w:rsidRDefault="004B61FA">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t>Таблица 2.4. Затраты ЗАО «</w:t>
      </w:r>
      <w:r>
        <w:rPr>
          <w:rFonts w:ascii="Times New Roman CYR" w:hAnsi="Times New Roman CYR" w:cs="Times New Roman CYR"/>
          <w:b/>
          <w:bCs/>
          <w:sz w:val="28"/>
          <w:szCs w:val="28"/>
          <w:lang w:val="en-US"/>
        </w:rPr>
        <w:t>KVINT</w:t>
      </w:r>
      <w:r>
        <w:rPr>
          <w:rFonts w:ascii="Times New Roman CYR" w:hAnsi="Times New Roman CYR" w:cs="Times New Roman CYR"/>
          <w:b/>
          <w:bCs/>
          <w:sz w:val="28"/>
          <w:szCs w:val="28"/>
        </w:rPr>
        <w:t>» по неосновным видам деятельности, тыс.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5"/>
        <w:gridCol w:w="1112"/>
        <w:gridCol w:w="1553"/>
        <w:gridCol w:w="933"/>
        <w:gridCol w:w="1131"/>
        <w:gridCol w:w="1105"/>
        <w:gridCol w:w="885"/>
      </w:tblGrid>
      <w:tr w:rsidR="004B61FA">
        <w:trPr>
          <w:jc w:val="center"/>
        </w:trPr>
        <w:tc>
          <w:tcPr>
            <w:tcW w:w="211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Вид деятельности</w:t>
            </w:r>
          </w:p>
        </w:tc>
        <w:tc>
          <w:tcPr>
            <w:tcW w:w="2665" w:type="dxa"/>
            <w:gridSpan w:val="2"/>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Объем произведенной продукции (работ, услуг) в текущих ценах за вычетом начисленных налогов и сборов из выручки</w:t>
            </w:r>
          </w:p>
        </w:tc>
        <w:tc>
          <w:tcPr>
            <w:tcW w:w="93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 2016 г./2015 г</w:t>
            </w:r>
          </w:p>
        </w:tc>
        <w:tc>
          <w:tcPr>
            <w:tcW w:w="2236" w:type="dxa"/>
            <w:gridSpan w:val="2"/>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на производство продукции (работ, услуг)</w:t>
            </w:r>
          </w:p>
        </w:tc>
        <w:tc>
          <w:tcPr>
            <w:tcW w:w="88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 2016 г./2015 г</w:t>
            </w:r>
          </w:p>
        </w:tc>
      </w:tr>
      <w:tr w:rsidR="004B61FA">
        <w:trPr>
          <w:jc w:val="center"/>
        </w:trPr>
        <w:tc>
          <w:tcPr>
            <w:tcW w:w="211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111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w:t>
            </w:r>
          </w:p>
        </w:tc>
        <w:tc>
          <w:tcPr>
            <w:tcW w:w="155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w:t>
            </w:r>
          </w:p>
        </w:tc>
        <w:tc>
          <w:tcPr>
            <w:tcW w:w="93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113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w:t>
            </w:r>
          </w:p>
        </w:tc>
        <w:tc>
          <w:tcPr>
            <w:tcW w:w="110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w:t>
            </w:r>
          </w:p>
        </w:tc>
        <w:tc>
          <w:tcPr>
            <w:tcW w:w="88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r>
      <w:tr w:rsidR="004B61FA">
        <w:trPr>
          <w:jc w:val="center"/>
        </w:trPr>
        <w:tc>
          <w:tcPr>
            <w:tcW w:w="211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Сельское хозяйство</w:t>
            </w:r>
          </w:p>
        </w:tc>
        <w:tc>
          <w:tcPr>
            <w:tcW w:w="111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18 414</w:t>
            </w:r>
          </w:p>
        </w:tc>
        <w:tc>
          <w:tcPr>
            <w:tcW w:w="155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17 620</w:t>
            </w:r>
          </w:p>
        </w:tc>
        <w:tc>
          <w:tcPr>
            <w:tcW w:w="93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+ 794</w:t>
            </w:r>
          </w:p>
        </w:tc>
        <w:tc>
          <w:tcPr>
            <w:tcW w:w="113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18 414</w:t>
            </w:r>
          </w:p>
        </w:tc>
        <w:tc>
          <w:tcPr>
            <w:tcW w:w="110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17 620</w:t>
            </w:r>
          </w:p>
        </w:tc>
        <w:tc>
          <w:tcPr>
            <w:tcW w:w="88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+ 794</w:t>
            </w:r>
          </w:p>
        </w:tc>
      </w:tr>
      <w:tr w:rsidR="004B61FA">
        <w:trPr>
          <w:jc w:val="center"/>
        </w:trPr>
        <w:tc>
          <w:tcPr>
            <w:tcW w:w="211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Обслуживание </w:t>
            </w:r>
            <w:proofErr w:type="spellStart"/>
            <w:r>
              <w:rPr>
                <w:rFonts w:ascii="Times New Roman CYR" w:hAnsi="Times New Roman CYR" w:cs="Times New Roman CYR"/>
                <w:sz w:val="20"/>
                <w:szCs w:val="20"/>
              </w:rPr>
              <w:t>сельск</w:t>
            </w:r>
            <w:proofErr w:type="spellEnd"/>
            <w:r>
              <w:rPr>
                <w:rFonts w:ascii="Times New Roman CYR" w:hAnsi="Times New Roman CYR" w:cs="Times New Roman CYR"/>
                <w:sz w:val="20"/>
                <w:szCs w:val="20"/>
              </w:rPr>
              <w:t>. хозяйства</w:t>
            </w:r>
          </w:p>
        </w:tc>
        <w:tc>
          <w:tcPr>
            <w:tcW w:w="111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w:t>
            </w:r>
          </w:p>
        </w:tc>
        <w:tc>
          <w:tcPr>
            <w:tcW w:w="155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w:t>
            </w:r>
          </w:p>
        </w:tc>
        <w:tc>
          <w:tcPr>
            <w:tcW w:w="93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+ 10</w:t>
            </w:r>
          </w:p>
        </w:tc>
        <w:tc>
          <w:tcPr>
            <w:tcW w:w="113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w:t>
            </w:r>
          </w:p>
        </w:tc>
        <w:tc>
          <w:tcPr>
            <w:tcW w:w="110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w:t>
            </w:r>
          </w:p>
        </w:tc>
        <w:tc>
          <w:tcPr>
            <w:tcW w:w="88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+ 15</w:t>
            </w:r>
          </w:p>
        </w:tc>
      </w:tr>
      <w:tr w:rsidR="004B61FA">
        <w:trPr>
          <w:jc w:val="center"/>
        </w:trPr>
        <w:tc>
          <w:tcPr>
            <w:tcW w:w="211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Транспорт, услуги</w:t>
            </w:r>
          </w:p>
        </w:tc>
        <w:tc>
          <w:tcPr>
            <w:tcW w:w="111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1 453</w:t>
            </w:r>
          </w:p>
        </w:tc>
        <w:tc>
          <w:tcPr>
            <w:tcW w:w="155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487</w:t>
            </w:r>
          </w:p>
        </w:tc>
        <w:tc>
          <w:tcPr>
            <w:tcW w:w="93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+ 966</w:t>
            </w:r>
          </w:p>
        </w:tc>
        <w:tc>
          <w:tcPr>
            <w:tcW w:w="113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960</w:t>
            </w:r>
          </w:p>
        </w:tc>
        <w:tc>
          <w:tcPr>
            <w:tcW w:w="110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403</w:t>
            </w:r>
          </w:p>
        </w:tc>
        <w:tc>
          <w:tcPr>
            <w:tcW w:w="88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+ 557</w:t>
            </w:r>
          </w:p>
        </w:tc>
      </w:tr>
      <w:tr w:rsidR="004B61FA">
        <w:trPr>
          <w:jc w:val="center"/>
        </w:trPr>
        <w:tc>
          <w:tcPr>
            <w:tcW w:w="211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Строительство и проектно-изыск. работы</w:t>
            </w:r>
          </w:p>
        </w:tc>
        <w:tc>
          <w:tcPr>
            <w:tcW w:w="111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55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3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- 2</w:t>
            </w:r>
          </w:p>
        </w:tc>
        <w:tc>
          <w:tcPr>
            <w:tcW w:w="113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0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88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w:t>
            </w:r>
          </w:p>
        </w:tc>
      </w:tr>
      <w:tr w:rsidR="004B61FA">
        <w:trPr>
          <w:jc w:val="center"/>
        </w:trPr>
        <w:tc>
          <w:tcPr>
            <w:tcW w:w="211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Торговля и общепит</w:t>
            </w:r>
          </w:p>
        </w:tc>
        <w:tc>
          <w:tcPr>
            <w:tcW w:w="111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8 661</w:t>
            </w:r>
          </w:p>
        </w:tc>
        <w:tc>
          <w:tcPr>
            <w:tcW w:w="155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7 593</w:t>
            </w:r>
          </w:p>
        </w:tc>
        <w:tc>
          <w:tcPr>
            <w:tcW w:w="93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+ 1 068</w:t>
            </w:r>
          </w:p>
        </w:tc>
        <w:tc>
          <w:tcPr>
            <w:tcW w:w="113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8 470</w:t>
            </w:r>
          </w:p>
        </w:tc>
        <w:tc>
          <w:tcPr>
            <w:tcW w:w="110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7 362</w:t>
            </w:r>
          </w:p>
        </w:tc>
        <w:tc>
          <w:tcPr>
            <w:tcW w:w="88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+ 1 108</w:t>
            </w:r>
          </w:p>
        </w:tc>
      </w:tr>
      <w:tr w:rsidR="004B61FA">
        <w:trPr>
          <w:jc w:val="center"/>
        </w:trPr>
        <w:tc>
          <w:tcPr>
            <w:tcW w:w="211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виды деятельности</w:t>
            </w:r>
          </w:p>
        </w:tc>
        <w:tc>
          <w:tcPr>
            <w:tcW w:w="111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1 227</w:t>
            </w:r>
          </w:p>
        </w:tc>
        <w:tc>
          <w:tcPr>
            <w:tcW w:w="155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942</w:t>
            </w:r>
          </w:p>
        </w:tc>
        <w:tc>
          <w:tcPr>
            <w:tcW w:w="93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+ 285</w:t>
            </w:r>
          </w:p>
        </w:tc>
        <w:tc>
          <w:tcPr>
            <w:tcW w:w="113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649</w:t>
            </w:r>
          </w:p>
        </w:tc>
        <w:tc>
          <w:tcPr>
            <w:tcW w:w="110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452</w:t>
            </w:r>
          </w:p>
        </w:tc>
        <w:tc>
          <w:tcPr>
            <w:tcW w:w="88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+ 197</w:t>
            </w:r>
          </w:p>
        </w:tc>
      </w:tr>
      <w:tr w:rsidR="004B61FA">
        <w:trPr>
          <w:jc w:val="center"/>
        </w:trPr>
        <w:tc>
          <w:tcPr>
            <w:tcW w:w="211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 по неосновным видам деятельности</w:t>
            </w:r>
          </w:p>
        </w:tc>
        <w:tc>
          <w:tcPr>
            <w:tcW w:w="111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29 827</w:t>
            </w:r>
          </w:p>
        </w:tc>
        <w:tc>
          <w:tcPr>
            <w:tcW w:w="155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26 706</w:t>
            </w:r>
          </w:p>
        </w:tc>
        <w:tc>
          <w:tcPr>
            <w:tcW w:w="93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+ 3 121</w:t>
            </w:r>
          </w:p>
        </w:tc>
        <w:tc>
          <w:tcPr>
            <w:tcW w:w="113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28 560</w:t>
            </w:r>
          </w:p>
        </w:tc>
        <w:tc>
          <w:tcPr>
            <w:tcW w:w="110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25 890</w:t>
            </w:r>
          </w:p>
        </w:tc>
        <w:tc>
          <w:tcPr>
            <w:tcW w:w="88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+ 2 670</w:t>
            </w:r>
          </w:p>
        </w:tc>
      </w:tr>
    </w:tbl>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Подводя итог анализа затрат предприятия следует представить таблицу с общим уровнем затрат по основному и неосновным видам деятельности (Таблица 2.5.).</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2.5. Всего затрат по основным и неосновным видам деятельности, тыс.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11"/>
        <w:gridCol w:w="979"/>
        <w:gridCol w:w="963"/>
        <w:gridCol w:w="1404"/>
      </w:tblGrid>
      <w:tr w:rsidR="004B61FA">
        <w:trPr>
          <w:jc w:val="center"/>
        </w:trPr>
        <w:tc>
          <w:tcPr>
            <w:tcW w:w="521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97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w:t>
            </w:r>
          </w:p>
        </w:tc>
        <w:tc>
          <w:tcPr>
            <w:tcW w:w="96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w:t>
            </w:r>
          </w:p>
        </w:tc>
        <w:tc>
          <w:tcPr>
            <w:tcW w:w="140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r>
      <w:tr w:rsidR="004B61FA">
        <w:trPr>
          <w:jc w:val="center"/>
        </w:trPr>
        <w:tc>
          <w:tcPr>
            <w:tcW w:w="521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Объем произведенной продукции (работ, услуг) в текущих ценах за вычетом начисленных налогов и сборов из выручки</w:t>
            </w:r>
          </w:p>
        </w:tc>
        <w:tc>
          <w:tcPr>
            <w:tcW w:w="97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341 007</w:t>
            </w:r>
          </w:p>
        </w:tc>
        <w:tc>
          <w:tcPr>
            <w:tcW w:w="96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427 264</w:t>
            </w:r>
          </w:p>
        </w:tc>
        <w:tc>
          <w:tcPr>
            <w:tcW w:w="140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+86 257</w:t>
            </w:r>
          </w:p>
        </w:tc>
      </w:tr>
      <w:tr w:rsidR="004B61FA">
        <w:trPr>
          <w:jc w:val="center"/>
        </w:trPr>
        <w:tc>
          <w:tcPr>
            <w:tcW w:w="521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на производство продукции(работ, услуг)</w:t>
            </w:r>
          </w:p>
        </w:tc>
        <w:tc>
          <w:tcPr>
            <w:tcW w:w="97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236 671</w:t>
            </w:r>
          </w:p>
        </w:tc>
        <w:tc>
          <w:tcPr>
            <w:tcW w:w="96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279 360</w:t>
            </w:r>
          </w:p>
        </w:tc>
        <w:tc>
          <w:tcPr>
            <w:tcW w:w="140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+ 42 689</w:t>
            </w:r>
          </w:p>
        </w:tc>
      </w:tr>
    </w:tbl>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анализ затрат указывает на стабильный рост производства и как следствие развитие предприятия и позволяет осуществить факторный анализ себестоимости одной из номенклатур продукции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что будет осуществлено в следующем разделе выпускной квалификационной работы.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 Факторный анализ себестоимости продукции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Измерение воздействия определенных факторов на результативную величину определенного экономического показателя можно осуществить при помощи факторного </w:t>
      </w:r>
      <w:proofErr w:type="spellStart"/>
      <w:r>
        <w:rPr>
          <w:rFonts w:ascii="Times New Roman CYR" w:hAnsi="Times New Roman CYR" w:cs="Times New Roman CYR"/>
          <w:sz w:val="28"/>
          <w:szCs w:val="28"/>
        </w:rPr>
        <w:t>анализа.Прямой</w:t>
      </w:r>
      <w:proofErr w:type="spellEnd"/>
      <w:r>
        <w:rPr>
          <w:rFonts w:ascii="Times New Roman CYR" w:hAnsi="Times New Roman CYR" w:cs="Times New Roman CYR"/>
          <w:sz w:val="28"/>
          <w:szCs w:val="28"/>
        </w:rPr>
        <w:t xml:space="preserve"> факторный анализ расчленяет экономический показатель на составные части, а обратный факторный анализ предполагает соединение разрозненных элементов в обобщенный показательный результат.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работе мы не имеем возможности провести факторный анализ себестоимости всей номенклатуры продукции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поэтому осуществим данный анализ лишь по водочной продукции.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Использование материальных ресурсов при производстве водочной </w:t>
      </w:r>
      <w:r>
        <w:rPr>
          <w:rFonts w:ascii="Times New Roman CYR" w:hAnsi="Times New Roman CYR" w:cs="Times New Roman CYR"/>
          <w:sz w:val="28"/>
          <w:szCs w:val="28"/>
        </w:rPr>
        <w:lastRenderedPageBreak/>
        <w:t>продукции Тираспольским вино-коньячным заводом «</w:t>
      </w:r>
      <w:r>
        <w:rPr>
          <w:rFonts w:ascii="Times New Roman CYR" w:hAnsi="Times New Roman CYR" w:cs="Times New Roman CYR"/>
          <w:sz w:val="28"/>
          <w:szCs w:val="28"/>
          <w:lang w:val="en-US"/>
        </w:rPr>
        <w:t>KVINT</w:t>
      </w:r>
      <w:r>
        <w:rPr>
          <w:rFonts w:ascii="Times New Roman CYR" w:hAnsi="Times New Roman CYR" w:cs="Times New Roman CYR"/>
          <w:sz w:val="28"/>
          <w:szCs w:val="28"/>
        </w:rPr>
        <w:t>» за 2016 год в таблице 2.6.</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2.6 -Расчетные данные по использованию материальных ресурсов ЗАО «</w:t>
      </w:r>
      <w:r>
        <w:rPr>
          <w:rFonts w:ascii="Times New Roman CYR" w:hAnsi="Times New Roman CYR" w:cs="Times New Roman CYR"/>
          <w:b/>
          <w:bCs/>
          <w:sz w:val="28"/>
          <w:szCs w:val="28"/>
          <w:lang w:val="en-US"/>
        </w:rPr>
        <w:t>KVINT</w:t>
      </w:r>
      <w:r>
        <w:rPr>
          <w:rFonts w:ascii="Times New Roman CYR" w:hAnsi="Times New Roman CYR" w:cs="Times New Roman CYR"/>
          <w:b/>
          <w:bCs/>
          <w:sz w:val="28"/>
          <w:szCs w:val="28"/>
        </w:rPr>
        <w:t>» за 2016 год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19"/>
        <w:gridCol w:w="1654"/>
      </w:tblGrid>
      <w:tr w:rsidR="004B61FA">
        <w:trPr>
          <w:jc w:val="center"/>
        </w:trPr>
        <w:tc>
          <w:tcPr>
            <w:tcW w:w="691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6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тыс. руб.</w:t>
            </w:r>
          </w:p>
        </w:tc>
      </w:tr>
      <w:tr w:rsidR="004B61FA">
        <w:trPr>
          <w:jc w:val="center"/>
        </w:trPr>
        <w:tc>
          <w:tcPr>
            <w:tcW w:w="8573" w:type="dxa"/>
            <w:gridSpan w:val="2"/>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материалов на производство продукции:</w:t>
            </w:r>
          </w:p>
        </w:tc>
      </w:tr>
      <w:tr w:rsidR="004B61FA">
        <w:trPr>
          <w:jc w:val="center"/>
        </w:trPr>
        <w:tc>
          <w:tcPr>
            <w:tcW w:w="691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а) по плану </w:t>
            </w:r>
          </w:p>
        </w:tc>
        <w:tc>
          <w:tcPr>
            <w:tcW w:w="16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2161,5</w:t>
            </w:r>
          </w:p>
        </w:tc>
      </w:tr>
      <w:tr w:rsidR="004B61FA">
        <w:trPr>
          <w:jc w:val="center"/>
        </w:trPr>
        <w:tc>
          <w:tcPr>
            <w:tcW w:w="691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б) по плану, пересчитанному на фактический выпуск продукции: </w:t>
            </w:r>
          </w:p>
        </w:tc>
        <w:tc>
          <w:tcPr>
            <w:tcW w:w="16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2247,0</w:t>
            </w:r>
          </w:p>
        </w:tc>
      </w:tr>
      <w:tr w:rsidR="004B61FA">
        <w:trPr>
          <w:jc w:val="center"/>
        </w:trPr>
        <w:tc>
          <w:tcPr>
            <w:tcW w:w="691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в) по плановым нормам и плановым ценам на фактический выпуск продукции </w:t>
            </w:r>
          </w:p>
        </w:tc>
        <w:tc>
          <w:tcPr>
            <w:tcW w:w="16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2248,3</w:t>
            </w:r>
          </w:p>
        </w:tc>
      </w:tr>
      <w:tr w:rsidR="004B61FA">
        <w:trPr>
          <w:jc w:val="center"/>
        </w:trPr>
        <w:tc>
          <w:tcPr>
            <w:tcW w:w="691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г) фактически по плановым ценам </w:t>
            </w:r>
          </w:p>
        </w:tc>
        <w:tc>
          <w:tcPr>
            <w:tcW w:w="16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2308,0</w:t>
            </w:r>
          </w:p>
        </w:tc>
      </w:tr>
      <w:tr w:rsidR="004B61FA">
        <w:trPr>
          <w:jc w:val="center"/>
        </w:trPr>
        <w:tc>
          <w:tcPr>
            <w:tcW w:w="691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д) фактически </w:t>
            </w:r>
          </w:p>
        </w:tc>
        <w:tc>
          <w:tcPr>
            <w:tcW w:w="16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2450,5</w:t>
            </w:r>
          </w:p>
        </w:tc>
      </w:tr>
      <w:tr w:rsidR="004B61FA">
        <w:trPr>
          <w:jc w:val="center"/>
        </w:trPr>
        <w:tc>
          <w:tcPr>
            <w:tcW w:w="8573" w:type="dxa"/>
            <w:gridSpan w:val="2"/>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Стоимость товарной продукции:</w:t>
            </w:r>
          </w:p>
        </w:tc>
      </w:tr>
      <w:tr w:rsidR="004B61FA">
        <w:trPr>
          <w:jc w:val="center"/>
        </w:trPr>
        <w:tc>
          <w:tcPr>
            <w:tcW w:w="691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а) по плану </w:t>
            </w:r>
          </w:p>
        </w:tc>
        <w:tc>
          <w:tcPr>
            <w:tcW w:w="16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5550,0</w:t>
            </w:r>
          </w:p>
        </w:tc>
      </w:tr>
      <w:tr w:rsidR="004B61FA">
        <w:trPr>
          <w:jc w:val="center"/>
        </w:trPr>
        <w:tc>
          <w:tcPr>
            <w:tcW w:w="691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б) фактически при плановой структуре и плановых ценах </w:t>
            </w:r>
          </w:p>
        </w:tc>
        <w:tc>
          <w:tcPr>
            <w:tcW w:w="16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5580,0</w:t>
            </w:r>
          </w:p>
        </w:tc>
      </w:tr>
      <w:tr w:rsidR="004B61FA">
        <w:trPr>
          <w:jc w:val="center"/>
        </w:trPr>
        <w:tc>
          <w:tcPr>
            <w:tcW w:w="691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фактически при фактической структуре и плановых ценах</w:t>
            </w:r>
          </w:p>
        </w:tc>
        <w:tc>
          <w:tcPr>
            <w:tcW w:w="16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5772,5</w:t>
            </w:r>
          </w:p>
        </w:tc>
      </w:tr>
      <w:tr w:rsidR="004B61FA">
        <w:trPr>
          <w:jc w:val="center"/>
        </w:trPr>
        <w:tc>
          <w:tcPr>
            <w:tcW w:w="691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г) фактически </w:t>
            </w:r>
          </w:p>
        </w:tc>
        <w:tc>
          <w:tcPr>
            <w:tcW w:w="165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6282,0</w:t>
            </w:r>
          </w:p>
        </w:tc>
      </w:tr>
    </w:tbl>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фактически в 2016 году,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при производстве водочной продукции, было использовано сырья и материалов на сумму 6282 тыс. руб.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с учетом изменившейся экономической ситуации, курса валюты и цен на ресурсы по сравнению с плановыми ценами, в фактической структуре затраты на материальные ресурсы составили 5772,5 тыс. руб. Это указывает на то, что за счет роста цен, расходы предприятия, по сравнению с планом повысились на 509,5 тыс. руб.</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kern w:val="1"/>
          <w:sz w:val="28"/>
          <w:szCs w:val="28"/>
        </w:rPr>
        <w:t xml:space="preserve">Опираясь на данные о материально-сырьевых затратах, анализируемого завода и фактической стоимости произведенной товарной продукции водочной номенклатуры, осуществлен расчет материалоемкости продукции </w:t>
      </w:r>
      <w:r>
        <w:rPr>
          <w:rFonts w:ascii="Times New Roman CYR" w:hAnsi="Times New Roman CYR" w:cs="Times New Roman CYR"/>
          <w:sz w:val="28"/>
          <w:szCs w:val="28"/>
        </w:rPr>
        <w:t xml:space="preserve">ЗАО </w:t>
      </w:r>
      <w:r>
        <w:rPr>
          <w:rFonts w:ascii="Times New Roman CYR" w:hAnsi="Times New Roman CYR" w:cs="Times New Roman CYR"/>
          <w:kern w:val="1"/>
          <w:sz w:val="28"/>
          <w:szCs w:val="28"/>
        </w:rPr>
        <w:t>«</w:t>
      </w:r>
      <w:r>
        <w:rPr>
          <w:rFonts w:ascii="Times New Roman CYR" w:hAnsi="Times New Roman CYR" w:cs="Times New Roman CYR"/>
          <w:kern w:val="1"/>
          <w:sz w:val="28"/>
          <w:szCs w:val="28"/>
          <w:lang w:val="en-US"/>
        </w:rPr>
        <w:t>KVINT</w:t>
      </w:r>
      <w:r>
        <w:rPr>
          <w:rFonts w:ascii="Times New Roman CYR" w:hAnsi="Times New Roman CYR" w:cs="Times New Roman CYR"/>
          <w:kern w:val="1"/>
          <w:sz w:val="28"/>
          <w:szCs w:val="28"/>
        </w:rPr>
        <w:t>»</w:t>
      </w:r>
      <w:r>
        <w:rPr>
          <w:rFonts w:ascii="Times New Roman CYR" w:hAnsi="Times New Roman CYR" w:cs="Times New Roman CYR"/>
          <w:sz w:val="28"/>
          <w:szCs w:val="28"/>
        </w:rPr>
        <w:t>(таблица 2.7).</w:t>
      </w:r>
    </w:p>
    <w:p w:rsidR="004B61FA" w:rsidRDefault="004B61FA">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 xml:space="preserve">Таблица 2.7. − Факторный анализ материалоёмкости продукции ЗАО </w:t>
      </w:r>
      <w:r>
        <w:rPr>
          <w:rFonts w:ascii="Times New Roman CYR" w:hAnsi="Times New Roman CYR" w:cs="Times New Roman CYR"/>
          <w:b/>
          <w:bCs/>
          <w:kern w:val="1"/>
          <w:sz w:val="28"/>
          <w:szCs w:val="28"/>
        </w:rPr>
        <w:t>«</w:t>
      </w:r>
      <w:r>
        <w:rPr>
          <w:rFonts w:ascii="Times New Roman CYR" w:hAnsi="Times New Roman CYR" w:cs="Times New Roman CYR"/>
          <w:b/>
          <w:bCs/>
          <w:kern w:val="1"/>
          <w:sz w:val="28"/>
          <w:szCs w:val="28"/>
          <w:lang w:val="en-US"/>
        </w:rPr>
        <w:t>KVINT</w:t>
      </w:r>
      <w:r>
        <w:rPr>
          <w:rFonts w:ascii="Times New Roman CYR" w:hAnsi="Times New Roman CYR" w:cs="Times New Roman CYR"/>
          <w:b/>
          <w:bCs/>
          <w:kern w:val="1"/>
          <w:sz w:val="28"/>
          <w:szCs w:val="28"/>
        </w:rPr>
        <w:t>»</w:t>
      </w:r>
      <w:r>
        <w:rPr>
          <w:rFonts w:ascii="Times New Roman CYR" w:hAnsi="Times New Roman CYR" w:cs="Times New Roman CYR"/>
          <w:b/>
          <w:bCs/>
          <w:sz w:val="28"/>
          <w:szCs w:val="28"/>
        </w:rPr>
        <w:t>за 2016 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7"/>
        <w:gridCol w:w="1411"/>
        <w:gridCol w:w="1149"/>
        <w:gridCol w:w="1052"/>
        <w:gridCol w:w="1215"/>
        <w:gridCol w:w="1340"/>
        <w:gridCol w:w="1672"/>
        <w:gridCol w:w="666"/>
      </w:tblGrid>
      <w:tr w:rsidR="004B61FA">
        <w:trPr>
          <w:jc w:val="center"/>
        </w:trPr>
        <w:tc>
          <w:tcPr>
            <w:tcW w:w="7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6167" w:type="dxa"/>
            <w:gridSpan w:val="5"/>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Условия расчёта</w:t>
            </w:r>
          </w:p>
        </w:tc>
        <w:tc>
          <w:tcPr>
            <w:tcW w:w="2338" w:type="dxa"/>
            <w:gridSpan w:val="2"/>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Материалоёмкость</w:t>
            </w:r>
          </w:p>
        </w:tc>
      </w:tr>
      <w:tr w:rsidR="004B61FA">
        <w:trPr>
          <w:jc w:val="center"/>
        </w:trPr>
        <w:tc>
          <w:tcPr>
            <w:tcW w:w="7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141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объём производства</w:t>
            </w:r>
          </w:p>
        </w:tc>
        <w:tc>
          <w:tcPr>
            <w:tcW w:w="114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структура продукции</w:t>
            </w:r>
          </w:p>
        </w:tc>
        <w:tc>
          <w:tcPr>
            <w:tcW w:w="105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удельный расход сырья</w:t>
            </w:r>
          </w:p>
        </w:tc>
        <w:tc>
          <w:tcPr>
            <w:tcW w:w="121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цены на материалы</w:t>
            </w:r>
          </w:p>
        </w:tc>
        <w:tc>
          <w:tcPr>
            <w:tcW w:w="134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отпускная цена на продукцию</w:t>
            </w:r>
          </w:p>
        </w:tc>
        <w:tc>
          <w:tcPr>
            <w:tcW w:w="167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Расчёт</w:t>
            </w:r>
          </w:p>
        </w:tc>
        <w:tc>
          <w:tcPr>
            <w:tcW w:w="666"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руб.</w:t>
            </w:r>
          </w:p>
        </w:tc>
      </w:tr>
      <w:tr w:rsidR="004B61FA">
        <w:trPr>
          <w:jc w:val="center"/>
        </w:trPr>
        <w:tc>
          <w:tcPr>
            <w:tcW w:w="7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141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114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105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121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134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167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2161,5/5550* 100</w:t>
            </w:r>
          </w:p>
        </w:tc>
        <w:tc>
          <w:tcPr>
            <w:tcW w:w="666"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38,95</w:t>
            </w:r>
          </w:p>
        </w:tc>
      </w:tr>
      <w:tr w:rsidR="004B61FA">
        <w:trPr>
          <w:jc w:val="center"/>
        </w:trPr>
        <w:tc>
          <w:tcPr>
            <w:tcW w:w="7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Усл</w:t>
            </w:r>
            <w:proofErr w:type="spellEnd"/>
            <w:r>
              <w:rPr>
                <w:rFonts w:ascii="Times New Roman CYR" w:hAnsi="Times New Roman CYR" w:cs="Times New Roman CYR"/>
                <w:sz w:val="20"/>
                <w:szCs w:val="20"/>
              </w:rPr>
              <w:t>. 1</w:t>
            </w:r>
          </w:p>
        </w:tc>
        <w:tc>
          <w:tcPr>
            <w:tcW w:w="141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114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105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121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134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167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2247,0/5580,0</w:t>
            </w:r>
          </w:p>
        </w:tc>
        <w:tc>
          <w:tcPr>
            <w:tcW w:w="666"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40,27</w:t>
            </w:r>
          </w:p>
        </w:tc>
      </w:tr>
      <w:tr w:rsidR="004B61FA">
        <w:trPr>
          <w:jc w:val="center"/>
        </w:trPr>
        <w:tc>
          <w:tcPr>
            <w:tcW w:w="7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Усл</w:t>
            </w:r>
            <w:proofErr w:type="spellEnd"/>
            <w:r>
              <w:rPr>
                <w:rFonts w:ascii="Times New Roman CYR" w:hAnsi="Times New Roman CYR" w:cs="Times New Roman CYR"/>
                <w:sz w:val="20"/>
                <w:szCs w:val="20"/>
              </w:rPr>
              <w:t>. 2</w:t>
            </w:r>
          </w:p>
        </w:tc>
        <w:tc>
          <w:tcPr>
            <w:tcW w:w="141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114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105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121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134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167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2248,3/5772,5</w:t>
            </w:r>
          </w:p>
        </w:tc>
        <w:tc>
          <w:tcPr>
            <w:tcW w:w="666"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38,95</w:t>
            </w:r>
          </w:p>
        </w:tc>
      </w:tr>
      <w:tr w:rsidR="004B61FA">
        <w:trPr>
          <w:jc w:val="center"/>
        </w:trPr>
        <w:tc>
          <w:tcPr>
            <w:tcW w:w="7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Усл</w:t>
            </w:r>
            <w:proofErr w:type="spellEnd"/>
            <w:r>
              <w:rPr>
                <w:rFonts w:ascii="Times New Roman CYR" w:hAnsi="Times New Roman CYR" w:cs="Times New Roman CYR"/>
                <w:sz w:val="20"/>
                <w:szCs w:val="20"/>
              </w:rPr>
              <w:t>. 3</w:t>
            </w:r>
          </w:p>
        </w:tc>
        <w:tc>
          <w:tcPr>
            <w:tcW w:w="141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114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105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121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134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167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2308,8/5772,5</w:t>
            </w:r>
          </w:p>
        </w:tc>
        <w:tc>
          <w:tcPr>
            <w:tcW w:w="666"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39,99</w:t>
            </w:r>
          </w:p>
        </w:tc>
      </w:tr>
      <w:tr w:rsidR="004B61FA">
        <w:trPr>
          <w:jc w:val="center"/>
        </w:trPr>
        <w:tc>
          <w:tcPr>
            <w:tcW w:w="7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Усл</w:t>
            </w:r>
            <w:proofErr w:type="spellEnd"/>
            <w:r>
              <w:rPr>
                <w:rFonts w:ascii="Times New Roman CYR" w:hAnsi="Times New Roman CYR" w:cs="Times New Roman CYR"/>
                <w:sz w:val="20"/>
                <w:szCs w:val="20"/>
              </w:rPr>
              <w:t>. 4</w:t>
            </w:r>
          </w:p>
        </w:tc>
        <w:tc>
          <w:tcPr>
            <w:tcW w:w="141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114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105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121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134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167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2450,5/5772,5</w:t>
            </w:r>
          </w:p>
        </w:tc>
        <w:tc>
          <w:tcPr>
            <w:tcW w:w="666"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42,45</w:t>
            </w:r>
          </w:p>
        </w:tc>
      </w:tr>
      <w:tr w:rsidR="004B61FA">
        <w:trPr>
          <w:jc w:val="center"/>
        </w:trPr>
        <w:tc>
          <w:tcPr>
            <w:tcW w:w="7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141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114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105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121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134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167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2450,5/6282,0</w:t>
            </w:r>
          </w:p>
        </w:tc>
        <w:tc>
          <w:tcPr>
            <w:tcW w:w="666"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39,01</w:t>
            </w:r>
          </w:p>
        </w:tc>
      </w:tr>
      <w:tr w:rsidR="004B61FA">
        <w:trPr>
          <w:jc w:val="center"/>
        </w:trPr>
        <w:tc>
          <w:tcPr>
            <w:tcW w:w="9252" w:type="dxa"/>
            <w:gridSpan w:val="8"/>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Примечание - собственная разработка</w:t>
            </w:r>
          </w:p>
        </w:tc>
      </w:tr>
    </w:tbl>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таблицы 2.7 определят то, что материалоёмкость продукции ЗАО </w:t>
      </w:r>
      <w:r>
        <w:rPr>
          <w:rFonts w:ascii="Times New Roman CYR" w:hAnsi="Times New Roman CYR" w:cs="Times New Roman CYR"/>
          <w:kern w:val="1"/>
          <w:sz w:val="28"/>
          <w:szCs w:val="28"/>
        </w:rPr>
        <w:t>«</w:t>
      </w:r>
      <w:r>
        <w:rPr>
          <w:rFonts w:ascii="Times New Roman CYR" w:hAnsi="Times New Roman CYR" w:cs="Times New Roman CYR"/>
          <w:kern w:val="1"/>
          <w:sz w:val="28"/>
          <w:szCs w:val="28"/>
          <w:lang w:val="en-US"/>
        </w:rPr>
        <w:t>KVINT</w:t>
      </w:r>
      <w:r>
        <w:rPr>
          <w:rFonts w:ascii="Times New Roman CYR" w:hAnsi="Times New Roman CYR" w:cs="Times New Roman CYR"/>
          <w:kern w:val="1"/>
          <w:sz w:val="28"/>
          <w:szCs w:val="28"/>
        </w:rPr>
        <w:t xml:space="preserve">» увеличилась </w:t>
      </w:r>
      <w:r>
        <w:rPr>
          <w:rFonts w:ascii="Times New Roman CYR" w:hAnsi="Times New Roman CYR" w:cs="Times New Roman CYR"/>
          <w:sz w:val="28"/>
          <w:szCs w:val="28"/>
        </w:rPr>
        <w:t>на 0,06 руб., за счёт изменения:</w:t>
      </w:r>
    </w:p>
    <w:p w:rsidR="004B61FA" w:rsidRDefault="004B61FA">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40,27 - 38,95 = + 1,32 (коп.) - объёма выпуска продукции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38,95 - 40,27 = -1,32 (коп.) - структуры производства</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39,99 - 38,95 = +1,04 (коп.) - удельного расхода сырья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42,45 -39,99 = +2,46 (коп.) - цен на сырьё и материалы</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39,01- 42,45 = -3,44 (коп.) - отпускных цен на продукцию</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 +0,06 руб.</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расчетов, осуществлен вывод о том, что на заводе снизился удельный вес товарной продукции с высоким показателем уровня </w:t>
      </w:r>
      <w:proofErr w:type="spellStart"/>
      <w:r>
        <w:rPr>
          <w:rFonts w:ascii="Times New Roman CYR" w:hAnsi="Times New Roman CYR" w:cs="Times New Roman CYR"/>
          <w:sz w:val="28"/>
          <w:szCs w:val="28"/>
        </w:rPr>
        <w:t>материалоемкости.Так</w:t>
      </w:r>
      <w:proofErr w:type="spellEnd"/>
      <w:r>
        <w:rPr>
          <w:rFonts w:ascii="Times New Roman CYR" w:hAnsi="Times New Roman CYR" w:cs="Times New Roman CYR"/>
          <w:sz w:val="28"/>
          <w:szCs w:val="28"/>
        </w:rPr>
        <w:t xml:space="preserve"> же выявлено превышение расходов материалов по сравнению с плановыми показателями, что увеличило материалоёмкость на 1.04 руб. или 2,7%.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color w:val="000000"/>
          <w:kern w:val="1"/>
          <w:sz w:val="28"/>
          <w:szCs w:val="28"/>
        </w:rPr>
      </w:pPr>
      <w:r>
        <w:rPr>
          <w:rFonts w:ascii="Times New Roman CYR" w:hAnsi="Times New Roman CYR" w:cs="Times New Roman CYR"/>
          <w:color w:val="000000"/>
          <w:kern w:val="1"/>
          <w:sz w:val="28"/>
          <w:szCs w:val="28"/>
        </w:rPr>
        <w:t>Основным фактором, оказавшим влияние на процесс управления материально-сырьевыми ресурсами ЗАО «</w:t>
      </w:r>
      <w:r>
        <w:rPr>
          <w:rFonts w:ascii="Times New Roman CYR" w:hAnsi="Times New Roman CYR" w:cs="Times New Roman CYR"/>
          <w:color w:val="000000"/>
          <w:kern w:val="1"/>
          <w:sz w:val="28"/>
          <w:szCs w:val="28"/>
          <w:lang w:val="en-US"/>
        </w:rPr>
        <w:t>KVINT</w:t>
      </w:r>
      <w:r>
        <w:rPr>
          <w:rFonts w:ascii="Times New Roman CYR" w:hAnsi="Times New Roman CYR" w:cs="Times New Roman CYR"/>
          <w:color w:val="000000"/>
          <w:kern w:val="1"/>
          <w:sz w:val="28"/>
          <w:szCs w:val="28"/>
        </w:rPr>
        <w:t xml:space="preserve">», выступил рост цен на произведенную товарную продукцию. С одной стороны рост цен оказал влияние на объемы продаж на внутреннем рынке, с другой стороны повышение цен, позволило получить дополнительный доход от реализации, что обуславливает </w:t>
      </w:r>
      <w:r>
        <w:rPr>
          <w:rFonts w:ascii="Times New Roman CYR" w:hAnsi="Times New Roman CYR" w:cs="Times New Roman CYR"/>
          <w:color w:val="000000"/>
          <w:kern w:val="1"/>
          <w:sz w:val="28"/>
          <w:szCs w:val="28"/>
        </w:rPr>
        <w:lastRenderedPageBreak/>
        <w:t>рост производства по отдельным видам продукции, пользующихся наиболее высоким спросом.</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sz w:val="28"/>
          <w:szCs w:val="28"/>
        </w:rPr>
        <w:t xml:space="preserve">Рост цен на сырьё, в связи со сложной ситуацией на валютном рынке и спада экономики как ПМР так и соседних государств Молдовы и Украины, оказал наиболее значимое влияние на повышение материалоёмкости продукции ЗАО </w:t>
      </w:r>
      <w:r>
        <w:rPr>
          <w:rFonts w:ascii="Times New Roman CYR" w:hAnsi="Times New Roman CYR" w:cs="Times New Roman CYR"/>
          <w:kern w:val="1"/>
          <w:sz w:val="28"/>
          <w:szCs w:val="28"/>
        </w:rPr>
        <w:t>«</w:t>
      </w:r>
      <w:r>
        <w:rPr>
          <w:rFonts w:ascii="Times New Roman CYR" w:hAnsi="Times New Roman CYR" w:cs="Times New Roman CYR"/>
          <w:kern w:val="1"/>
          <w:sz w:val="28"/>
          <w:szCs w:val="28"/>
          <w:lang w:val="en-US"/>
        </w:rPr>
        <w:t>KVINT</w:t>
      </w:r>
      <w:r>
        <w:rPr>
          <w:rFonts w:ascii="Times New Roman CYR" w:hAnsi="Times New Roman CYR" w:cs="Times New Roman CYR"/>
          <w:kern w:val="1"/>
          <w:sz w:val="28"/>
          <w:szCs w:val="28"/>
        </w:rPr>
        <w:t xml:space="preserve">». Данный фактор обеспечил повышение материалоёмкости производства водочной продукции на 2.46 руб. или 5,8%.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kern w:val="1"/>
          <w:sz w:val="28"/>
          <w:szCs w:val="28"/>
        </w:rPr>
        <w:t xml:space="preserve">Однако, рост отпускных розничных цен на водочную продукцию завода, снизил уровень </w:t>
      </w:r>
      <w:r>
        <w:rPr>
          <w:rFonts w:ascii="Times New Roman CYR" w:hAnsi="Times New Roman CYR" w:cs="Times New Roman CYR"/>
          <w:sz w:val="28"/>
          <w:szCs w:val="28"/>
        </w:rPr>
        <w:t>материалоёмкости на 3,44 коп. или 8,8%, что в конечном итоге увеличило показатель материалоёмкости в целом на 0,06 руб.</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2.8осуществлен анализ показателей частной материалоемкости по производству водочной продукции (</w:t>
      </w:r>
      <w:proofErr w:type="spellStart"/>
      <w:r>
        <w:rPr>
          <w:rFonts w:ascii="Times New Roman CYR" w:hAnsi="Times New Roman CYR" w:cs="Times New Roman CYR"/>
          <w:sz w:val="28"/>
          <w:szCs w:val="28"/>
        </w:rPr>
        <w:t>сырьеемкость</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топливоемкость</w:t>
      </w:r>
      <w:proofErr w:type="spellEnd"/>
      <w:r>
        <w:rPr>
          <w:rFonts w:ascii="Times New Roman CYR" w:hAnsi="Times New Roman CYR" w:cs="Times New Roman CYR"/>
          <w:sz w:val="28"/>
          <w:szCs w:val="28"/>
        </w:rPr>
        <w:t>, энергоемкость) как отдельных частей общей материалоемкости.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Выпуск продукции ЗАО </w:t>
      </w:r>
      <w:r>
        <w:rPr>
          <w:rFonts w:ascii="Times New Roman CYR" w:hAnsi="Times New Roman CYR" w:cs="Times New Roman CYR"/>
          <w:kern w:val="1"/>
          <w:sz w:val="28"/>
          <w:szCs w:val="28"/>
        </w:rPr>
        <w:t>«</w:t>
      </w:r>
      <w:r>
        <w:rPr>
          <w:rFonts w:ascii="Times New Roman CYR" w:hAnsi="Times New Roman CYR" w:cs="Times New Roman CYR"/>
          <w:kern w:val="1"/>
          <w:sz w:val="28"/>
          <w:szCs w:val="28"/>
          <w:lang w:val="en-US"/>
        </w:rPr>
        <w:t>KVINT</w:t>
      </w:r>
      <w:r>
        <w:rPr>
          <w:rFonts w:ascii="Times New Roman CYR" w:hAnsi="Times New Roman CYR" w:cs="Times New Roman CYR"/>
          <w:kern w:val="1"/>
          <w:sz w:val="28"/>
          <w:szCs w:val="28"/>
        </w:rPr>
        <w:t xml:space="preserve">» </w:t>
      </w:r>
      <w:r>
        <w:rPr>
          <w:rFonts w:ascii="Times New Roman CYR" w:hAnsi="Times New Roman CYR" w:cs="Times New Roman CYR"/>
          <w:sz w:val="28"/>
          <w:szCs w:val="28"/>
        </w:rPr>
        <w:t>в 2016 году превысил плановые показатели, при этом материальные затраты увеличились.</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sz w:val="28"/>
          <w:szCs w:val="28"/>
        </w:rPr>
        <w:t xml:space="preserve">Основное увеличение расходов на материальные ресурсы составило увеличение расходов на сырьё и материалы. Рост данного показателя составил 234 тыс. руб. Также на 30 тыс. руб. возросли расходы на топливные ресурсы. Это привело к увеличению материалоемкости продукции ЗАО </w:t>
      </w:r>
      <w:r>
        <w:rPr>
          <w:rFonts w:ascii="Times New Roman CYR" w:hAnsi="Times New Roman CYR" w:cs="Times New Roman CYR"/>
          <w:kern w:val="1"/>
          <w:sz w:val="28"/>
          <w:szCs w:val="28"/>
        </w:rPr>
        <w:t>«</w:t>
      </w:r>
      <w:r>
        <w:rPr>
          <w:rFonts w:ascii="Times New Roman CYR" w:hAnsi="Times New Roman CYR" w:cs="Times New Roman CYR"/>
          <w:kern w:val="1"/>
          <w:sz w:val="28"/>
          <w:szCs w:val="28"/>
          <w:lang w:val="en-US"/>
        </w:rPr>
        <w:t>KVINT</w:t>
      </w:r>
      <w:r>
        <w:rPr>
          <w:rFonts w:ascii="Times New Roman CYR" w:hAnsi="Times New Roman CYR" w:cs="Times New Roman CYR"/>
          <w:kern w:val="1"/>
          <w:sz w:val="28"/>
          <w:szCs w:val="28"/>
        </w:rPr>
        <w:t>».</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Таблица 2.8. − Анализ частных показателей </w:t>
      </w:r>
      <w:proofErr w:type="spellStart"/>
      <w:r>
        <w:rPr>
          <w:rFonts w:ascii="Times New Roman CYR" w:hAnsi="Times New Roman CYR" w:cs="Times New Roman CYR"/>
          <w:b/>
          <w:bCs/>
          <w:sz w:val="28"/>
          <w:szCs w:val="28"/>
        </w:rPr>
        <w:t>материалоёмкостипо</w:t>
      </w:r>
      <w:proofErr w:type="spellEnd"/>
      <w:r>
        <w:rPr>
          <w:rFonts w:ascii="Times New Roman CYR" w:hAnsi="Times New Roman CYR" w:cs="Times New Roman CYR"/>
          <w:b/>
          <w:bCs/>
          <w:sz w:val="28"/>
          <w:szCs w:val="28"/>
        </w:rPr>
        <w:t xml:space="preserve"> производству водочной продукции ЗАО </w:t>
      </w:r>
      <w:r>
        <w:rPr>
          <w:rFonts w:ascii="Times New Roman CYR" w:hAnsi="Times New Roman CYR" w:cs="Times New Roman CYR"/>
          <w:b/>
          <w:bCs/>
          <w:kern w:val="1"/>
          <w:sz w:val="28"/>
          <w:szCs w:val="28"/>
        </w:rPr>
        <w:t>«</w:t>
      </w:r>
      <w:r>
        <w:rPr>
          <w:rFonts w:ascii="Times New Roman CYR" w:hAnsi="Times New Roman CYR" w:cs="Times New Roman CYR"/>
          <w:b/>
          <w:bCs/>
          <w:kern w:val="1"/>
          <w:sz w:val="28"/>
          <w:szCs w:val="28"/>
          <w:lang w:val="en-US"/>
        </w:rPr>
        <w:t>KVINT</w:t>
      </w:r>
      <w:r>
        <w:rPr>
          <w:rFonts w:ascii="Times New Roman CYR" w:hAnsi="Times New Roman CYR" w:cs="Times New Roman CYR"/>
          <w:b/>
          <w:bCs/>
          <w:kern w:val="1"/>
          <w:sz w:val="28"/>
          <w:szCs w:val="28"/>
        </w:rPr>
        <w:t>»</w:t>
      </w:r>
      <w:r>
        <w:rPr>
          <w:rFonts w:ascii="Times New Roman CYR" w:hAnsi="Times New Roman CYR" w:cs="Times New Roman CYR"/>
          <w:b/>
          <w:bCs/>
          <w:sz w:val="28"/>
          <w:szCs w:val="28"/>
        </w:rPr>
        <w:t>за 2016 год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7"/>
        <w:gridCol w:w="1117"/>
        <w:gridCol w:w="1132"/>
        <w:gridCol w:w="1296"/>
        <w:gridCol w:w="795"/>
      </w:tblGrid>
      <w:tr w:rsidR="004B61FA">
        <w:trPr>
          <w:jc w:val="center"/>
        </w:trPr>
        <w:tc>
          <w:tcPr>
            <w:tcW w:w="322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11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 тыс. руб.</w:t>
            </w:r>
          </w:p>
        </w:tc>
        <w:tc>
          <w:tcPr>
            <w:tcW w:w="113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Факт.тыс</w:t>
            </w:r>
            <w:proofErr w:type="spellEnd"/>
            <w:r>
              <w:rPr>
                <w:rFonts w:ascii="Times New Roman CYR" w:hAnsi="Times New Roman CYR" w:cs="Times New Roman CYR"/>
                <w:sz w:val="20"/>
                <w:szCs w:val="20"/>
              </w:rPr>
              <w:t>. руб.</w:t>
            </w:r>
          </w:p>
        </w:tc>
        <w:tc>
          <w:tcPr>
            <w:tcW w:w="2091" w:type="dxa"/>
            <w:gridSpan w:val="2"/>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4B61FA">
        <w:trPr>
          <w:jc w:val="center"/>
        </w:trPr>
        <w:tc>
          <w:tcPr>
            <w:tcW w:w="322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111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113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1296"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абс</w:t>
            </w:r>
            <w:proofErr w:type="spellEnd"/>
            <w:r>
              <w:rPr>
                <w:rFonts w:ascii="Times New Roman CYR" w:hAnsi="Times New Roman CYR" w:cs="Times New Roman CYR"/>
                <w:sz w:val="20"/>
                <w:szCs w:val="20"/>
              </w:rPr>
              <w:t>., тыс. руб.</w:t>
            </w:r>
          </w:p>
        </w:tc>
        <w:tc>
          <w:tcPr>
            <w:tcW w:w="79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отн</w:t>
            </w:r>
            <w:proofErr w:type="spellEnd"/>
            <w:r>
              <w:rPr>
                <w:rFonts w:ascii="Times New Roman CYR" w:hAnsi="Times New Roman CYR" w:cs="Times New Roman CYR"/>
                <w:sz w:val="20"/>
                <w:szCs w:val="20"/>
              </w:rPr>
              <w:t>., %</w:t>
            </w:r>
          </w:p>
        </w:tc>
      </w:tr>
      <w:tr w:rsidR="004B61FA">
        <w:trPr>
          <w:jc w:val="center"/>
        </w:trPr>
        <w:tc>
          <w:tcPr>
            <w:tcW w:w="322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Выпуск продукции</w:t>
            </w:r>
          </w:p>
        </w:tc>
        <w:tc>
          <w:tcPr>
            <w:tcW w:w="111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5550</w:t>
            </w:r>
          </w:p>
        </w:tc>
        <w:tc>
          <w:tcPr>
            <w:tcW w:w="113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6282</w:t>
            </w:r>
          </w:p>
        </w:tc>
        <w:tc>
          <w:tcPr>
            <w:tcW w:w="1296"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+732</w:t>
            </w:r>
          </w:p>
        </w:tc>
        <w:tc>
          <w:tcPr>
            <w:tcW w:w="79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r>
      <w:tr w:rsidR="004B61FA">
        <w:trPr>
          <w:jc w:val="center"/>
        </w:trPr>
        <w:tc>
          <w:tcPr>
            <w:tcW w:w="322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w:t>
            </w:r>
          </w:p>
        </w:tc>
        <w:tc>
          <w:tcPr>
            <w:tcW w:w="111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2161,5</w:t>
            </w:r>
          </w:p>
        </w:tc>
        <w:tc>
          <w:tcPr>
            <w:tcW w:w="113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2450,5</w:t>
            </w:r>
          </w:p>
        </w:tc>
        <w:tc>
          <w:tcPr>
            <w:tcW w:w="1296"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+289</w:t>
            </w:r>
          </w:p>
        </w:tc>
        <w:tc>
          <w:tcPr>
            <w:tcW w:w="79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r>
      <w:tr w:rsidR="004B61FA">
        <w:trPr>
          <w:jc w:val="center"/>
        </w:trPr>
        <w:tc>
          <w:tcPr>
            <w:tcW w:w="322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 а) Сырьё, материалы, покупные изделия и полуфабрикаты</w:t>
            </w:r>
          </w:p>
        </w:tc>
        <w:tc>
          <w:tcPr>
            <w:tcW w:w="111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1531,5</w:t>
            </w:r>
          </w:p>
        </w:tc>
        <w:tc>
          <w:tcPr>
            <w:tcW w:w="113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1765,5</w:t>
            </w:r>
          </w:p>
        </w:tc>
        <w:tc>
          <w:tcPr>
            <w:tcW w:w="1296"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+234</w:t>
            </w:r>
          </w:p>
        </w:tc>
        <w:tc>
          <w:tcPr>
            <w:tcW w:w="79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r>
      <w:tr w:rsidR="004B61FA">
        <w:trPr>
          <w:jc w:val="center"/>
        </w:trPr>
        <w:tc>
          <w:tcPr>
            <w:tcW w:w="322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б) Топливо</w:t>
            </w:r>
          </w:p>
        </w:tc>
        <w:tc>
          <w:tcPr>
            <w:tcW w:w="111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450,0</w:t>
            </w:r>
          </w:p>
        </w:tc>
        <w:tc>
          <w:tcPr>
            <w:tcW w:w="113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480,0</w:t>
            </w:r>
          </w:p>
        </w:tc>
        <w:tc>
          <w:tcPr>
            <w:tcW w:w="1296"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79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4B61FA">
        <w:trPr>
          <w:jc w:val="center"/>
        </w:trPr>
        <w:tc>
          <w:tcPr>
            <w:tcW w:w="322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Энергия</w:t>
            </w:r>
          </w:p>
        </w:tc>
        <w:tc>
          <w:tcPr>
            <w:tcW w:w="111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180,0</w:t>
            </w:r>
          </w:p>
        </w:tc>
        <w:tc>
          <w:tcPr>
            <w:tcW w:w="113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205,0</w:t>
            </w:r>
          </w:p>
        </w:tc>
        <w:tc>
          <w:tcPr>
            <w:tcW w:w="1296"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79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r>
      <w:tr w:rsidR="004B61FA">
        <w:trPr>
          <w:jc w:val="center"/>
        </w:trPr>
        <w:tc>
          <w:tcPr>
            <w:tcW w:w="322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Общая материалоёмкость В том числе: а) </w:t>
            </w:r>
            <w:proofErr w:type="spellStart"/>
            <w:r>
              <w:rPr>
                <w:rFonts w:ascii="Times New Roman CYR" w:hAnsi="Times New Roman CYR" w:cs="Times New Roman CYR"/>
                <w:sz w:val="20"/>
                <w:szCs w:val="20"/>
              </w:rPr>
              <w:t>сырьеёмкость</w:t>
            </w:r>
            <w:proofErr w:type="spellEnd"/>
            <w:r>
              <w:rPr>
                <w:rFonts w:ascii="Times New Roman CYR" w:hAnsi="Times New Roman CYR" w:cs="Times New Roman CYR"/>
                <w:sz w:val="20"/>
                <w:szCs w:val="20"/>
              </w:rPr>
              <w:t xml:space="preserve"> б) </w:t>
            </w:r>
            <w:proofErr w:type="spellStart"/>
            <w:r>
              <w:rPr>
                <w:rFonts w:ascii="Times New Roman CYR" w:hAnsi="Times New Roman CYR" w:cs="Times New Roman CYR"/>
                <w:sz w:val="20"/>
                <w:szCs w:val="20"/>
              </w:rPr>
              <w:t>топливоёмкость</w:t>
            </w:r>
            <w:proofErr w:type="spellEnd"/>
            <w:r>
              <w:rPr>
                <w:rFonts w:ascii="Times New Roman CYR" w:hAnsi="Times New Roman CYR" w:cs="Times New Roman CYR"/>
                <w:sz w:val="20"/>
                <w:szCs w:val="20"/>
              </w:rPr>
              <w:t xml:space="preserve"> в) энергоёмкость</w:t>
            </w:r>
          </w:p>
        </w:tc>
        <w:tc>
          <w:tcPr>
            <w:tcW w:w="111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38,95 27,59 8,11 3,24</w:t>
            </w:r>
          </w:p>
        </w:tc>
        <w:tc>
          <w:tcPr>
            <w:tcW w:w="113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39,01 28,10 7,64 3,26</w:t>
            </w:r>
          </w:p>
        </w:tc>
        <w:tc>
          <w:tcPr>
            <w:tcW w:w="1296"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+0,06 +0,51 -0,47 +0,02</w:t>
            </w:r>
          </w:p>
        </w:tc>
        <w:tc>
          <w:tcPr>
            <w:tcW w:w="795"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+2 -6 +6</w:t>
            </w:r>
          </w:p>
        </w:tc>
      </w:tr>
      <w:tr w:rsidR="004B61FA">
        <w:trPr>
          <w:jc w:val="center"/>
        </w:trPr>
        <w:tc>
          <w:tcPr>
            <w:tcW w:w="7567" w:type="dxa"/>
            <w:gridSpan w:val="5"/>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Примечание - источник: собственная разработка</w:t>
            </w:r>
          </w:p>
        </w:tc>
      </w:tr>
    </w:tbl>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системе управления себестоимостью на ЗАО </w:t>
      </w:r>
      <w:r>
        <w:rPr>
          <w:rFonts w:ascii="Times New Roman CYR" w:hAnsi="Times New Roman CYR" w:cs="Times New Roman CYR"/>
          <w:kern w:val="1"/>
          <w:sz w:val="28"/>
          <w:szCs w:val="28"/>
        </w:rPr>
        <w:t>«</w:t>
      </w:r>
      <w:r>
        <w:rPr>
          <w:rFonts w:ascii="Times New Roman CYR" w:hAnsi="Times New Roman CYR" w:cs="Times New Roman CYR"/>
          <w:kern w:val="1"/>
          <w:sz w:val="28"/>
          <w:szCs w:val="28"/>
          <w:lang w:val="en-US"/>
        </w:rPr>
        <w:t>KVINT</w:t>
      </w:r>
      <w:r>
        <w:rPr>
          <w:rFonts w:ascii="Times New Roman CYR" w:hAnsi="Times New Roman CYR" w:cs="Times New Roman CYR"/>
          <w:kern w:val="1"/>
          <w:sz w:val="28"/>
          <w:szCs w:val="28"/>
        </w:rPr>
        <w:t xml:space="preserve">» </w:t>
      </w:r>
      <w:r>
        <w:rPr>
          <w:rFonts w:ascii="Times New Roman CYR" w:hAnsi="Times New Roman CYR" w:cs="Times New Roman CYR"/>
          <w:sz w:val="28"/>
          <w:szCs w:val="28"/>
        </w:rPr>
        <w:t>особое внимание определяется анализу причин изменения общего расходов сырья и материалов на единицу продукции, а также поиску резервов их снижения.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конкретном случае, в связи с изменением рыночной конъюнктуры, сопредельных государств, рост расходов сырья и материалов, обусловлен переходов на их поставки от другого поставщика, и этот переходный процесс временно снизил выход готовой продукции завода.</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Факторный анализ затрат на один рубль продукции водочной номенклатуры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за 2014-2016 гг. представлен ниже в таблице 2.9.</w:t>
      </w:r>
    </w:p>
    <w:p w:rsidR="004B61FA" w:rsidRDefault="004B61FA">
      <w:pPr>
        <w:widowControl w:val="0"/>
        <w:tabs>
          <w:tab w:val="center" w:pos="4986"/>
          <w:tab w:val="left" w:pos="9285"/>
        </w:tabs>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tabs>
          <w:tab w:val="center" w:pos="4986"/>
          <w:tab w:val="left" w:pos="9285"/>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2.9. − Факторный анализ затрат на один рубль продукции водочной номенклатуры ЗАО «</w:t>
      </w:r>
      <w:r>
        <w:rPr>
          <w:rFonts w:ascii="Times New Roman CYR" w:hAnsi="Times New Roman CYR" w:cs="Times New Roman CYR"/>
          <w:b/>
          <w:bCs/>
          <w:sz w:val="28"/>
          <w:szCs w:val="28"/>
          <w:lang w:val="en-US"/>
        </w:rPr>
        <w:t>KVINT</w:t>
      </w:r>
      <w:r>
        <w:rPr>
          <w:rFonts w:ascii="Times New Roman CYR" w:hAnsi="Times New Roman CYR" w:cs="Times New Roman CYR"/>
          <w:b/>
          <w:bCs/>
          <w:sz w:val="28"/>
          <w:szCs w:val="28"/>
        </w:rPr>
        <w:t>»тыс.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58"/>
        <w:gridCol w:w="1347"/>
        <w:gridCol w:w="1347"/>
        <w:gridCol w:w="1347"/>
      </w:tblGrid>
      <w:tr w:rsidR="004B61FA">
        <w:trPr>
          <w:jc w:val="center"/>
        </w:trPr>
        <w:tc>
          <w:tcPr>
            <w:tcW w:w="485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Фактор</w:t>
            </w:r>
          </w:p>
        </w:tc>
        <w:tc>
          <w:tcPr>
            <w:tcW w:w="1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2015-2014 гг.</w:t>
            </w:r>
          </w:p>
        </w:tc>
        <w:tc>
          <w:tcPr>
            <w:tcW w:w="1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2014-2016 гг.</w:t>
            </w:r>
          </w:p>
        </w:tc>
        <w:tc>
          <w:tcPr>
            <w:tcW w:w="1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2015-2016 гг.</w:t>
            </w:r>
          </w:p>
        </w:tc>
      </w:tr>
      <w:tr w:rsidR="004B61FA">
        <w:trPr>
          <w:jc w:val="center"/>
        </w:trPr>
        <w:tc>
          <w:tcPr>
            <w:tcW w:w="485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Влияние структуры и ассортимента выпущенной продукции</w:t>
            </w:r>
          </w:p>
        </w:tc>
        <w:tc>
          <w:tcPr>
            <w:tcW w:w="1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+ 0,0036</w:t>
            </w:r>
          </w:p>
        </w:tc>
        <w:tc>
          <w:tcPr>
            <w:tcW w:w="1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+ 0,0054</w:t>
            </w:r>
          </w:p>
        </w:tc>
        <w:tc>
          <w:tcPr>
            <w:tcW w:w="1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+ 0,0092</w:t>
            </w:r>
          </w:p>
        </w:tc>
      </w:tr>
      <w:tr w:rsidR="004B61FA">
        <w:trPr>
          <w:jc w:val="center"/>
        </w:trPr>
        <w:tc>
          <w:tcPr>
            <w:tcW w:w="485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Влияние себестоимости отдельных видов продукции</w:t>
            </w:r>
          </w:p>
        </w:tc>
        <w:tc>
          <w:tcPr>
            <w:tcW w:w="1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+ 0,0196</w:t>
            </w:r>
          </w:p>
        </w:tc>
        <w:tc>
          <w:tcPr>
            <w:tcW w:w="1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+ 0,1077</w:t>
            </w:r>
          </w:p>
        </w:tc>
        <w:tc>
          <w:tcPr>
            <w:tcW w:w="1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+ 0,1326</w:t>
            </w:r>
          </w:p>
        </w:tc>
      </w:tr>
      <w:tr w:rsidR="004B61FA">
        <w:trPr>
          <w:jc w:val="center"/>
        </w:trPr>
        <w:tc>
          <w:tcPr>
            <w:tcW w:w="485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Влияние изменения оптовых цен на продукцию</w:t>
            </w:r>
          </w:p>
        </w:tc>
        <w:tc>
          <w:tcPr>
            <w:tcW w:w="1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- 0,0271</w:t>
            </w:r>
          </w:p>
        </w:tc>
        <w:tc>
          <w:tcPr>
            <w:tcW w:w="1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- 0,1261</w:t>
            </w:r>
          </w:p>
        </w:tc>
        <w:tc>
          <w:tcPr>
            <w:tcW w:w="1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- 0,1588</w:t>
            </w:r>
          </w:p>
        </w:tc>
      </w:tr>
      <w:tr w:rsidR="004B61FA">
        <w:trPr>
          <w:jc w:val="center"/>
        </w:trPr>
        <w:tc>
          <w:tcPr>
            <w:tcW w:w="485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Баланс влияния факторов</w:t>
            </w:r>
          </w:p>
        </w:tc>
        <w:tc>
          <w:tcPr>
            <w:tcW w:w="1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-0,0039</w:t>
            </w:r>
          </w:p>
        </w:tc>
        <w:tc>
          <w:tcPr>
            <w:tcW w:w="1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- 0,013</w:t>
            </w:r>
          </w:p>
        </w:tc>
        <w:tc>
          <w:tcPr>
            <w:tcW w:w="1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- 0,017</w:t>
            </w:r>
          </w:p>
        </w:tc>
      </w:tr>
      <w:tr w:rsidR="004B61FA">
        <w:trPr>
          <w:jc w:val="center"/>
        </w:trPr>
        <w:tc>
          <w:tcPr>
            <w:tcW w:w="8899" w:type="dxa"/>
            <w:gridSpan w:val="4"/>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Примечание - собственная разработка</w:t>
            </w:r>
          </w:p>
        </w:tc>
      </w:tr>
    </w:tbl>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факторного анализа был выполнен расчет отклонений данных 2016 года от 2014 и 2015 годов соответственно, а также 2014 года от 2015 года.</w:t>
      </w:r>
    </w:p>
    <w:p w:rsidR="004B61FA" w:rsidRDefault="004B61FA">
      <w:pPr>
        <w:widowControl w:val="0"/>
        <w:tabs>
          <w:tab w:val="center" w:pos="4986"/>
          <w:tab w:val="left" w:pos="928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влияния факторов на затраты на 1 рубль товарной продукции, формулируют вывод о том, что в среднесрочном </w:t>
      </w:r>
      <w:proofErr w:type="spellStart"/>
      <w:r>
        <w:rPr>
          <w:rFonts w:ascii="Times New Roman CYR" w:hAnsi="Times New Roman CYR" w:cs="Times New Roman CYR"/>
          <w:sz w:val="28"/>
          <w:szCs w:val="28"/>
        </w:rPr>
        <w:t>периодетрёх</w:t>
      </w:r>
      <w:proofErr w:type="spellEnd"/>
      <w:r>
        <w:rPr>
          <w:rFonts w:ascii="Times New Roman CYR" w:hAnsi="Times New Roman CYR" w:cs="Times New Roman CYR"/>
          <w:sz w:val="28"/>
          <w:szCs w:val="28"/>
        </w:rPr>
        <w:t xml:space="preserve"> лет </w:t>
      </w:r>
      <w:proofErr w:type="spellStart"/>
      <w:r>
        <w:rPr>
          <w:rFonts w:ascii="Times New Roman CYR" w:hAnsi="Times New Roman CYR" w:cs="Times New Roman CYR"/>
          <w:sz w:val="28"/>
          <w:szCs w:val="28"/>
        </w:rPr>
        <w:t>главнымфактором</w:t>
      </w:r>
      <w:proofErr w:type="spellEnd"/>
      <w:r>
        <w:rPr>
          <w:rFonts w:ascii="Times New Roman CYR" w:hAnsi="Times New Roman CYR" w:cs="Times New Roman CYR"/>
          <w:sz w:val="28"/>
          <w:szCs w:val="28"/>
        </w:rPr>
        <w:t xml:space="preserve"> снижения затрат на один рубль продукции явилось изменение </w:t>
      </w:r>
      <w:r>
        <w:rPr>
          <w:rFonts w:ascii="Times New Roman CYR" w:hAnsi="Times New Roman CYR" w:cs="Times New Roman CYR"/>
          <w:sz w:val="28"/>
          <w:szCs w:val="28"/>
        </w:rPr>
        <w:lastRenderedPageBreak/>
        <w:t>цен на продукцию.</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Расчетные данные таблицы 2.9 указываю на то, что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не в полной мере осуществляет мероприятия направленные на снижение материальных затрата на 1 рубль произведенной продукции, с учетом того что отпускная её цена лишь только частично является внутренним фактором влияния. Резервы ценовой политики по оптимизации цены обусловлены внешними условиями рынка. При проведении факторного анализа материальных затрат рассчитываются промежуточные показатели:</w:t>
      </w:r>
    </w:p>
    <w:p w:rsidR="004B61FA" w:rsidRDefault="004B61FA">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proofErr w:type="spellStart"/>
      <w:r>
        <w:rPr>
          <w:rFonts w:ascii="Times New Roman CYR" w:hAnsi="Times New Roman CYR" w:cs="Times New Roman CYR"/>
          <w:sz w:val="28"/>
          <w:szCs w:val="28"/>
        </w:rPr>
        <w:t>Мс</w:t>
      </w:r>
      <w:proofErr w:type="spellEnd"/>
      <w:r>
        <w:rPr>
          <w:rFonts w:ascii="Times New Roman CYR" w:hAnsi="Times New Roman CYR" w:cs="Times New Roman CYR"/>
          <w:sz w:val="28"/>
          <w:szCs w:val="28"/>
        </w:rPr>
        <w:t xml:space="preserve"> - величина прямых материальных затрат по плановым нормам на фактический выпуск продукции при фактической ее структуре;</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w:t>
      </w:r>
      <w:r>
        <w:rPr>
          <w:rFonts w:ascii="Times New Roman CYR" w:hAnsi="Times New Roman CYR" w:cs="Times New Roman CYR"/>
          <w:sz w:val="28"/>
          <w:szCs w:val="28"/>
          <w:lang w:val="en-US"/>
        </w:rPr>
        <w:t>v</w:t>
      </w:r>
      <w:r>
        <w:rPr>
          <w:rFonts w:ascii="Times New Roman CYR" w:hAnsi="Times New Roman CYR" w:cs="Times New Roman CYR"/>
          <w:sz w:val="28"/>
          <w:szCs w:val="28"/>
        </w:rPr>
        <w:t xml:space="preserve"> - прямые материальные затраты по плановым нормам на фактически выпущенную продукцию при плановой ее структуре;</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 xml:space="preserve"> - плановая величина прямых материальных затрат;</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 - фактическая величина материальных затрат.</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Расчетные значения промежуточных показателей представлены ниже в таблице 2.10.</w:t>
      </w:r>
    </w:p>
    <w:p w:rsidR="004B61FA" w:rsidRDefault="004B61FA">
      <w:pPr>
        <w:widowControl w:val="0"/>
        <w:tabs>
          <w:tab w:val="center" w:pos="2179"/>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4B61FA" w:rsidRDefault="004B61FA">
      <w:pPr>
        <w:widowControl w:val="0"/>
        <w:tabs>
          <w:tab w:val="center" w:pos="2179"/>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2.10. − Промежуточные показатели прямых материальных затрат при производстве водочной продукции ЗАО «</w:t>
      </w:r>
      <w:r>
        <w:rPr>
          <w:rFonts w:ascii="Times New Roman CYR" w:hAnsi="Times New Roman CYR" w:cs="Times New Roman CYR"/>
          <w:b/>
          <w:bCs/>
          <w:sz w:val="28"/>
          <w:szCs w:val="28"/>
          <w:lang w:val="en-US"/>
        </w:rPr>
        <w:t>KVINT</w:t>
      </w:r>
      <w:r>
        <w:rPr>
          <w:rFonts w:ascii="Times New Roman CYR" w:hAnsi="Times New Roman CYR" w:cs="Times New Roman CYR"/>
          <w:b/>
          <w:bCs/>
          <w:sz w:val="28"/>
          <w:szCs w:val="28"/>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33"/>
        <w:gridCol w:w="1518"/>
        <w:gridCol w:w="1518"/>
      </w:tblGrid>
      <w:tr w:rsidR="004B61FA">
        <w:trPr>
          <w:jc w:val="center"/>
        </w:trPr>
        <w:tc>
          <w:tcPr>
            <w:tcW w:w="133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51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2015-2014 гг.</w:t>
            </w:r>
          </w:p>
        </w:tc>
        <w:tc>
          <w:tcPr>
            <w:tcW w:w="151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2014-2016 гг.</w:t>
            </w:r>
          </w:p>
        </w:tc>
      </w:tr>
      <w:tr w:rsidR="004B61FA">
        <w:trPr>
          <w:jc w:val="center"/>
        </w:trPr>
        <w:tc>
          <w:tcPr>
            <w:tcW w:w="133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Мс</w:t>
            </w:r>
            <w:proofErr w:type="spellEnd"/>
          </w:p>
        </w:tc>
        <w:tc>
          <w:tcPr>
            <w:tcW w:w="151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1913,42</w:t>
            </w:r>
          </w:p>
        </w:tc>
        <w:tc>
          <w:tcPr>
            <w:tcW w:w="151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1382,68</w:t>
            </w:r>
          </w:p>
        </w:tc>
      </w:tr>
      <w:tr w:rsidR="004B61FA">
        <w:trPr>
          <w:jc w:val="center"/>
        </w:trPr>
        <w:tc>
          <w:tcPr>
            <w:tcW w:w="133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w:t>
            </w:r>
            <w:r>
              <w:rPr>
                <w:rFonts w:ascii="Times New Roman CYR" w:hAnsi="Times New Roman CYR" w:cs="Times New Roman CYR"/>
                <w:sz w:val="20"/>
                <w:szCs w:val="20"/>
                <w:lang w:val="en-US"/>
              </w:rPr>
              <w:t>v</w:t>
            </w:r>
          </w:p>
        </w:tc>
        <w:tc>
          <w:tcPr>
            <w:tcW w:w="151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2058,48</w:t>
            </w:r>
          </w:p>
        </w:tc>
        <w:tc>
          <w:tcPr>
            <w:tcW w:w="151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1544,56</w:t>
            </w:r>
          </w:p>
        </w:tc>
      </w:tr>
      <w:tr w:rsidR="004B61FA">
        <w:trPr>
          <w:jc w:val="center"/>
        </w:trPr>
        <w:tc>
          <w:tcPr>
            <w:tcW w:w="133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w:t>
            </w:r>
          </w:p>
        </w:tc>
        <w:tc>
          <w:tcPr>
            <w:tcW w:w="151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1536,18</w:t>
            </w:r>
          </w:p>
        </w:tc>
        <w:tc>
          <w:tcPr>
            <w:tcW w:w="151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2165,56</w:t>
            </w:r>
          </w:p>
        </w:tc>
      </w:tr>
      <w:tr w:rsidR="004B61FA">
        <w:trPr>
          <w:jc w:val="center"/>
        </w:trPr>
        <w:tc>
          <w:tcPr>
            <w:tcW w:w="1333"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w:t>
            </w:r>
            <w:r>
              <w:rPr>
                <w:rFonts w:ascii="Times New Roman CYR" w:hAnsi="Times New Roman CYR" w:cs="Times New Roman CYR"/>
                <w:sz w:val="20"/>
                <w:szCs w:val="20"/>
                <w:vertAlign w:val="subscript"/>
              </w:rPr>
              <w:t>1</w:t>
            </w:r>
          </w:p>
        </w:tc>
        <w:tc>
          <w:tcPr>
            <w:tcW w:w="151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2165,56</w:t>
            </w:r>
          </w:p>
        </w:tc>
        <w:tc>
          <w:tcPr>
            <w:tcW w:w="151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1474,37</w:t>
            </w:r>
          </w:p>
        </w:tc>
      </w:tr>
      <w:tr w:rsidR="004B61FA">
        <w:trPr>
          <w:jc w:val="center"/>
        </w:trPr>
        <w:tc>
          <w:tcPr>
            <w:tcW w:w="4369" w:type="dxa"/>
            <w:gridSpan w:val="3"/>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Примечание - источник: собственная разработка</w:t>
            </w:r>
          </w:p>
        </w:tc>
      </w:tr>
    </w:tbl>
    <w:p w:rsidR="004B61FA" w:rsidRDefault="004B61FA">
      <w:pPr>
        <w:widowControl w:val="0"/>
        <w:tabs>
          <w:tab w:val="center" w:pos="2179"/>
        </w:tabs>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4B61FA" w:rsidRDefault="004B61FA">
      <w:pPr>
        <w:widowControl w:val="0"/>
        <w:tabs>
          <w:tab w:val="center" w:pos="217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Данные таблицы 2.10, составленной по данным отчетной калькуляции себестоимости продукции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позволяют рассчитать влияние факторов на уровень прямых материальных затрат (таблица 2.11).</w:t>
      </w:r>
    </w:p>
    <w:p w:rsidR="004B61FA" w:rsidRDefault="004B61FA">
      <w:pPr>
        <w:widowControl w:val="0"/>
        <w:tabs>
          <w:tab w:val="center" w:pos="2179"/>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4B61FA" w:rsidRDefault="004B61FA">
      <w:pPr>
        <w:widowControl w:val="0"/>
        <w:tabs>
          <w:tab w:val="center" w:pos="2179"/>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2.11. − Факторный анализ прямых материальных затрат при производстве водочной продукции ЗАО «</w:t>
      </w:r>
      <w:r>
        <w:rPr>
          <w:rFonts w:ascii="Times New Roman CYR" w:hAnsi="Times New Roman CYR" w:cs="Times New Roman CYR"/>
          <w:b/>
          <w:bCs/>
          <w:sz w:val="28"/>
          <w:szCs w:val="28"/>
          <w:lang w:val="en-US"/>
        </w:rPr>
        <w:t>KVINT</w:t>
      </w:r>
      <w:r>
        <w:rPr>
          <w:rFonts w:ascii="Times New Roman CYR" w:hAnsi="Times New Roman CYR" w:cs="Times New Roman CYR"/>
          <w:b/>
          <w:bCs/>
          <w:sz w:val="28"/>
          <w:szCs w:val="28"/>
        </w:rPr>
        <w:t xml:space="preserve">», тыс.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50"/>
        <w:gridCol w:w="1347"/>
        <w:gridCol w:w="1347"/>
      </w:tblGrid>
      <w:tr w:rsidR="004B61FA">
        <w:trPr>
          <w:jc w:val="center"/>
        </w:trPr>
        <w:tc>
          <w:tcPr>
            <w:tcW w:w="505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Факторы</w:t>
            </w:r>
          </w:p>
        </w:tc>
        <w:tc>
          <w:tcPr>
            <w:tcW w:w="1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2015-2014 гг.</w:t>
            </w:r>
          </w:p>
        </w:tc>
        <w:tc>
          <w:tcPr>
            <w:tcW w:w="1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2014-2016 гг.</w:t>
            </w:r>
          </w:p>
        </w:tc>
      </w:tr>
      <w:tr w:rsidR="004B61FA">
        <w:trPr>
          <w:jc w:val="center"/>
        </w:trPr>
        <w:tc>
          <w:tcPr>
            <w:tcW w:w="505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Влияние изменения объема выпущенной продукции</w:t>
            </w:r>
          </w:p>
        </w:tc>
        <w:tc>
          <w:tcPr>
            <w:tcW w:w="1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+ 522,30</w:t>
            </w:r>
          </w:p>
        </w:tc>
        <w:tc>
          <w:tcPr>
            <w:tcW w:w="1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- 621,00</w:t>
            </w:r>
          </w:p>
        </w:tc>
      </w:tr>
      <w:tr w:rsidR="004B61FA">
        <w:trPr>
          <w:jc w:val="center"/>
        </w:trPr>
        <w:tc>
          <w:tcPr>
            <w:tcW w:w="505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Влияние изменения структуры продукции</w:t>
            </w:r>
          </w:p>
        </w:tc>
        <w:tc>
          <w:tcPr>
            <w:tcW w:w="1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- 145,06</w:t>
            </w:r>
          </w:p>
        </w:tc>
        <w:tc>
          <w:tcPr>
            <w:tcW w:w="1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- 161,88</w:t>
            </w:r>
          </w:p>
        </w:tc>
      </w:tr>
      <w:tr w:rsidR="004B61FA">
        <w:trPr>
          <w:jc w:val="center"/>
        </w:trPr>
        <w:tc>
          <w:tcPr>
            <w:tcW w:w="505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Влияние изменения уровня затрат на отдельные изделия</w:t>
            </w:r>
          </w:p>
        </w:tc>
        <w:tc>
          <w:tcPr>
            <w:tcW w:w="1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+ 252,14</w:t>
            </w:r>
          </w:p>
        </w:tc>
        <w:tc>
          <w:tcPr>
            <w:tcW w:w="1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+ 91,69</w:t>
            </w:r>
          </w:p>
        </w:tc>
      </w:tr>
      <w:tr w:rsidR="004B61FA">
        <w:trPr>
          <w:jc w:val="center"/>
        </w:trPr>
        <w:tc>
          <w:tcPr>
            <w:tcW w:w="505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Баланс влияния факторов</w:t>
            </w:r>
          </w:p>
        </w:tc>
        <w:tc>
          <w:tcPr>
            <w:tcW w:w="1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+ 629,38</w:t>
            </w:r>
          </w:p>
        </w:tc>
        <w:tc>
          <w:tcPr>
            <w:tcW w:w="134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- 691,19</w:t>
            </w:r>
          </w:p>
        </w:tc>
      </w:tr>
      <w:tr w:rsidR="004B61FA">
        <w:trPr>
          <w:jc w:val="center"/>
        </w:trPr>
        <w:tc>
          <w:tcPr>
            <w:tcW w:w="7744" w:type="dxa"/>
            <w:gridSpan w:val="3"/>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Примечание - источник: собственная разработка</w:t>
            </w:r>
          </w:p>
        </w:tc>
      </w:tr>
    </w:tbl>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Обрабатывая результаты анализа влияния факторов на прямые материально-сырьевые затраты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за 2015-2014 гг., обуславливают вывод о том, что позитивное влияние на повышение общей суммы непосредственных затрат завода, обеспечило изменение объема произведённой продукции и рост уровня затрат на подготовку водочных материалов.</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 факторы на 774,44 тыс. руб. увеличили совокупные прямые затраты на производство и воспроизводство. Изменение же цен на товарную продукцию оказало в свою очередь отрицательное влияние на прямые затраты сырья и материалов, что выразилось в сумме 145,06 тыс. руб. С учетом последнего общий баланс влияния факторов приобрел положительный показатель и составил 629,38 тыс. руб.</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2014-2016 гг. материально-сырьевые затраты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также оказали влияние следующие факторы. Положительное влияние на увеличение суммы прямых материальных затрат оказал рост уровня затрат на 91,69 тыс. руб.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Изменение объема выпущенной продукции и структуры продукции оказали отрицательное влияние на сумму материально-сырьевые затрат. Материальные затраты уменьшились на 782,88 тыс. руб. С учетом последнего </w:t>
      </w:r>
      <w:r>
        <w:rPr>
          <w:rFonts w:ascii="Times New Roman CYR" w:hAnsi="Times New Roman CYR" w:cs="Times New Roman CYR"/>
          <w:sz w:val="28"/>
          <w:szCs w:val="28"/>
        </w:rPr>
        <w:lastRenderedPageBreak/>
        <w:t>общий баланс влияния факторов приобрел положительный показатель и составил 691,19 тыс. руб.</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Общие комплексные показатели эффективности использования материально-сырьевых ресурсов при производстве водочной продукции представлены в таблице 2.12.</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результат анализа эффективности использования материально-сырьевых ресурсов, обуславливает рост </w:t>
      </w:r>
      <w:proofErr w:type="spellStart"/>
      <w:r>
        <w:rPr>
          <w:rFonts w:ascii="Times New Roman CYR" w:hAnsi="Times New Roman CYR" w:cs="Times New Roman CYR"/>
          <w:sz w:val="28"/>
          <w:szCs w:val="28"/>
        </w:rPr>
        <w:t>материалоотдачи</w:t>
      </w:r>
      <w:proofErr w:type="spellEnd"/>
      <w:r>
        <w:rPr>
          <w:rFonts w:ascii="Times New Roman CYR" w:hAnsi="Times New Roman CYR" w:cs="Times New Roman CYR"/>
          <w:sz w:val="28"/>
          <w:szCs w:val="28"/>
        </w:rPr>
        <w:t xml:space="preserve"> на 0,58 руб. или 23,02%, что говорит об увеличении произведенной продукции с каждого рубля стоимости потребленных материально-сырьевых ресурсов, что в свою очередь является положительной тенденцией для предприятия.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Комплекс данных, представленных в таблице 2.12 свидетельствует, что в 2014 году </w:t>
      </w:r>
      <w:proofErr w:type="spellStart"/>
      <w:r>
        <w:rPr>
          <w:rFonts w:ascii="Times New Roman CYR" w:hAnsi="Times New Roman CYR" w:cs="Times New Roman CYR"/>
          <w:sz w:val="28"/>
          <w:szCs w:val="28"/>
        </w:rPr>
        <w:t>материалоотдача</w:t>
      </w:r>
      <w:proofErr w:type="spellEnd"/>
      <w:r>
        <w:rPr>
          <w:rFonts w:ascii="Times New Roman CYR" w:hAnsi="Times New Roman CYR" w:cs="Times New Roman CYR"/>
          <w:sz w:val="28"/>
          <w:szCs w:val="28"/>
        </w:rPr>
        <w:t xml:space="preserve"> уменьшилась на 0,03 руб. или 1,19%, а в 2016 году увеличилась на 0,61 руб., или 24,5%, что больше на 0,58 руб., чем в 2015 году.</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2.12. − Показатели эффективности использования материальных ресурсов ЗАО «</w:t>
      </w:r>
      <w:r>
        <w:rPr>
          <w:rFonts w:ascii="Times New Roman CYR" w:hAnsi="Times New Roman CYR" w:cs="Times New Roman CYR"/>
          <w:b/>
          <w:bCs/>
          <w:sz w:val="28"/>
          <w:szCs w:val="28"/>
          <w:lang w:val="en-US"/>
        </w:rPr>
        <w:t>KVINT</w:t>
      </w:r>
      <w:r>
        <w:rPr>
          <w:rFonts w:ascii="Times New Roman CYR" w:hAnsi="Times New Roman CYR" w:cs="Times New Roman CYR"/>
          <w:b/>
          <w:bCs/>
          <w:sz w:val="28"/>
          <w:szCs w:val="28"/>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36"/>
        <w:gridCol w:w="900"/>
        <w:gridCol w:w="900"/>
        <w:gridCol w:w="900"/>
        <w:gridCol w:w="817"/>
        <w:gridCol w:w="804"/>
        <w:gridCol w:w="702"/>
        <w:gridCol w:w="771"/>
        <w:gridCol w:w="834"/>
        <w:gridCol w:w="760"/>
      </w:tblGrid>
      <w:tr w:rsidR="004B61FA">
        <w:trPr>
          <w:jc w:val="center"/>
        </w:trPr>
        <w:tc>
          <w:tcPr>
            <w:tcW w:w="1836"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90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 г., руб.</w:t>
            </w:r>
          </w:p>
        </w:tc>
        <w:tc>
          <w:tcPr>
            <w:tcW w:w="90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 руб.</w:t>
            </w:r>
          </w:p>
        </w:tc>
        <w:tc>
          <w:tcPr>
            <w:tcW w:w="90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 г., руб.</w:t>
            </w:r>
          </w:p>
        </w:tc>
        <w:tc>
          <w:tcPr>
            <w:tcW w:w="1621" w:type="dxa"/>
            <w:gridSpan w:val="2"/>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Изменение показателя, руб.</w:t>
            </w:r>
          </w:p>
        </w:tc>
        <w:tc>
          <w:tcPr>
            <w:tcW w:w="1473" w:type="dxa"/>
            <w:gridSpan w:val="2"/>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прироста, %</w:t>
            </w:r>
          </w:p>
        </w:tc>
        <w:tc>
          <w:tcPr>
            <w:tcW w:w="1594" w:type="dxa"/>
            <w:gridSpan w:val="2"/>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Общий прирост за 3 года</w:t>
            </w:r>
          </w:p>
        </w:tc>
      </w:tr>
      <w:tr w:rsidR="004B61FA">
        <w:trPr>
          <w:jc w:val="center"/>
        </w:trPr>
        <w:tc>
          <w:tcPr>
            <w:tcW w:w="1836"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
        </w:tc>
        <w:tc>
          <w:tcPr>
            <w:tcW w:w="81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2015-2014 гг.</w:t>
            </w:r>
          </w:p>
        </w:tc>
        <w:tc>
          <w:tcPr>
            <w:tcW w:w="80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2014-2016 гг.</w:t>
            </w:r>
          </w:p>
        </w:tc>
        <w:tc>
          <w:tcPr>
            <w:tcW w:w="70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2015-2014 гг.</w:t>
            </w:r>
          </w:p>
        </w:tc>
        <w:tc>
          <w:tcPr>
            <w:tcW w:w="77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2014-2016 гг.</w:t>
            </w:r>
          </w:p>
        </w:tc>
        <w:tc>
          <w:tcPr>
            <w:tcW w:w="83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абс</w:t>
            </w:r>
            <w:proofErr w:type="spellEnd"/>
            <w:r>
              <w:rPr>
                <w:rFonts w:ascii="Times New Roman CYR" w:hAnsi="Times New Roman CYR" w:cs="Times New Roman CYR"/>
                <w:sz w:val="20"/>
                <w:szCs w:val="20"/>
              </w:rPr>
              <w:t>., руб.</w:t>
            </w:r>
          </w:p>
        </w:tc>
        <w:tc>
          <w:tcPr>
            <w:tcW w:w="76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отн</w:t>
            </w:r>
            <w:proofErr w:type="spellEnd"/>
            <w:r>
              <w:rPr>
                <w:rFonts w:ascii="Times New Roman CYR" w:hAnsi="Times New Roman CYR" w:cs="Times New Roman CYR"/>
                <w:sz w:val="20"/>
                <w:szCs w:val="20"/>
              </w:rPr>
              <w:t>., %</w:t>
            </w:r>
          </w:p>
        </w:tc>
      </w:tr>
      <w:tr w:rsidR="004B61FA">
        <w:trPr>
          <w:jc w:val="center"/>
        </w:trPr>
        <w:tc>
          <w:tcPr>
            <w:tcW w:w="1836"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Материалоотдача</w:t>
            </w:r>
            <w:proofErr w:type="spellEnd"/>
          </w:p>
        </w:tc>
        <w:tc>
          <w:tcPr>
            <w:tcW w:w="90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2,49</w:t>
            </w:r>
          </w:p>
        </w:tc>
        <w:tc>
          <w:tcPr>
            <w:tcW w:w="90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2,52</w:t>
            </w:r>
          </w:p>
        </w:tc>
        <w:tc>
          <w:tcPr>
            <w:tcW w:w="90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3,10</w:t>
            </w:r>
          </w:p>
        </w:tc>
        <w:tc>
          <w:tcPr>
            <w:tcW w:w="81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-0,03</w:t>
            </w:r>
          </w:p>
        </w:tc>
        <w:tc>
          <w:tcPr>
            <w:tcW w:w="80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0,61</w:t>
            </w:r>
          </w:p>
        </w:tc>
        <w:tc>
          <w:tcPr>
            <w:tcW w:w="70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-1,19</w:t>
            </w:r>
          </w:p>
        </w:tc>
        <w:tc>
          <w:tcPr>
            <w:tcW w:w="77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24,50</w:t>
            </w:r>
          </w:p>
        </w:tc>
        <w:tc>
          <w:tcPr>
            <w:tcW w:w="83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0,58</w:t>
            </w:r>
          </w:p>
        </w:tc>
        <w:tc>
          <w:tcPr>
            <w:tcW w:w="76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23,02</w:t>
            </w:r>
          </w:p>
        </w:tc>
      </w:tr>
      <w:tr w:rsidR="004B61FA">
        <w:trPr>
          <w:jc w:val="center"/>
        </w:trPr>
        <w:tc>
          <w:tcPr>
            <w:tcW w:w="1836"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Материалоёмкость</w:t>
            </w:r>
          </w:p>
        </w:tc>
        <w:tc>
          <w:tcPr>
            <w:tcW w:w="90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0,40</w:t>
            </w:r>
          </w:p>
        </w:tc>
        <w:tc>
          <w:tcPr>
            <w:tcW w:w="90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0,40</w:t>
            </w:r>
          </w:p>
        </w:tc>
        <w:tc>
          <w:tcPr>
            <w:tcW w:w="90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0,32</w:t>
            </w:r>
          </w:p>
        </w:tc>
        <w:tc>
          <w:tcPr>
            <w:tcW w:w="817"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80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-0,08</w:t>
            </w:r>
          </w:p>
        </w:tc>
        <w:tc>
          <w:tcPr>
            <w:tcW w:w="702"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771"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w:t>
            </w:r>
          </w:p>
        </w:tc>
        <w:tc>
          <w:tcPr>
            <w:tcW w:w="834"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-0,08</w:t>
            </w:r>
          </w:p>
        </w:tc>
        <w:tc>
          <w:tcPr>
            <w:tcW w:w="760"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w:t>
            </w:r>
          </w:p>
        </w:tc>
      </w:tr>
    </w:tbl>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Материалоемкость продукции за анализируемый период уменьшилась в общем приросте на 0,08 руб. или20%, На протяжении 2015-2014 года этот показатель оставался неизменным, составлял 0,40 руб. А в 2016 году уменьшился на 20%.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 говорит о том, что предприятие стало затрачивать меньше материалов на производство единицы продукции, тем самым экономить материальные </w:t>
      </w:r>
      <w:r>
        <w:rPr>
          <w:rFonts w:ascii="Times New Roman CYR" w:hAnsi="Times New Roman CYR" w:cs="Times New Roman CYR"/>
          <w:sz w:val="28"/>
          <w:szCs w:val="28"/>
        </w:rPr>
        <w:lastRenderedPageBreak/>
        <w:t>ресурсы.</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представленные в таблице 2.12 свидетельствуют, что в 2015 году </w:t>
      </w:r>
      <w:proofErr w:type="spellStart"/>
      <w:r>
        <w:rPr>
          <w:rFonts w:ascii="Times New Roman CYR" w:hAnsi="Times New Roman CYR" w:cs="Times New Roman CYR"/>
          <w:sz w:val="28"/>
          <w:szCs w:val="28"/>
        </w:rPr>
        <w:t>материалоотдача</w:t>
      </w:r>
      <w:proofErr w:type="spellEnd"/>
      <w:r>
        <w:rPr>
          <w:rFonts w:ascii="Times New Roman CYR" w:hAnsi="Times New Roman CYR" w:cs="Times New Roman CYR"/>
          <w:sz w:val="28"/>
          <w:szCs w:val="28"/>
        </w:rPr>
        <w:t xml:space="preserve"> уменьшилась на 1,19% т.е. на 0,03 руб., а в 2016 году увеличилась на 0,61 руб., т.е. на 24,5%, что больше на 0,58 руб., чем в 2014 году.</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Материалоемкость продукции за анализируемый период уменьшилась в общем приросте на 20%, т.е. на 0,08 руб. На протяжении 2014-2016 года этот показатель оставался неизменным, составлял 0,40 руб. А в 2016 году уменьшился на 20%. Это говорит о том, что предприятие стало затрачивать меньше материалов на производство единицы продукции, тем самым экономить материальные ресурсы.</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Выводы по 2 главе</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Обобщая результаты проведенных исследований во второй главе, можно сделать следующие </w:t>
      </w:r>
      <w:r>
        <w:rPr>
          <w:rFonts w:ascii="Times New Roman CYR" w:hAnsi="Times New Roman CYR" w:cs="Times New Roman CYR"/>
          <w:b/>
          <w:bCs/>
          <w:sz w:val="28"/>
          <w:szCs w:val="28"/>
        </w:rPr>
        <w:t>выводы:</w:t>
      </w:r>
      <w:r>
        <w:rPr>
          <w:rFonts w:ascii="Times New Roman CYR" w:hAnsi="Times New Roman CYR" w:cs="Times New Roman CYR"/>
          <w:sz w:val="28"/>
          <w:szCs w:val="28"/>
        </w:rPr>
        <w:t xml:space="preserve">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второй главе выпускной квалификационной работы приведена краткая история предприятия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дана комплексная характеристика его организационно-экономической деятельности, проведен постатейный анализ на производство его продукции.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производственных затрат, позволил установить тот факт, что их объем постоянно увеличивается, что обусловлено наращиванием объемов производства завода. Так же установлено что, не смотря на увеличение объемов затрат на производство, предприятие способно вести гибкую ценовую политику и снижать себестоимость продукции за счет увеличения </w:t>
      </w:r>
      <w:proofErr w:type="spellStart"/>
      <w:r>
        <w:rPr>
          <w:rFonts w:ascii="Times New Roman CYR" w:hAnsi="Times New Roman CYR" w:cs="Times New Roman CYR"/>
          <w:sz w:val="28"/>
          <w:szCs w:val="28"/>
        </w:rPr>
        <w:t>материалоотдачи</w:t>
      </w:r>
      <w:proofErr w:type="spellEnd"/>
      <w:r>
        <w:rPr>
          <w:rFonts w:ascii="Times New Roman CYR" w:hAnsi="Times New Roman CYR" w:cs="Times New Roman CYR"/>
          <w:sz w:val="28"/>
          <w:szCs w:val="28"/>
        </w:rPr>
        <w:t xml:space="preserve"> производства.</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отметить, что в 2016 году по сравнению с 2014-2015 гг. </w:t>
      </w:r>
      <w:r>
        <w:rPr>
          <w:rFonts w:ascii="Times New Roman CYR" w:hAnsi="Times New Roman CYR" w:cs="Times New Roman CYR"/>
          <w:sz w:val="28"/>
          <w:szCs w:val="28"/>
        </w:rPr>
        <w:lastRenderedPageBreak/>
        <w:t xml:space="preserve">наблюдается снижение затрат по многим статьям, что связано со стабилизацией экономической ситуации на внутреннем и внешнем рынке, а также проведению более эффективного финансового менеджмента на предприятии.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же, в силу специфики производственного процесса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с учетом большого объема незавершенного производства, комплексный анализ производственных затрат, необходимо проводить в период 5 лет.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анализ позволит наиболее гибко реагировать на конъюнктурные и иные рыночные изменения и как следствие позволит выработать наиболее эффективную ценовую политику на основе максимально эффективной системы управления себестоимостью продукции.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Проведенный факторный анализ себестоимости продукции по водочной номенклатуре (как продукции наибольшего спроса на внутреннем рынке республики) позволил оценить её материалоёмкость и проанализировать затраты материально-сырьевых ресурсов на её производство.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Опираясь на полученные данные, мы можем разработать возможные направления совершенствования системы управления себестоимостью продукции на данном предприятии, что и будет осуществлено </w:t>
      </w:r>
      <w:proofErr w:type="spellStart"/>
      <w:r>
        <w:rPr>
          <w:rFonts w:ascii="Times New Roman CYR" w:hAnsi="Times New Roman CYR" w:cs="Times New Roman CYR"/>
          <w:sz w:val="28"/>
          <w:szCs w:val="28"/>
        </w:rPr>
        <w:t>втретьей</w:t>
      </w:r>
      <w:proofErr w:type="spellEnd"/>
      <w:r>
        <w:rPr>
          <w:rFonts w:ascii="Times New Roman CYR" w:hAnsi="Times New Roman CYR" w:cs="Times New Roman CYR"/>
          <w:sz w:val="28"/>
          <w:szCs w:val="28"/>
        </w:rPr>
        <w:t>, заключительной главе данного исследования.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3. Возможные направления совершенствования системы управления себестоимостью продукции ЗАО «</w:t>
      </w:r>
      <w:r>
        <w:rPr>
          <w:rFonts w:ascii="Times New Roman CYR" w:hAnsi="Times New Roman CYR" w:cs="Times New Roman CYR"/>
          <w:b/>
          <w:bCs/>
          <w:sz w:val="28"/>
          <w:szCs w:val="28"/>
          <w:lang w:val="en-US"/>
        </w:rPr>
        <w:t>KVINT</w:t>
      </w:r>
      <w:r>
        <w:rPr>
          <w:rFonts w:ascii="Times New Roman CYR" w:hAnsi="Times New Roman CYR" w:cs="Times New Roman CYR"/>
          <w:b/>
          <w:bCs/>
          <w:sz w:val="28"/>
          <w:szCs w:val="28"/>
        </w:rPr>
        <w:t>»</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3.1 Совершенствование планирования товарных запасов</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Проведенное исследование системы управления себестоимостью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позволило нам выявить наиболее слабые места финансового менеджмента предприятия в части снижения уровня затрат на производство и реализацию продукции.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таких мест, выступает система планирования товарных запасов завода. В этой связи, следует учитывать тот факт, что основной доход предприятия получает от реализации продукции на экспорт, что связано с невысоким удельным объемом внутреннего рынка Приднестровской Молдаванской Республики. И здесь, важным элементом, выступает механизм планирования товарных запасов, как часть логистической системы доведения продукции до конечного потребителя.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в системе планирования товарных запасов скрыт потенциал снижения затрат предприятия на производство и реализацию продукции и как следствие открывается резерв для снижения себестоимости. Рациональное планирование товарных запасов на складах и производствах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может обеспечить сокращение логистической цепочки, снижение логистических расходов и позволит наиболее гибко выстаивать ценовую политику, особенно на экспортную продукцию, за счет снижения себестоимости товарной продукции завода.</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свою очередь, показатели эффективности как факторы успеха отображают комплекс мер, осуществляемых предприятием, для достижения поставленных целей и выступают объединяющим элементом, между </w:t>
      </w:r>
      <w:r>
        <w:rPr>
          <w:rFonts w:ascii="Times New Roman CYR" w:hAnsi="Times New Roman CYR" w:cs="Times New Roman CYR"/>
          <w:sz w:val="28"/>
          <w:szCs w:val="28"/>
        </w:rPr>
        <w:lastRenderedPageBreak/>
        <w:t>бизнес-процессами предприятия и его конечными целями. Контроль за достижением целей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производится посредством построения системы критериев эффективности.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критерии количественно анализируют показатели эффективности, являясь своеобразными измерителями достижения целей предприятия, и могут быть заданы конкретными экономическими формулами. Основные цели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и показатели эффективности каждой позиции представлены в таблице 3.1.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3.1 − Цели ЗАО «</w:t>
      </w:r>
      <w:r>
        <w:rPr>
          <w:rFonts w:ascii="Times New Roman CYR" w:hAnsi="Times New Roman CYR" w:cs="Times New Roman CYR"/>
          <w:b/>
          <w:bCs/>
          <w:sz w:val="28"/>
          <w:szCs w:val="28"/>
          <w:lang w:val="en-US"/>
        </w:rPr>
        <w:t>KVINT</w:t>
      </w:r>
      <w:r>
        <w:rPr>
          <w:rFonts w:ascii="Times New Roman CYR" w:hAnsi="Times New Roman CYR" w:cs="Times New Roman CYR"/>
          <w:b/>
          <w:bCs/>
          <w:sz w:val="28"/>
          <w:szCs w:val="28"/>
        </w:rPr>
        <w:t>» в системе сбалансированных показателей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48"/>
        <w:gridCol w:w="3868"/>
        <w:gridCol w:w="3739"/>
      </w:tblGrid>
      <w:tr w:rsidR="004B61FA">
        <w:trPr>
          <w:jc w:val="center"/>
        </w:trPr>
        <w:tc>
          <w:tcPr>
            <w:tcW w:w="114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Проекция</w:t>
            </w:r>
          </w:p>
        </w:tc>
        <w:tc>
          <w:tcPr>
            <w:tcW w:w="386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Цель</w:t>
            </w:r>
          </w:p>
        </w:tc>
        <w:tc>
          <w:tcPr>
            <w:tcW w:w="373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r>
      <w:tr w:rsidR="004B61FA">
        <w:trPr>
          <w:jc w:val="center"/>
        </w:trPr>
        <w:tc>
          <w:tcPr>
            <w:tcW w:w="114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Финансы</w:t>
            </w:r>
          </w:p>
        </w:tc>
        <w:tc>
          <w:tcPr>
            <w:tcW w:w="386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Увеличение рентабельности продукции Увеличение рентабельности собственного капитала Увеличение чистой прибыли</w:t>
            </w:r>
          </w:p>
        </w:tc>
        <w:tc>
          <w:tcPr>
            <w:tcW w:w="373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 Рентабельность собственного капитала Чистая прибыль</w:t>
            </w:r>
          </w:p>
        </w:tc>
      </w:tr>
      <w:tr w:rsidR="004B61FA">
        <w:trPr>
          <w:jc w:val="center"/>
        </w:trPr>
        <w:tc>
          <w:tcPr>
            <w:tcW w:w="114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Клиенты</w:t>
            </w:r>
          </w:p>
        </w:tc>
        <w:tc>
          <w:tcPr>
            <w:tcW w:w="386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Удовлетворенность покупателей за счет соотношения «цена-качество» Доля рынка в целевом сегменте Приобретение новых клиентов Положение приоритетного поставщика</w:t>
            </w:r>
          </w:p>
        </w:tc>
        <w:tc>
          <w:tcPr>
            <w:tcW w:w="373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Оценка клиента Доля рынка Количество новых покупателей Доля продаж постоянным покупателям</w:t>
            </w:r>
          </w:p>
        </w:tc>
      </w:tr>
      <w:tr w:rsidR="004B61FA">
        <w:trPr>
          <w:jc w:val="center"/>
        </w:trPr>
        <w:tc>
          <w:tcPr>
            <w:tcW w:w="114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Бизнес-процессы</w:t>
            </w:r>
          </w:p>
        </w:tc>
        <w:tc>
          <w:tcPr>
            <w:tcW w:w="386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Развитие регионального рынка Уменьшение количества сбоев в сети/ на производственной линии Улучшение процесса управления проектами. Улучшение качества услуг</w:t>
            </w:r>
          </w:p>
        </w:tc>
        <w:tc>
          <w:tcPr>
            <w:tcW w:w="373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 новых клиентов на региональном рынке Количество и частота сбоев в сети/ на производственной линии Количество успешно реализованных проектов (в сроки, в рамках бюджета и т.д.) Рост реализованной продукции</w:t>
            </w:r>
          </w:p>
        </w:tc>
      </w:tr>
      <w:tr w:rsidR="004B61FA">
        <w:trPr>
          <w:jc w:val="center"/>
        </w:trPr>
        <w:tc>
          <w:tcPr>
            <w:tcW w:w="114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Обучение и рост</w:t>
            </w:r>
          </w:p>
        </w:tc>
        <w:tc>
          <w:tcPr>
            <w:tcW w:w="3868"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Удовлетворение и удержание сотрудников Повышение квалификации сотрудников Эффективность работы ИТ-систем</w:t>
            </w:r>
          </w:p>
        </w:tc>
        <w:tc>
          <w:tcPr>
            <w:tcW w:w="3739" w:type="dxa"/>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Индекс удовлетворенности сотрудников Количество пройденных обучений на одного сотрудника Скорость получения и полнота информации, необходимой для принятия УР</w:t>
            </w:r>
          </w:p>
        </w:tc>
      </w:tr>
      <w:tr w:rsidR="004B61FA">
        <w:trPr>
          <w:jc w:val="center"/>
        </w:trPr>
        <w:tc>
          <w:tcPr>
            <w:tcW w:w="8755" w:type="dxa"/>
            <w:gridSpan w:val="3"/>
            <w:tcBorders>
              <w:top w:val="single" w:sz="6" w:space="0" w:color="auto"/>
              <w:left w:val="single" w:sz="6" w:space="0" w:color="auto"/>
              <w:bottom w:val="single" w:sz="6" w:space="0" w:color="auto"/>
              <w:right w:val="single" w:sz="6" w:space="0" w:color="auto"/>
            </w:tcBorders>
          </w:tcPr>
          <w:p w:rsidR="004B61FA" w:rsidRDefault="004B61F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Примечание: собственная разработка</w:t>
            </w:r>
          </w:p>
        </w:tc>
      </w:tr>
    </w:tbl>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сбалансированных показателей, является механизмом реализации целей, определяющим связь оперативного и стратегического управления предприятием. Базой такой связи выступают ключевые показатели </w:t>
      </w:r>
      <w:r>
        <w:rPr>
          <w:rFonts w:ascii="Times New Roman CYR" w:hAnsi="Times New Roman CYR" w:cs="Times New Roman CYR"/>
          <w:sz w:val="28"/>
          <w:szCs w:val="28"/>
        </w:rPr>
        <w:lastRenderedPageBreak/>
        <w:t>эффективности и экономические связи между ними.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все времена считалось, что чем больше у предприятия товарных и материальных запасов, тем лучше. Однако современная рыночная ситуация изменила данную формулу и оставила её справедливой только в том случае, когда у предприятия имеются проблемные ситуации с материально-техническим снабжением.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современных же рыночных условиях проблема дефицита отошла на второй план, у предприятий появилась возможность самостоятельно проводить различные инвестиции, и в этой связи пришло осознание, что прежде чем инвестировать в товарно-материальные запасы, необходимо понять, что тем самым предприятие отказывается от иных инвестиций.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Осуществления контроля за эффективным использование материальных и денежных средств предприятия в товарных запасах выступает важнейшим условием эффективности работы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Для быстроразвивающихся предприятий, которым и является Тираспольский вино-коньячный завод, данный фактор особенно важен, в силу точно что финансовые вложения в такие активы как товарные запасы, могут быстро выйти из под контроля.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величина товарных запасов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не настолько велика, чтобы угрожать финансовой стабильности предприятия, но рост её уровня имеет место, что обуславливает высокий удельный вес в структуре выручки от продаж. Это связано с тем, что широкая номенклатура продукции предприятия имеет длительный цикл производства (коньяки с большим сроком выдержки) и основной уровень запасов, в этой связи, сформирован за счет невостребованных материалов по основной деятельности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 направлением их снижения может стать реализация системы долгосрочных контрактов на поставку продукции завода. Это позволит оказать </w:t>
      </w:r>
      <w:r>
        <w:rPr>
          <w:rFonts w:ascii="Times New Roman CYR" w:hAnsi="Times New Roman CYR" w:cs="Times New Roman CYR"/>
          <w:sz w:val="28"/>
          <w:szCs w:val="28"/>
        </w:rPr>
        <w:lastRenderedPageBreak/>
        <w:t>значительное влияние на движение денежных средств, позволит снизить накладные расходы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что найдет свое отражение в себестоимости </w:t>
      </w:r>
      <w:proofErr w:type="spellStart"/>
      <w:r>
        <w:rPr>
          <w:rFonts w:ascii="Times New Roman CYR" w:hAnsi="Times New Roman CYR" w:cs="Times New Roman CYR"/>
          <w:sz w:val="28"/>
          <w:szCs w:val="28"/>
        </w:rPr>
        <w:t>продукции.Для</w:t>
      </w:r>
      <w:proofErr w:type="spellEnd"/>
      <w:r>
        <w:rPr>
          <w:rFonts w:ascii="Times New Roman CYR" w:hAnsi="Times New Roman CYR" w:cs="Times New Roman CYR"/>
          <w:sz w:val="28"/>
          <w:szCs w:val="28"/>
        </w:rPr>
        <w:t xml:space="preserve"> сокращения запасов готовой продукции находящейся на длительном хранении необходимо разработать систему скидок, что особенно актуально для дорогостоящих брендов завода. Общую сумму скидок можно будет рассчитывать по разработанной ниже формуле:</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Ск</w:t>
      </w:r>
      <w:proofErr w:type="spellEnd"/>
      <w:r>
        <w:rPr>
          <w:rFonts w:ascii="Times New Roman CYR" w:hAnsi="Times New Roman CYR" w:cs="Times New Roman CYR"/>
          <w:sz w:val="28"/>
          <w:szCs w:val="28"/>
          <w:vertAlign w:val="subscript"/>
          <w:lang w:val="uk-UA"/>
        </w:rPr>
        <w:t xml:space="preserve">і </w:t>
      </w:r>
      <w:r>
        <w:rPr>
          <w:rFonts w:ascii="Times New Roman CYR" w:hAnsi="Times New Roman CYR" w:cs="Times New Roman CYR"/>
          <w:sz w:val="28"/>
          <w:szCs w:val="28"/>
        </w:rPr>
        <w:t>= Т</w:t>
      </w:r>
      <w:r>
        <w:rPr>
          <w:rFonts w:ascii="Symbol" w:hAnsi="Symbol" w:cs="Symbol"/>
          <w:sz w:val="28"/>
          <w:szCs w:val="28"/>
          <w:lang w:val="en-US"/>
        </w:rPr>
        <w:t></w:t>
      </w:r>
      <w:r>
        <w:rPr>
          <w:rFonts w:ascii="Times New Roman CYR" w:hAnsi="Times New Roman CYR" w:cs="Times New Roman CYR"/>
          <w:sz w:val="28"/>
          <w:szCs w:val="28"/>
          <w:lang w:val="en-US"/>
        </w:rPr>
        <w:t>Q</w:t>
      </w:r>
      <w:proofErr w:type="spellStart"/>
      <w:r>
        <w:rPr>
          <w:rFonts w:ascii="Times New Roman CYR" w:hAnsi="Times New Roman CYR" w:cs="Times New Roman CYR"/>
          <w:sz w:val="28"/>
          <w:szCs w:val="28"/>
        </w:rPr>
        <w:t>ск</w:t>
      </w:r>
      <w:proofErr w:type="spellEnd"/>
      <w:r>
        <w:rPr>
          <w:rFonts w:ascii="Symbol" w:hAnsi="Symbol" w:cs="Symbol"/>
          <w:sz w:val="28"/>
          <w:szCs w:val="28"/>
          <w:lang w:val="en-US"/>
        </w:rPr>
        <w:t></w:t>
      </w:r>
      <w:r>
        <w:rPr>
          <w:rFonts w:ascii="Times New Roman CYR" w:hAnsi="Times New Roman CYR" w:cs="Times New Roman CYR"/>
          <w:sz w:val="28"/>
          <w:szCs w:val="28"/>
        </w:rPr>
        <w:t xml:space="preserve"> К</w:t>
      </w:r>
      <w:r>
        <w:rPr>
          <w:rFonts w:ascii="Symbol" w:hAnsi="Symbol" w:cs="Symbol"/>
          <w:sz w:val="28"/>
          <w:szCs w:val="28"/>
          <w:lang w:val="en-US"/>
        </w:rPr>
        <w:t></w:t>
      </w:r>
      <w:r>
        <w:rPr>
          <w:rFonts w:ascii="Times New Roman CYR" w:hAnsi="Times New Roman CYR" w:cs="Times New Roman CYR"/>
          <w:sz w:val="28"/>
          <w:szCs w:val="28"/>
          <w:lang w:val="en-US"/>
        </w:rPr>
        <w:t>j</w:t>
      </w:r>
      <w:proofErr w:type="spellStart"/>
      <w:r>
        <w:rPr>
          <w:rFonts w:ascii="Times New Roman CYR" w:hAnsi="Times New Roman CYR" w:cs="Times New Roman CYR"/>
          <w:sz w:val="28"/>
          <w:szCs w:val="28"/>
        </w:rPr>
        <w:t>ск</w:t>
      </w:r>
      <w:proofErr w:type="spellEnd"/>
      <w:r>
        <w:rPr>
          <w:rFonts w:ascii="Times New Roman CYR" w:hAnsi="Times New Roman CYR" w:cs="Times New Roman CYR"/>
          <w:sz w:val="28"/>
          <w:szCs w:val="28"/>
          <w:vertAlign w:val="subscript"/>
          <w:lang w:val="uk-UA"/>
        </w:rPr>
        <w:t xml:space="preserve">і </w:t>
      </w:r>
      <w:r>
        <w:rPr>
          <w:rFonts w:ascii="Times New Roman CYR" w:hAnsi="Times New Roman CYR" w:cs="Times New Roman CYR"/>
          <w:sz w:val="28"/>
          <w:szCs w:val="28"/>
        </w:rPr>
        <w:t>(3.1.)</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sz w:val="28"/>
          <w:szCs w:val="28"/>
          <w:lang w:val="en-US"/>
        </w:rPr>
        <w:t>Q</w:t>
      </w:r>
      <w:proofErr w:type="spellStart"/>
      <w:r>
        <w:rPr>
          <w:rFonts w:ascii="Times New Roman CYR" w:hAnsi="Times New Roman CYR" w:cs="Times New Roman CYR"/>
          <w:sz w:val="28"/>
          <w:szCs w:val="28"/>
        </w:rPr>
        <w:t>ск</w:t>
      </w:r>
      <w:proofErr w:type="spellEnd"/>
      <w:r>
        <w:rPr>
          <w:rFonts w:ascii="Times New Roman CYR" w:hAnsi="Times New Roman CYR" w:cs="Times New Roman CYR"/>
          <w:sz w:val="28"/>
          <w:szCs w:val="28"/>
        </w:rPr>
        <w:t xml:space="preserve"> - объем товарной продукции, на которой распространяется скидка, ч.;</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 количество случаев применения;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j</w:t>
      </w:r>
      <w:proofErr w:type="spellStart"/>
      <w:r>
        <w:rPr>
          <w:rFonts w:ascii="Times New Roman CYR" w:hAnsi="Times New Roman CYR" w:cs="Times New Roman CYR"/>
          <w:sz w:val="28"/>
          <w:szCs w:val="28"/>
        </w:rPr>
        <w:t>ск</w:t>
      </w:r>
      <w:proofErr w:type="spellEnd"/>
      <w:r>
        <w:rPr>
          <w:rFonts w:ascii="Times New Roman CYR" w:hAnsi="Times New Roman CYR" w:cs="Times New Roman CYR"/>
          <w:sz w:val="28"/>
          <w:szCs w:val="28"/>
          <w:vertAlign w:val="subscript"/>
          <w:lang w:val="uk-UA"/>
        </w:rPr>
        <w:t>і</w:t>
      </w:r>
      <w:r>
        <w:rPr>
          <w:rFonts w:ascii="Times New Roman CYR" w:hAnsi="Times New Roman CYR" w:cs="Times New Roman CYR"/>
          <w:sz w:val="28"/>
          <w:szCs w:val="28"/>
        </w:rPr>
        <w:t xml:space="preserve"> - величина скидки </w:t>
      </w:r>
      <w:r>
        <w:rPr>
          <w:rFonts w:ascii="Times New Roman CYR" w:hAnsi="Times New Roman CYR" w:cs="Times New Roman CYR"/>
          <w:sz w:val="28"/>
          <w:szCs w:val="28"/>
          <w:lang w:val="uk-UA"/>
        </w:rPr>
        <w:t>і</w:t>
      </w:r>
      <w:r>
        <w:rPr>
          <w:rFonts w:ascii="Times New Roman CYR" w:hAnsi="Times New Roman CYR" w:cs="Times New Roman CYR"/>
          <w:sz w:val="28"/>
          <w:szCs w:val="28"/>
        </w:rPr>
        <w:t>-го вида, в долях единицы</w:t>
      </w:r>
    </w:p>
    <w:p w:rsidR="004B61FA" w:rsidRDefault="004B61FA">
      <w:pPr>
        <w:widowControl w:val="0"/>
        <w:tabs>
          <w:tab w:val="left" w:pos="9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скидок позволит обеспечить привлечение дополнительных клиентов-экспортеров и конечных потребителей, увеличить занимаемый сегмент внешнего рынка, что в свою очередь обеспечит новый уровень конкурентоспособности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w:t>
      </w:r>
    </w:p>
    <w:p w:rsidR="004B61FA" w:rsidRDefault="004B61FA">
      <w:pPr>
        <w:widowControl w:val="0"/>
        <w:tabs>
          <w:tab w:val="left" w:pos="9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проведенного анализа, можно отметить, что необходимо совершенствование системы текущего контроля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А для оптимизации расходов на поставку товарной продукции завода необходимо проводить в жизнь, на регулярной основе, следующие контрольные мероприятия:</w:t>
      </w:r>
    </w:p>
    <w:p w:rsidR="004B61FA" w:rsidRDefault="004B61FA">
      <w:pPr>
        <w:widowControl w:val="0"/>
        <w:tabs>
          <w:tab w:val="left" w:pos="9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мониторинг сбыта продукции в контексте товарных номенклатур, своевременный анализ отклонений и внесение корректировок в среднесрочный бюджет предприятия на основе полученных данных;</w:t>
      </w:r>
    </w:p>
    <w:p w:rsidR="004B61FA" w:rsidRDefault="004B61FA">
      <w:pPr>
        <w:widowControl w:val="0"/>
        <w:tabs>
          <w:tab w:val="left" w:pos="9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отслеживание формируемых экспортных заказов продукции и их соотношение с её остатками в части возможностей существующих лимитов;</w:t>
      </w:r>
    </w:p>
    <w:p w:rsidR="004B61FA" w:rsidRDefault="004B61FA">
      <w:pPr>
        <w:widowControl w:val="0"/>
        <w:tabs>
          <w:tab w:val="left" w:pos="9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контроль заключаемых с поставщиками и покупателями договоров, на предмет их соответствия стандартам и производственным условиям предприятия, графикам поступления платежей и среднесрочному бюджету завода; </w:t>
      </w:r>
    </w:p>
    <w:p w:rsidR="004B61FA" w:rsidRDefault="004B61FA">
      <w:pPr>
        <w:widowControl w:val="0"/>
        <w:tabs>
          <w:tab w:val="left" w:pos="9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разработка гибкой системы контроля и прогнозирования налогообложения предприятия, что позволит корректировать среднесрочный бюджет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в зависимости от любых изменений налоговой базы. </w:t>
      </w:r>
    </w:p>
    <w:p w:rsidR="004B61FA" w:rsidRDefault="004B61FA">
      <w:pPr>
        <w:widowControl w:val="0"/>
        <w:tabs>
          <w:tab w:val="left" w:pos="980"/>
        </w:tabs>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3.2 Сокращение расходов предприятия за счет повышения эффективности управления себестоимостью</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Современная рыночная ситуация не проста, нестабильность на валютном рынке, снижение реальных доходов населения, и как следствие падение уровня его покупательской способности, торговые ограничительные меры, проводимые Молдовой и Украиной - всё это негативные факторы для рынка ПМР и возможности осуществления предприятиями республики экспортных операций.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таких условиях долгосрочное прогнозирование цена на продукцию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не представляется возможным. И здесь особое значение приобретает система управления себестоимостью завода как инструмента обеспечивающего возможности по регулированию цен и как следствие удержания потребителей на имеющихся сегментах рынка.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данных условиях при определении фактической себестоимости продукции завода, выявления производственных резервов и расчет экономического эффекта от снижения себестоимости осуществляется по ситуативным экономическим факторам.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Ситуативные экономические факторы в более полном объеме характеризуют основные элементы производственного процесса, такие как </w:t>
      </w:r>
      <w:r>
        <w:rPr>
          <w:rFonts w:ascii="Times New Roman CYR" w:hAnsi="Times New Roman CYR" w:cs="Times New Roman CYR"/>
          <w:sz w:val="28"/>
          <w:szCs w:val="28"/>
        </w:rPr>
        <w:lastRenderedPageBreak/>
        <w:t xml:space="preserve">средства и предметы труда, сырье, материалы, запасы, да и сам труд.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они отражают важнейшие направления работы коллектива завода, направленные на повышение производительности труда, внедрение новых, передовых технологий, оптимальное использование оборудования, удешевление заготовки, сокращение административных и накладных расходов, ликвидацию брака и непроизводственных потерь и как следствие снижение себестоимости выпускаемой заводом продукции.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Факторы экономии, обеспечивающие фактическое снижение себестоимости можно представить следующим типовым перечнем:</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Повышение технического уровня производства. Это новые рецептуры, автоматизация производства, обоснование использования новых видов сырья, новые конструкции оборудования. Здесь, в части анализа себестоимости, оценивается эффективность влияния научно-технических достижений на конечную цену продукции. От каждого мероприятия проводится оценка экономического эффекта в части снижения затрат на производство.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Совершенствование организации производства и труда. На промышленных предприятиях всегда необходимо помнить что снижение себестоимости напрямую зависит от форм и методов труда, организации производственных процессов, сокращения затрат на производство, повышение эффективности использования основных фондов, оптимизации материально-технического снабжения и сокращения логистических расходов.</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при совершенствовании перечисленных производственных процессов, необходим постоянный мониторинг экономии по каждому фактору в отдельности, без включения их в общие производственные группы.</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осуществить данное разделение невозможно, то экономический эффект рассчитывается исходя из целевого характера мероприятий на который направленна группа факторов.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Изменение объема и структуры товарной продукции, которые обеспечат уменьшение условно-постоянных расходов, уменьшение амортизационных отчислений, при повышении качества товарной продукции.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Условно-постоянные расходы непосредственно зависят от объема выпуска продукции. Увеличение объема производства снижает их уровень на единицу продукции, что снижает её себестоимость.</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Отраслевые и прочие факторы. Это ввод в эксплуатацию новых цехов, производственных единиц и освоение побочных производств. Здесь необходим анализ резервов по снижению себестоимости за счет ликвидации устаревших участков производственного цикла, и введению в эксплуатацию новых производственных линий основанных на более высокой технологической базе, с более эффективными экономическими показателями.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Комплексный анализ расходов, зачастую позволяет определить дополнительные резервы по снижению производственных затрат предприятия и повышения экономической эффективности производства.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Комплексные расходы наиболее полно отображают все затраты которые несет предприятия в производственном процессе, так как в каждой статье комплексных расходов включены затраты различного экономического назначения и характера.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время их учета, они распределяются на более частичные позиции, по признаку расходов одинакового целевого </w:t>
      </w:r>
      <w:proofErr w:type="spellStart"/>
      <w:r>
        <w:rPr>
          <w:rFonts w:ascii="Times New Roman CYR" w:hAnsi="Times New Roman CYR" w:cs="Times New Roman CYR"/>
          <w:sz w:val="28"/>
          <w:szCs w:val="28"/>
        </w:rPr>
        <w:t>назначения,причем</w:t>
      </w:r>
      <w:proofErr w:type="spellEnd"/>
      <w:r>
        <w:rPr>
          <w:rFonts w:ascii="Times New Roman CYR" w:hAnsi="Times New Roman CYR" w:cs="Times New Roman CYR"/>
          <w:sz w:val="28"/>
          <w:szCs w:val="28"/>
        </w:rPr>
        <w:t xml:space="preserve"> обеспечение экономии по одним из них не дает перерасход по другим.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их отклонений от сметы производственных расходов определяется в целом, а не по отдельным позициям, входящим в состав данных статей. Далее подсчитывается баланс сумм превышения расходной сметы по одним статьям и экономия по другим, что исключает проведение взаимного погашения абсолютных отклонений путем их суммирования.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Изучение конкретных условий производственно-хозяйственной деятельности анализируемого предприятия позволяет сделать выводы о том, что такие возможности на предприятии есть.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частности, имеются все условия для внедрения в производственный процесс комплекса организационно - технических мероприятий и мероприятий по новой технике, позволяющих обеспечить сокращение норм расхода сырья, материалов, топлива, энергии и, в конечном счете, экономию материальных ресурсов.</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снижения себестоимости продукции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предлагается внедрить следующую схему (Рисунок 3.1.) планирования формирования затрат, данное мероприятие обеспечит высвобождение дополнительных объемов оборотного капитала предприятия: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017D6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57800" cy="32670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3267075"/>
                    </a:xfrm>
                    <a:prstGeom prst="rect">
                      <a:avLst/>
                    </a:prstGeom>
                    <a:noFill/>
                    <a:ln>
                      <a:noFill/>
                    </a:ln>
                  </pic:spPr>
                </pic:pic>
              </a:graphicData>
            </a:graphic>
          </wp:inline>
        </w:drawing>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3.1. Предполагаемая схема планирования формирования затрат ЗАО «</w:t>
      </w:r>
      <w:r>
        <w:rPr>
          <w:rFonts w:ascii="Times New Roman CYR" w:hAnsi="Times New Roman CYR" w:cs="Times New Roman CYR"/>
          <w:b/>
          <w:bCs/>
          <w:sz w:val="28"/>
          <w:szCs w:val="28"/>
          <w:lang w:val="en-US"/>
        </w:rPr>
        <w:t>KVINT</w:t>
      </w:r>
      <w:r>
        <w:rPr>
          <w:rFonts w:ascii="Times New Roman CYR" w:hAnsi="Times New Roman CYR" w:cs="Times New Roman CYR"/>
          <w:b/>
          <w:bCs/>
          <w:sz w:val="28"/>
          <w:szCs w:val="28"/>
        </w:rPr>
        <w:t>»</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повышения эффективности системы управления затратами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мы предлагаем внедрить систему автоматизации анализа затрат.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позволит наиболее полно и в предельно сжатые сроки планово-экономическому отделу предприятия получать необходимую информацию и своевременно проводить анализ влияния факторов внешней и внутренней среды на динамику показателей затрат предприятия.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завершающей стадии анализа эффективности использования материальных ресурсов необходимо установить возможности дальнейшего снижения норм расхода материалов и материальных затрат, не использованные в отчетном году.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Выявленные потенциальные возможности экономии материальных ресурсов должны быть учтены при разработке планов </w:t>
      </w:r>
      <w:proofErr w:type="spellStart"/>
      <w:r>
        <w:rPr>
          <w:rFonts w:ascii="Times New Roman CYR" w:hAnsi="Times New Roman CYR" w:cs="Times New Roman CYR"/>
          <w:sz w:val="28"/>
          <w:szCs w:val="28"/>
        </w:rPr>
        <w:t>оргтехмероприятий</w:t>
      </w:r>
      <w:proofErr w:type="spellEnd"/>
      <w:r>
        <w:rPr>
          <w:rFonts w:ascii="Times New Roman CYR" w:hAnsi="Times New Roman CYR" w:cs="Times New Roman CYR"/>
          <w:sz w:val="28"/>
          <w:szCs w:val="28"/>
        </w:rPr>
        <w:t xml:space="preserve"> и внедрения новой техники, а также при планировании соответствующих показателей на предстоящий год.</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сокращение расходов на себестоимость анализируемого предприятия можно сформулировать в следующих направлениях:</w:t>
      </w:r>
    </w:p>
    <w:p w:rsidR="004B61FA" w:rsidRDefault="004B61FA">
      <w:pPr>
        <w:widowControl w:val="0"/>
        <w:tabs>
          <w:tab w:val="left" w:pos="0"/>
          <w:tab w:val="left" w:pos="758"/>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рациональное размещение подразделений организации по отношению к местам хранения и закупок товаров с учетом спроса, что минимизирует транспортные расходы, что напрямую отразится на себестоимости продукции, особенно идущей на экспортные рынки за пределы республики: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рациональная организация перевозок с наименьшими транспортными расходами, поиск партнеров с минимальными тарифами и ставками транспортных услуг;</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оптимизация товарных запасов;</w:t>
      </w:r>
    </w:p>
    <w:p w:rsidR="004B61FA" w:rsidRDefault="004B61FA">
      <w:pPr>
        <w:widowControl w:val="0"/>
        <w:tabs>
          <w:tab w:val="left" w:pos="0"/>
          <w:tab w:val="left" w:pos="595"/>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рационализация расходования средств на рекламу, подработку, подсортировку, упаковку товаров, хранение, на тару, в целях снижения затрат по данным статьям расходов, так как, например тара составляет существенную </w:t>
      </w:r>
      <w:r>
        <w:rPr>
          <w:rFonts w:ascii="Times New Roman CYR" w:hAnsi="Times New Roman CYR" w:cs="Times New Roman CYR"/>
          <w:sz w:val="28"/>
          <w:szCs w:val="28"/>
        </w:rPr>
        <w:lastRenderedPageBreak/>
        <w:t>долю себестоимости по некоторым номенклатурным группам, в данной связи целесообразно рассмотреть налаживания выпуска собственной тары;</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минимизация товарных потерь;</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повышение производительности труда, технической оснащенности процессов товарного обращения.</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затрат в коммерческой деятельности можно осуществить за счет следующих мероприятий:</w:t>
      </w:r>
    </w:p>
    <w:p w:rsidR="004B61FA" w:rsidRPr="00383EC0" w:rsidRDefault="004B61FA">
      <w:pPr>
        <w:widowControl w:val="0"/>
        <w:tabs>
          <w:tab w:val="left" w:pos="0"/>
          <w:tab w:val="left" w:pos="552"/>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внедрение ресурсосберегающих технологий;</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упрощение организационной структуры с целью устранения излишних уровней управления и сокращения затрат на оплату труда управленческого персонала;</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введение более жесткого контроля за потреблением энергоресурсов;</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осуществление закупок материалов совместно с другими покупателями у одного поставщика с целью уменьшения транспортных и других расходов;</w:t>
      </w:r>
    </w:p>
    <w:p w:rsidR="004B61FA" w:rsidRDefault="004B61FA">
      <w:pPr>
        <w:widowControl w:val="0"/>
        <w:tabs>
          <w:tab w:val="left" w:pos="0"/>
          <w:tab w:val="left" w:pos="557"/>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снижение затрат за счет интеграции с поставщиками, или клиентами;</w:t>
      </w:r>
    </w:p>
    <w:p w:rsidR="004B61FA" w:rsidRDefault="004B61FA">
      <w:pPr>
        <w:widowControl w:val="0"/>
        <w:tabs>
          <w:tab w:val="left" w:pos="0"/>
          <w:tab w:val="left" w:pos="264"/>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использование менее дорогих компонентов, где это возможно;</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внедрение прогрессивных форм оплаты труда, обеспечивающих рост производительности труда работников с целью сокращения затрат на оплату труда;</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Сократить расходы по привлеченным средствам в части уплаченных процентов за пользование кредитными ресурсами необходимо осуществлять реструктуризацию кредиторской задолженности на основе следующих мероприятий:</w:t>
      </w:r>
    </w:p>
    <w:p w:rsidR="004B61FA" w:rsidRDefault="004B61FA">
      <w:pPr>
        <w:widowControl w:val="0"/>
        <w:tabs>
          <w:tab w:val="left" w:pos="0"/>
          <w:tab w:val="left" w:pos="264"/>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определение перечня кредиторов, долги которым следует погасить полностью или частично в первую очередь (просроченная задолженность составляет более трех месяцев, объем более 100,0 тыс. руб.);</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определение возможности переноса срока оплаты задолженности с учетом дополнительного вознаграждения с целью своевременной оплаты в будущем и т.д.;</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погашение задолженности кредитором активами должника (материальными ресурсами, продукцией предприятия, услугами и т.д.);</w:t>
      </w:r>
    </w:p>
    <w:p w:rsidR="004B61FA" w:rsidRPr="00383EC0"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рассрочка платежа кредиторам частями;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изыскание дополнительных источников финансовых ресурсов за счет эмиссии акций, облигаций;</w:t>
      </w:r>
    </w:p>
    <w:p w:rsidR="004B61FA" w:rsidRDefault="004B61FA">
      <w:pPr>
        <w:widowControl w:val="0"/>
        <w:tabs>
          <w:tab w:val="left" w:pos="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индивидуальный подход к различным кредиторам (задержка платежей одним, своевременная оплата другим);</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noProof/>
          <w:sz w:val="24"/>
          <w:szCs w:val="24"/>
        </w:rPr>
        <w:t></w:t>
      </w:r>
      <w:r>
        <w:rPr>
          <w:rFonts w:ascii="Symbol" w:hAnsi="Symbol" w:cs="Symbol"/>
          <w:noProof/>
          <w:sz w:val="24"/>
          <w:szCs w:val="24"/>
        </w:rPr>
        <w:tab/>
      </w:r>
      <w:r>
        <w:rPr>
          <w:rFonts w:ascii="Times New Roman CYR" w:hAnsi="Times New Roman CYR" w:cs="Times New Roman CYR"/>
          <w:sz w:val="28"/>
          <w:szCs w:val="28"/>
        </w:rPr>
        <w:t>всевозможные соглашения в части уступки кредиторов (сокращения общей суммы задолженности, освобождение от уплаты полностью или части процентов, сокращение процентной ставки, отсрочка платежа, рассрочка платежа);</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переоформление задолженности в обеспеченные обязательства в обмен на сокращение суммы долга, процентов, увеличение срока погашения долга.</w:t>
      </w:r>
    </w:p>
    <w:p w:rsidR="004B61FA" w:rsidRDefault="004B61FA">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передовых производственных технологий, поиск новых технологических схем и методов производства, стимулирование рационализаторских инициатив работников предприятия, подготовка квалифицированных кадров - всё это найдет свое отражение в снижении себестоимости продукции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w:t>
      </w:r>
    </w:p>
    <w:p w:rsidR="004B61FA" w:rsidRDefault="004B61FA">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необходимо уделять особе внимание системе планирования и финансового менеджмента предприятия, даже не смотря на что продукция завода пользуется устойчивым спросом, как на внутреннем так и на внешних рынках, своевременное организационное или экономическое решение позволит предприятию наиболее гибко выстраивать ценовую политику и как следствие </w:t>
      </w:r>
      <w:r>
        <w:rPr>
          <w:rFonts w:ascii="Times New Roman CYR" w:hAnsi="Times New Roman CYR" w:cs="Times New Roman CYR"/>
          <w:sz w:val="28"/>
          <w:szCs w:val="28"/>
        </w:rPr>
        <w:lastRenderedPageBreak/>
        <w:t>удерживать и завоевывать новые сегменты рынка.</w:t>
      </w:r>
    </w:p>
    <w:p w:rsidR="004B61FA" w:rsidRDefault="004B61FA">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Выводы по 3 главе</w:t>
      </w:r>
    </w:p>
    <w:p w:rsidR="004B61FA" w:rsidRDefault="004B61FA">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 xml:space="preserve">Обобщая информацию, раскрытую в третьей главе, можно сделать следующие </w:t>
      </w:r>
      <w:r>
        <w:rPr>
          <w:rFonts w:ascii="Times New Roman CYR" w:hAnsi="Times New Roman CYR" w:cs="Times New Roman CYR"/>
          <w:b/>
          <w:bCs/>
          <w:sz w:val="28"/>
          <w:szCs w:val="28"/>
        </w:rPr>
        <w:t>выводы:</w:t>
      </w:r>
    </w:p>
    <w:p w:rsidR="004B61FA" w:rsidRDefault="004B61FA">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 третьей главе данной выпускной квалификационной работы, как в заключительной её части, мы попытались логически обосновать возможные направления совершенствования системы управления себестоимостью продукции. </w:t>
      </w:r>
    </w:p>
    <w:p w:rsidR="004B61FA" w:rsidRDefault="004B61FA">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внимание было уделено совершенствованию планирования товарных запасов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w:t>
      </w:r>
    </w:p>
    <w:p w:rsidR="004B61FA" w:rsidRDefault="004B61FA">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Было обосновано внедрение системы скидок на продукцию предприятия. На основе разработанной схемы планирования формирования затрат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были разработаны мероприятия по сокращению его расходов за счет повышения эффективности управления себестоимостью. </w:t>
      </w:r>
    </w:p>
    <w:p w:rsidR="004B61FA" w:rsidRDefault="004B61FA">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основной рекомендации по управлению себестоимостью, было определено, совершенствование производственных технологий предприятия, а также повышение эффективности систем экономического планирования завода, за свет внедрения передовых средств автоматизации учетных процессов. </w:t>
      </w:r>
    </w:p>
    <w:p w:rsidR="004B61FA" w:rsidRDefault="004B61FA">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B61FA" w:rsidRDefault="004B61FA">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Заключение</w:t>
      </w:r>
    </w:p>
    <w:p w:rsidR="004B61FA" w:rsidRDefault="004B61FA">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проделанной работе следует отметить, что система управления себестоимостью, в настоящее время приобрела исключительно важное значение, в силу сложившейся рыночной ситуации с низким уровнем доходов населения как на территории ПМР, так и на рынках стран СНГ. Управление ценой, в таких условиях, приобрело особую актуальность, так как во связке цена-качество, на которую прежде всего обращает внимание потребитель, цена зачастую играет решающую роль. Только снижение себестоимости продукции, может позволить выигрывать ценовую борьбу с конкурентами и как следствие не терять потребитель и доли охваченного рынка. В первой главе данной выпускной квалификационной работы приведена общая классификация затрат предприятия, раскрыта их экономическая сущность и определено место затрат в системе управления себестоимостью. Хоть продукция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и пользуется постоянным спросом, в силу известности бренда, однако и здесь цена выступает немаловажным фактором. Помимо этого, снижение затрат предприятия, позволяет получать более высокий уровень прибыли, что для такого динамично развивающегося предприятия как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имеет первостепенное значение в силу постоянного расширения его воспроизводственной базы. В данной выпускной квалификационной работе было наглядно продемонстрированы возможные пути по снижению себестоимости продукции Тираспольского вино-коньячного завода, на основе детального анализа его затрат и факторного анализа себестоимости продукции водочной номенклатуры.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второй главе выпускной квалификационной работы приведена краткая история предприятия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дана комплексная характеристика его организационно-экономической деятельности, проведен постатейный анализ на </w:t>
      </w:r>
      <w:r>
        <w:rPr>
          <w:rFonts w:ascii="Times New Roman CYR" w:hAnsi="Times New Roman CYR" w:cs="Times New Roman CYR"/>
          <w:sz w:val="28"/>
          <w:szCs w:val="28"/>
        </w:rPr>
        <w:lastRenderedPageBreak/>
        <w:t>производство его продукции.</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Проведённый анализ во второй главе выпускной квалификационной работы позволил установить, что в 2014 году </w:t>
      </w:r>
      <w:proofErr w:type="spellStart"/>
      <w:r>
        <w:rPr>
          <w:rFonts w:ascii="Times New Roman CYR" w:hAnsi="Times New Roman CYR" w:cs="Times New Roman CYR"/>
          <w:sz w:val="28"/>
          <w:szCs w:val="28"/>
        </w:rPr>
        <w:t>материалоотдача</w:t>
      </w:r>
      <w:proofErr w:type="spellEnd"/>
      <w:r>
        <w:rPr>
          <w:rFonts w:ascii="Times New Roman CYR" w:hAnsi="Times New Roman CYR" w:cs="Times New Roman CYR"/>
          <w:sz w:val="28"/>
          <w:szCs w:val="28"/>
        </w:rPr>
        <w:t xml:space="preserve"> уменьшилась на 0,03 руб. или 1,19%, а в 2016 году увеличилась на 0,61 руб., или 24,5%, что больше на 0,58 руб., чем в 2015 году.</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Материалоемкость продукции за анализируемый период уменьшилась в общем приросте на 0,08 руб. или20%, На протяжении 2015-2014 года этот показатель оставался неизменным, составлял 0,40 руб. А в 2016 году уменьшился на 20%. Это говорит о том, что предприятие стало затрачивать меньше материалов на производство единицы продукции, тем самым экономить материальные ресурсы.</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следует отметить как рост объема произведенной продукции в 2016 году на 83 136 тыс. руб. или 20,9% так и рост затрат на её производство на 40 019 тыс. руб. или 16,0% по сравнению с 2015 годом. Данная тенденция отслеживается и в 2105 году по сравнению с 2014 годом, а именно в 2015 году рост объема производства составил 26 997 тыс. руб. или 8,6%, а рост затрат выражен в сумме 20 260 тыс. руб. или 9.6% от объемов 2014 года. В целом система управления себестоимостью отечественных предприятий ставит собой целью комплексную оценку рациональности затрат материалов и различных ресурсов экономического субъекта, а также определение возможности их экономии при текущем производственном процессе и предстоящих периодов деятельности. Рационализация использования ресурсов предприятия, в процесс управления себестоимостью, предполагает в свою очередь улучшение конечных результатов деятельности предприятия и как следствие увеличение его прибыли при расширении рынков сбыта и увеличении объемов продаж продукции.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сожалению, объем данного исследования, не позволяет детально проанализировать все внешние и внутренние факторы, оказывающие влияние на </w:t>
      </w:r>
      <w:r>
        <w:rPr>
          <w:rFonts w:ascii="Times New Roman CYR" w:hAnsi="Times New Roman CYR" w:cs="Times New Roman CYR"/>
          <w:sz w:val="28"/>
          <w:szCs w:val="28"/>
        </w:rPr>
        <w:lastRenderedPageBreak/>
        <w:t>себестоимость продукции такого уникального предприятия как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Сопоставить его возможности со стратегическими экономическими целями республики и отобразить их комплексную взаимосвязь. Однако нельзя не отметить гибкую ценовую политику предприятия по различному ассортименту продукции, особенно на внутреннем рынке ПМР.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Данное исследование в целом может послужить базой для практического применения разработанных мер и комплексов анализа на предприятия данной отрасли. Особыми условиями выступают в данном контексте собственное воспроизводство, длительный цикл незавершенного производства, специфический характер пищевой продукции завода, имеющий нескоропортящийся ассортимент.</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третьей главе выпускной квалификационной работы логически обоснованы возможные направления совершенствования системы управления себестоимостью продукции. Особое внимание было уделено совершенствованию планирования товарных запасов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Было обосновано внедрение системы скидок на продукцию предприятия и разработана схема планирования формирования затрат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взгляд автора, цели, поставленные перед выпускной квалификационной работой, достигнуты в полном объеме и на её защиту автором будут представлены предложения по обоснованию, перед аттестационной комиссией основных факторов влияющих на себестоимость продукции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на основе их детального факторного анализа. </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себестоимости в целом и ценовая политика предприятия - обеспечит его дальнейшее развитие, охват новых сегментов рынка и экономическую эффективность производства, что немаловажно в сложных экономических условиях региона. Как известно успех порождает стремление к успеху и эффективная деятельность такого предприятия как ЗАО «</w:t>
      </w:r>
      <w:r>
        <w:rPr>
          <w:rFonts w:ascii="Times New Roman CYR" w:hAnsi="Times New Roman CYR" w:cs="Times New Roman CYR"/>
          <w:sz w:val="28"/>
          <w:szCs w:val="28"/>
          <w:lang w:val="en-US"/>
        </w:rPr>
        <w:t>KVINT</w:t>
      </w:r>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может послужить толчком для модернизации и развития различных пищевых производств, что особенно актуально в нашем сельскохозяйственном регионе.</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Список использованной литературы</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B61FA" w:rsidRDefault="004B61FA">
      <w:pPr>
        <w:widowControl w:val="0"/>
        <w:autoSpaceDE w:val="0"/>
        <w:autoSpaceDN w:val="0"/>
        <w:adjustRightInd w:val="0"/>
        <w:spacing w:after="0" w:line="360" w:lineRule="auto"/>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Нормативно-правовые акты</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Конституция ПМР, (Принята на всенародном референдуме 24 декабря 1995 г., подписана Президентом Приднестровской Молдавской Республики 17 января 1996 г.), с поправками 2000, 2005, 2006 и 2011 гг. № 310-КЗИД, Тирасполь 2016 год</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Конституция Российской Федерации (принята всенародным голосованием 12.12.1993) (с изм. и доп. от 21.07.2014) /Справочно-правовая система «Консультант Плюс»</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Гражданский кодекс Приднестровской Молдавской Республики, введенный в действие Законом Приднестровской Молдавской Республики от 14 апреля 2000 года № 279-ЗИД последняя редакция по состоянию на 01.01.2017 г.</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Закон ПМР от 17 августа 2004 года № 467-З-III «О бухгалтерском учете и финансовой отчетности» с изменениями от 10.03.05, 04.08.05, 23.03.09, в текущей редакции по состоянию на 01.01.17г.</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Закон «Об акционерных обществах» от 10 января 2004 года №384-З-</w:t>
      </w:r>
      <w:r>
        <w:rPr>
          <w:rFonts w:ascii="Times New Roman CYR" w:hAnsi="Times New Roman CYR" w:cs="Times New Roman CYR"/>
          <w:sz w:val="28"/>
          <w:szCs w:val="28"/>
          <w:lang w:val="en-US"/>
        </w:rPr>
        <w:t>III</w:t>
      </w:r>
      <w:r>
        <w:rPr>
          <w:rFonts w:ascii="Times New Roman CYR" w:hAnsi="Times New Roman CYR" w:cs="Times New Roman CYR"/>
          <w:sz w:val="28"/>
          <w:szCs w:val="28"/>
        </w:rPr>
        <w:t>, редакция на 24.12.2013 г.</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Стандарт бухгалтерского учета N 3 "Состав затрат и расходов организаций" от 5 сентября 2008 г. N 176 (САЗ 08-37)</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Приказ МФ № 106н от 06.10.2008 г. «Положение по бухгалтерскому учету «Учетная политика организации» (ПБУ 1/2008)» (ред. 11.03.2009 г.)</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Приказ МФ № 44н от 09.06.01 г. «Положение по бухгалтерскому учету «Учет материально-производственных запасов» (ПБУ 5/01)» (ред. 26.03.2007 г.).</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Приказ МФ № 119н от 28.12.01 г. «Методические указания по бухгалтерскому учету материально-производственных запасов» (26.03.07 г.).</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Приказ МФ № 43н от 06.07.99 г. «Положение по бухгалтерскому учету </w:t>
      </w:r>
      <w:r>
        <w:rPr>
          <w:rFonts w:ascii="Times New Roman CYR" w:hAnsi="Times New Roman CYR" w:cs="Times New Roman CYR"/>
          <w:sz w:val="28"/>
          <w:szCs w:val="28"/>
        </w:rPr>
        <w:lastRenderedPageBreak/>
        <w:t>«Бухгалтерская отчетность организации» ПБУ 4/99</w:t>
      </w:r>
    </w:p>
    <w:p w:rsidR="004B61FA" w:rsidRDefault="004B61FA">
      <w:pPr>
        <w:widowControl w:val="0"/>
        <w:autoSpaceDE w:val="0"/>
        <w:autoSpaceDN w:val="0"/>
        <w:adjustRightInd w:val="0"/>
        <w:spacing w:after="0" w:line="360" w:lineRule="auto"/>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Учебно-методическая литература</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11. </w:t>
      </w:r>
      <w:proofErr w:type="spellStart"/>
      <w:r>
        <w:rPr>
          <w:rFonts w:ascii="Times New Roman CYR" w:hAnsi="Times New Roman CYR" w:cs="Times New Roman CYR"/>
          <w:sz w:val="28"/>
          <w:szCs w:val="28"/>
        </w:rPr>
        <w:t>Алексейчева</w:t>
      </w:r>
      <w:proofErr w:type="spellEnd"/>
      <w:r>
        <w:rPr>
          <w:rFonts w:ascii="Times New Roman CYR" w:hAnsi="Times New Roman CYR" w:cs="Times New Roman CYR"/>
          <w:sz w:val="28"/>
          <w:szCs w:val="28"/>
        </w:rPr>
        <w:t xml:space="preserve">, Е.Ю. Экономика организации (предприятия): Учебник для бакалавров / Е.Ю. </w:t>
      </w:r>
      <w:proofErr w:type="spellStart"/>
      <w:r>
        <w:rPr>
          <w:rFonts w:ascii="Times New Roman CYR" w:hAnsi="Times New Roman CYR" w:cs="Times New Roman CYR"/>
          <w:sz w:val="28"/>
          <w:szCs w:val="28"/>
        </w:rPr>
        <w:t>Алексейчева</w:t>
      </w:r>
      <w:proofErr w:type="spellEnd"/>
      <w:r>
        <w:rPr>
          <w:rFonts w:ascii="Times New Roman CYR" w:hAnsi="Times New Roman CYR" w:cs="Times New Roman CYR"/>
          <w:sz w:val="28"/>
          <w:szCs w:val="28"/>
        </w:rPr>
        <w:t>, М.Д. Магомедов, И.Б. Костин. - М.: Дашков и К, 2013. - 292 c</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Архипов, А.П. Финансовый менеджмент в страховании: Учебник / А.П. Архипов. - М.: </w:t>
      </w:r>
      <w:proofErr w:type="spellStart"/>
      <w:r>
        <w:rPr>
          <w:rFonts w:ascii="Times New Roman CYR" w:hAnsi="Times New Roman CYR" w:cs="Times New Roman CYR"/>
          <w:sz w:val="28"/>
          <w:szCs w:val="28"/>
        </w:rPr>
        <w:t>ФиС</w:t>
      </w:r>
      <w:proofErr w:type="spellEnd"/>
      <w:r>
        <w:rPr>
          <w:rFonts w:ascii="Times New Roman CYR" w:hAnsi="Times New Roman CYR" w:cs="Times New Roman CYR"/>
          <w:sz w:val="28"/>
          <w:szCs w:val="28"/>
        </w:rPr>
        <w:t>, ИНФРА-М, 2010. - 320 c.</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Архипов, А.П. Финансовый менеджмент в страховании / А.П. Архипов. - М.: Финансы и статистика, 2010. - 320 c.</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Адамов Н., Адамова Г. Калькулирование как основа производственного учета // Финансовая газета. - 2013. - № 32. - С. </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Адамов Н., Адамова </w:t>
      </w:r>
      <w:proofErr w:type="spellStart"/>
      <w:r>
        <w:rPr>
          <w:rFonts w:ascii="Times New Roman CYR" w:hAnsi="Times New Roman CYR" w:cs="Times New Roman CYR"/>
          <w:sz w:val="28"/>
          <w:szCs w:val="28"/>
        </w:rPr>
        <w:t>Г.Нормативный</w:t>
      </w:r>
      <w:proofErr w:type="spellEnd"/>
      <w:r>
        <w:rPr>
          <w:rFonts w:ascii="Times New Roman CYR" w:hAnsi="Times New Roman CYR" w:cs="Times New Roman CYR"/>
          <w:sz w:val="28"/>
          <w:szCs w:val="28"/>
        </w:rPr>
        <w:t xml:space="preserve"> учет и система «СТАНДАРТ-КОСТ» // Финансовая газета. - 2013. - № 20. - С. </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Адамов Н., Адамова Г. Особенности учета затрат комплексного производства // Консультант бухгалтера. - 2013. - № 5. - С. 41-42Адамов Н., Еремин И. Особенности системы управленческого учета «директ-костинг» // Финансовая газета. - 2013. - № 26. - С. 4</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Аксененко А.Ф., Новиков В.В. </w:t>
      </w:r>
      <w:proofErr w:type="spellStart"/>
      <w:r>
        <w:rPr>
          <w:rFonts w:ascii="Times New Roman CYR" w:hAnsi="Times New Roman CYR" w:cs="Times New Roman CYR"/>
          <w:sz w:val="28"/>
          <w:szCs w:val="28"/>
        </w:rPr>
        <w:t>и.др</w:t>
      </w:r>
      <w:proofErr w:type="spellEnd"/>
      <w:r>
        <w:rPr>
          <w:rFonts w:ascii="Times New Roman CYR" w:hAnsi="Times New Roman CYR" w:cs="Times New Roman CYR"/>
          <w:sz w:val="28"/>
          <w:szCs w:val="28"/>
        </w:rPr>
        <w:t xml:space="preserve">. Методика учета и анализа себестоимости продукции. М.: Финансы и статистика, 2013. - 315 </w:t>
      </w:r>
      <w:proofErr w:type="spellStart"/>
      <w:r>
        <w:rPr>
          <w:rFonts w:ascii="Times New Roman CYR" w:hAnsi="Times New Roman CYR" w:cs="Times New Roman CYR"/>
          <w:sz w:val="28"/>
          <w:szCs w:val="28"/>
        </w:rPr>
        <w:t>с.Баканов</w:t>
      </w:r>
      <w:proofErr w:type="spellEnd"/>
      <w:r>
        <w:rPr>
          <w:rFonts w:ascii="Times New Roman CYR" w:hAnsi="Times New Roman CYR" w:cs="Times New Roman CYR"/>
          <w:sz w:val="28"/>
          <w:szCs w:val="28"/>
        </w:rPr>
        <w:t xml:space="preserve"> М.И. </w:t>
      </w:r>
      <w:proofErr w:type="spellStart"/>
      <w:r>
        <w:rPr>
          <w:rFonts w:ascii="Times New Roman CYR" w:hAnsi="Times New Roman CYR" w:cs="Times New Roman CYR"/>
          <w:sz w:val="28"/>
          <w:szCs w:val="28"/>
        </w:rPr>
        <w:t>Шеремет</w:t>
      </w:r>
      <w:proofErr w:type="spellEnd"/>
      <w:r>
        <w:rPr>
          <w:rFonts w:ascii="Times New Roman CYR" w:hAnsi="Times New Roman CYR" w:cs="Times New Roman CYR"/>
          <w:sz w:val="28"/>
          <w:szCs w:val="28"/>
        </w:rPr>
        <w:t xml:space="preserve"> А.Д. Теория анализа хозяйственной деятельности: Учеб. М.: Финансы и статистика. - 2012. - 508 с.</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Басовский</w:t>
      </w:r>
      <w:proofErr w:type="spellEnd"/>
      <w:r>
        <w:rPr>
          <w:rFonts w:ascii="Times New Roman CYR" w:hAnsi="Times New Roman CYR" w:cs="Times New Roman CYR"/>
          <w:sz w:val="28"/>
          <w:szCs w:val="28"/>
        </w:rPr>
        <w:t xml:space="preserve"> Л.Е., Лунева А.М., </w:t>
      </w:r>
      <w:proofErr w:type="spellStart"/>
      <w:r>
        <w:rPr>
          <w:rFonts w:ascii="Times New Roman CYR" w:hAnsi="Times New Roman CYR" w:cs="Times New Roman CYR"/>
          <w:sz w:val="28"/>
          <w:szCs w:val="28"/>
        </w:rPr>
        <w:t>Басовский</w:t>
      </w:r>
      <w:proofErr w:type="spellEnd"/>
      <w:r>
        <w:rPr>
          <w:rFonts w:ascii="Times New Roman CYR" w:hAnsi="Times New Roman CYR" w:cs="Times New Roman CYR"/>
          <w:sz w:val="28"/>
          <w:szCs w:val="28"/>
        </w:rPr>
        <w:t xml:space="preserve"> А.Л. Экономический анализ (Комплексный экономический анализ хозяйственной деятельности): Учеб. пособие / Под ред. Л.Е. </w:t>
      </w:r>
      <w:proofErr w:type="spellStart"/>
      <w:r>
        <w:rPr>
          <w:rFonts w:ascii="Times New Roman CYR" w:hAnsi="Times New Roman CYR" w:cs="Times New Roman CYR"/>
          <w:sz w:val="28"/>
          <w:szCs w:val="28"/>
        </w:rPr>
        <w:t>Басовского</w:t>
      </w:r>
      <w:proofErr w:type="spellEnd"/>
      <w:r>
        <w:rPr>
          <w:rFonts w:ascii="Times New Roman CYR" w:hAnsi="Times New Roman CYR" w:cs="Times New Roman CYR"/>
          <w:sz w:val="28"/>
          <w:szCs w:val="28"/>
        </w:rPr>
        <w:t>. - М.: ИНФРА-М., 2012. - 315 с.</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Белоусова Е. Учет по стандартам. Опыт «Уралмаш - Буровое оборудование» // Двойная запись. 2012. - № 8. - С. 22-24Бланк </w:t>
      </w:r>
      <w:proofErr w:type="spellStart"/>
      <w:r>
        <w:rPr>
          <w:rFonts w:ascii="Times New Roman CYR" w:hAnsi="Times New Roman CYR" w:cs="Times New Roman CYR"/>
          <w:sz w:val="28"/>
          <w:szCs w:val="28"/>
        </w:rPr>
        <w:t>И.А.Управление</w:t>
      </w:r>
      <w:proofErr w:type="spellEnd"/>
      <w:r>
        <w:rPr>
          <w:rFonts w:ascii="Times New Roman CYR" w:hAnsi="Times New Roman CYR" w:cs="Times New Roman CYR"/>
          <w:sz w:val="28"/>
          <w:szCs w:val="28"/>
        </w:rPr>
        <w:t xml:space="preserve"> финансовой стабилизацией предприятия. - Киев: Ника-Центр, </w:t>
      </w:r>
      <w:proofErr w:type="spellStart"/>
      <w:r>
        <w:rPr>
          <w:rFonts w:ascii="Times New Roman CYR" w:hAnsi="Times New Roman CYR" w:cs="Times New Roman CYR"/>
          <w:sz w:val="28"/>
          <w:szCs w:val="28"/>
        </w:rPr>
        <w:t>Эльга</w:t>
      </w:r>
      <w:proofErr w:type="spellEnd"/>
      <w:r>
        <w:rPr>
          <w:rFonts w:ascii="Times New Roman CYR" w:hAnsi="Times New Roman CYR" w:cs="Times New Roman CYR"/>
          <w:sz w:val="28"/>
          <w:szCs w:val="28"/>
        </w:rPr>
        <w:t>, 2009.- 496с.</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Боброва Е.А. Учетно-аналитическая система затрат на производство: виды учета и аудита // Аудиторские ведомости. - 2013. - № 2. - С. 15-18Булаев С.В. Учет сырья и готовых изделий в кондитерском цехе // Предприятия общественного питания: бухгалтерский учет и налогообложение. - 2013. - № 5. - С. 12-16</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Вагапова</w:t>
      </w:r>
      <w:proofErr w:type="spellEnd"/>
      <w:r>
        <w:rPr>
          <w:rFonts w:ascii="Times New Roman CYR" w:hAnsi="Times New Roman CYR" w:cs="Times New Roman CYR"/>
          <w:sz w:val="28"/>
          <w:szCs w:val="28"/>
        </w:rPr>
        <w:t xml:space="preserve"> А. Методы учета затрат и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себестоимости продукции // Финансовая газета. - 2011. - № 51. С. 15-22</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Вахрушина М. Управленческий анализ поведения затрат // Бухгалтерское приложение к газете «Экономика и жизнь». - 2001. - № 21. - С. 16-18 </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Войко</w:t>
      </w:r>
      <w:proofErr w:type="spellEnd"/>
      <w:r>
        <w:rPr>
          <w:rFonts w:ascii="Times New Roman CYR" w:hAnsi="Times New Roman CYR" w:cs="Times New Roman CYR"/>
          <w:sz w:val="28"/>
          <w:szCs w:val="28"/>
        </w:rPr>
        <w:t xml:space="preserve"> Д. Система бюджетирования при формировании учетной политики организации // Финансовая газета. - 2012. - № 31. - С. 8Воронова Е.Ю. Взаимосвязь динамики затрат и изменений объема производства // Аудиторские ведомости, 2011. - № 1. - С. 16-19</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Губин В.Е., Губина О.В. Анализ финансово - хозяйственной деятельности: учебник. - М.: ИД «ФОРУМ»: ИНФРА-М, 2009. - 336 с.</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Донцова Л.В., Никифорова Н.А. Комплексный анализ бухгалтерской отчетности. М.:ДИС. -2015. - 318 с.</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Ермолович</w:t>
      </w:r>
      <w:proofErr w:type="spellEnd"/>
      <w:r>
        <w:rPr>
          <w:rFonts w:ascii="Times New Roman CYR" w:hAnsi="Times New Roman CYR" w:cs="Times New Roman CYR"/>
          <w:sz w:val="28"/>
          <w:szCs w:val="28"/>
        </w:rPr>
        <w:t xml:space="preserve"> Л.Л. Практикум по анализу хозяйственной деятельности предприятия: Учебное пособие. </w:t>
      </w:r>
      <w:proofErr w:type="spellStart"/>
      <w:r>
        <w:rPr>
          <w:rFonts w:ascii="Times New Roman CYR" w:hAnsi="Times New Roman CYR" w:cs="Times New Roman CYR"/>
          <w:sz w:val="28"/>
          <w:szCs w:val="28"/>
        </w:rPr>
        <w:t>Мн</w:t>
      </w:r>
      <w:proofErr w:type="spellEnd"/>
      <w:r>
        <w:rPr>
          <w:rFonts w:ascii="Times New Roman CYR" w:hAnsi="Times New Roman CYR" w:cs="Times New Roman CYR"/>
          <w:sz w:val="28"/>
          <w:szCs w:val="28"/>
        </w:rPr>
        <w:t xml:space="preserve">: Книжный Дом. -2012. - 524 с. </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proofErr w:type="spellStart"/>
      <w:r>
        <w:rPr>
          <w:rFonts w:ascii="Times New Roman CYR" w:hAnsi="Times New Roman CYR" w:cs="Times New Roman CYR"/>
          <w:sz w:val="28"/>
          <w:szCs w:val="28"/>
        </w:rPr>
        <w:t>Зарипов</w:t>
      </w:r>
      <w:proofErr w:type="spellEnd"/>
      <w:r>
        <w:rPr>
          <w:rFonts w:ascii="Times New Roman CYR" w:hAnsi="Times New Roman CYR" w:cs="Times New Roman CYR"/>
          <w:sz w:val="28"/>
          <w:szCs w:val="28"/>
        </w:rPr>
        <w:t xml:space="preserve"> В.М. Содержание понятия экономически оправданные затраты. Бухгалтерский учет. - 2016. - № 8. - С. 25-27.</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Игнатов В.Г., </w:t>
      </w:r>
      <w:proofErr w:type="spellStart"/>
      <w:r>
        <w:rPr>
          <w:rFonts w:ascii="Times New Roman CYR" w:hAnsi="Times New Roman CYR" w:cs="Times New Roman CYR"/>
          <w:sz w:val="28"/>
          <w:szCs w:val="28"/>
        </w:rPr>
        <w:t>Албастова</w:t>
      </w:r>
      <w:proofErr w:type="spellEnd"/>
      <w:r>
        <w:rPr>
          <w:rFonts w:ascii="Times New Roman CYR" w:hAnsi="Times New Roman CYR" w:cs="Times New Roman CYR"/>
          <w:sz w:val="28"/>
          <w:szCs w:val="28"/>
        </w:rPr>
        <w:t xml:space="preserve"> Л.Н. Теория управления: курс лекций. - М.: Март. - 2009. - 463 с.</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Илюхина</w:t>
      </w:r>
      <w:proofErr w:type="spellEnd"/>
      <w:r>
        <w:rPr>
          <w:rFonts w:ascii="Times New Roman CYR" w:hAnsi="Times New Roman CYR" w:cs="Times New Roman CYR"/>
          <w:sz w:val="28"/>
          <w:szCs w:val="28"/>
        </w:rPr>
        <w:t xml:space="preserve"> Н.А. Калькулирование себестоимости: современные методы учета затрат // Аудиторские ведомости. - 2009. - № 4. - С. 25-28</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Клюева Е. Затраты - объем - прибыль. Без классификации расходов // Двойная запись, 2011 - № 5 </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Ковалев В.В. Финансовый анализ: Управление капиталом. Выбор инвестиций. Анализ отчетности. М.: Финансы и статистика, 2012. -462 с.</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Ковалева А.М. Финансовый менеджмент. -М.: ИНФРА-М. - 2012. - 283 с. </w:t>
      </w:r>
      <w:proofErr w:type="spellStart"/>
      <w:r>
        <w:rPr>
          <w:rFonts w:ascii="Times New Roman CYR" w:hAnsi="Times New Roman CYR" w:cs="Times New Roman CYR"/>
          <w:sz w:val="28"/>
          <w:szCs w:val="28"/>
        </w:rPr>
        <w:t>Кожинов</w:t>
      </w:r>
      <w:proofErr w:type="spellEnd"/>
      <w:r>
        <w:rPr>
          <w:rFonts w:ascii="Times New Roman CYR" w:hAnsi="Times New Roman CYR" w:cs="Times New Roman CYR"/>
          <w:sz w:val="28"/>
          <w:szCs w:val="28"/>
        </w:rPr>
        <w:t xml:space="preserve"> В.Я. Учет себестоимости продукции промышленного предприятия // Новое в бухгалтерском учете и отчетности. - 2013. - № 5. - С. 25-26</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Котляров С.А. Управление затратами. Санкт- Петербург: ПИТЕР, 2011. - 215 </w:t>
      </w:r>
      <w:proofErr w:type="spellStart"/>
      <w:r>
        <w:rPr>
          <w:rFonts w:ascii="Times New Roman CYR" w:hAnsi="Times New Roman CYR" w:cs="Times New Roman CYR"/>
          <w:sz w:val="28"/>
          <w:szCs w:val="28"/>
        </w:rPr>
        <w:t>с.Кравченко</w:t>
      </w:r>
      <w:proofErr w:type="spellEnd"/>
      <w:r>
        <w:rPr>
          <w:rFonts w:ascii="Times New Roman CYR" w:hAnsi="Times New Roman CYR" w:cs="Times New Roman CYR"/>
          <w:sz w:val="28"/>
          <w:szCs w:val="28"/>
        </w:rPr>
        <w:t xml:space="preserve"> Л.И. Анализ хозяйственной деятельности. - М.: ООО «Новое знание», 2013.- 210 с.</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Кыштымова</w:t>
      </w:r>
      <w:proofErr w:type="spellEnd"/>
      <w:r>
        <w:rPr>
          <w:rFonts w:ascii="Times New Roman CYR" w:hAnsi="Times New Roman CYR" w:cs="Times New Roman CYR"/>
          <w:sz w:val="28"/>
          <w:szCs w:val="28"/>
        </w:rPr>
        <w:t xml:space="preserve"> Е.А., Боброва Н.А. Формирование информации по затратам на производство для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себестоимости // Аудиторские ведомости. - 2013. - № 4. - С. 15-18</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Лихачева О.Н. Финансовое планирование на предприятии: Учеб пособие - М.: ООО "ТК </w:t>
      </w:r>
      <w:proofErr w:type="spellStart"/>
      <w:r>
        <w:rPr>
          <w:rFonts w:ascii="Times New Roman CYR" w:hAnsi="Times New Roman CYR" w:cs="Times New Roman CYR"/>
          <w:sz w:val="28"/>
          <w:szCs w:val="28"/>
        </w:rPr>
        <w:t>Велби</w:t>
      </w:r>
      <w:proofErr w:type="spellEnd"/>
      <w:r>
        <w:rPr>
          <w:rFonts w:ascii="Times New Roman CYR" w:hAnsi="Times New Roman CYR" w:cs="Times New Roman CYR"/>
          <w:sz w:val="28"/>
          <w:szCs w:val="28"/>
        </w:rPr>
        <w:t>", 2012.- 264 с.</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Лукичева Л.И. Управление организацией. - М.: Омега. - 2009. - 355 с.</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Любушин Н.П. Комплексный экономический анализ хозяйственной деятельности: Учебное пособие. - М.: ЮНИТИ-ДАНА, 2012. - 405 с.</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lang w:val="en-US"/>
        </w:rPr>
        <w:t xml:space="preserve">38. </w:t>
      </w:r>
      <w:r>
        <w:rPr>
          <w:rFonts w:ascii="Times New Roman CYR" w:hAnsi="Times New Roman CYR" w:cs="Times New Roman CYR"/>
          <w:sz w:val="28"/>
          <w:szCs w:val="28"/>
        </w:rPr>
        <w:t>Манько</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С</w:t>
      </w:r>
      <w:r>
        <w:rPr>
          <w:rFonts w:ascii="Times New Roman CYR" w:hAnsi="Times New Roman CYR" w:cs="Times New Roman CYR"/>
          <w:sz w:val="28"/>
          <w:szCs w:val="28"/>
          <w:lang w:val="en-US"/>
        </w:rPr>
        <w:t xml:space="preserve">. Target </w:t>
      </w:r>
      <w:r>
        <w:rPr>
          <w:rFonts w:ascii="Times New Roman CYR" w:hAnsi="Times New Roman CYR" w:cs="Times New Roman CYR"/>
          <w:sz w:val="28"/>
          <w:szCs w:val="28"/>
        </w:rPr>
        <w:t>и</w:t>
      </w:r>
      <w:r>
        <w:rPr>
          <w:rFonts w:ascii="Times New Roman CYR" w:hAnsi="Times New Roman CYR" w:cs="Times New Roman CYR"/>
          <w:sz w:val="28"/>
          <w:szCs w:val="28"/>
          <w:lang w:val="en-US"/>
        </w:rPr>
        <w:t xml:space="preserve"> kaizen costing. </w:t>
      </w:r>
      <w:r>
        <w:rPr>
          <w:rFonts w:ascii="Times New Roman CYR" w:hAnsi="Times New Roman CYR" w:cs="Times New Roman CYR"/>
          <w:sz w:val="28"/>
          <w:szCs w:val="28"/>
        </w:rPr>
        <w:t>Японские методы управления затратами ООО «</w:t>
      </w:r>
      <w:proofErr w:type="spellStart"/>
      <w:r>
        <w:rPr>
          <w:rFonts w:ascii="Times New Roman CYR" w:hAnsi="Times New Roman CYR" w:cs="Times New Roman CYR"/>
          <w:sz w:val="28"/>
          <w:szCs w:val="28"/>
        </w:rPr>
        <w:t>Марикс</w:t>
      </w:r>
      <w:proofErr w:type="spellEnd"/>
      <w:r>
        <w:rPr>
          <w:rFonts w:ascii="Times New Roman CYR" w:hAnsi="Times New Roman CYR" w:cs="Times New Roman CYR"/>
          <w:sz w:val="28"/>
          <w:szCs w:val="28"/>
        </w:rPr>
        <w:t>» // Двойная запись. - 2012. - № 9. - С. 12-14</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Платонова Н. Формирование себестоимости в системах учета затрат // Финансовая газета.2012. - № 42. - С. 6</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Платонова Н. Затраты и их классификация // Финансовая газета, 2012. - № 35. - С. 9Редченко К. Управляем затратами с помощью </w:t>
      </w:r>
      <w:proofErr w:type="spellStart"/>
      <w:r>
        <w:rPr>
          <w:rFonts w:ascii="Times New Roman CYR" w:hAnsi="Times New Roman CYR" w:cs="Times New Roman CYR"/>
          <w:sz w:val="28"/>
          <w:szCs w:val="28"/>
        </w:rPr>
        <w:t>standardcosting</w:t>
      </w:r>
      <w:proofErr w:type="spellEnd"/>
      <w:r>
        <w:rPr>
          <w:rFonts w:ascii="Times New Roman CYR" w:hAnsi="Times New Roman CYR" w:cs="Times New Roman CYR"/>
          <w:sz w:val="28"/>
          <w:szCs w:val="28"/>
        </w:rPr>
        <w:t xml:space="preserve"> // Двойная запись. 2012. - № 8. - С. 17</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Савицкая Г.В. Анализ хозяйственной деятельности предприятия. Минск М.: ИП </w:t>
      </w:r>
      <w:proofErr w:type="spellStart"/>
      <w:r>
        <w:rPr>
          <w:rFonts w:ascii="Times New Roman CYR" w:hAnsi="Times New Roman CYR" w:cs="Times New Roman CYR"/>
          <w:sz w:val="28"/>
          <w:szCs w:val="28"/>
        </w:rPr>
        <w:t>Экоперспектива</w:t>
      </w:r>
      <w:proofErr w:type="spellEnd"/>
      <w:r>
        <w:rPr>
          <w:rFonts w:ascii="Times New Roman CYR" w:hAnsi="Times New Roman CYR" w:cs="Times New Roman CYR"/>
          <w:sz w:val="28"/>
          <w:szCs w:val="28"/>
        </w:rPr>
        <w:t>. 2012. - 654 с.</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Смирнова Н. Как найти лишние издержки // Консультант. 2009. -№ 3. -508 с.</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Соколов Я.В. Себестоимость отдельных изделий или услуг // БУХ.1С, 2012. - № </w:t>
      </w:r>
      <w:r>
        <w:rPr>
          <w:rFonts w:ascii="Times New Roman CYR" w:hAnsi="Times New Roman CYR" w:cs="Times New Roman CYR"/>
          <w:sz w:val="28"/>
          <w:szCs w:val="28"/>
        </w:rPr>
        <w:lastRenderedPageBreak/>
        <w:t>9. - С. 25-29</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Хамидуллина</w:t>
      </w:r>
      <w:proofErr w:type="spellEnd"/>
      <w:r>
        <w:rPr>
          <w:rFonts w:ascii="Times New Roman CYR" w:hAnsi="Times New Roman CYR" w:cs="Times New Roman CYR"/>
          <w:sz w:val="28"/>
          <w:szCs w:val="28"/>
        </w:rPr>
        <w:t xml:space="preserve"> Г.Р. Управление затратами. Планирование. Учет. Контроль. Анализ издержек обращения. - М.: Экзамен, 2011. - 352 с.</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Хоружий</w:t>
      </w:r>
      <w:proofErr w:type="spellEnd"/>
      <w:r>
        <w:rPr>
          <w:rFonts w:ascii="Times New Roman CYR" w:hAnsi="Times New Roman CYR" w:cs="Times New Roman CYR"/>
          <w:sz w:val="28"/>
          <w:szCs w:val="28"/>
        </w:rPr>
        <w:t xml:space="preserve"> Л.И. Управленческий учет затрат // Аудиторские ведомости. -2012. - № 4. - С. 15-18</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Чернов В.А. Экономический анализ. Под ред. проф. М.И. </w:t>
      </w:r>
      <w:proofErr w:type="spellStart"/>
      <w:r>
        <w:rPr>
          <w:rFonts w:ascii="Times New Roman CYR" w:hAnsi="Times New Roman CYR" w:cs="Times New Roman CYR"/>
          <w:sz w:val="28"/>
          <w:szCs w:val="28"/>
        </w:rPr>
        <w:t>Баканова</w:t>
      </w:r>
      <w:proofErr w:type="spellEnd"/>
      <w:r>
        <w:rPr>
          <w:rFonts w:ascii="Times New Roman CYR" w:hAnsi="Times New Roman CYR" w:cs="Times New Roman CYR"/>
          <w:sz w:val="28"/>
          <w:szCs w:val="28"/>
        </w:rPr>
        <w:t>. - М.: ЮНИТИ-ДАНА, 2009. -686с.</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Шеремет</w:t>
      </w:r>
      <w:proofErr w:type="spellEnd"/>
      <w:r>
        <w:rPr>
          <w:rFonts w:ascii="Times New Roman CYR" w:hAnsi="Times New Roman CYR" w:cs="Times New Roman CYR"/>
          <w:sz w:val="28"/>
          <w:szCs w:val="28"/>
        </w:rPr>
        <w:t xml:space="preserve"> А.Д., </w:t>
      </w:r>
      <w:proofErr w:type="spellStart"/>
      <w:r>
        <w:rPr>
          <w:rFonts w:ascii="Times New Roman CYR" w:hAnsi="Times New Roman CYR" w:cs="Times New Roman CYR"/>
          <w:sz w:val="28"/>
          <w:szCs w:val="28"/>
        </w:rPr>
        <w:t>Сайфулин</w:t>
      </w:r>
      <w:proofErr w:type="spellEnd"/>
      <w:r>
        <w:rPr>
          <w:rFonts w:ascii="Times New Roman CYR" w:hAnsi="Times New Roman CYR" w:cs="Times New Roman CYR"/>
          <w:sz w:val="28"/>
          <w:szCs w:val="28"/>
        </w:rPr>
        <w:t xml:space="preserve"> Р.С., </w:t>
      </w:r>
      <w:proofErr w:type="spellStart"/>
      <w:r>
        <w:rPr>
          <w:rFonts w:ascii="Times New Roman CYR" w:hAnsi="Times New Roman CYR" w:cs="Times New Roman CYR"/>
          <w:sz w:val="28"/>
          <w:szCs w:val="28"/>
        </w:rPr>
        <w:t>Негашев</w:t>
      </w:r>
      <w:proofErr w:type="spellEnd"/>
      <w:r>
        <w:rPr>
          <w:rFonts w:ascii="Times New Roman CYR" w:hAnsi="Times New Roman CYR" w:cs="Times New Roman CYR"/>
          <w:sz w:val="28"/>
          <w:szCs w:val="28"/>
        </w:rPr>
        <w:t xml:space="preserve"> Е.В. Методика финансового анализа. - М.: ИНФРА-М, 2012. - 208 с.</w:t>
      </w:r>
    </w:p>
    <w:p w:rsidR="004B61FA" w:rsidRDefault="004B61FA">
      <w:pPr>
        <w:widowControl w:val="0"/>
        <w:autoSpaceDE w:val="0"/>
        <w:autoSpaceDN w:val="0"/>
        <w:adjustRightInd w:val="0"/>
        <w:spacing w:after="0" w:line="360" w:lineRule="auto"/>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Периодическая литература</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48. Расчёт себестоимости: так ли он сложен на самом деле? // Вопросы экономики - 2016 - №3 - С. 51-57.</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Учет затрат на производство // Бухгалтерский учет - 2015 - №8 - С - 21-29.</w:t>
      </w:r>
    </w:p>
    <w:p w:rsidR="004B61FA" w:rsidRDefault="004B61F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Себестоимость продукции // Финансовый менеджмент - 2017 - №7 - С - 35-48.</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1</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Балансовый отчет за 2015 год</w:t>
      </w:r>
    </w:p>
    <w:p w:rsidR="004B61FA" w:rsidRDefault="00017D6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Microsoft Sans Serif" w:hAnsi="Microsoft Sans Serif" w:cs="Microsoft Sans Serif"/>
          <w:noProof/>
          <w:sz w:val="17"/>
          <w:szCs w:val="17"/>
        </w:rPr>
        <w:drawing>
          <wp:inline distT="0" distB="0" distL="0" distR="0">
            <wp:extent cx="5076825" cy="72580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6825" cy="7258050"/>
                    </a:xfrm>
                    <a:prstGeom prst="rect">
                      <a:avLst/>
                    </a:prstGeom>
                    <a:noFill/>
                    <a:ln>
                      <a:noFill/>
                    </a:ln>
                  </pic:spPr>
                </pic:pic>
              </a:graphicData>
            </a:graphic>
          </wp:inline>
        </w:drawing>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br w:type="page"/>
      </w:r>
    </w:p>
    <w:p w:rsidR="004B61FA" w:rsidRDefault="00017D6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Microsoft Sans Serif" w:hAnsi="Microsoft Sans Serif" w:cs="Microsoft Sans Serif"/>
          <w:noProof/>
          <w:sz w:val="17"/>
          <w:szCs w:val="17"/>
        </w:rPr>
        <w:lastRenderedPageBreak/>
        <w:drawing>
          <wp:inline distT="0" distB="0" distL="0" distR="0">
            <wp:extent cx="5076825" cy="82010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6825" cy="8201025"/>
                    </a:xfrm>
                    <a:prstGeom prst="rect">
                      <a:avLst/>
                    </a:prstGeom>
                    <a:noFill/>
                    <a:ln>
                      <a:noFill/>
                    </a:ln>
                  </pic:spPr>
                </pic:pic>
              </a:graphicData>
            </a:graphic>
          </wp:inline>
        </w:drawing>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br w:type="page"/>
      </w:r>
    </w:p>
    <w:p w:rsidR="004B61FA" w:rsidRDefault="00017D6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Microsoft Sans Serif" w:hAnsi="Microsoft Sans Serif" w:cs="Microsoft Sans Serif"/>
          <w:noProof/>
          <w:sz w:val="17"/>
          <w:szCs w:val="17"/>
        </w:rPr>
        <w:lastRenderedPageBreak/>
        <w:drawing>
          <wp:inline distT="0" distB="0" distL="0" distR="0">
            <wp:extent cx="5391150" cy="4029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4029075"/>
                    </a:xfrm>
                    <a:prstGeom prst="rect">
                      <a:avLst/>
                    </a:prstGeom>
                    <a:noFill/>
                    <a:ln>
                      <a:noFill/>
                    </a:ln>
                  </pic:spPr>
                </pic:pic>
              </a:graphicData>
            </a:graphic>
          </wp:inline>
        </w:drawing>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2</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Балансовый отчет за 2016 год</w:t>
      </w:r>
    </w:p>
    <w:p w:rsidR="004B61FA" w:rsidRDefault="00017D6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Microsoft Sans Serif" w:hAnsi="Microsoft Sans Serif" w:cs="Microsoft Sans Serif"/>
          <w:noProof/>
          <w:sz w:val="17"/>
          <w:szCs w:val="17"/>
        </w:rPr>
        <w:drawing>
          <wp:inline distT="0" distB="0" distL="0" distR="0">
            <wp:extent cx="4895850" cy="73056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5850" cy="7305675"/>
                    </a:xfrm>
                    <a:prstGeom prst="rect">
                      <a:avLst/>
                    </a:prstGeom>
                    <a:noFill/>
                    <a:ln>
                      <a:noFill/>
                    </a:ln>
                  </pic:spPr>
                </pic:pic>
              </a:graphicData>
            </a:graphic>
          </wp:inline>
        </w:drawing>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br w:type="page"/>
      </w:r>
    </w:p>
    <w:p w:rsidR="004B61FA" w:rsidRDefault="00017D6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Microsoft Sans Serif" w:hAnsi="Microsoft Sans Serif" w:cs="Microsoft Sans Serif"/>
          <w:noProof/>
          <w:sz w:val="17"/>
          <w:szCs w:val="17"/>
        </w:rPr>
        <w:lastRenderedPageBreak/>
        <w:drawing>
          <wp:inline distT="0" distB="0" distL="0" distR="0">
            <wp:extent cx="4610100" cy="7791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0100" cy="7791450"/>
                    </a:xfrm>
                    <a:prstGeom prst="rect">
                      <a:avLst/>
                    </a:prstGeom>
                    <a:noFill/>
                    <a:ln>
                      <a:noFill/>
                    </a:ln>
                  </pic:spPr>
                </pic:pic>
              </a:graphicData>
            </a:graphic>
          </wp:inline>
        </w:drawing>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4B61FA" w:rsidRDefault="00017D6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Microsoft Sans Serif" w:hAnsi="Microsoft Sans Serif" w:cs="Microsoft Sans Serif"/>
          <w:noProof/>
          <w:sz w:val="17"/>
          <w:szCs w:val="17"/>
        </w:rPr>
        <w:lastRenderedPageBreak/>
        <w:drawing>
          <wp:inline distT="0" distB="0" distL="0" distR="0">
            <wp:extent cx="5114925" cy="38481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4925" cy="3848100"/>
                    </a:xfrm>
                    <a:prstGeom prst="rect">
                      <a:avLst/>
                    </a:prstGeom>
                    <a:noFill/>
                    <a:ln>
                      <a:noFill/>
                    </a:ln>
                  </pic:spPr>
                </pic:pic>
              </a:graphicData>
            </a:graphic>
          </wp:inline>
        </w:drawing>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3</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Отчет о совокупном доходе за 2016 год (ф№2)</w:t>
      </w:r>
    </w:p>
    <w:p w:rsidR="004B61FA" w:rsidRDefault="00017D6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Microsoft Sans Serif" w:hAnsi="Microsoft Sans Serif" w:cs="Microsoft Sans Serif"/>
          <w:noProof/>
          <w:sz w:val="17"/>
          <w:szCs w:val="17"/>
        </w:rPr>
        <w:drawing>
          <wp:inline distT="0" distB="0" distL="0" distR="0">
            <wp:extent cx="4943475" cy="74485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3475" cy="7448550"/>
                    </a:xfrm>
                    <a:prstGeom prst="rect">
                      <a:avLst/>
                    </a:prstGeom>
                    <a:noFill/>
                    <a:ln>
                      <a:noFill/>
                    </a:ln>
                  </pic:spPr>
                </pic:pic>
              </a:graphicData>
            </a:graphic>
          </wp:inline>
        </w:drawing>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br w:type="page"/>
      </w:r>
    </w:p>
    <w:p w:rsidR="004B61FA" w:rsidRDefault="00017D6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Microsoft Sans Serif" w:hAnsi="Microsoft Sans Serif" w:cs="Microsoft Sans Serif"/>
          <w:noProof/>
          <w:sz w:val="17"/>
          <w:szCs w:val="17"/>
        </w:rPr>
        <w:lastRenderedPageBreak/>
        <w:drawing>
          <wp:inline distT="0" distB="0" distL="0" distR="0">
            <wp:extent cx="4752975" cy="81343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2975" cy="8134350"/>
                    </a:xfrm>
                    <a:prstGeom prst="rect">
                      <a:avLst/>
                    </a:prstGeom>
                    <a:noFill/>
                    <a:ln>
                      <a:noFill/>
                    </a:ln>
                  </pic:spPr>
                </pic:pic>
              </a:graphicData>
            </a:graphic>
          </wp:inline>
        </w:drawing>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4</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Отчет о затратах на производство за 2016 год</w:t>
      </w:r>
    </w:p>
    <w:p w:rsidR="004B61FA" w:rsidRDefault="00017D6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38700" cy="70389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8700" cy="7038975"/>
                    </a:xfrm>
                    <a:prstGeom prst="rect">
                      <a:avLst/>
                    </a:prstGeom>
                    <a:noFill/>
                    <a:ln>
                      <a:noFill/>
                    </a:ln>
                  </pic:spPr>
                </pic:pic>
              </a:graphicData>
            </a:graphic>
          </wp:inline>
        </w:drawing>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4B61FA" w:rsidRDefault="00017D6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219700" cy="72866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9700" cy="7286625"/>
                    </a:xfrm>
                    <a:prstGeom prst="rect">
                      <a:avLst/>
                    </a:prstGeom>
                    <a:noFill/>
                    <a:ln>
                      <a:noFill/>
                    </a:ln>
                  </pic:spPr>
                </pic:pic>
              </a:graphicData>
            </a:graphic>
          </wp:inline>
        </w:drawing>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Приложение 5</w:t>
      </w: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B61FA" w:rsidRDefault="004B61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Развернутая организационная структура ЗАО «KVINT»</w:t>
      </w:r>
    </w:p>
    <w:p w:rsidR="003D1627" w:rsidRPr="001F30A9" w:rsidRDefault="003D1627">
      <w:pPr>
        <w:widowControl w:val="0"/>
        <w:autoSpaceDE w:val="0"/>
        <w:autoSpaceDN w:val="0"/>
        <w:adjustRightInd w:val="0"/>
        <w:spacing w:after="0" w:line="360" w:lineRule="auto"/>
        <w:ind w:firstLine="709"/>
        <w:jc w:val="both"/>
        <w:rPr>
          <w:rFonts w:ascii="Microsoft Sans Serif" w:hAnsi="Microsoft Sans Serif" w:cs="Microsoft Sans Serif"/>
          <w:noProof/>
          <w:sz w:val="17"/>
          <w:szCs w:val="17"/>
        </w:rPr>
      </w:pPr>
    </w:p>
    <w:p w:rsidR="003D1627" w:rsidRPr="001F30A9" w:rsidRDefault="003D1627">
      <w:pPr>
        <w:widowControl w:val="0"/>
        <w:autoSpaceDE w:val="0"/>
        <w:autoSpaceDN w:val="0"/>
        <w:adjustRightInd w:val="0"/>
        <w:spacing w:after="0" w:line="360" w:lineRule="auto"/>
        <w:ind w:firstLine="709"/>
        <w:jc w:val="both"/>
        <w:rPr>
          <w:rFonts w:ascii="Microsoft Sans Serif" w:hAnsi="Microsoft Sans Serif" w:cs="Microsoft Sans Serif"/>
          <w:noProof/>
          <w:sz w:val="17"/>
          <w:szCs w:val="17"/>
        </w:rPr>
      </w:pPr>
    </w:p>
    <w:p w:rsidR="004B61FA" w:rsidRDefault="00017D6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5334000" cy="42767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4276725"/>
                    </a:xfrm>
                    <a:prstGeom prst="rect">
                      <a:avLst/>
                    </a:prstGeom>
                    <a:noFill/>
                    <a:ln>
                      <a:noFill/>
                    </a:ln>
                  </pic:spPr>
                </pic:pic>
              </a:graphicData>
            </a:graphic>
          </wp:inline>
        </w:drawing>
      </w:r>
    </w:p>
    <w:p w:rsidR="002F1006" w:rsidRPr="002F1006" w:rsidRDefault="00B50D36" w:rsidP="002F1006">
      <w:pPr>
        <w:rPr>
          <w:rFonts w:eastAsiaTheme="minorHAnsi" w:cstheme="minorBidi"/>
          <w:b/>
          <w:sz w:val="32"/>
          <w:szCs w:val="32"/>
          <w:lang w:eastAsia="en-US"/>
        </w:rPr>
      </w:pPr>
      <w:hyperlink r:id="rId27" w:history="1">
        <w:r w:rsidR="002F1006" w:rsidRPr="002F1006">
          <w:rPr>
            <w:rFonts w:ascii="Calibri" w:eastAsia="Calibri" w:hAnsi="Calibri"/>
            <w:b/>
            <w:color w:val="0563C1"/>
            <w:sz w:val="32"/>
            <w:szCs w:val="32"/>
            <w:u w:val="single"/>
            <w:lang w:eastAsia="en-US"/>
          </w:rPr>
          <w:t>Вернуться в каталог дипломов по менеджменту</w:t>
        </w:r>
      </w:hyperlink>
    </w:p>
    <w:p w:rsidR="00342B0E" w:rsidRPr="00342B0E" w:rsidRDefault="00342B0E" w:rsidP="00342B0E">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342B0E" w:rsidRPr="00342B0E" w:rsidTr="00BF6D22">
        <w:tc>
          <w:tcPr>
            <w:tcW w:w="3227" w:type="dxa"/>
            <w:tcBorders>
              <w:top w:val="single" w:sz="4" w:space="0" w:color="auto"/>
              <w:left w:val="single" w:sz="4" w:space="0" w:color="auto"/>
              <w:bottom w:val="single" w:sz="4" w:space="0" w:color="auto"/>
              <w:right w:val="single" w:sz="4" w:space="0" w:color="auto"/>
            </w:tcBorders>
          </w:tcPr>
          <w:p w:rsidR="00342B0E" w:rsidRPr="00342B0E" w:rsidRDefault="00342B0E" w:rsidP="00342B0E">
            <w:pPr>
              <w:spacing w:line="480" w:lineRule="auto"/>
              <w:jc w:val="center"/>
              <w:rPr>
                <w:rFonts w:ascii="Times New Roman CYR" w:eastAsia="Calibri" w:hAnsi="Times New Roman CYR" w:cs="Times New Roman CYR"/>
                <w:sz w:val="24"/>
                <w:szCs w:val="24"/>
              </w:rPr>
            </w:pPr>
          </w:p>
          <w:p w:rsidR="00342B0E" w:rsidRPr="00342B0E" w:rsidRDefault="00342B0E" w:rsidP="00342B0E">
            <w:pPr>
              <w:spacing w:line="480" w:lineRule="auto"/>
              <w:jc w:val="center"/>
              <w:rPr>
                <w:rFonts w:eastAsia="Calibri" w:cstheme="minorBidi"/>
                <w:lang w:val="en-US"/>
              </w:rPr>
            </w:pPr>
            <w:hyperlink r:id="rId28" w:history="1">
              <w:r w:rsidRPr="00342B0E">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342B0E" w:rsidRPr="00342B0E" w:rsidRDefault="00342B0E" w:rsidP="00342B0E">
            <w:pPr>
              <w:spacing w:line="480" w:lineRule="auto"/>
              <w:jc w:val="center"/>
              <w:rPr>
                <w:rFonts w:eastAsia="Calibri" w:cstheme="minorBidi"/>
                <w:lang w:val="en-US"/>
              </w:rPr>
            </w:pPr>
            <w:r w:rsidRPr="00342B0E">
              <w:rPr>
                <w:rFonts w:eastAsia="Calibri" w:cstheme="minorBidi"/>
                <w:noProof/>
              </w:rPr>
              <w:drawing>
                <wp:inline distT="0" distB="0" distL="0" distR="0" wp14:anchorId="0B629F07" wp14:editId="617B809F">
                  <wp:extent cx="3784600" cy="1257300"/>
                  <wp:effectExtent l="0" t="0" r="635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42B0E" w:rsidRPr="00342B0E" w:rsidRDefault="00342B0E" w:rsidP="00342B0E">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342B0E" w:rsidRPr="00342B0E" w:rsidTr="00BF6D22">
        <w:tc>
          <w:tcPr>
            <w:tcW w:w="4952" w:type="dxa"/>
            <w:tcBorders>
              <w:top w:val="single" w:sz="4" w:space="0" w:color="auto"/>
              <w:left w:val="single" w:sz="4" w:space="0" w:color="auto"/>
              <w:bottom w:val="single" w:sz="4" w:space="0" w:color="auto"/>
              <w:right w:val="single" w:sz="4" w:space="0" w:color="auto"/>
            </w:tcBorders>
          </w:tcPr>
          <w:p w:rsidR="00342B0E" w:rsidRPr="00342B0E" w:rsidRDefault="00342B0E" w:rsidP="00342B0E">
            <w:pPr>
              <w:spacing w:line="480" w:lineRule="auto"/>
              <w:jc w:val="center"/>
              <w:rPr>
                <w:rFonts w:ascii="Times New Roman CYR" w:eastAsia="Calibri" w:hAnsi="Times New Roman CYR" w:cs="Times New Roman CYR"/>
                <w:sz w:val="24"/>
                <w:szCs w:val="24"/>
              </w:rPr>
            </w:pPr>
          </w:p>
          <w:p w:rsidR="00342B0E" w:rsidRPr="00342B0E" w:rsidRDefault="00342B0E" w:rsidP="00342B0E">
            <w:pPr>
              <w:spacing w:line="480" w:lineRule="auto"/>
              <w:jc w:val="center"/>
              <w:rPr>
                <w:rFonts w:eastAsia="Calibri" w:cstheme="minorBidi"/>
              </w:rPr>
            </w:pPr>
            <w:hyperlink r:id="rId30" w:history="1">
              <w:r w:rsidRPr="00342B0E">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342B0E" w:rsidRPr="00342B0E" w:rsidRDefault="00342B0E" w:rsidP="00342B0E">
            <w:pPr>
              <w:spacing w:line="480" w:lineRule="auto"/>
              <w:jc w:val="center"/>
              <w:rPr>
                <w:rFonts w:eastAsia="Calibri" w:cstheme="minorBidi"/>
              </w:rPr>
            </w:pPr>
            <w:r w:rsidRPr="00342B0E">
              <w:rPr>
                <w:rFonts w:eastAsia="Calibri" w:cstheme="minorBidi"/>
                <w:noProof/>
              </w:rPr>
              <w:drawing>
                <wp:inline distT="0" distB="0" distL="0" distR="0" wp14:anchorId="5A022CA0" wp14:editId="2076E04D">
                  <wp:extent cx="2184400" cy="1962150"/>
                  <wp:effectExtent l="0" t="0" r="635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42B0E" w:rsidRPr="00342B0E" w:rsidRDefault="00342B0E" w:rsidP="00342B0E">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342B0E" w:rsidRPr="00342B0E"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342B0E" w:rsidRPr="00342B0E" w:rsidRDefault="00342B0E" w:rsidP="00342B0E">
            <w:pPr>
              <w:spacing w:line="480" w:lineRule="auto"/>
              <w:jc w:val="center"/>
              <w:rPr>
                <w:rFonts w:ascii="Times New Roman CYR" w:eastAsia="Calibri" w:hAnsi="Times New Roman CYR" w:cs="Times New Roman CYR"/>
                <w:sz w:val="24"/>
                <w:szCs w:val="24"/>
              </w:rPr>
            </w:pPr>
          </w:p>
          <w:p w:rsidR="00342B0E" w:rsidRPr="00342B0E" w:rsidRDefault="00342B0E" w:rsidP="00342B0E">
            <w:pPr>
              <w:spacing w:line="480" w:lineRule="auto"/>
              <w:jc w:val="center"/>
              <w:rPr>
                <w:rFonts w:ascii="Arial Black" w:eastAsia="Calibri" w:hAnsi="Arial Black" w:cs="Arial"/>
                <w:b/>
                <w:sz w:val="28"/>
                <w:szCs w:val="28"/>
              </w:rPr>
            </w:pPr>
            <w:hyperlink r:id="rId32" w:history="1">
              <w:r w:rsidRPr="00342B0E">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342B0E" w:rsidRPr="00342B0E" w:rsidRDefault="00342B0E" w:rsidP="00342B0E">
            <w:pPr>
              <w:spacing w:line="480" w:lineRule="auto"/>
              <w:jc w:val="center"/>
              <w:rPr>
                <w:rFonts w:ascii="Arial Black" w:eastAsia="Calibri" w:hAnsi="Arial Black" w:cs="Arial"/>
                <w:b/>
                <w:sz w:val="28"/>
                <w:szCs w:val="28"/>
              </w:rPr>
            </w:pPr>
            <w:r w:rsidRPr="00342B0E">
              <w:rPr>
                <w:rFonts w:eastAsia="Calibri" w:cstheme="minorBidi"/>
                <w:noProof/>
              </w:rPr>
              <w:drawing>
                <wp:inline distT="0" distB="0" distL="0" distR="0" wp14:anchorId="0B87AC36" wp14:editId="6EE65CF8">
                  <wp:extent cx="1600200" cy="1600200"/>
                  <wp:effectExtent l="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42B0E" w:rsidRPr="00342B0E" w:rsidRDefault="00342B0E" w:rsidP="00342B0E">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342B0E" w:rsidRPr="00342B0E" w:rsidTr="00BF6D22">
        <w:tc>
          <w:tcPr>
            <w:tcW w:w="3652" w:type="dxa"/>
            <w:tcBorders>
              <w:top w:val="single" w:sz="4" w:space="0" w:color="auto"/>
              <w:left w:val="single" w:sz="4" w:space="0" w:color="auto"/>
              <w:bottom w:val="single" w:sz="4" w:space="0" w:color="auto"/>
              <w:right w:val="single" w:sz="4" w:space="0" w:color="auto"/>
            </w:tcBorders>
          </w:tcPr>
          <w:p w:rsidR="00342B0E" w:rsidRPr="00342B0E" w:rsidRDefault="00342B0E" w:rsidP="00342B0E">
            <w:pPr>
              <w:spacing w:line="480" w:lineRule="auto"/>
              <w:jc w:val="center"/>
              <w:rPr>
                <w:rFonts w:ascii="Times New Roman CYR" w:eastAsia="Calibri" w:hAnsi="Times New Roman CYR" w:cs="Times New Roman CYR"/>
                <w:sz w:val="24"/>
                <w:szCs w:val="24"/>
              </w:rPr>
            </w:pPr>
          </w:p>
          <w:p w:rsidR="00342B0E" w:rsidRPr="00342B0E" w:rsidRDefault="00342B0E" w:rsidP="00342B0E">
            <w:pPr>
              <w:spacing w:line="480" w:lineRule="auto"/>
              <w:jc w:val="center"/>
              <w:rPr>
                <w:rFonts w:eastAsia="Calibri" w:cstheme="minorBidi"/>
                <w:lang w:val="en-US"/>
              </w:rPr>
            </w:pPr>
            <w:hyperlink r:id="rId34" w:history="1">
              <w:r w:rsidRPr="00342B0E">
                <w:rPr>
                  <w:rFonts w:ascii="Arial Black" w:eastAsia="Calibri" w:hAnsi="Arial Black" w:cs="Arial"/>
                  <w:b/>
                  <w:color w:val="0000FF"/>
                  <w:sz w:val="28"/>
                  <w:szCs w:val="28"/>
                  <w:u w:val="single"/>
                  <w:lang w:val="en-US"/>
                </w:rPr>
                <w:t>IT-</w:t>
              </w:r>
              <w:proofErr w:type="spellStart"/>
              <w:r w:rsidRPr="00342B0E">
                <w:rPr>
                  <w:rFonts w:ascii="Arial Black" w:eastAsia="Calibri" w:hAnsi="Arial Black" w:cs="Arial"/>
                  <w:b/>
                  <w:color w:val="0000FF"/>
                  <w:sz w:val="28"/>
                  <w:szCs w:val="28"/>
                  <w:u w:val="single"/>
                  <w:lang w:val="en-US"/>
                </w:rPr>
                <w:t>специалисты</w:t>
              </w:r>
              <w:proofErr w:type="spellEnd"/>
              <w:r w:rsidRPr="00342B0E">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342B0E" w:rsidRPr="00342B0E" w:rsidRDefault="00342B0E" w:rsidP="00342B0E">
            <w:pPr>
              <w:spacing w:line="480" w:lineRule="auto"/>
              <w:jc w:val="center"/>
              <w:rPr>
                <w:rFonts w:eastAsia="Calibri" w:cstheme="minorBidi"/>
                <w:lang w:val="en-US"/>
              </w:rPr>
            </w:pPr>
            <w:r w:rsidRPr="00342B0E">
              <w:rPr>
                <w:rFonts w:eastAsia="Calibri" w:cstheme="minorBidi"/>
                <w:noProof/>
              </w:rPr>
              <w:drawing>
                <wp:inline distT="0" distB="0" distL="0" distR="0" wp14:anchorId="16898FA1" wp14:editId="3657DECB">
                  <wp:extent cx="3752850" cy="1841500"/>
                  <wp:effectExtent l="0" t="0" r="0" b="635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342B0E" w:rsidRPr="00342B0E" w:rsidRDefault="00342B0E" w:rsidP="00342B0E">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342B0E" w:rsidRPr="00342B0E" w:rsidTr="00BF6D22">
        <w:tc>
          <w:tcPr>
            <w:tcW w:w="3936" w:type="dxa"/>
            <w:tcBorders>
              <w:top w:val="single" w:sz="4" w:space="0" w:color="auto"/>
              <w:left w:val="single" w:sz="4" w:space="0" w:color="auto"/>
              <w:bottom w:val="single" w:sz="4" w:space="0" w:color="auto"/>
              <w:right w:val="single" w:sz="4" w:space="0" w:color="auto"/>
            </w:tcBorders>
          </w:tcPr>
          <w:p w:rsidR="00342B0E" w:rsidRPr="00342B0E" w:rsidRDefault="00342B0E" w:rsidP="00342B0E">
            <w:pPr>
              <w:jc w:val="center"/>
              <w:rPr>
                <w:rFonts w:ascii="Times New Roman CYR" w:eastAsia="Calibri" w:hAnsi="Times New Roman CYR" w:cs="Times New Roman CYR"/>
                <w:sz w:val="24"/>
                <w:szCs w:val="24"/>
              </w:rPr>
            </w:pPr>
          </w:p>
          <w:p w:rsidR="00342B0E" w:rsidRPr="00342B0E" w:rsidRDefault="00342B0E" w:rsidP="00342B0E">
            <w:pPr>
              <w:jc w:val="center"/>
              <w:rPr>
                <w:rFonts w:eastAsia="Calibri" w:cstheme="minorBidi"/>
              </w:rPr>
            </w:pPr>
            <w:hyperlink r:id="rId36" w:history="1">
              <w:r w:rsidRPr="00342B0E">
                <w:rPr>
                  <w:rFonts w:ascii="Arial Black" w:eastAsia="Calibri" w:hAnsi="Arial Black" w:cstheme="minorBidi"/>
                  <w:b/>
                  <w:color w:val="0000FF"/>
                  <w:sz w:val="28"/>
                  <w:szCs w:val="28"/>
                  <w:u w:val="single"/>
                  <w:lang w:val="en-US"/>
                </w:rPr>
                <w:t xml:space="preserve">ФИТНЕС </w:t>
              </w:r>
              <w:proofErr w:type="spellStart"/>
              <w:r w:rsidRPr="00342B0E">
                <w:rPr>
                  <w:rFonts w:ascii="Arial Black" w:eastAsia="Calibri" w:hAnsi="Arial Black" w:cstheme="minorBidi"/>
                  <w:b/>
                  <w:color w:val="0000FF"/>
                  <w:sz w:val="28"/>
                  <w:szCs w:val="28"/>
                  <w:u w:val="single"/>
                  <w:lang w:val="en-US"/>
                </w:rPr>
                <w:t>на</w:t>
              </w:r>
              <w:proofErr w:type="spellEnd"/>
              <w:r w:rsidRPr="00342B0E">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342B0E" w:rsidRPr="00342B0E" w:rsidRDefault="00342B0E" w:rsidP="00342B0E">
            <w:pPr>
              <w:jc w:val="center"/>
              <w:rPr>
                <w:rFonts w:eastAsia="Calibri" w:cstheme="minorBidi"/>
              </w:rPr>
            </w:pPr>
            <w:r w:rsidRPr="00342B0E">
              <w:rPr>
                <w:rFonts w:eastAsia="Calibri" w:cstheme="minorBidi"/>
                <w:noProof/>
              </w:rPr>
              <w:drawing>
                <wp:inline distT="0" distB="0" distL="0" distR="0" wp14:anchorId="640ADA46" wp14:editId="0F64A90B">
                  <wp:extent cx="2806700" cy="1873250"/>
                  <wp:effectExtent l="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3D1627" w:rsidRPr="001F30A9" w:rsidRDefault="003D16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3D1627" w:rsidRPr="001F30A9">
      <w:headerReference w:type="default" r:id="rId38"/>
      <w:footerReference w:type="default" r:id="rId3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D36" w:rsidRDefault="00B50D36" w:rsidP="00537B64">
      <w:pPr>
        <w:spacing w:after="0" w:line="240" w:lineRule="auto"/>
      </w:pPr>
      <w:r>
        <w:separator/>
      </w:r>
    </w:p>
  </w:endnote>
  <w:endnote w:type="continuationSeparator" w:id="0">
    <w:p w:rsidR="00B50D36" w:rsidRDefault="00B50D36" w:rsidP="00537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Symbol Set SWA">
    <w:panose1 w:val="00000000000000000000"/>
    <w:charset w:val="02"/>
    <w:family w:val="roman"/>
    <w:notTrueType/>
    <w:pitch w:val="variable"/>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B64" w:rsidRDefault="00537B64" w:rsidP="00537B64">
    <w:pPr>
      <w:pStyle w:val="a7"/>
    </w:pPr>
    <w:r>
      <w:t xml:space="preserve">Вернуться в каталог готовых дипломов и магистерских диссертаций </w:t>
    </w:r>
  </w:p>
  <w:p w:rsidR="00537B64" w:rsidRDefault="00537B64" w:rsidP="00537B64">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D36" w:rsidRDefault="00B50D36" w:rsidP="00537B64">
      <w:pPr>
        <w:spacing w:after="0" w:line="240" w:lineRule="auto"/>
      </w:pPr>
      <w:r>
        <w:separator/>
      </w:r>
    </w:p>
  </w:footnote>
  <w:footnote w:type="continuationSeparator" w:id="0">
    <w:p w:rsidR="00B50D36" w:rsidRDefault="00B50D36" w:rsidP="00537B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483" w:rsidRDefault="00BF5483" w:rsidP="00BF5483">
    <w:pPr>
      <w:pStyle w:val="a5"/>
    </w:pPr>
    <w:r>
      <w:t>Узнайте стоимость написания на заказ студенческих и аспирантских работ</w:t>
    </w:r>
  </w:p>
  <w:p w:rsidR="00537B64" w:rsidRDefault="00BF5483" w:rsidP="00BF5483">
    <w:pPr>
      <w:pStyle w:val="a5"/>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16C74"/>
    <w:multiLevelType w:val="singleLevel"/>
    <w:tmpl w:val="B2227342"/>
    <w:lvl w:ilvl="0">
      <w:start w:val="1"/>
      <w:numFmt w:val="decimal"/>
      <w:lvlText w:val="%1."/>
      <w:legacy w:legacy="1" w:legacySpace="0" w:legacyIndent="240"/>
      <w:lvlJc w:val="left"/>
      <w:rPr>
        <w:rFonts w:ascii="Times New Roman CYR" w:hAnsi="Times New Roman CYR" w:cs="Times New Roman CYR"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EC0"/>
    <w:rsid w:val="00017D63"/>
    <w:rsid w:val="001F30A9"/>
    <w:rsid w:val="002F1006"/>
    <w:rsid w:val="00342B0E"/>
    <w:rsid w:val="00383EC0"/>
    <w:rsid w:val="003D1627"/>
    <w:rsid w:val="004B61FA"/>
    <w:rsid w:val="00537B64"/>
    <w:rsid w:val="006A3F1A"/>
    <w:rsid w:val="00B50D36"/>
    <w:rsid w:val="00BF5483"/>
    <w:rsid w:val="00F30C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83EC0"/>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383EC0"/>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3D16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D1627"/>
    <w:rPr>
      <w:rFonts w:ascii="Tahoma" w:hAnsi="Tahoma" w:cs="Tahoma"/>
      <w:sz w:val="16"/>
      <w:szCs w:val="16"/>
    </w:rPr>
  </w:style>
  <w:style w:type="paragraph" w:styleId="a5">
    <w:name w:val="header"/>
    <w:basedOn w:val="a"/>
    <w:link w:val="a6"/>
    <w:uiPriority w:val="99"/>
    <w:unhideWhenUsed/>
    <w:rsid w:val="00537B6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37B64"/>
  </w:style>
  <w:style w:type="paragraph" w:styleId="a7">
    <w:name w:val="footer"/>
    <w:basedOn w:val="a"/>
    <w:link w:val="a8"/>
    <w:uiPriority w:val="99"/>
    <w:unhideWhenUsed/>
    <w:rsid w:val="00537B6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37B64"/>
  </w:style>
  <w:style w:type="table" w:customStyle="1" w:styleId="2">
    <w:name w:val="Сетка таблицы2"/>
    <w:basedOn w:val="a1"/>
    <w:uiPriority w:val="59"/>
    <w:rsid w:val="00342B0E"/>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83EC0"/>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383EC0"/>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3D16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D1627"/>
    <w:rPr>
      <w:rFonts w:ascii="Tahoma" w:hAnsi="Tahoma" w:cs="Tahoma"/>
      <w:sz w:val="16"/>
      <w:szCs w:val="16"/>
    </w:rPr>
  </w:style>
  <w:style w:type="paragraph" w:styleId="a5">
    <w:name w:val="header"/>
    <w:basedOn w:val="a"/>
    <w:link w:val="a6"/>
    <w:uiPriority w:val="99"/>
    <w:unhideWhenUsed/>
    <w:rsid w:val="00537B6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37B64"/>
  </w:style>
  <w:style w:type="paragraph" w:styleId="a7">
    <w:name w:val="footer"/>
    <w:basedOn w:val="a"/>
    <w:link w:val="a8"/>
    <w:uiPriority w:val="99"/>
    <w:unhideWhenUsed/>
    <w:rsid w:val="00537B6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37B64"/>
  </w:style>
  <w:style w:type="table" w:customStyle="1" w:styleId="2">
    <w:name w:val="Сетка таблицы2"/>
    <w:basedOn w:val="a1"/>
    <w:uiPriority w:val="59"/>
    <w:rsid w:val="00342B0E"/>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67775">
      <w:bodyDiv w:val="1"/>
      <w:marLeft w:val="0"/>
      <w:marRight w:val="0"/>
      <w:marTop w:val="0"/>
      <w:marBottom w:val="0"/>
      <w:divBdr>
        <w:top w:val="none" w:sz="0" w:space="0" w:color="auto"/>
        <w:left w:val="none" w:sz="0" w:space="0" w:color="auto"/>
        <w:bottom w:val="none" w:sz="0" w:space="0" w:color="auto"/>
        <w:right w:val="none" w:sz="0" w:space="0" w:color="auto"/>
      </w:divBdr>
    </w:div>
    <w:div w:id="503666570">
      <w:bodyDiv w:val="1"/>
      <w:marLeft w:val="0"/>
      <w:marRight w:val="0"/>
      <w:marTop w:val="0"/>
      <w:marBottom w:val="0"/>
      <w:divBdr>
        <w:top w:val="none" w:sz="0" w:space="0" w:color="auto"/>
        <w:left w:val="none" w:sz="0" w:space="0" w:color="auto"/>
        <w:bottom w:val="none" w:sz="0" w:space="0" w:color="auto"/>
        <w:right w:val="none" w:sz="0" w:space="0" w:color="auto"/>
      </w:divBdr>
    </w:div>
    <w:div w:id="1325545428">
      <w:bodyDiv w:val="1"/>
      <w:marLeft w:val="0"/>
      <w:marRight w:val="0"/>
      <w:marTop w:val="0"/>
      <w:marBottom w:val="0"/>
      <w:divBdr>
        <w:top w:val="none" w:sz="0" w:space="0" w:color="auto"/>
        <w:left w:val="none" w:sz="0" w:space="0" w:color="auto"/>
        <w:bottom w:val="none" w:sz="0" w:space="0" w:color="auto"/>
        <w:right w:val="none" w:sz="0" w:space="0" w:color="auto"/>
      </w:divBdr>
    </w:div>
    <w:div w:id="153650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management3/management3.shtml" TargetMode="Externa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wmf"/><Relationship Id="rId34"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1.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hyperlink" Target="http://&#1091;&#1095;&#1077;&#1073;&#1085;&#1080;&#1082;&#1080;.&#1080;&#1085;&#1092;&#1086;&#1088;&#1084;2000.&#1088;&#1092;/lectr.shtml" TargetMode="External"/><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hyperlink" Target="http://&#1091;&#1095;&#1077;&#1073;&#1085;&#1080;&#1082;&#1080;.&#1080;&#1085;&#1092;&#1086;&#1088;&#1084;2000.&#1088;&#1092;/chitai.shtml" TargetMode="External"/><Relationship Id="rId36" Type="http://schemas.openxmlformats.org/officeDocument/2006/relationships/hyperlink" Target="http://&#1091;&#1095;&#1077;&#1073;&#1085;&#1080;&#1082;&#1080;.&#1080;&#1085;&#1092;&#1086;&#1088;&#1084;2000.&#1088;&#1092;/fit1.shtml" TargetMode="Externa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hyperlink" Target="http://&#1091;&#1095;&#1077;&#1073;&#1085;&#1080;&#1082;&#1080;.&#1080;&#1085;&#1092;&#1086;&#1088;&#1084;2000.&#1088;&#1092;/management3/management3.shtml" TargetMode="External"/><Relationship Id="rId30" Type="http://schemas.openxmlformats.org/officeDocument/2006/relationships/hyperlink" Target="http://&#1091;&#1095;&#1077;&#1073;&#1085;&#1080;&#1082;&#1080;.&#1080;&#1085;&#1092;&#1086;&#1088;&#1084;2000.&#1088;&#1092;/kar.shtml" TargetMode="External"/><Relationship Id="rId35"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100</Pages>
  <Words>17799</Words>
  <Characters>101455</Characters>
  <Application>Microsoft Office Word</Application>
  <DocSecurity>0</DocSecurity>
  <Lines>845</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2018-06-22T06:08:00Z</dcterms:created>
  <dcterms:modified xsi:type="dcterms:W3CDTF">2023-05-12T04:45:00Z</dcterms:modified>
</cp:coreProperties>
</file>