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489" w:rsidRDefault="00750489">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50489" w:rsidRDefault="00750489">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50489" w:rsidRPr="00750489" w:rsidRDefault="00750489" w:rsidP="00750489">
      <w:pPr>
        <w:pStyle w:val="1"/>
        <w:jc w:val="center"/>
      </w:pPr>
      <w:r w:rsidRPr="00750489">
        <w:t>Освоение продуктовой инновации при производстве труб на примере ООО 'Северсталь ТПЗ-Шексна'</w:t>
      </w:r>
    </w:p>
    <w:p w:rsidR="00750489" w:rsidRPr="00750489" w:rsidRDefault="005838E0" w:rsidP="005838E0">
      <w:pPr>
        <w:widowControl w:val="0"/>
        <w:shd w:val="clear" w:color="000000" w:fill="auto"/>
        <w:tabs>
          <w:tab w:val="left" w:pos="1276"/>
        </w:tabs>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2017</w:t>
      </w:r>
    </w:p>
    <w:p w:rsidR="00750489" w:rsidRDefault="00750489">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E250C8" w:rsidRDefault="00E250C8">
      <w:pPr>
        <w:widowControl w:val="0"/>
        <w:shd w:val="clear" w:color="000000" w:fill="auto"/>
        <w:tabs>
          <w:tab w:val="left" w:pos="1276"/>
          <w:tab w:val="right" w:leader="dot" w:pos="934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Сущность и структура инновационной деятельности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1.1 История развития инновационной деятельности в России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Понятие и формы инноваций</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Организация инновационной деятельности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.4 Управление инновационными проектами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.5 Сертификация продукции проекта</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Ситуационный анализ производственно-экономической деятельности ООО «Северсталь ТПЗ-Шексна»</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2.1 История создания и краткая характеристика ООО «Северсталь ТПЗ-Шексна»</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Номенклатура и область применения основных видов выпускаемых изделий</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Основные потребители продукции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.4 Описание основного технологического процесса предприятия</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.5 Организационная структура предприятия</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.6 Сбор первичных данных для анализа деятельности подразделения предприятия</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.7 Экономические показатели ООО «Северсталь ТПЗ-Шексна» за 2014 год</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Освоение продуктовой инновации при производстве труб на примере ООО «Северсталь ТПЗ-Шексна»</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3.1 Анализ текущей ситуации на рынке труб РФ</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Освоение продуктовой инновации на ООО «Северсталь ТПЗ-Шексна»</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Предлагаемые дополнительные операции и оборудование</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.4 Сертификация продукции проекта</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.5 Сравнение критериев операционного цикла до и после освоения продуктовой инновации</w:t>
      </w:r>
    </w:p>
    <w:p w:rsidR="00E250C8" w:rsidRDefault="00E250C8">
      <w:pPr>
        <w:widowControl w:val="0"/>
        <w:shd w:val="clear" w:color="000000" w:fill="auto"/>
        <w:tabs>
          <w:tab w:val="left" w:pos="1276"/>
          <w:tab w:val="right" w:leader="dot" w:pos="9344"/>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.6 Сравнение структур операционных затрат на производство труб до и после реконструкции станов</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Список использованных источников</w:t>
      </w:r>
    </w:p>
    <w:p w:rsidR="00E250C8" w:rsidRDefault="00E250C8">
      <w:pPr>
        <w:widowControl w:val="0"/>
        <w:shd w:val="clear" w:color="000000" w:fill="auto"/>
        <w:tabs>
          <w:tab w:val="left" w:pos="1276"/>
          <w:tab w:val="right" w:leader="dot" w:pos="9346"/>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Приложения</w:t>
      </w:r>
    </w:p>
    <w:p w:rsidR="00E250C8" w:rsidRDefault="00E250C8">
      <w:pPr>
        <w:widowControl w:val="0"/>
        <w:shd w:val="clear" w:color="000000" w:fill="auto"/>
        <w:tabs>
          <w:tab w:val="left" w:pos="1276"/>
          <w:tab w:val="right" w:leader="dot" w:pos="907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момент появления в экономике Российской Федерации понятия инноваций и инновационного менеджмента, принципиально изменились методы, механизмы, инструменты и технологии функционирования экономических систем предприятий. Повышение эффективности функционирования предприятий, в том числе машиностроительного комплекса, неразрывно связано с формированием и реализацией соответствующих экономических механизмов, адекватных изменениям, происходящим в российской экономике. Важную роль в процессе оптимизации деятельности предприятий играет внедрение современных инновационных технологий с учетом необходимости оценки эффективности использования ресурсов при проведении модернизации производства. Это широко используется в практике многих западных компаний. Чтобы оценить перспективу развития предприятия, необходимо проанализировать развитие данного предприятия в современных условиях. [22] Сейчас предприятие стремится производить продукцию, которую можно реализовать на рынке. В особенности это актуально для инженерного бизнеса, основными параметрами которого являются увеличение объема реализованной продукции и снижение операционных затрат. Основным «толчком» для развития на рынке является конкуренция. Современная экономика требует новых методов для достижения конкурентоспособности на рынке. Одним из таких методов является освоение инноваций.</w:t>
      </w:r>
    </w:p>
    <w:p w:rsidR="003F3D00" w:rsidRPr="003F3D00" w:rsidRDefault="002821DF" w:rsidP="003F3D00">
      <w:pPr>
        <w:rPr>
          <w:rFonts w:eastAsiaTheme="minorHAnsi" w:cstheme="minorBidi"/>
          <w:b/>
          <w:sz w:val="32"/>
          <w:szCs w:val="32"/>
          <w:lang w:eastAsia="en-US"/>
        </w:rPr>
      </w:pPr>
      <w:hyperlink r:id="rId7" w:history="1">
        <w:r w:rsidR="003F3D00" w:rsidRPr="003F3D00">
          <w:rPr>
            <w:rFonts w:ascii="Calibri" w:eastAsia="Calibri" w:hAnsi="Calibri"/>
            <w:b/>
            <w:color w:val="0563C1"/>
            <w:sz w:val="32"/>
            <w:szCs w:val="32"/>
            <w:u w:val="single"/>
            <w:lang w:eastAsia="en-US"/>
          </w:rPr>
          <w:t>Вернуться в каталог дипломов по менеджменту</w:t>
        </w:r>
      </w:hyperlink>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моей выпускной квалификационной работы заключается в проведение мероприятий с целью расширения рынка сбыта и повышения доходности предприятия, создания новых рабочих мест, а также повышения налоговых отчислений в бюджет.</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Вопросам изучения инновационной деятельности на предприятии посвящены работы таких авторов как: А.А. Гретченко, И.В. Панкратова, И.Л.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xml:space="preserve">, а также в трудах преподавателей кафедры управления инновациями и организации производства Вологодского государственного университета, таких как А.А. Борисов, Н.А. </w:t>
      </w:r>
      <w:proofErr w:type="spellStart"/>
      <w:r>
        <w:rPr>
          <w:rFonts w:ascii="Times New Roman CYR" w:hAnsi="Times New Roman CYR" w:cs="Times New Roman CYR"/>
          <w:sz w:val="28"/>
          <w:szCs w:val="28"/>
        </w:rPr>
        <w:t>Кремлёва</w:t>
      </w:r>
      <w:proofErr w:type="spellEnd"/>
      <w:r>
        <w:rPr>
          <w:rFonts w:ascii="Times New Roman CYR" w:hAnsi="Times New Roman CYR" w:cs="Times New Roman CYR"/>
          <w:sz w:val="28"/>
          <w:szCs w:val="28"/>
        </w:rPr>
        <w:t>, А.Н. Шичков.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заключается в разработке проекта производства продукции с новыми потребительскими свойствами с целью увеличения объема реализованной продукции предприятия и повышения его доходности. Поставленные задачи для достижения этой цели: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изучить теоретические аспекты организации инновационной деятельности на предприятии;</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проанализировать экономическую деятельность предприятия ООО «Северсталь ТПЗ-Шексна»;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разработать мероприятия по освоению продуктовой инновации на ООО «Северсталь ТПЗ-Шексна»;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оценить результаты освоения продуктовой инновации на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 xml:space="preserve">Объектом исследования является Общество с ограниченной Ответственностью </w:t>
      </w:r>
      <w:proofErr w:type="spellStart"/>
      <w:r>
        <w:rPr>
          <w:rFonts w:ascii="Times New Roman CYR" w:hAnsi="Times New Roman CYR" w:cs="Times New Roman CYR"/>
          <w:kern w:val="32"/>
          <w:sz w:val="28"/>
          <w:szCs w:val="28"/>
        </w:rPr>
        <w:t>трубопрофильный</w:t>
      </w:r>
      <w:proofErr w:type="spellEnd"/>
      <w:r>
        <w:rPr>
          <w:rFonts w:ascii="Times New Roman CYR" w:hAnsi="Times New Roman CYR" w:cs="Times New Roman CYR"/>
          <w:kern w:val="32"/>
          <w:sz w:val="28"/>
          <w:szCs w:val="28"/>
        </w:rPr>
        <w:t xml:space="preserve"> завод Шексна. Предмет исследования - процесс освоения продуктовой инновации на предприятии.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При написании выпускной квалификационной работы были использованы следующие методы исследования: системный подход, метод анализа и синтеза, математические методы, метод обобщения научных фактов, а также метод моделирования.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 xml:space="preserve">Теоретической базой исследования послужили работы современных авторов, посвященные проблемам организации инновационной деятельности на предприятиях, материалы периодической печати, научная и </w:t>
      </w:r>
      <w:r>
        <w:rPr>
          <w:rFonts w:ascii="Times New Roman CYR" w:hAnsi="Times New Roman CYR" w:cs="Times New Roman CYR"/>
          <w:kern w:val="32"/>
          <w:sz w:val="28"/>
          <w:szCs w:val="28"/>
        </w:rPr>
        <w:lastRenderedPageBreak/>
        <w:t xml:space="preserve">учебно-методическая литература, нормативно-правовая база, официальный сайт ООО «Северсталь ТПЗ-Шексна» и информация глобальной компьютерной сети Интернет. Также в качестве информационной базы выпускной квалификационной работы использовались труды преподавателей кафедры управления инновациями и организации производства Вологодского государственного университета, таких как Н.А. </w:t>
      </w:r>
      <w:proofErr w:type="spellStart"/>
      <w:r>
        <w:rPr>
          <w:rFonts w:ascii="Times New Roman CYR" w:hAnsi="Times New Roman CYR" w:cs="Times New Roman CYR"/>
          <w:kern w:val="32"/>
          <w:sz w:val="28"/>
          <w:szCs w:val="28"/>
        </w:rPr>
        <w:t>Кремлёва</w:t>
      </w:r>
      <w:proofErr w:type="spellEnd"/>
      <w:r>
        <w:rPr>
          <w:rFonts w:ascii="Times New Roman CYR" w:hAnsi="Times New Roman CYR" w:cs="Times New Roman CYR"/>
          <w:kern w:val="32"/>
          <w:sz w:val="28"/>
          <w:szCs w:val="28"/>
        </w:rPr>
        <w:t>, Н.А. Сигов, А.Н. Шичков, а также работы российских и зарубежных авторов.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Результаты исследования в дальнейшем могут использоваться для корректировки структуры управления предприятием, для организации инновационной деятельности на предприятии, а также в качестве учебно-методического материала для студентов.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Структура выпускной квалификационной работы состоит из введения, трех глав, заключения и приложений к работе. В первой главе рассматриваются теоретические аспекты организации инновационной деятельности на предприятии. Вторая глава посвящена ситуационному анализу деятельности предприятия ООО «Северсталь ТПЗ-Шексна», анализу экономических показателей деятельности предприятия. В третьей главе предложен проект освоения продуктовой инновации на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Сущность и структура инновационной деятельности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Инновационная деятельность - это деятельность, направленная на коммерциализацию и использование результатов научных разработок и исследований для расширения и обновления номенклатуры и улучшения потребительских свойств производимой продукции (товаров, услуг), усовершенствования технологии их производства с последующим внедрением и эффективной реализацией, предполагающая целую совокупность научных, технических, технологических, организационных, финансовых и коммерческих мероприятий, которые в своем комплексе приводят к инновациям. Вопросам управления инновационной деятельностью посвящено отдельное направление менеджмента - инновационный менеджмент.</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развития инновационной деятельности в России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науки в СССР и России давно находилось на достойном уровне, а у предпринимательства - сравнительно небольшая история. Выделяют пять основных этапов в отечественной истории инновационной деятельности. Эти этапы различаются состоянием макроэкономики и отношением политиков к инновационной деятельности.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этап - до 90-х годов XX века. При описывании первого этапа истории инновационной деятельности в нашей стране требуется учесть своеобразный экономический уклад, существовавший в тот период. Отличительной особенностью этого уклада были исключительные права государства на ведение предпринимательской деятельности. Все остальные экономические агенты выступали в только в качестве поставщиков или потребителей у одного предпринимателя - государства, имевшего </w:t>
      </w:r>
      <w:r>
        <w:rPr>
          <w:rFonts w:ascii="Times New Roman CYR" w:hAnsi="Times New Roman CYR" w:cs="Times New Roman CYR"/>
          <w:sz w:val="28"/>
          <w:szCs w:val="28"/>
        </w:rPr>
        <w:lastRenderedPageBreak/>
        <w:t>неограниченные полномочия в сфере принятия хозяйственно-экономических решений.</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начался первой половине в 1990-х и просуществовал до осени 1998-го года. Данный отрезок времени в развитии экономики нашей страны характеризовался существенным спадом производства и практически полным отсутствием спроса на инновации. Политика государства в сфере инноваций существовала только номинально - в виде Указа Президента РФ от 27.04.1992 г. №426 «О неотложных мерах по сохранению научно-технического потенциала Российской Федерации».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течении данного этапа экономические преобразования набирали значительный темп, постепенно в сфере научных разработок произошел переход к другой модели хозяйствования. В сложившейся ситуации заказчиками разработок и исследований стали самые крупные представители частного капитала - корпорации. Из-за объективно сырьевого характера отечественной экономики в данный период самыми активными заказчиками инвестиций были представители сырьевых отраслей - </w:t>
      </w:r>
      <w:proofErr w:type="spellStart"/>
      <w:r>
        <w:rPr>
          <w:rFonts w:ascii="Times New Roman CYR" w:hAnsi="Times New Roman CYR" w:cs="Times New Roman CYR"/>
          <w:sz w:val="28"/>
          <w:szCs w:val="28"/>
        </w:rPr>
        <w:t>нефте</w:t>
      </w:r>
      <w:proofErr w:type="spellEnd"/>
      <w:r>
        <w:rPr>
          <w:rFonts w:ascii="Times New Roman CYR" w:hAnsi="Times New Roman CYR" w:cs="Times New Roman CYR"/>
          <w:sz w:val="28"/>
          <w:szCs w:val="28"/>
        </w:rPr>
        <w:t>- и газодобывающие корпорации.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инновационной деятельности ситуация была обратной предыдущему этап: государственное финансирование исследований и разработок сильно сократилось, а главным источником заказа стал частный капитал. Такая смена модели хозяйствования породила необходимость в кардинальном переосмыслении подходов к организации инновационного процесса и всех научных исследований в целом.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отличием в организации исследований на этом этапе стали требования к получению практических результатов и отдачи за короткий срок. Получение практической отдачи от научных разработок и исследований и, следовательно, организация производства и реализации инновационной продукции потребовали новых специалистов для инновационного процесса, </w:t>
      </w:r>
      <w:r>
        <w:rPr>
          <w:rFonts w:ascii="Times New Roman CYR" w:hAnsi="Times New Roman CYR" w:cs="Times New Roman CYR"/>
          <w:sz w:val="28"/>
          <w:szCs w:val="28"/>
        </w:rPr>
        <w:lastRenderedPageBreak/>
        <w:t>обладающих специальными, не распространенными ранее навыками и умениями.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начался осенью 1998-го и закончился в 2002 году. Для него характерны подъем пищевой и легкой промышленности при уверенной поступи отраслей топливно-энергетического комплекса. Эти отрасли стали предъявлять спрос на научно-технические исследования и разработки.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Четвертый этап длился с 2002 года по 2006 год. Реализации политики государства в сфере инноваций через создание федеральных целевых программ, формирование особых экономических зон, индустриальных парков, технопарков и технополисов. Инновационная политика представлена в Письме Президента РФ №Пр-576 от 30.03.2002 г. «Основы политики Российской Федерации в области развития науки и технологий на период до 2010 года и дальнейшую перспективу».</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этапе, где можно отметить завершение переходных процессов, сложилась сравнительно устойчивая ситуация в сфере инновационных разработок и исследований. В области предложения есть большое число университетов, ориентированных на «бюджетную» модель инновационного процесса. В течении данного этапа государство начало активно принимать участие в инновационном процессе.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Пятый (современный) этап - с 2007 года до настоящего времени. Инновационная деятельность является одним из основных приоритетов государства. В настоящее время обсуждаются и утверждаются поправки в законодательстве, нацеленные на стимулирование инновационной деятельности. Организация инновационной деятельности возведена в статус национального проекта. [9]</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Понятие и формы инноваций</w:t>
      </w:r>
    </w:p>
    <w:p w:rsidR="00E250C8" w:rsidRDefault="00E250C8">
      <w:pPr>
        <w:widowControl w:val="0"/>
        <w:shd w:val="clear" w:color="000000" w:fill="auto"/>
        <w:tabs>
          <w:tab w:val="left" w:pos="1276"/>
        </w:tabs>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lastRenderedPageBreak/>
        <w:t>продуктовый инновация производство</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инновацией понимается освоение новшества, обеспечивающее качественный рост эффективности процессов или продукции, востребованное рынком. Является конечным результатом интеллектуальной деятельности человека, открытий, изобретений, творческого процесса и рационализации. Примером инновации является выведение на рынок продукции (товаров и услуг) с новыми потребительскими свойствами.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постановления Правительства РФ от 24 июля 1998 г. № 832 «О концепции инновационной политики Российской Федерации на 1998-2000 гг.», инновация (нововведение) - конечный результат инновационной деятельности,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используемого в практической деятельности». [17]</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следующие нововведения в хозяйственной деятельности: процессные инновации, продуктовые инновации,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Продуктовые инновации.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суть заключается в выборе и внедрении новых видов операций (деятельности, продуктов) предприятия. У предприятия наукоемкой отрасли возникнет потребность в предварительной разработке нового продукта и технологии его выпуска, приобретение необходимых технических решений и прав на них на рынке технологий (путем покупки лицензий на ноу-хау и изобретения и т.д.) Продуктовые инновации являются самым распространенным видом новшеств, которые генерируют дополнительные продажи, прибыли и денежные потоки.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процессные инновации.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включают в себя новые технологические процессы; новое технологическое оборудование и оснащение (инструменты, приспособления, </w:t>
      </w:r>
      <w:r>
        <w:rPr>
          <w:rFonts w:ascii="Times New Roman CYR" w:hAnsi="Times New Roman CYR" w:cs="Times New Roman CYR"/>
          <w:sz w:val="28"/>
          <w:szCs w:val="28"/>
        </w:rPr>
        <w:lastRenderedPageBreak/>
        <w:t>контрольно-измерительная аппаратура); новые используемые материалы (полуфабрикаты, компоненты) и технологические процессы их применения.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Процессные инновации - это нововведения, вносимые 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взаимодействия фирмы с внешней средой (новшества в управлении сбытовой и закупочной деятельностью предприятия: инновации в ее договорной работе, в схемах сотрудничества с посредниками и торговыми предприятиями, с банками, финансирующими оборот фирмы, с партнерами по реализации продукции и закупками и др.);</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управления движением материальных запасов и денежных средств на предприятии;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общего менеджмента, определяющего в первую очередь уровень постоянных операционных издержек фирмы;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процессы производства продукции, включая освоение не только новых технологических регламентов, но и новых видов технологического оборудования и специального технологического оснащения.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Процессные инновации нацелены на снижение затрат. Они могут принести дополнительную прибыль предприятию. Процессные инновации также могут обеспечить улучшение потребительских свойств и освоение новых продуктов. В этом случае они тоже служат источником дополнительных прибылей и денежных поступлений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Сюда можно отнести различные схемы реорганизации предприятия, реструктуризации материальных и нематериальных активов предприятия, перераспределении ответственности работников предприятия, в особенности его менеджеров.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самостоятельными новшествами и должны лишь способствовать целям более эффективного осуществления </w:t>
      </w:r>
      <w:r>
        <w:rPr>
          <w:rFonts w:ascii="Times New Roman CYR" w:hAnsi="Times New Roman CYR" w:cs="Times New Roman CYR"/>
          <w:sz w:val="28"/>
          <w:szCs w:val="28"/>
        </w:rPr>
        <w:lastRenderedPageBreak/>
        <w:t>инвестиционных проектов по реализации тех продуктовых и процессных инноваций, которые могут (за счет снижения затрат на производство продукции и увеличения продаж) принести предприятию дополнительные прибыли и денежные потоки.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одними из самых дорогостоящих, сложных в реализации и медленно окупающимися. Это по-настоящему стратегические инновации, от которых - не только со временем - допустимо ожидать как высокого и продолжительного эффекта, так и провала.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призваны «обслуживать» процессные и продуктовые инновации с более длительным сроком полезной жизни, т.е. стратегические процессные и продуктовые новшества, определяющие долгосрочные перспективы предприятия. [11]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о том, что все три формы инноваций неразрывно связаны между собой и дополняют друг друга.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Организация инновационной деятельности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инновационной деятельности - это главное направление достижения экономического роста и повышения качества жизни населения в современном мире. В настоящее время среди большинства организаций можно выделить ряд организаций деятельность которых отличается от деятельности большинства. Такие организации постоянно ориентируются на изменения, гармонично </w:t>
      </w:r>
      <w:proofErr w:type="spellStart"/>
      <w:r>
        <w:rPr>
          <w:rFonts w:ascii="Times New Roman CYR" w:hAnsi="Times New Roman CYR" w:cs="Times New Roman CYR"/>
          <w:sz w:val="28"/>
          <w:szCs w:val="28"/>
        </w:rPr>
        <w:t>интегрирующиеся</w:t>
      </w:r>
      <w:proofErr w:type="spellEnd"/>
      <w:r>
        <w:rPr>
          <w:rFonts w:ascii="Times New Roman CYR" w:hAnsi="Times New Roman CYR" w:cs="Times New Roman CYR"/>
          <w:sz w:val="28"/>
          <w:szCs w:val="28"/>
        </w:rPr>
        <w:t xml:space="preserve"> в их традиционную деятельность. Стратегии таких организаций нацелены на постоянные инновации, обеспечивающие конкурентные преимущества.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деятельности предприятия во многом зависит от того, насколько оно адаптировано к внешней среде, как быстро оно может </w:t>
      </w:r>
      <w:r>
        <w:rPr>
          <w:rFonts w:ascii="Times New Roman CYR" w:hAnsi="Times New Roman CYR" w:cs="Times New Roman CYR"/>
          <w:sz w:val="28"/>
          <w:szCs w:val="28"/>
        </w:rPr>
        <w:lastRenderedPageBreak/>
        <w:t>приспосабливаться к быстро меняющейся ситуации, в какой мере оно способно к нововведениям. Необходимость постоянного совершенствования подразумевает отношение к любому виду деятельности как к процессу. Инновационный процесс - совершенствование сбалансированности различных областей деятельности организации при контроле капитализации работы каждого звена. Инновационный процесс представляет собой разработку и осуществление инновационных изменений и состоит из взаимосвязанных фаз, образующих единое целое. Главная его черта - это обязательное завершение инновации, т. е. получение результата, пригодного для практической реализации. На характер и направленность инновационного процесса влияют четыре главных группы факторов: владение информацией о нововведениях, внешняя управляемость, наличие резервных ресурсов, структура организации. В результате такого процесса создается реализованное, использованное изменение - инновация.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принципами организации инновационной деятельности предприятия являются: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целевой ориентации, т. е. организация инновационной деятельности должна способствовать постоянному осуществлению инновационного процесса. Под постоянностью здесь понимается целостность инновационной системы, способствующей преодолению отрицательных аспектов при следовании информации по стадиям инновационного цикла;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системности инновационной деятельности, т. е. должны быть четко и ясно обозначены функции, их исполнители и взаимодействие между ними;</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адаптивности или способность адаптироваться к факторам внешней и внутренней среды, учитывая ее быстрое изменение;</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оптимального сочетания полномочий и ответственности подразделений;</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принцип экономичности, т. е. организация инновационной деятельности должна приводить к оптимальной результативности инновационного процесса посредством сжатия инновационного цикла, повышения конкурентоспособности нового продукта, своевременного реагирования на запросы потребителей;</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иерархичности, т. е. обеспечение иерархического взаимодействия между элементами инновационной деятельности на любых уровнях системы. [12]</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инновационных проектов проводится на следующем этапе. Под инновационным проектом здесь понимается совокупность взаимосвязанных мероприятий, нацеленных на создание и распространение нового продукта или технологии. [18]</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Реализации инновационной деятельности предприятия базируется на подчинении всех этапов ее разработки и осуществления одной целевой установке - миссии. Начальный шаг при планировании инновационной деятельности это постановка целей. Она осуществляется согласно миссии, определяющей общий смысл существования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Управленческая модель организации инновационной деятельности представлена на рисунке 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стратегического анализа внешней и внутренней среды фирмы, позволяющего оценить ее инновационный потенциал, жизненный цикл его развития, а также степени риска, разрабатываются стратегические задачи и базовая конкурентная стратегия инновационного развития фирмы. Нужно определить степень соответствия инновационных возможностей инновационному климату и внутренним потенциальным возможностям предприятия. Если в настоящее время уровень инновационного потенциала позволяет осуществить намеченные инновационные задачи, то можно </w:t>
      </w:r>
      <w:r>
        <w:rPr>
          <w:rFonts w:ascii="Times New Roman CYR" w:hAnsi="Times New Roman CYR" w:cs="Times New Roman CYR"/>
          <w:sz w:val="28"/>
          <w:szCs w:val="28"/>
        </w:rPr>
        <w:lastRenderedPageBreak/>
        <w:t xml:space="preserve">переходить к следующему шагу. Следующий этап организации инновационной деятельности - это создание подразделения стратегического инновационного развития, главными функциями которого являются: анализ соответствия инновационных целей критериям, определенным стратегическим анализом предприятия; освоение инноваций; стратегический и тактический </w:t>
      </w:r>
      <w:proofErr w:type="spellStart"/>
      <w:r>
        <w:rPr>
          <w:rFonts w:ascii="Times New Roman CYR" w:hAnsi="Times New Roman CYR" w:cs="Times New Roman CYR"/>
          <w:sz w:val="28"/>
          <w:szCs w:val="28"/>
        </w:rPr>
        <w:t>контролинг</w:t>
      </w:r>
      <w:proofErr w:type="spellEnd"/>
      <w:r>
        <w:rPr>
          <w:rFonts w:ascii="Times New Roman CYR" w:hAnsi="Times New Roman CYR" w:cs="Times New Roman CYR"/>
          <w:sz w:val="28"/>
          <w:szCs w:val="28"/>
        </w:rPr>
        <w:t xml:space="preserve"> (поиск стратегических партнерств, создание трудового коллектива). [16]</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все инновационные идеи проекта образуют общую инновационную программу, служащую базой разработки функциональных инновационных стратегий предприятия: финансовой, производственной, </w:t>
      </w:r>
      <w:proofErr w:type="spellStart"/>
      <w:r>
        <w:rPr>
          <w:rFonts w:ascii="Times New Roman CYR" w:hAnsi="Times New Roman CYR" w:cs="Times New Roman CYR"/>
          <w:sz w:val="28"/>
          <w:szCs w:val="28"/>
        </w:rPr>
        <w:t>продуктово</w:t>
      </w:r>
      <w:proofErr w:type="spellEnd"/>
      <w:r>
        <w:rPr>
          <w:rFonts w:ascii="Times New Roman CYR" w:hAnsi="Times New Roman CYR" w:cs="Times New Roman CYR"/>
          <w:sz w:val="28"/>
          <w:szCs w:val="28"/>
        </w:rPr>
        <w:t>-маркетинговой, управления персоналом. На данном этапе анализируется эффективность инновационной программы. Критерии оценки инновационных проектов это: следование стратегическим задачам в области финансов, научно-исследовательских и опытно-конструкторских работ, маркетинга, производства.</w:t>
      </w:r>
    </w:p>
    <w:p w:rsidR="00E250C8" w:rsidRDefault="00E250C8">
      <w:pPr>
        <w:widowControl w:val="0"/>
        <w:shd w:val="clear" w:color="000000" w:fill="auto"/>
        <w:tabs>
          <w:tab w:val="left" w:pos="1276"/>
        </w:tabs>
        <w:autoSpaceDE w:val="0"/>
        <w:autoSpaceDN w:val="0"/>
        <w:adjustRightInd w:val="0"/>
        <w:spacing w:after="0" w:line="360" w:lineRule="auto"/>
        <w:ind w:firstLine="709"/>
        <w:rPr>
          <w:rFonts w:ascii="Times New Roman CYR" w:hAnsi="Times New Roman CYR" w:cs="Times New Roman CYR"/>
          <w:i/>
          <w:iCs/>
          <w:sz w:val="28"/>
          <w:szCs w:val="28"/>
        </w:rPr>
      </w:pPr>
      <w:r>
        <w:rPr>
          <w:rFonts w:ascii="Times New Roman CYR" w:hAnsi="Times New Roman CYR" w:cs="Times New Roman CYR"/>
          <w:sz w:val="28"/>
          <w:szCs w:val="28"/>
        </w:rPr>
        <w:br w:type="page"/>
      </w:r>
      <w:r w:rsidR="009C4B1F">
        <w:rPr>
          <w:rFonts w:ascii="Microsoft Sans Serif" w:hAnsi="Microsoft Sans Serif" w:cs="Microsoft Sans Serif"/>
          <w:noProof/>
          <w:sz w:val="17"/>
          <w:szCs w:val="17"/>
        </w:rPr>
        <w:lastRenderedPageBreak/>
        <w:drawing>
          <wp:inline distT="0" distB="0" distL="0" distR="0">
            <wp:extent cx="274320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52850"/>
                    </a:xfrm>
                    <a:prstGeom prst="rect">
                      <a:avLst/>
                    </a:prstGeom>
                    <a:noFill/>
                    <a:ln>
                      <a:noFill/>
                    </a:ln>
                  </pic:spPr>
                </pic:pic>
              </a:graphicData>
            </a:graphic>
          </wp:inline>
        </w:drawing>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noProof/>
          <w:sz w:val="28"/>
          <w:szCs w:val="28"/>
        </w:rPr>
        <w:t>1</w:t>
      </w:r>
      <w:r>
        <w:rPr>
          <w:rFonts w:ascii="Times New Roman CYR" w:hAnsi="Times New Roman CYR" w:cs="Times New Roman CYR"/>
          <w:sz w:val="28"/>
          <w:szCs w:val="28"/>
        </w:rPr>
        <w:t xml:space="preserve"> - Модель организации инновационной деятельности предприятия</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При подготовке инновационной программы немаловажную роль играет правильная оценка экономической эффективности проектов. Сосредоточить все финансовые ресурсы предприятия на разработке одного проекта не всегда правильно. Диверсификация инновационной деятельности предприятия может быть достигнута посредством распределения ресурсов на разработку нескольких инновационных проектов. На этом этапе определяются возможности финансирования проекта, необходимость привлечения внешних инвестиций для осуществления проекта. На основании инвестиционного проекта создаются и утверждаются инновационная финансовая стратегия и финансовый план. При создании нового продукта очень важной является подготовка инновационной производственной стратегии на базе анализа производственной деятельности. Главное значение для успеха инновационного проекта имеет взаимозависимость </w:t>
      </w:r>
      <w:r>
        <w:rPr>
          <w:rFonts w:ascii="Times New Roman CYR" w:hAnsi="Times New Roman CYR" w:cs="Times New Roman CYR"/>
          <w:sz w:val="28"/>
          <w:szCs w:val="28"/>
        </w:rPr>
        <w:lastRenderedPageBreak/>
        <w:t>между технологией производства, ценой на реализуемый новый товар или услугу и объемом продаж, каждый из перечисленных критериев требует детального анализа. После создания инновационных программ предприятие переходит к осуществлению инновационной стратегии, которая реализуется в рамках разработанной инновационной программы. [10]</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Управление инновационными проектами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менеджмент как самостоятельная сфера экономической науки и профессиональной управленческой деятельности это одна из разновидностей функционального менеджмента, непосредственными объектами которого выступают инновационные процессы.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как объект управления, имеет следующие отличительные признаки: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(целенаправленное следование из текущего в желаемое состояние, описываемое в целях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ограниченная конечной цель;</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по срокам;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финансовых ресурсов;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ограниченности необходимых ресурсов (трудовых, материалов);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новизны для предприятия, которое осуществляет проект, а также для рынка предполагаемого спроса;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«комплексность» (несколько факторов прямо или косвенно влияющих результат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обеспечение;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 с другими проектами фирмы.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приведенных признаков проекта можно сформулировать </w:t>
      </w:r>
      <w:r>
        <w:rPr>
          <w:rFonts w:ascii="Times New Roman CYR" w:hAnsi="Times New Roman CYR" w:cs="Times New Roman CYR"/>
          <w:sz w:val="28"/>
          <w:szCs w:val="28"/>
        </w:rPr>
        <w:lastRenderedPageBreak/>
        <w:t>обобщенное определение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 это ограниченное по срокам целенаправленное изменение отдельно взятой системы с изначально четко определенными целями, достижение которых определяет окончание проекта, с установленными требованиями к бюджету, времени, результатам, риску, расходованию ресурсов и к структуре организации. [5]</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проект - это комплекс работ, объединённый общей целью и ограниченный по срокам, включающий мероприятия по разработке, производству и продвижению на рынок новых технологичных продуктов с указанием исполнителей проекта, требуемых ресурсов и их источников. Жизненный цикл инновационного проекта - это совокупность работ, осуществляемых в строго определённой последовательности всеми исполнителями проекта. Жизненный цикл проекта включает в себя стадии его реализации - от появления идеи, проведения научно-исследовательских и опытно-конструкторских работ (НИОКР), подготовки производства и непосредственного производства продукции до её реализации. Жизненный цикл проекта может включать послепродажное обслуживание, эксплуатацию, а также утилизацию продукта.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проект в ходе своей реализации проходит различные стадии, называемые в комплексе жизненным циклом проекта. Процессы управления проектами это действия, которые используются для различных функций управления проектом.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Жизненный цикл сформирован состоит из фаз. Каждая фаза имеет определенный конечный результат. Результат - это измеримый продукт деятельности. [2]</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некоторые различия в определении количества фаз и их содержания, так как эти характеристики зависят от условий реализации отдельно взятого </w:t>
      </w:r>
      <w:r>
        <w:rPr>
          <w:rFonts w:ascii="Times New Roman CYR" w:hAnsi="Times New Roman CYR" w:cs="Times New Roman CYR"/>
          <w:sz w:val="28"/>
          <w:szCs w:val="28"/>
        </w:rPr>
        <w:lastRenderedPageBreak/>
        <w:t>проекта и опыта его участников. Логика и основное содержание процесса развития проектов во всех случаях являются общими. Работы по осуществлению проекта можно разделить на следующие фазы, представленные на рисунке 2:</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концептуализация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коммерческого предложения;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сдача объекта и завершение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Фазы разработки коммерческого предложения и проектирования называют фазами системного проектирования, а фазы изготовления и завершения проекта - фазами реализации. Последние три фазы могут реализовываться по последовательно-параллельной схеме. Нужно учитывать, что начальные фазы проекта определяют существенную часть его результата, так как в них принимаются главные решения, требующие нетрадиционных способов и средств управления проектами. При этом вклады в конечный результат проекта фаз концептуализации, проектирования, изготовления и завершения проекта соответственно равны 30%, 20%, 20% и 30%.</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проекта. Состав участников проекта, распределение функций и ответственности зависят от вида, масштаба, типа и сложности проекта, а также от фаз жизненного цикла проекта. Заказчик, проектировщик, подрядчик, консультант, поставщик - это основные участники проекта. На рисунке 3 представлена схема взаимодействия основных участников проекта, когда направленность и окружение формируются спросом и предложением.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571750"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noProof/>
          <w:sz w:val="28"/>
          <w:szCs w:val="28"/>
        </w:rPr>
        <w:t>2</w:t>
      </w:r>
      <w:r>
        <w:rPr>
          <w:rFonts w:ascii="Times New Roman CYR" w:hAnsi="Times New Roman CYR" w:cs="Times New Roman CYR"/>
          <w:sz w:val="28"/>
          <w:szCs w:val="28"/>
        </w:rPr>
        <w:t xml:space="preserve"> - Схема жизненного цикла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перечисленных выше участников, в реализации проекта могут принимать участие также инвесторы, финансовые организации, владельцы земельных участков, различные консалтинговые, юридические, инжиниринговые организации, местные органы власти и общественные группы, заинтересованные в реализации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место в реализации проекта занимает руководитель проекта (</w:t>
      </w:r>
      <w:proofErr w:type="spellStart"/>
      <w:r>
        <w:rPr>
          <w:rFonts w:ascii="Times New Roman CYR" w:hAnsi="Times New Roman CYR" w:cs="Times New Roman CYR"/>
          <w:sz w:val="28"/>
          <w:szCs w:val="28"/>
        </w:rPr>
        <w:t>project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manager</w:t>
      </w:r>
      <w:proofErr w:type="spellEnd"/>
      <w:r>
        <w:rPr>
          <w:rFonts w:ascii="Times New Roman CYR" w:hAnsi="Times New Roman CYR" w:cs="Times New Roman CYR"/>
          <w:sz w:val="28"/>
          <w:szCs w:val="28"/>
        </w:rPr>
        <w:t>). Выполняя функции управления проектом, такой системный интегратор призван обеспечивать эффективное осуществление работ по проекту. Он устанавливает полномочия членов группы, следит за исполнением плана, анализирует состояние работ, корректирует их выполнение.</w:t>
      </w:r>
    </w:p>
    <w:p w:rsidR="00E250C8" w:rsidRDefault="00E250C8">
      <w:pPr>
        <w:widowControl w:val="0"/>
        <w:shd w:val="clear" w:color="000000" w:fill="auto"/>
        <w:tabs>
          <w:tab w:val="left" w:pos="1276"/>
        </w:tabs>
        <w:autoSpaceDE w:val="0"/>
        <w:autoSpaceDN w:val="0"/>
        <w:adjustRightInd w:val="0"/>
        <w:spacing w:after="0" w:line="360" w:lineRule="auto"/>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19375" cy="1562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noProof/>
          <w:sz w:val="28"/>
          <w:szCs w:val="28"/>
        </w:rPr>
        <w:t>3</w:t>
      </w:r>
      <w:r>
        <w:rPr>
          <w:rFonts w:ascii="Times New Roman CYR" w:hAnsi="Times New Roman CYR" w:cs="Times New Roman CYR"/>
          <w:sz w:val="28"/>
          <w:szCs w:val="28"/>
        </w:rPr>
        <w:t xml:space="preserve"> - Взаимодействие основных участников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Руководитель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организует экспертизу бизнес-идеи, руководит подготовкой коммерческого предложения и бизнес-плана, подготавливает к заключению контракты и договоры с заказчиком;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 необходимые полномочия и несет полную ответственность за реализацию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собирает свою группу проекта и должен уметь организовать и простимулировать их работу;</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управляет этапом структурного проектирования, определяет требуемые ресурсы, обеспечивает их распределение по видам работ и координирует эти работы;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использует персонал проекта для планирования объемов и сроков работ, получения анализа и контроля затрат, контроля за движением материально-технических средств;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нескольких мелких проектов может также выступать в качестве организатора работ по проекту, либо управлять несколькими мелкими проектами одновременно, а при наличии более крупных проектов ему помогает организатор работ по проекту;</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должен быть способен предвидеть проблемы и предотвратить их.</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Американский Институт управления проектами выделяет базовые функции управления проектами: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предметной областью. Предметная область проекта (цели и работы проекта, их объемы вместе с необходимыми ресурсами) в процессе его реализации изменяется, и возникает необходимость управления предметной областью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функция управления качеством. Для проекта необходимо установить требования и стандарты качества результатов, по которым производится оценка </w:t>
      </w:r>
      <w:r>
        <w:rPr>
          <w:rFonts w:ascii="Times New Roman CYR" w:hAnsi="Times New Roman CYR" w:cs="Times New Roman CYR"/>
          <w:sz w:val="28"/>
          <w:szCs w:val="28"/>
        </w:rPr>
        <w:lastRenderedPageBreak/>
        <w:t>успешности итогов проекта. Установка таких требований, их контроль и поддержка в течении реализации проекта требует осуществления управления качеством;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временем. В любом проекте определяется отрезок времени и сроки выполнения проекта. Время - это важнейший фактор, поэтому все работы и взаимодействие всех участников проекта должны быть четко спланированы, проконтролированы и меры для ликвидации или предотвращения нежелательных отклонений от установленных сроков должны приниматься своевременно;</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стоимостью. Любой проект обладает установленным бюджетом, но далеко не любой проект приходит к завершению в рамках установленного бюджета. Ресурс стоимости тесно связан с ресурсом времени, но в отличие от него является гибким.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предметной областью, временем, качеством и стоимостью формируют ядро управления проектами, которое используется практически всегда, но выделяют и другие важные его функции: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трудовыми ресурсами (персоналом). В течение жизни проекта необходимо разное количество специалистов, с различной квалификацией, на различные отрезки времени. Эти специалисты формируют временную команду проекта, в связи с этим в проекте появляется необходимость подбора персонала с распределением их обязанностей и ответственности между ними, а также организации эффективной работы команды;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коммуникациями. Для мониторинга состояния хода работ проекта, его окружения и прогноза результатов требуется обратная информационная связь. Управление информационными связями обеспечивает своевременное реагирование возмущающие воздействия внутренней и внешней среды;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функция управления контрактами. Привлечение исполнителей к работе и осуществлению услуг для проекта осуществляется на основе контрактов. Также осуществляются закупки и поставки требуемых материально-технических ресурсов и оборудования. В связи с этим требуется управление деятельностью по подготовке, планированию, заключению контрактов, надзору за их выполнением;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рисками. Реализация проекта связана с неточностью многих элементов, случайным характером протекания процессов, а значит, и с определенной степенью риска. Уровень риска проекта можно снизить принятием определенных мер. При этом заданную степень риска проекта можно гарантировать с минимумом затрат, но это требует тщательного изучения и анализа проекта и его окружения.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перечисленных выше функций оправдано тем, что на их основе выделяются следующие важнейшие критерии анализа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технической осуществимости, определяемый предметной областью проекта и стабильностью обеспечения потребительских свойств;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конкурентоспособности, определяемый стабильностью обеспечения потребительских свойств, сроками и стоимостью;</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трудоемкости или усилия, затрачиваемые на проект, определяемые сроками и стоимостью;</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жизнеспособности, определяемый предметной областью, стоимостью и уровнем риска;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эффективности осуществления проекта, определяемый привлекаемыми трудовыми ресурсами, средствами коммуникаций, системой материально-технического обеспечения. [5]</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Сертификация продукции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реализовать продукцию в условиях современного рынка, продавец обращает внимание на те ее товарные свойства, которые больше всего интересуют потребителя. Потребитель не всегда может безошибочно выбрать качественный товар из-за недостатка полной и достоверной информации, а также, из-за отсутствия необходимых знаний и технической возможности проверить заявленные продавцом свойства продукции. Потребитель может рассчитывать лишь на свой опыт, субъективное суждение и гарантии продавца. Защитой потребителя от недобросовестности производителя и продавца некачественной или фальсифицированной продукции являются подтверждение соответствия и сертификация. Таким образом, сертификация продукции проекта является одним из основных составляющих управления проектами. [1]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сертификации продукции у подавляющего большинства авторов схожи. Ю.И. </w:t>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xml:space="preserve"> в своей работе пишет, что сертификация продукции проекта это деятельность по подтверждению соответствия продукции установленным требованиям. [4]</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Согласно Федерального закона от 27.12.2002 г. № 184-ФЗ (ред. от 28.11.2015) «О техническом регулировании», сертификация продукции проекта - это форма осуществляемого органом по сертификации подтверждения соответствия объектов требованиям технических регламентов, положениям стандартов, сводов правил или условиям договоров.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Сертификат соответствия - документ, удостоверяющий соответствие объекта требованиям технических регламентов, положениям стандартов, сводов правил или условиям договоров.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Знак соответствия - обозначение, служащее для информирования приобретателей, в том числе потребителей, о соответствии объекта сертификации требованиям системы добровольной сертификации или национальному стандарту. [14] Знак соответствия представлен на рисунке 4.</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 </w:t>
      </w:r>
      <w:r w:rsidR="009C4B1F">
        <w:rPr>
          <w:rFonts w:ascii="Microsoft Sans Serif" w:hAnsi="Microsoft Sans Serif" w:cs="Microsoft Sans Serif"/>
          <w:noProof/>
          <w:sz w:val="17"/>
          <w:szCs w:val="17"/>
        </w:rPr>
        <w:drawing>
          <wp:inline distT="0" distB="0" distL="0" distR="0">
            <wp:extent cx="1323975" cy="1114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r w:rsidR="009C4B1F">
        <w:rPr>
          <w:rFonts w:ascii="Microsoft Sans Serif" w:hAnsi="Microsoft Sans Serif" w:cs="Microsoft Sans Serif"/>
          <w:noProof/>
          <w:sz w:val="17"/>
          <w:szCs w:val="17"/>
        </w:rPr>
        <w:drawing>
          <wp:inline distT="0" distB="0" distL="0" distR="0">
            <wp:extent cx="1352550" cy="1047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04775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noProof/>
          <w:sz w:val="28"/>
          <w:szCs w:val="28"/>
        </w:rPr>
        <w:t>4</w:t>
      </w:r>
      <w:r>
        <w:rPr>
          <w:rFonts w:ascii="Times New Roman CYR" w:hAnsi="Times New Roman CYR" w:cs="Times New Roman CYR"/>
          <w:sz w:val="28"/>
          <w:szCs w:val="28"/>
        </w:rPr>
        <w:t xml:space="preserve"> - Знаки соответствия: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российская маркировка; 2 - евразийская маркировка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принципами сертификации являются: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правовая обоснованность сертификации;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открытость системы сертификации (доступность для компаний всех форм собственности, исполняющих ее правила);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гармонизация правил и рекомендаций по сертификации с иностранными нормами и правилами;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ab/>
        <w:t xml:space="preserve">открытость </w:t>
      </w:r>
      <w:proofErr w:type="spellStart"/>
      <w:r>
        <w:rPr>
          <w:rFonts w:ascii="Times New Roman CYR" w:hAnsi="Times New Roman CYR" w:cs="Times New Roman CYR"/>
          <w:sz w:val="28"/>
          <w:szCs w:val="28"/>
        </w:rPr>
        <w:t>неконфиднециальной</w:t>
      </w:r>
      <w:proofErr w:type="spellEnd"/>
      <w:r>
        <w:rPr>
          <w:rFonts w:ascii="Times New Roman CYR" w:hAnsi="Times New Roman CYR" w:cs="Times New Roman CYR"/>
          <w:sz w:val="28"/>
          <w:szCs w:val="28"/>
        </w:rPr>
        <w:t xml:space="preserve"> и недоступность закрытой информации по сертификации. [19]</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Национальный орган РФ по сертификации это Госстандарт России, координирующий работу федеральных органов исполнительной власти в сфере обязательной сертификации для реализации государственной политики, утверждает общие правила и рекомендации к осуществлению работ по сертификации принимая во внимание международную практику, утверждает общие требования к экспертам по сертификации и порядок и аттестации экспертов, формирует Государственный реестр знаков соответствия и систем сертификации, обнародует официальную информацию по всем аспектам сертификации, подготавливает предложения о присоединении к международным системам сертификации и заключает договоры о взаимном признании итогов сертификации, взаимодействует с национальными органами по сертификации </w:t>
      </w:r>
      <w:r>
        <w:rPr>
          <w:rFonts w:ascii="Times New Roman CYR" w:hAnsi="Times New Roman CYR" w:cs="Times New Roman CYR"/>
          <w:sz w:val="28"/>
          <w:szCs w:val="28"/>
        </w:rPr>
        <w:lastRenderedPageBreak/>
        <w:t>зарубежных государств.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функциональные образования систем сертификации - это органы по сертификации, которые сертифицируют продукцию, выдают лицензии на применение знаков соответствия и сертификаты. Также они осуществляют инспекционный контроль за сертифицированной продукцией, могут приостановить либо отменить действие выданных ими сертификатов, формировать и актуализовать фонд нормативных документов для сертификации, могут предоставить заявителю по его требованию необходимую информацию. [8]</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органа по сертификации строится на основе материалов испытательной лаборатории, осуществляющей испытания отдельно взятой продукции или производящей конкретные виды испытаний и выдает протоколы испытаний для целей сертификации. Последовательность процессов сертификации представлена в таблице 1. [15] Основным понятием сертификации является сертификация соответствия, которая проводится в обязательной или добровольной форме. В последнее время обязательную сертификацию часто называют сертификацией в законодательно регулируемой области, а добровольную - в законодательно нерегулируемой.</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w:t>
      </w:r>
      <w:r>
        <w:rPr>
          <w:rFonts w:ascii="Times New Roman CYR" w:hAnsi="Times New Roman CYR" w:cs="Times New Roman CYR"/>
          <w:noProof/>
          <w:sz w:val="28"/>
          <w:szCs w:val="28"/>
        </w:rPr>
        <w:t>1</w:t>
      </w:r>
      <w:r>
        <w:rPr>
          <w:rFonts w:ascii="Times New Roman CYR" w:hAnsi="Times New Roman CYR" w:cs="Times New Roman CYR"/>
          <w:sz w:val="28"/>
          <w:szCs w:val="28"/>
        </w:rPr>
        <w:t xml:space="preserve"> - Последовательность процедур сертификации продукции</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302"/>
        <w:gridCol w:w="2737"/>
      </w:tblGrid>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Процедура</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Подача заявки на сертификацию</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Заявитель</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Принятие решения по заявке, в том числе выбор схемы</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Отбор, идентификация образцов и их испытания</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 Испытательная лаборатория</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Оценка производств (если это предусмотрено схемой сертификации)</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Анализ полученных результатов и принятие решения о выдаче сертификата соответствия</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Выдача сертификата и лицензии на применение знака соответствия</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Осуществление инспекционного контроля за сертифицированной продукцией</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Корректирующие мероприятия при нарушении соответствия установленным требованиям и неправильное применение знака соответствия</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Заявитель</w:t>
            </w:r>
          </w:p>
        </w:tc>
      </w:tr>
      <w:tr w:rsidR="00E250C8">
        <w:tc>
          <w:tcPr>
            <w:tcW w:w="63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Информация о результатах сертификации</w:t>
            </w:r>
          </w:p>
        </w:tc>
        <w:tc>
          <w:tcPr>
            <w:tcW w:w="273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по сертификации</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Обязательная сертификация распространяется на продукцию, связанную с обеспечением безопасности окружающей среды, жизни, и имущества. Законодательно закрепленные требования к таким товарам обязаны выполняться всеми изготовителями на внутреннем рынке и импортерами при ввозе данного товара на территорию России. Проведение работ по обязательной сертификации исполняется органами по сертификации и испытательными лабораториями, аккредитованными в рамках существующих систем обязательной сертификации.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Обязательная сертификация исполняется органом по сертификации на основании договора с заявителем. Схемы, используемые для сертификации конкретных видов продукции, устанавливаются надлежащим техническим регламентом.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Бланк сертификата соответствия содержит:</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наименование и месторасположение заявителя;</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наименование и местонахождение производителя продукции, прошедшей сертификацию;</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наименование и местонахождение центра по сертификации, оформившего сертификат соответствия;</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информацию об объекте сертификации, позволяющую </w:t>
      </w:r>
      <w:r>
        <w:rPr>
          <w:rFonts w:ascii="Times New Roman CYR" w:hAnsi="Times New Roman CYR" w:cs="Times New Roman CYR"/>
          <w:sz w:val="28"/>
          <w:szCs w:val="28"/>
        </w:rPr>
        <w:lastRenderedPageBreak/>
        <w:t>идентифицировать данный объект;</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наименование технического регламента, на соответствие нормам которого проводилась сертификация;</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информацию о проделанных исследованиях и измерениях;</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информацию о подтверждающих документах, представленных заявителем в центр по сертификации в качестве подтверждения соответствия продукции требованиям технических регламентов.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w:t>
      </w:r>
      <w:r>
        <w:rPr>
          <w:rFonts w:ascii="Times New Roman CYR" w:hAnsi="Times New Roman CYR" w:cs="Times New Roman CYR"/>
          <w:sz w:val="28"/>
          <w:szCs w:val="28"/>
        </w:rPr>
        <w:t>рок действия сертификата соответствия всегда определяется соответствующим техническим регламентом. При добровольной сертификации на бланке отсутствует знак соответствия в левом верхнем углу. Добровольная сертификация проводится тогда, когда строгое соблюдение норм существующих стандартов либо другой нормативной документации на его продукцию, услуги или же процессы государством не учтены, то есть тогда, когда стандарты либо нормы не затрагивают требования безопасности и носят добровольный характер для изготовителя, к примеру создание системы качества в компании по модели стандарта ИСО 9001. Необходимость в добровольной сертификации возникает, как правило, когда несоответствие стандартам или же другим требованиям на объекты сертификации затрагивает финансовые интересы крупных промышленных групп, секторов индустрии и сферы услуг.</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Проведение добровольной сертификации ограничивает поток на рынок низкокачественных изделий благодаря проверке таких показателей и критериев, как надежность, эстетичность, экономичность и другие. При всём при этом добровольная сертификация не заменяет обязательную и ее результаты не считаются основанием для запрета (поставки) товаров. Она в первую очередь ориентирована на борьбу за клиента. Это гарантированно касается и добровольной сертификации услуг. [3]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В нашей стране в настоящее время действуют порядка 90 систем </w:t>
      </w:r>
      <w:r>
        <w:rPr>
          <w:rFonts w:ascii="Times New Roman CYR" w:hAnsi="Times New Roman CYR" w:cs="Times New Roman CYR"/>
          <w:sz w:val="28"/>
          <w:szCs w:val="28"/>
        </w:rPr>
        <w:lastRenderedPageBreak/>
        <w:t>добровольной сертификации, распространяющихся в основном на потребительские свойства различных видов продукции, работ и услуг. Имеются системы добровольной сертификации продукции, подтверждающие одно или несколько ее функциональных свойств, есть системы комплексные, объединяющие несколько видов продукции и услуг общего конечного применения. [15]</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сертификацию. В общем случае затраты на услуги по сертификации (подтверждению соответствия) можно рассчитать при помощи следующей формулы: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 = Зоб + </w:t>
      </w:r>
      <w:proofErr w:type="spellStart"/>
      <w:r>
        <w:rPr>
          <w:rFonts w:ascii="Times New Roman CYR" w:hAnsi="Times New Roman CYR" w:cs="Times New Roman CYR"/>
          <w:sz w:val="28"/>
          <w:szCs w:val="28"/>
        </w:rPr>
        <w:t>Зос</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Зи</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Зсмк</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Зик</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Зикс</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Зoo</w:t>
      </w:r>
      <w:proofErr w:type="spellEnd"/>
      <w:r>
        <w:rPr>
          <w:rFonts w:ascii="Times New Roman CYR" w:hAnsi="Times New Roman CYR" w:cs="Times New Roman CYR"/>
          <w:sz w:val="28"/>
          <w:szCs w:val="28"/>
        </w:rPr>
        <w:t>, руб.,</w:t>
      </w:r>
      <w:r>
        <w:rPr>
          <w:rFonts w:ascii="Times New Roman CYR" w:hAnsi="Times New Roman CYR" w:cs="Times New Roman CYR"/>
          <w:sz w:val="28"/>
          <w:szCs w:val="28"/>
        </w:rPr>
        <w:tab/>
      </w:r>
      <w:r>
        <w:rPr>
          <w:rFonts w:ascii="Times New Roman CYR" w:hAnsi="Times New Roman CYR" w:cs="Times New Roman CYR"/>
          <w:sz w:val="28"/>
          <w:szCs w:val="28"/>
        </w:rPr>
        <w:tab/>
        <w:t>(1)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 - общая величина оплаты работ по сертификации,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Зоб - затраты на образцы, отобранных для испытаний,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Зос</w:t>
      </w:r>
      <w:proofErr w:type="spellEnd"/>
      <w:r>
        <w:rPr>
          <w:rFonts w:ascii="Times New Roman CYR" w:hAnsi="Times New Roman CYR" w:cs="Times New Roman CYR"/>
          <w:sz w:val="28"/>
          <w:szCs w:val="28"/>
        </w:rPr>
        <w:t xml:space="preserve"> - затраты на услуги органа по сертификации,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Зи</w:t>
      </w:r>
      <w:proofErr w:type="spellEnd"/>
      <w:r>
        <w:rPr>
          <w:rFonts w:ascii="Times New Roman CYR" w:hAnsi="Times New Roman CYR" w:cs="Times New Roman CYR"/>
          <w:sz w:val="28"/>
          <w:szCs w:val="28"/>
        </w:rPr>
        <w:t xml:space="preserve"> - затраты на испытания продукции в аккредитованной испытательной лаборатории,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Зcмк</w:t>
      </w:r>
      <w:proofErr w:type="spellEnd"/>
      <w:r>
        <w:rPr>
          <w:rFonts w:ascii="Times New Roman CYR" w:hAnsi="Times New Roman CYR" w:cs="Times New Roman CYR"/>
          <w:sz w:val="28"/>
          <w:szCs w:val="28"/>
        </w:rPr>
        <w:t xml:space="preserve"> - затраты на сертификацию системы менеджмента качества или производства,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Зик</w:t>
      </w:r>
      <w:proofErr w:type="spellEnd"/>
      <w:r>
        <w:rPr>
          <w:rFonts w:ascii="Times New Roman CYR" w:hAnsi="Times New Roman CYR" w:cs="Times New Roman CYR"/>
          <w:sz w:val="28"/>
          <w:szCs w:val="28"/>
        </w:rPr>
        <w:t xml:space="preserve"> - затраты на инспекционные проверки на соответствие сертифицированной продукции требованиям технических регламентов,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Зикс</w:t>
      </w:r>
      <w:proofErr w:type="spellEnd"/>
      <w:r>
        <w:rPr>
          <w:rFonts w:ascii="Times New Roman CYR" w:hAnsi="Times New Roman CYR" w:cs="Times New Roman CYR"/>
          <w:sz w:val="28"/>
          <w:szCs w:val="28"/>
        </w:rPr>
        <w:t xml:space="preserve"> - затраты на проверку, проводимую в рамках инспекционного контроля за соответствием сертифицированной системы менеджмента качества (производства) требованиям документации, руб.;</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Зoo</w:t>
      </w:r>
      <w:proofErr w:type="spellEnd"/>
      <w:r>
        <w:rPr>
          <w:rFonts w:ascii="Times New Roman CYR" w:hAnsi="Times New Roman CYR" w:cs="Times New Roman CYR"/>
          <w:sz w:val="28"/>
          <w:szCs w:val="28"/>
        </w:rPr>
        <w:t xml:space="preserve"> - затраты по отбору, идентификации, упаковке и транспортировке образцов к месту испытаний при сертификации, руб. [20] </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Ситуационный анализ производственно-экономической деятельности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создания и краткая характеристика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«Северсталь ТПЗ-Шексна» - производственный комплекс по изготовлению электросварных </w:t>
      </w:r>
      <w:proofErr w:type="spellStart"/>
      <w:r>
        <w:rPr>
          <w:rFonts w:ascii="Times New Roman CYR" w:hAnsi="Times New Roman CYR" w:cs="Times New Roman CYR"/>
          <w:sz w:val="28"/>
          <w:szCs w:val="28"/>
        </w:rPr>
        <w:t>прямошовных</w:t>
      </w:r>
      <w:proofErr w:type="spellEnd"/>
      <w:r>
        <w:rPr>
          <w:rFonts w:ascii="Times New Roman CYR" w:hAnsi="Times New Roman CYR" w:cs="Times New Roman CYR"/>
          <w:sz w:val="28"/>
          <w:szCs w:val="28"/>
        </w:rPr>
        <w:t xml:space="preserve"> труб круглого и профильного сечения.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Промышленная площадка находится в 1000 м на восток от действующего коридора газопроводов высокого давления Грязовец - Выборг, в 300 м от автодороги «А-114» федерального значения: Вологда - Новая Ладога, в 700 м на юг от деревни Демидово, на запад (в южной части площадки 2700 м, в северной - 300 м) от автомобильной дороги II технической категории </w:t>
      </w:r>
      <w:proofErr w:type="spellStart"/>
      <w:r>
        <w:rPr>
          <w:rFonts w:ascii="Times New Roman CYR" w:hAnsi="Times New Roman CYR" w:cs="Times New Roman CYR"/>
          <w:sz w:val="28"/>
          <w:szCs w:val="28"/>
        </w:rPr>
        <w:t>Нифантово</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Пача</w:t>
      </w:r>
      <w:proofErr w:type="spellEnd"/>
      <w:r>
        <w:rPr>
          <w:rFonts w:ascii="Times New Roman CYR" w:hAnsi="Times New Roman CYR" w:cs="Times New Roman CYR"/>
          <w:sz w:val="28"/>
          <w:szCs w:val="28"/>
        </w:rPr>
        <w:t>. Выбор места расположения предприятия обусловлен наличием здесь всех видов транспортных коммуникаций и энергоресурсов. Это автодороги федерального и местного значения, рельсовые пути, воздушный коридор, водные артерии Волго-Балта. Находящиеся рядом населенные пункты являются кадровым резервом индустриального парка, в котором запланировано создать новые рабочие места.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сентября 2007 года в 47 километрах от Череповца состоялась церемония закладки камня в фундамент первого предприятия индустриального парка «Шексна» - </w:t>
      </w:r>
      <w:proofErr w:type="spellStart"/>
      <w:r>
        <w:rPr>
          <w:rFonts w:ascii="Times New Roman CYR" w:hAnsi="Times New Roman CYR" w:cs="Times New Roman CYR"/>
          <w:sz w:val="28"/>
          <w:szCs w:val="28"/>
        </w:rPr>
        <w:t>трубопрофильного</w:t>
      </w:r>
      <w:proofErr w:type="spellEnd"/>
      <w:r>
        <w:rPr>
          <w:rFonts w:ascii="Times New Roman CYR" w:hAnsi="Times New Roman CYR" w:cs="Times New Roman CYR"/>
          <w:sz w:val="28"/>
          <w:szCs w:val="28"/>
        </w:rPr>
        <w:t xml:space="preserve"> завода, на котором производят круглые, квадратные и прямоугольные трубы различного диаметра. 2008 - 2009 г. начальный цикл (фундаменты) и возведение м/конструкций. 4 июня 2010 года состоялось торжественное открытие ООО «Северсталь ТПЗ-Шексна» - уникального для Северо-запада России производства по комплексу </w:t>
      </w:r>
      <w:r>
        <w:rPr>
          <w:rFonts w:ascii="Times New Roman CYR" w:hAnsi="Times New Roman CYR" w:cs="Times New Roman CYR"/>
          <w:sz w:val="28"/>
          <w:szCs w:val="28"/>
        </w:rPr>
        <w:lastRenderedPageBreak/>
        <w:t xml:space="preserve">оборудования и возможностям исполнения заказов. В торжественной церемонии открытия предприятия участвовали: статс-секретарь - заместитель министра регионального развития Российской Федерации Юрий Осинцев, губернатор Вологодской области Вячеслав Позгалев, генеральный директор ОАО «Северсталь» Алексей Мордашов, а также глава дивизиона, генеральный директор </w:t>
      </w:r>
      <w:proofErr w:type="spellStart"/>
      <w:r>
        <w:rPr>
          <w:rFonts w:ascii="Times New Roman CYR" w:hAnsi="Times New Roman CYR" w:cs="Times New Roman CYR"/>
          <w:sz w:val="28"/>
          <w:szCs w:val="28"/>
        </w:rPr>
        <w:t>ЧерМК</w:t>
      </w:r>
      <w:proofErr w:type="spellEnd"/>
      <w:r>
        <w:rPr>
          <w:rFonts w:ascii="Times New Roman CYR" w:hAnsi="Times New Roman CYR" w:cs="Times New Roman CYR"/>
          <w:sz w:val="28"/>
          <w:szCs w:val="28"/>
        </w:rPr>
        <w:t xml:space="preserve"> «Северсталь» Анатолий Кручинин. «Ввод </w:t>
      </w:r>
      <w:proofErr w:type="spellStart"/>
      <w:r>
        <w:rPr>
          <w:rFonts w:ascii="Times New Roman CYR" w:hAnsi="Times New Roman CYR" w:cs="Times New Roman CYR"/>
          <w:sz w:val="28"/>
          <w:szCs w:val="28"/>
        </w:rPr>
        <w:t>трубопрофильного</w:t>
      </w:r>
      <w:proofErr w:type="spellEnd"/>
      <w:r>
        <w:rPr>
          <w:rFonts w:ascii="Times New Roman CYR" w:hAnsi="Times New Roman CYR" w:cs="Times New Roman CYR"/>
          <w:sz w:val="28"/>
          <w:szCs w:val="28"/>
        </w:rPr>
        <w:t xml:space="preserve"> завода в Шексне - это постепенное осуществление нашей стратегии развития высоких переделов. Кроме того, это позволит нам перенаправить прокат ЛПЦ-2 с экспортных </w:t>
      </w:r>
      <w:proofErr w:type="spellStart"/>
      <w:r>
        <w:rPr>
          <w:rFonts w:ascii="Times New Roman CYR" w:hAnsi="Times New Roman CYR" w:cs="Times New Roman CYR"/>
          <w:sz w:val="28"/>
          <w:szCs w:val="28"/>
        </w:rPr>
        <w:t>спотовых</w:t>
      </w:r>
      <w:proofErr w:type="spellEnd"/>
      <w:r>
        <w:rPr>
          <w:rFonts w:ascii="Times New Roman CYR" w:hAnsi="Times New Roman CYR" w:cs="Times New Roman CYR"/>
          <w:sz w:val="28"/>
          <w:szCs w:val="28"/>
        </w:rPr>
        <w:t xml:space="preserve"> рынков на стратегический для компании внутренний российский рынок», - отметил Анатолий Кручинин. Июль 2010г. отгрузка первой партии продукции.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задачами предприятия в развитии экономики муниципалитета являются: развитие и поддержка района, в котором находится предприятие, налоги в местный бюджет, создание новых рабочих мест, развитие общеобразовательных учреждений в ближайшем населённом пункте к технопарку, для подготовки квалифицированных кадров под потребности предприятия. [21]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Номенклатура и область применения основных видов выпускаемых изделий</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8750" cy="933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933450"/>
                    </a:xfrm>
                    <a:prstGeom prst="rect">
                      <a:avLst/>
                    </a:prstGeom>
                    <a:noFill/>
                    <a:ln>
                      <a:noFill/>
                    </a:ln>
                  </pic:spPr>
                </pic:pic>
              </a:graphicData>
            </a:graphic>
          </wp:inline>
        </w:drawing>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Параметры готовой продукции</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оснащено высококачественным оборудованием итальянской </w:t>
      </w:r>
      <w:r>
        <w:rPr>
          <w:rFonts w:ascii="Times New Roman CYR" w:hAnsi="Times New Roman CYR" w:cs="Times New Roman CYR"/>
          <w:sz w:val="28"/>
          <w:szCs w:val="28"/>
        </w:rPr>
        <w:lastRenderedPageBreak/>
        <w:t xml:space="preserve">фирмы «FIMI» (АПР) и немецкой фирмы «SMS </w:t>
      </w:r>
      <w:proofErr w:type="spellStart"/>
      <w:r>
        <w:rPr>
          <w:rFonts w:ascii="Times New Roman CYR" w:hAnsi="Times New Roman CYR" w:cs="Times New Roman CYR"/>
          <w:sz w:val="28"/>
          <w:szCs w:val="28"/>
        </w:rPr>
        <w:t>Meer</w:t>
      </w:r>
      <w:proofErr w:type="spellEnd"/>
      <w:r>
        <w:rPr>
          <w:rFonts w:ascii="Times New Roman CYR" w:hAnsi="Times New Roman CYR" w:cs="Times New Roman CYR"/>
          <w:sz w:val="28"/>
          <w:szCs w:val="28"/>
        </w:rPr>
        <w:t xml:space="preserve">» (ТЭСА) и будет производить электросварные </w:t>
      </w:r>
      <w:proofErr w:type="spellStart"/>
      <w:r>
        <w:rPr>
          <w:rFonts w:ascii="Times New Roman CYR" w:hAnsi="Times New Roman CYR" w:cs="Times New Roman CYR"/>
          <w:sz w:val="28"/>
          <w:szCs w:val="28"/>
        </w:rPr>
        <w:t>прямошовные</w:t>
      </w:r>
      <w:proofErr w:type="spellEnd"/>
      <w:r>
        <w:rPr>
          <w:rFonts w:ascii="Times New Roman CYR" w:hAnsi="Times New Roman CYR" w:cs="Times New Roman CYR"/>
          <w:sz w:val="28"/>
          <w:szCs w:val="28"/>
        </w:rPr>
        <w:t xml:space="preserve"> трубы круглого и профильного сечения по ГОСТ 30245-2003; ГОСТ 8639-82; ГОСТ 8645-68; ГОСТ 25577-83, а так же по европейским нормам (EN 10219).</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Толщина стенки составляет от 3,0 до 16,0 мм, длина труб от 6000 до 16000 мм.</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профилей данного сортамента:</w:t>
      </w:r>
    </w:p>
    <w:p w:rsidR="00E250C8" w:rsidRDefault="00E250C8">
      <w:pPr>
        <w:widowControl w:val="0"/>
        <w:shd w:val="clear" w:color="000000" w:fill="auto"/>
        <w:tabs>
          <w:tab w:val="left" w:pos="720"/>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строительство - строительные металлоконструкции. Промышленные здания и сооружения, эстакады, торговые и выставочные залы, павильоны, спортивные сооружения, мосты, перила, ограждения, опоры;</w:t>
      </w:r>
    </w:p>
    <w:p w:rsidR="00E250C8" w:rsidRDefault="00E250C8">
      <w:pPr>
        <w:widowControl w:val="0"/>
        <w:shd w:val="clear" w:color="000000" w:fill="auto"/>
        <w:tabs>
          <w:tab w:val="left" w:pos="720"/>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машиностроение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(незначительные объемы потребления). Подъемно-транспортные механизмы, сельскохозяйственные машины, ремонт и изготовление элементов подвижного состава.</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Выпускаемая продукция ТЭСА соответствует стандартам: ГОСТ-30245-03, ГОСТ-8639-82, 8645-68, ГОСТ-10705-80, ГОСТ-13663-86, ГОСТ-25577-83, ГОСТ-10704-91, ГОСТ-11474-76 и европейским нормам (</w:t>
      </w:r>
      <w:r>
        <w:rPr>
          <w:rFonts w:ascii="Times New Roman CYR" w:hAnsi="Times New Roman CYR" w:cs="Times New Roman CYR"/>
          <w:sz w:val="28"/>
          <w:szCs w:val="28"/>
          <w:lang w:val="en-US"/>
        </w:rPr>
        <w:t>EN</w:t>
      </w:r>
      <w:r>
        <w:rPr>
          <w:rFonts w:ascii="Times New Roman CYR" w:hAnsi="Times New Roman CYR" w:cs="Times New Roman CYR"/>
          <w:sz w:val="28"/>
          <w:szCs w:val="28"/>
        </w:rPr>
        <w:t xml:space="preserve"> 10219).</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Сортамент готовой продукции: трубы круглого сечения, трубы профильные прямоугольного сечения, трубы профильные квадратного сечения представлен на рисунке 6.</w:t>
      </w:r>
    </w:p>
    <w:p w:rsidR="00E250C8" w:rsidRDefault="00E250C8">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 w:val="left" w:pos="25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95475" cy="790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79057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Сортамент готовой продукции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2.3 Основные потребители продукции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потребителями продукции ООО «Северсталь-ТПЗ Шексна» являются крупные </w:t>
      </w:r>
      <w:proofErr w:type="spellStart"/>
      <w:r>
        <w:rPr>
          <w:rFonts w:ascii="Times New Roman CYR" w:hAnsi="Times New Roman CYR" w:cs="Times New Roman CYR"/>
          <w:sz w:val="28"/>
          <w:szCs w:val="28"/>
        </w:rPr>
        <w:t>металлобазы</w:t>
      </w:r>
      <w:proofErr w:type="spellEnd"/>
      <w:r>
        <w:rPr>
          <w:rFonts w:ascii="Times New Roman CYR" w:hAnsi="Times New Roman CYR" w:cs="Times New Roman CYR"/>
          <w:sz w:val="28"/>
          <w:szCs w:val="28"/>
        </w:rPr>
        <w:t>, такие как ООО «А-ГРУПП», ООО «</w:t>
      </w:r>
      <w:proofErr w:type="spellStart"/>
      <w:r>
        <w:rPr>
          <w:rFonts w:ascii="Times New Roman CYR" w:hAnsi="Times New Roman CYR" w:cs="Times New Roman CYR"/>
          <w:sz w:val="28"/>
          <w:szCs w:val="28"/>
        </w:rPr>
        <w:t>ДиПОС</w:t>
      </w:r>
      <w:proofErr w:type="spellEnd"/>
      <w:r>
        <w:rPr>
          <w:rFonts w:ascii="Times New Roman CYR" w:hAnsi="Times New Roman CYR" w:cs="Times New Roman CYR"/>
          <w:sz w:val="28"/>
          <w:szCs w:val="28"/>
        </w:rPr>
        <w:t>», ООО «СЕВЗАПМЕТАЛЛ», ООО «МЕТАЛЛСЕРВИС», ООО «</w:t>
      </w:r>
      <w:proofErr w:type="spellStart"/>
      <w:r>
        <w:rPr>
          <w:rFonts w:ascii="Times New Roman CYR" w:hAnsi="Times New Roman CYR" w:cs="Times New Roman CYR"/>
          <w:sz w:val="28"/>
          <w:szCs w:val="28"/>
        </w:rPr>
        <w:t>Брок</w:t>
      </w:r>
      <w:proofErr w:type="spellEnd"/>
      <w:r>
        <w:rPr>
          <w:rFonts w:ascii="Times New Roman CYR" w:hAnsi="Times New Roman CYR" w:cs="Times New Roman CYR"/>
          <w:sz w:val="28"/>
          <w:szCs w:val="28"/>
        </w:rPr>
        <w:t xml:space="preserve">-Инвест-Сервис». Далее, трубы с </w:t>
      </w:r>
      <w:proofErr w:type="spellStart"/>
      <w:r>
        <w:rPr>
          <w:rFonts w:ascii="Times New Roman CYR" w:hAnsi="Times New Roman CYR" w:cs="Times New Roman CYR"/>
          <w:sz w:val="28"/>
          <w:szCs w:val="28"/>
        </w:rPr>
        <w:t>металлобаз</w:t>
      </w:r>
      <w:proofErr w:type="spellEnd"/>
      <w:r>
        <w:rPr>
          <w:rFonts w:ascii="Times New Roman CYR" w:hAnsi="Times New Roman CYR" w:cs="Times New Roman CYR"/>
          <w:sz w:val="28"/>
          <w:szCs w:val="28"/>
        </w:rPr>
        <w:t xml:space="preserve"> закупают различные предприятия. Например, трубы широко применяются в промышленном и особенно гражданском строительстве при возведении колонн зданий, различных башен, вышек, опор. Наличие плоских граней упрощает монтаж конструкций, каким бы способом он ни велся, включая сварочные работы. Именно поэтому профильные прямоугольные или квадратные трубы - достойная альтернатива металлической балке, швеллеру или уголку.</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Трубы подобного сечения востребованы в сельском хозяйстве, так как из них преимущественно изготавливаются каркасы всевозможных тепличных комплексов и помещений для животных.</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обустройстве личного приусадебного участка без квадратной трубы тоже трудно обойтись, так как она может не только использоваться как отдельный элемент различных заграждений и заборов, но также может быть основой любого навеса, гаражных ворот или металлической двери подсобного помещения. Мебельная промышленность широко использует трубы квадратного сечения при изготовлении </w:t>
      </w:r>
      <w:proofErr w:type="spellStart"/>
      <w:r>
        <w:rPr>
          <w:rFonts w:ascii="Times New Roman CYR" w:hAnsi="Times New Roman CYR" w:cs="Times New Roman CYR"/>
          <w:sz w:val="28"/>
          <w:szCs w:val="28"/>
        </w:rPr>
        <w:t>металлокаркасов</w:t>
      </w:r>
      <w:proofErr w:type="spellEnd"/>
      <w:r>
        <w:rPr>
          <w:rFonts w:ascii="Times New Roman CYR" w:hAnsi="Times New Roman CYR" w:cs="Times New Roman CYR"/>
          <w:sz w:val="28"/>
          <w:szCs w:val="28"/>
        </w:rPr>
        <w:t xml:space="preserve"> медицинской и садовой мебели, компьютерных столов, всевозможных стеллажей и полок. Выставочные павильоны, каркасы для рекламных щитов, оборудование детских развлекательных комплексов.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Описание основного технологического процесса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lastRenderedPageBreak/>
        <w:t xml:space="preserve">После того как рулоны привезут автотранспортом на ООО «Северсталь ТПЗ-Шексна», они попадают на агрегат продольной резки (АПР). Технология производства заготовок на агрегате продольной резки (АПР-2000) для создания </w:t>
      </w:r>
      <w:proofErr w:type="spellStart"/>
      <w:r>
        <w:rPr>
          <w:rFonts w:ascii="Times New Roman CYR" w:hAnsi="Times New Roman CYR" w:cs="Times New Roman CYR"/>
          <w:sz w:val="28"/>
          <w:szCs w:val="28"/>
        </w:rPr>
        <w:t>прямошовных</w:t>
      </w:r>
      <w:proofErr w:type="spellEnd"/>
      <w:r>
        <w:rPr>
          <w:rFonts w:ascii="Times New Roman CYR" w:hAnsi="Times New Roman CYR" w:cs="Times New Roman CYR"/>
          <w:sz w:val="28"/>
          <w:szCs w:val="28"/>
        </w:rPr>
        <w:t xml:space="preserve"> труб изображена на рисунке 7. Сам АПР представлен на рисунке 8.</w:t>
      </w:r>
    </w:p>
    <w:p w:rsidR="00E250C8" w:rsidRDefault="00E250C8">
      <w:pPr>
        <w:widowControl w:val="0"/>
        <w:shd w:val="clear" w:color="000000" w:fill="auto"/>
        <w:tabs>
          <w:tab w:val="left" w:pos="1276"/>
        </w:tabs>
        <w:autoSpaceDE w:val="0"/>
        <w:autoSpaceDN w:val="0"/>
        <w:adjustRightInd w:val="0"/>
        <w:spacing w:after="0" w:line="360" w:lineRule="auto"/>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4955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Рисунок 7 - Технология производства заготовок</w:t>
      </w:r>
    </w:p>
    <w:p w:rsidR="00E250C8" w:rsidRDefault="00E250C8">
      <w:pPr>
        <w:widowControl w:val="0"/>
        <w:shd w:val="clear" w:color="000000" w:fill="auto"/>
        <w:tabs>
          <w:tab w:val="left" w:pos="1276"/>
        </w:tabs>
        <w:autoSpaceDE w:val="0"/>
        <w:autoSpaceDN w:val="0"/>
        <w:adjustRightInd w:val="0"/>
        <w:spacing w:after="0" w:line="360" w:lineRule="auto"/>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43175" cy="1400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40017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 Агрегат продольной резки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Агрегат продольной резки АПР-2000 предназначен для порезки горячекатаных полос углеродистой стали на ленты заданной ширины и обрезки боковых кромок. Заготовкой для агрегата продольной резки АПР-2000 служат горячекатаные полосы в рулонах согласно требований ГОСТ 19903-74. Рулоны доставляются на ООО «Северсталь ТПЗ-Шексна» автотранспортом из ЛПЦ-2 </w:t>
      </w:r>
      <w:proofErr w:type="spellStart"/>
      <w:r>
        <w:rPr>
          <w:rFonts w:ascii="Times New Roman CYR" w:hAnsi="Times New Roman CYR" w:cs="Times New Roman CYR"/>
          <w:sz w:val="28"/>
          <w:szCs w:val="28"/>
        </w:rPr>
        <w:t>ЧерМК</w:t>
      </w:r>
      <w:proofErr w:type="spellEnd"/>
      <w:r>
        <w:rPr>
          <w:rFonts w:ascii="Times New Roman CYR" w:hAnsi="Times New Roman CYR" w:cs="Times New Roman CYR"/>
          <w:sz w:val="28"/>
          <w:szCs w:val="28"/>
        </w:rPr>
        <w:t xml:space="preserve"> ПАО «Северсталь». В будущем возможна доставка рулонов железнодорожным транспортом. Объёма полностью загруженного склада горячекатаных рулонов достаточно для создания бесперебойного снабжения АПР рулонной заготовкой. Объём склада рулонной заготовки, при полной загрузке рулонами составляет 13 984 т. Ширина полосы варьируется от 500 до 2000 мм, толщина полосы от 3 до 16 мм. Резаные заготовки имеют ширину от 340 до 1340 мм.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Штрипсы</w:t>
      </w:r>
      <w:proofErr w:type="spellEnd"/>
      <w:r>
        <w:rPr>
          <w:rFonts w:ascii="Times New Roman CYR" w:hAnsi="Times New Roman CYR" w:cs="Times New Roman CYR"/>
          <w:sz w:val="28"/>
          <w:szCs w:val="28"/>
        </w:rPr>
        <w:t xml:space="preserve"> (заготовки) краном подаются в трубоэлектросварочный агрегат и далее осуществляются следующие технологические операции, представленные на рисунке 9.</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sidRPr="00750489">
        <w:rPr>
          <w:rFonts w:ascii="Times New Roman CYR" w:hAnsi="Times New Roman CYR" w:cs="Times New Roman CYR"/>
          <w:sz w:val="28"/>
          <w:szCs w:val="28"/>
        </w:rPr>
        <w:br w:type="page"/>
      </w:r>
      <w:r w:rsidR="009C4B1F">
        <w:rPr>
          <w:rFonts w:ascii="Microsoft Sans Serif" w:hAnsi="Microsoft Sans Serif" w:cs="Microsoft Sans Serif"/>
          <w:noProof/>
          <w:sz w:val="17"/>
          <w:szCs w:val="17"/>
        </w:rPr>
        <w:lastRenderedPageBreak/>
        <w:drawing>
          <wp:inline distT="0" distB="0" distL="0" distR="0">
            <wp:extent cx="2676525" cy="1562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56210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Технология производства на ТЭСА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Сортамент исходной заготовки для ТЭСА: прокат из углеродистой стали обыкновенного качества - Ст1пс, Ст1сп, Ст2пс, Ст2сп, Ст3пс, Ст3сп; прокат из углеродистой качественной конструкционной стали - 08пс, 10, 20; прокат для строительных стальных конструкций - С235, С245, С255, С275, С345, С37; прокат толстолистовой горячекатаный из углеродистой стали обыкновенного качества - Ст2пс, Ст2сп, Ст3пс, Ст3сп; прокат стальной повышенной прочности - 09Г2С, 17Г1С. Ширина полосы от 340 до 1340 мм, толщина от 3 до 16 мм. Сортамент готовой продукции: диаметр трубы минимальный 127 мм; диаметр трубы максимальный 425,4 мм; толщина стенки от 3 до 16 мм; длина труб 6000 - 16000 мм; профиль прямоугольный от 100x80 мм до 350x250 мм; квадратный 90x90 мм до320x320 мм.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раздельной </w:t>
      </w:r>
      <w:proofErr w:type="spellStart"/>
      <w:r>
        <w:rPr>
          <w:rFonts w:ascii="Times New Roman CYR" w:hAnsi="Times New Roman CYR" w:cs="Times New Roman CYR"/>
          <w:sz w:val="28"/>
          <w:szCs w:val="28"/>
        </w:rPr>
        <w:t>двухбалочной</w:t>
      </w:r>
      <w:proofErr w:type="spellEnd"/>
      <w:r>
        <w:rPr>
          <w:rFonts w:ascii="Times New Roman CYR" w:hAnsi="Times New Roman CYR" w:cs="Times New Roman CYR"/>
          <w:sz w:val="28"/>
          <w:szCs w:val="28"/>
        </w:rPr>
        <w:t xml:space="preserve"> линейной формовки трубной заготовки осуществляется процесс непрерывного формообразования полосы в системе перестраиваемых участков неразрывного (монотонного) очага деформации путём позиционирования технологического инструмента по заданной программе. За счет формовочных балок создаются стабильные условия формовки при больших диаметрах и разной толщине стенок. Оптимальная формовка достигается благодаря двухрядным формовочным балкам, разработанным для разных диапазонов диаметров и толщин. Позиционирование валков выполняется в горизонтальных и вертикальных плоскостях в зависимости </w:t>
      </w:r>
      <w:r>
        <w:rPr>
          <w:rFonts w:ascii="Times New Roman CYR" w:hAnsi="Times New Roman CYR" w:cs="Times New Roman CYR"/>
          <w:sz w:val="28"/>
          <w:szCs w:val="28"/>
        </w:rPr>
        <w:lastRenderedPageBreak/>
        <w:t>от производимого сортамента (диаметр и толщина стенки трубы) при помощи компьютерной системы быстрой настройки инструмента. Участок линейной формовки представлен на рисунке 10.</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38350" cy="1466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Участок линейной формовки</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технологические специальности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бригадир на отделке, сортировке, приемке, сдаче, </w:t>
      </w:r>
      <w:proofErr w:type="spellStart"/>
      <w:r>
        <w:rPr>
          <w:rFonts w:ascii="Times New Roman CYR" w:hAnsi="Times New Roman CYR" w:cs="Times New Roman CYR"/>
          <w:sz w:val="28"/>
          <w:szCs w:val="28"/>
        </w:rPr>
        <w:t>пакетировке</w:t>
      </w:r>
      <w:proofErr w:type="spellEnd"/>
      <w:r>
        <w:rPr>
          <w:rFonts w:ascii="Times New Roman CYR" w:hAnsi="Times New Roman CYR" w:cs="Times New Roman CYR"/>
          <w:sz w:val="28"/>
          <w:szCs w:val="28"/>
        </w:rPr>
        <w:t xml:space="preserve"> и упаковке металла и готовой продукции;</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резчик холодного металла;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электросварщик труб на стане;</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spellStart"/>
      <w:r>
        <w:rPr>
          <w:rFonts w:ascii="Times New Roman CYR" w:hAnsi="Times New Roman CYR" w:cs="Times New Roman CYR"/>
          <w:sz w:val="28"/>
          <w:szCs w:val="28"/>
        </w:rPr>
        <w:t>штабелировщик</w:t>
      </w:r>
      <w:proofErr w:type="spellEnd"/>
      <w:r>
        <w:rPr>
          <w:rFonts w:ascii="Times New Roman CYR" w:hAnsi="Times New Roman CYR" w:cs="Times New Roman CYR"/>
          <w:sz w:val="28"/>
          <w:szCs w:val="28"/>
        </w:rPr>
        <w:t xml:space="preserve"> металла;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слесарь-ремонтник;</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инспектор по качеству (Контролер в производстве черных металлов);</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машинист крана металлургического производства;</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spellStart"/>
      <w:r>
        <w:rPr>
          <w:rFonts w:ascii="Times New Roman CYR" w:hAnsi="Times New Roman CYR" w:cs="Times New Roman CYR"/>
          <w:sz w:val="28"/>
          <w:szCs w:val="28"/>
        </w:rPr>
        <w:t>дефектоскопист</w:t>
      </w:r>
      <w:proofErr w:type="spellEnd"/>
      <w:r>
        <w:rPr>
          <w:rFonts w:ascii="Times New Roman CYR" w:hAnsi="Times New Roman CYR" w:cs="Times New Roman CYR"/>
          <w:sz w:val="28"/>
          <w:szCs w:val="28"/>
        </w:rPr>
        <w:t xml:space="preserve"> по магнитному и ультразвуковому контролю;</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лаборант по физико-механическим испытаниям.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предприятия приведена в приложении 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Организационная структура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способность предприятия адаптироваться к изменениям внешней среды влияет то, как предприятие организовано, как построена структура его управления. Организационная структура предприятия - это совокупность звеньев (структурных подразделений) и связей между ними. Организационная структура регулирует разделение задач по отделениям и подразделениям, их компетентность в решении определенных проблем и общее взаимодействие этих элементов. Штатная численность персонала на 2014 год составила 192 человека. Организационная структура ООО «Северсталь ТПЗ-Шексна» приведена в приложении 2.</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2.6 Сбор первичных данных для анализа деятельности подразделения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первичных данных для анализа деятельности подразделения предприятия (отчетные и плановые данные подразделения) осуществляется с помощью автоматизированной системы управления (АСУ) MES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проблем руководителя, связанных с недостатком достоверной информации о производственном процессе, начинается с формулирования задачи. Именно руководитель устанавливает основную цель, например, снижение затрат на производство продукции или увеличение производства продукции. Это - самый первый и немаловажный важный шаг.</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Разделив задачу руководителя на составляющие, получатся конкретные вопросы, для ответа на которые требуется оперативная информация, получаемая из производственных систем и отсутствующая в административных системах: какие партии изделий, находятся в настоящее время в обработке, и исполняются ли сроки отгрузки изделий заказчику; сколько было использовано сырья и других </w:t>
      </w:r>
      <w:r>
        <w:rPr>
          <w:rFonts w:ascii="Times New Roman CYR" w:hAnsi="Times New Roman CYR" w:cs="Times New Roman CYR"/>
          <w:sz w:val="28"/>
          <w:szCs w:val="28"/>
        </w:rPr>
        <w:lastRenderedPageBreak/>
        <w:t>производственных ресурсов, и соответствуют ли расчеты затрат на производство продукции реальному положению дел, включая потребление энергии, рабочей силы и затрат на подготовку производства; какие товары есть в наличии в настоящее время; можно ли добиться более своевременного пополнения запасов; возможно ли повысить стабильность обеспечения потребительских свойств конечной продукции на основании знаний о том, какие производились производственные операции или процедуры; возможно ли оперативно реагировать на события по мере их возникновения и предотвращать брак и переработки; возможно ли определить причину брака в данной партии изделий; возможно ли устранить всю непродуктивную деятельность посредством более качественного контроля; есть ли методы оценки и сравнения выпускаемой продукции нескольких производственных участков; возможно ли определить действительные производственные затраты, и возможно ли затем определить те производственные операции, которые вносят максимальный вклад в затраты на производство продукции.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Получение ответов на подобные вопросы гарантирует более высокую конкурентоспособность и эффективность предприятия, поскольку принимаемые решения в этом случае будут более своевременными и </w:t>
      </w:r>
      <w:proofErr w:type="spellStart"/>
      <w:r>
        <w:rPr>
          <w:rFonts w:ascii="Times New Roman CYR" w:hAnsi="Times New Roman CYR" w:cs="Times New Roman CYR"/>
          <w:sz w:val="28"/>
          <w:szCs w:val="28"/>
        </w:rPr>
        <w:t>обоснованными.системы</w:t>
      </w:r>
      <w:proofErr w:type="spellEnd"/>
      <w:r>
        <w:rPr>
          <w:rFonts w:ascii="Times New Roman CYR" w:hAnsi="Times New Roman CYR" w:cs="Times New Roman CYR"/>
          <w:sz w:val="28"/>
          <w:szCs w:val="28"/>
        </w:rPr>
        <w:t xml:space="preserve"> позволят получить ответы на эти вопросы. Система MES (</w:t>
      </w:r>
      <w:proofErr w:type="spellStart"/>
      <w:r>
        <w:rPr>
          <w:rFonts w:ascii="Times New Roman CYR" w:hAnsi="Times New Roman CYR" w:cs="Times New Roman CYR"/>
          <w:sz w:val="28"/>
          <w:szCs w:val="28"/>
        </w:rPr>
        <w:t>Manufacturing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Execution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System</w:t>
      </w:r>
      <w:proofErr w:type="spellEnd"/>
      <w:r>
        <w:rPr>
          <w:rFonts w:ascii="Times New Roman CYR" w:hAnsi="Times New Roman CYR" w:cs="Times New Roman CYR"/>
          <w:sz w:val="28"/>
          <w:szCs w:val="28"/>
        </w:rPr>
        <w:t xml:space="preserve">) - это система управления производством, связывающая в одно целое все бизнес-процессы фирмы с производственными процессами, своевременно поставляет объективную и подробную информацию руководству, а также анализирует и определяет самое эффективное решение проблемы. Например, для конкретного руководителя таким решением может быть переход на иные источники сырья, внедрение систем автоматизации в определенные участки технологического процесса, а также изменение графика поставок. Пример интерфейса данной программы для ООО «Северсталь ТПЗ-Шексна» </w:t>
      </w:r>
      <w:r>
        <w:rPr>
          <w:rFonts w:ascii="Times New Roman CYR" w:hAnsi="Times New Roman CYR" w:cs="Times New Roman CYR"/>
          <w:sz w:val="28"/>
          <w:szCs w:val="28"/>
        </w:rPr>
        <w:lastRenderedPageBreak/>
        <w:t>показан на рисунке 11. Использование данной системы является элементом организации управленческого учета на предприятии.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Ассоциация</w:t>
      </w:r>
      <w:r>
        <w:rPr>
          <w:rFonts w:ascii="Times New Roman CYR" w:hAnsi="Times New Roman CYR" w:cs="Times New Roman CYR"/>
          <w:sz w:val="28"/>
          <w:szCs w:val="28"/>
          <w:lang w:val="en-US"/>
        </w:rPr>
        <w:t xml:space="preserve"> MESA (Manufacturing Enterprise Solutions Association) </w:t>
      </w:r>
      <w:r>
        <w:rPr>
          <w:rFonts w:ascii="Times New Roman CYR" w:hAnsi="Times New Roman CYR" w:cs="Times New Roman CYR"/>
          <w:sz w:val="28"/>
          <w:szCs w:val="28"/>
        </w:rPr>
        <w:t>определила</w:t>
      </w:r>
      <w:r>
        <w:rPr>
          <w:rFonts w:ascii="Times New Roman CYR" w:hAnsi="Times New Roman CYR" w:cs="Times New Roman CYR"/>
          <w:sz w:val="28"/>
          <w:szCs w:val="28"/>
          <w:lang w:val="en-US"/>
        </w:rPr>
        <w:t xml:space="preserve"> 11 </w:t>
      </w:r>
      <w:r>
        <w:rPr>
          <w:rFonts w:ascii="Times New Roman CYR" w:hAnsi="Times New Roman CYR" w:cs="Times New Roman CYR"/>
          <w:sz w:val="28"/>
          <w:szCs w:val="28"/>
        </w:rPr>
        <w:t>основных</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функций</w:t>
      </w:r>
      <w:r>
        <w:rPr>
          <w:rFonts w:ascii="Times New Roman CYR" w:hAnsi="Times New Roman CYR" w:cs="Times New Roman CYR"/>
          <w:sz w:val="28"/>
          <w:szCs w:val="28"/>
          <w:lang w:val="en-US"/>
        </w:rPr>
        <w:t xml:space="preserve"> MES:</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Функция мониторинга состояния и распределение ресурсов. Данная функция помогает управлять ресурсами производства (станками, машинами, инструментами, сырьем, методиками работ, материалами) и другими объектами. Точность настройки оборудования в производственном процессе, а также его состояние отслеживается в режиме реального времени.</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оперативного детального планирования. Она позволяет оперативно и детально планировать работы, основываясь на характеристиках и свойствах отдельно взятого продукта, а также детально и оптимально вычисляет загруженность оборудования при работе отдельно взятой смены.</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90775" cy="1438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 Пример интерфейса </w:t>
      </w:r>
      <w:r>
        <w:rPr>
          <w:rFonts w:ascii="Times New Roman CYR" w:hAnsi="Times New Roman CYR" w:cs="Times New Roman CYR"/>
          <w:sz w:val="28"/>
          <w:szCs w:val="28"/>
          <w:lang w:val="en-US"/>
        </w:rPr>
        <w:t>MES</w:t>
      </w:r>
      <w:r>
        <w:rPr>
          <w:rFonts w:ascii="Times New Roman CYR" w:hAnsi="Times New Roman CYR" w:cs="Times New Roman CYR"/>
          <w:sz w:val="28"/>
          <w:szCs w:val="28"/>
        </w:rPr>
        <w:t>-системы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диспетчеризации производства. Она позволяет обеспечить текущий мониторинг производственного процесса, отслеживая выполнение работ, загруженность оборудования и персонала, выполнение заказов, объемов, партий и координирует выполнению работ по намеченному плану; позволяет контролировать все происходящие изменения в режиме реального времени и корректировать установленный план.</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Функция управления документами. Она обеспечивает документооборот, сопровождающий выпускаемое изделие, в том числе инструкции и нормы работ, техническую документацию, программы обработки деталей, записи партий продукции, информация о технических нововведениях. Выстраивает передачу информации от смены к смене, а также позволяет вести плановую и отчетную цеховую документацию.</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сбора и хранения данных, которая обеспечивает информационное взаимодействие различных производственных подсистем для получения, обработки, накопления и передачи технологических и управляющих данных, присутствующих в производственной среде организации.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управления персоналом. Создает отчеты о времени и присутствии на рабочем месте, контролирует соответствие сертификации. Учитывает и следит за основными и дополнительными трудовыми обязанностями персонала, такие как исполнение подготовительных операций, расширение зоны работы.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управления качеством продукции. Она приводит данные измерений о качестве продукции, полученные на производственном уровне, обеспечивает возможность анализа корреляционных зависимостей и данных статистики.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управления производственными процессами, которая отслеживает установленный процесс производства, а также автоматически корректирует или предлагает необходимое решение оператору для исправления или повышение качества работ, производимых в настоящее время.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управление производственными фондами. Поддержка технического обслуживания, ремонта производственного и технологического оборудования и инструментов во время процесса производства.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Функция отслеживания истории продукта. Предоставляет информацию о </w:t>
      </w:r>
      <w:r>
        <w:rPr>
          <w:rFonts w:ascii="Times New Roman CYR" w:hAnsi="Times New Roman CYR" w:cs="Times New Roman CYR"/>
          <w:sz w:val="28"/>
          <w:szCs w:val="28"/>
        </w:rPr>
        <w:lastRenderedPageBreak/>
        <w:t>выбранной продукции: отчет о персонале, работающем с этим видом продукции, материалы от поставщика, серийный номер, количество, партию, условия производства, индивидуальный технологический паспорт продукции.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Функция анализа производительности. Предоставляет отчеты о текущих результатах производственных операций, а также сравнивает их с предыдущими и прогнозируемыми результатами. [13]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 Экономические показатели ООО «Северсталь ТПЗ-Шексна» за 2014 год</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операционных затрат при производстве труб за 2014 на ООО «Северсталь ТПЗ Шексна» приведена на рисунке 12.</w:t>
      </w:r>
    </w:p>
    <w:p w:rsidR="00E250C8" w:rsidRPr="00750489"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57450" cy="1933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93357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Рисунок 12 - Структура операционных затрат на производство труб за 2014 год</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Здесь следует отметить, что ставка налога на имущество составляет 0%, а ставка налога на прибыль составляет 16%, так как предприятие находится на территории индустриального парка и ему предоставляются налоговые льготы на период 5 лет (2016 год). Высокая доля материальных затрат (96%) объясняется очень ресурсоемким производством. Так доля затрат на сырье в структуре материальных затрат составляет 94%, что характерно для данной отрасли. Проанализировав аналоги данного предприятия, в частности Борский трубный </w:t>
      </w:r>
      <w:r>
        <w:rPr>
          <w:rFonts w:ascii="Times New Roman CYR" w:hAnsi="Times New Roman CYR" w:cs="Times New Roman CYR"/>
          <w:sz w:val="28"/>
          <w:szCs w:val="28"/>
        </w:rPr>
        <w:lastRenderedPageBreak/>
        <w:t>завод (БТЗ), я выяснил, что доля материальных затрат в данной отрасли колеблется от 87% до 96%, что объясняется ресурсоемкостью производства. Доля затрат на сырье в структуре материальных затрат на производство труб за 2014 года составила 93%.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теории параметрического анализа операционного цикла я рассчитал основные критерии операционного цикла для ООО «Северсталь ТПЗ-Шексна. Они представлены в таблице 2.</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noProof/>
          <w:sz w:val="28"/>
          <w:szCs w:val="28"/>
        </w:rPr>
        <w:t>2</w:t>
      </w:r>
      <w:r>
        <w:rPr>
          <w:rFonts w:ascii="Times New Roman CYR" w:hAnsi="Times New Roman CYR" w:cs="Times New Roman CYR"/>
          <w:sz w:val="28"/>
          <w:szCs w:val="28"/>
        </w:rPr>
        <w:t xml:space="preserve"> - Критерии операционного цикла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1"/>
        <w:gridCol w:w="1162"/>
      </w:tblGrid>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конверсии </w:t>
            </w:r>
            <w:r>
              <w:rPr>
                <w:rFonts w:ascii="Times New Roman" w:hAnsi="Times New Roman"/>
                <w:sz w:val="20"/>
                <w:szCs w:val="20"/>
              </w:rPr>
              <w:t>ν</w:t>
            </w:r>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rPr>
              <w:t>Vsv</w:t>
            </w:r>
            <w:proofErr w:type="spellEnd"/>
            <w:r>
              <w:rPr>
                <w:rFonts w:ascii="Times New Roman CYR" w:hAnsi="Times New Roman CYR" w:cs="Times New Roman CYR"/>
                <w:sz w:val="20"/>
                <w:szCs w:val="20"/>
              </w:rPr>
              <w:t>/Q</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конверсии </w:t>
            </w:r>
            <w:r>
              <w:rPr>
                <w:rFonts w:ascii="Times New Roman" w:hAnsi="Times New Roman"/>
                <w:sz w:val="20"/>
                <w:szCs w:val="20"/>
              </w:rPr>
              <w:t xml:space="preserve">ν = </w:t>
            </w:r>
            <w:proofErr w:type="spellStart"/>
            <w:r>
              <w:rPr>
                <w:rFonts w:ascii="Times New Roman" w:hAnsi="Times New Roman"/>
                <w:sz w:val="20"/>
                <w:szCs w:val="20"/>
              </w:rPr>
              <w:t>V</w:t>
            </w:r>
            <w:r>
              <w:rPr>
                <w:rFonts w:ascii="Times New Roman CYR" w:hAnsi="Times New Roman CYR" w:cs="Times New Roman CYR"/>
                <w:sz w:val="20"/>
                <w:szCs w:val="20"/>
              </w:rPr>
              <w:t>оп</w:t>
            </w:r>
            <w:proofErr w:type="spellEnd"/>
            <w:r>
              <w:rPr>
                <w:rFonts w:ascii="Times New Roman CYR" w:hAnsi="Times New Roman CYR" w:cs="Times New Roman CYR"/>
                <w:sz w:val="20"/>
                <w:szCs w:val="20"/>
              </w:rPr>
              <w:t>/Q</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 xml:space="preserve">Критерий капитализации </w:t>
            </w:r>
            <w:r>
              <w:rPr>
                <w:rFonts w:ascii="Times New Roman" w:hAnsi="Times New Roman"/>
                <w:sz w:val="20"/>
                <w:szCs w:val="20"/>
              </w:rPr>
              <w:t xml:space="preserve">λ = </w:t>
            </w:r>
            <w:proofErr w:type="spellStart"/>
            <w:r>
              <w:rPr>
                <w:rFonts w:ascii="Times New Roman" w:hAnsi="Times New Roman"/>
                <w:sz w:val="20"/>
                <w:szCs w:val="20"/>
              </w:rPr>
              <w:t>Vsv</w:t>
            </w:r>
            <w:proofErr w:type="spellEnd"/>
            <w:r>
              <w:rPr>
                <w:rFonts w:ascii="Times New Roman" w:hAnsi="Times New Roman"/>
                <w:sz w:val="20"/>
                <w:szCs w:val="20"/>
              </w:rPr>
              <w:t>/G0W0</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 инвестиционного капитала простого и расширенного воспроизводства m = D0/</w:t>
            </w:r>
            <w:proofErr w:type="spellStart"/>
            <w:r>
              <w:rPr>
                <w:rFonts w:ascii="Times New Roman CYR" w:hAnsi="Times New Roman CYR" w:cs="Times New Roman CYR"/>
                <w:sz w:val="20"/>
                <w:szCs w:val="20"/>
              </w:rPr>
              <w:t>Ufa</w:t>
            </w:r>
            <w:proofErr w:type="spellEnd"/>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 xml:space="preserve">Критерий чистого дохода </w:t>
            </w:r>
            <w:r>
              <w:rPr>
                <w:rFonts w:ascii="Times New Roman" w:hAnsi="Times New Roman"/>
                <w:sz w:val="20"/>
                <w:szCs w:val="20"/>
              </w:rPr>
              <w:t>μ = D0/G0W0</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E250C8">
        <w:tc>
          <w:tcPr>
            <w:tcW w:w="762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 xml:space="preserve">Критерий ресурсов </w:t>
            </w:r>
            <w:r>
              <w:rPr>
                <w:rFonts w:ascii="Times New Roman" w:hAnsi="Times New Roman"/>
                <w:sz w:val="20"/>
                <w:szCs w:val="20"/>
              </w:rPr>
              <w:t>ρ = Q/G0W0</w:t>
            </w:r>
          </w:p>
        </w:tc>
        <w:tc>
          <w:tcPr>
            <w:tcW w:w="116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конверсии (</w:t>
      </w:r>
      <w:r>
        <w:rPr>
          <w:rFonts w:ascii="Times New Roman" w:hAnsi="Times New Roman"/>
          <w:sz w:val="28"/>
          <w:szCs w:val="28"/>
        </w:rPr>
        <w:t>ν)</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операционного цикла идеальной производственно-технологической системы равен отношению объема реализованной продукции и услуг (</w:t>
      </w:r>
      <w:proofErr w:type="spellStart"/>
      <w:r>
        <w:rPr>
          <w:rFonts w:ascii="Times New Roman CYR" w:hAnsi="Times New Roman CYR" w:cs="Times New Roman CYR"/>
          <w:sz w:val="28"/>
          <w:szCs w:val="28"/>
        </w:rPr>
        <w:t>Vsv</w:t>
      </w:r>
      <w:proofErr w:type="spellEnd"/>
      <w:r>
        <w:rPr>
          <w:rFonts w:ascii="Times New Roman CYR" w:hAnsi="Times New Roman CYR" w:cs="Times New Roman CYR"/>
          <w:sz w:val="28"/>
          <w:szCs w:val="28"/>
        </w:rPr>
        <w:t>) к стоимости производственного капитала (Q).</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капитализации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операционного цикла (</w:t>
      </w:r>
      <w:r>
        <w:rPr>
          <w:rFonts w:ascii="Times New Roman" w:hAnsi="Times New Roman"/>
          <w:sz w:val="28"/>
          <w:szCs w:val="28"/>
        </w:rPr>
        <w:t>λ)</w:t>
      </w:r>
      <w:r>
        <w:rPr>
          <w:rFonts w:ascii="Times New Roman CYR" w:hAnsi="Times New Roman CYR" w:cs="Times New Roman CYR"/>
          <w:sz w:val="28"/>
          <w:szCs w:val="28"/>
        </w:rPr>
        <w:t xml:space="preserve"> равен отношению объема реализованной продукции и услуг (</w:t>
      </w:r>
      <w:proofErr w:type="spellStart"/>
      <w:r>
        <w:rPr>
          <w:rFonts w:ascii="Times New Roman CYR" w:hAnsi="Times New Roman CYR" w:cs="Times New Roman CYR"/>
          <w:sz w:val="28"/>
          <w:szCs w:val="28"/>
        </w:rPr>
        <w:t>Vsv</w:t>
      </w:r>
      <w:proofErr w:type="spellEnd"/>
      <w:r>
        <w:rPr>
          <w:rFonts w:ascii="Times New Roman CYR" w:hAnsi="Times New Roman CYR" w:cs="Times New Roman CYR"/>
          <w:sz w:val="28"/>
          <w:szCs w:val="28"/>
        </w:rPr>
        <w:t>) к прямым технологическим затратам (G0W0).</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ресурсов (</w:t>
      </w:r>
      <w:r>
        <w:rPr>
          <w:rFonts w:ascii="Times New Roman" w:hAnsi="Times New Roman"/>
          <w:sz w:val="28"/>
          <w:szCs w:val="28"/>
        </w:rPr>
        <w:t>ρ)</w:t>
      </w:r>
      <w:r>
        <w:rPr>
          <w:rFonts w:ascii="Times New Roman CYR" w:hAnsi="Times New Roman CYR" w:cs="Times New Roman CYR"/>
          <w:sz w:val="28"/>
          <w:szCs w:val="28"/>
        </w:rPr>
        <w:t xml:space="preserve"> равен отношению стоимости производственного капитала (Q) к прямым технологическим затратам (G0W0).</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инвестиционного капитала простого и расширенного воспроизводства (m)</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равен отношению чистого дохода (D0) к балансовой стоимости материальных и нематериальных активов (</w:t>
      </w:r>
      <w:proofErr w:type="spellStart"/>
      <w:r>
        <w:rPr>
          <w:rFonts w:ascii="Times New Roman CYR" w:hAnsi="Times New Roman CYR" w:cs="Times New Roman CYR"/>
          <w:sz w:val="28"/>
          <w:szCs w:val="28"/>
        </w:rPr>
        <w:t>Ufa</w:t>
      </w:r>
      <w:proofErr w:type="spellEnd"/>
      <w:r>
        <w:rPr>
          <w:rFonts w:ascii="Times New Roman CYR" w:hAnsi="Times New Roman CYR" w:cs="Times New Roman CYR"/>
          <w:sz w:val="28"/>
          <w:szCs w:val="28"/>
        </w:rPr>
        <w:t xml:space="preserve">). Численное значение этого критерия для операционного цикла идеальной </w:t>
      </w:r>
      <w:r>
        <w:rPr>
          <w:rFonts w:ascii="Times New Roman CYR" w:hAnsi="Times New Roman CYR" w:cs="Times New Roman CYR"/>
          <w:sz w:val="28"/>
          <w:szCs w:val="28"/>
        </w:rPr>
        <w:lastRenderedPageBreak/>
        <w:t>производственно-технологической системы равно единице. Как правило, нематериальных активов в структуре производственного капитала либо нет или их доля очень мала, поэтому M&lt;&lt;1.</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чистого дохода (</w:t>
      </w:r>
      <w:r>
        <w:rPr>
          <w:rFonts w:ascii="Times New Roman" w:hAnsi="Times New Roman"/>
          <w:sz w:val="28"/>
          <w:szCs w:val="28"/>
        </w:rPr>
        <w:t>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равен отношению чистого дохода (D0) к прямым технологическим затратам (G0W0). Критерий не может быть больше единицы для операционного цикла реальной производственно-технологической системы.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(каждый) критерии интегрированного комплекса изменяются когда (если) осваивается любая инновация.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Графическая интерпретация конверсии операционного цикла представлена на рисунке 13.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95850" cy="3162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16230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Графическая интерпретация операционного цикла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Графическая интерпретация операционного цикла идеальной производственно-технологической системы представляет собой равнобедренный </w:t>
      </w:r>
      <w:r>
        <w:rPr>
          <w:rFonts w:ascii="Times New Roman CYR" w:hAnsi="Times New Roman CYR" w:cs="Times New Roman CYR"/>
          <w:sz w:val="28"/>
          <w:szCs w:val="28"/>
        </w:rPr>
        <w:lastRenderedPageBreak/>
        <w:t>треугольник, таким образом, производственно-технологическая система ООО «Северсталь ТПЗ-Шексна» далека от идеальной. [7] Под производственно-технологической системой здесь понимается минимальный комплекс амортизируемых материальных и нематериальных активов, необходимых для производства продукции, имеющей потребительские свойства.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Освоение продуктовой инновации при производстве труб на примере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текущей ситуации на рынке труб РФ</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является ООО «Северсталь ТПЗ-Шексна». В настоящее время компания производит электросварные </w:t>
      </w:r>
      <w:proofErr w:type="spellStart"/>
      <w:r>
        <w:rPr>
          <w:rFonts w:ascii="Times New Roman CYR" w:hAnsi="Times New Roman CYR" w:cs="Times New Roman CYR"/>
          <w:sz w:val="28"/>
          <w:szCs w:val="28"/>
        </w:rPr>
        <w:t>прямошовные</w:t>
      </w:r>
      <w:proofErr w:type="spellEnd"/>
      <w:r>
        <w:rPr>
          <w:rFonts w:ascii="Times New Roman CYR" w:hAnsi="Times New Roman CYR" w:cs="Times New Roman CYR"/>
          <w:sz w:val="28"/>
          <w:szCs w:val="28"/>
        </w:rPr>
        <w:t xml:space="preserve"> трубы круглого и профильного сечения, которые используются в качестве конструкционных материалов в строительстве (промышленные здания и сооружения, эстакады, торговые и выставочные залы, павильоны, спортивные сооружения, мосты, перила, ограждения, опоры) и машиностроении (подъемно-транспортные механизмы, сельскохозяйственные машины).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проведен анализ потенциала рынка стальных труб Российской Федерации (РФ), он представлен на рисунке 14.</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86150" cy="361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361950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14 - Потенциал рынка труб РФ за 2014 год</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результате проведенного анализа выяснилось что только 27% рынка труб РФ составляют трубы строительного назначения (конструкционный трубы). В текущей конфигурации оборудования ТПЗ-Шексна способен быть игроком только на строительном рынке. Также был составлен прогноз рынка труб на 2012 - 2017 годы. Он представлен на рисунке 15.</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0175" cy="2886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288607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15 - Прогноз рынка стальных труб РФ на 2012 - 2017 годы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Стабильный рост потребления круглых (</w:t>
      </w:r>
      <w:proofErr w:type="spellStart"/>
      <w:r>
        <w:rPr>
          <w:rFonts w:ascii="Times New Roman CYR" w:hAnsi="Times New Roman CYR" w:cs="Times New Roman CYR"/>
          <w:sz w:val="28"/>
          <w:szCs w:val="28"/>
        </w:rPr>
        <w:t>нефтегазопроводных</w:t>
      </w:r>
      <w:proofErr w:type="spellEnd"/>
      <w:r>
        <w:rPr>
          <w:rFonts w:ascii="Times New Roman CYR" w:hAnsi="Times New Roman CYR" w:cs="Times New Roman CYR"/>
          <w:sz w:val="28"/>
          <w:szCs w:val="28"/>
        </w:rPr>
        <w:t>) труб объясняется освоением новых месторождений нефти и газа в РФ. Так в 2014 годы в РФ было открыто 33 новых месторождения углеводородов. Для профильных (строительных) труб стабильный рост соответствует общему тренду развития строительной отрасли. Строительная отрасль одна из наиболее динамично растущих отраслей рынка РФ.</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16 представлена карта соотношения производства/потребления труб на рынке РФ за 2е полугодие 2014 года. Первый столбец в каждом округе показывает потребление труб в данном округе, второй - объем производства, третий - дефицит/профицит труб в данном округе. Следует отметить, что </w:t>
      </w:r>
      <w:r>
        <w:rPr>
          <w:rFonts w:ascii="Times New Roman CYR" w:hAnsi="Times New Roman CYR" w:cs="Times New Roman CYR"/>
          <w:sz w:val="28"/>
          <w:szCs w:val="28"/>
        </w:rPr>
        <w:lastRenderedPageBreak/>
        <w:t>стратегические для ООО «Северсталь ТПЗ-Шексна» Северо-западный и Центральный округи являются дефицитными. Импортные поставки в РФ составили 7% от общего объема потребления (116 192 т).</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48275" cy="3019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301942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 Производство/потребление труб на рынке РФ за второе полугодие 2014 года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исходя из представленного выше анализа, предлагается проект производства труб с новыми потребительскими свойствами, а именно промысловых труб для жидкостей и газов. Данная продуктовая инновация относится к области инженерного бизнеса. Основными инновационными параметрами инженерного бизнеса являются увеличение объема реализованной продукции и снижение операционных затрат. Для данной задачи актуально увеличение объема реализованной продукции. Так как в текущей конфигурации оборудования ООО «Северсталь ТПЗ-Шексна» способен производить только трубы строительного назначения необходима реконструкция существующих станов и постройка участка финишной отделки труб. Под реконструкцией здесь </w:t>
      </w:r>
      <w:r>
        <w:rPr>
          <w:rFonts w:ascii="Times New Roman CYR" w:hAnsi="Times New Roman CYR" w:cs="Times New Roman CYR"/>
          <w:sz w:val="28"/>
          <w:szCs w:val="28"/>
        </w:rPr>
        <w:lastRenderedPageBreak/>
        <w:t>понимается переустройство существующих объектов основных средств, связанное с усовершенствованием производства и повышением его технико-экономических показателей и производимое по проекту реконструкции основных средств для увеличения производственных мощностей, улучшения качества и изменения сортамента продукции. [6]</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Освоение продуктовой инновации на ООО «Северсталь ТПЗ-Шексна»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объем производства ООО «Северсталь ТПЗ-Шексна» составляет 309 000 тонн в год. Предлагается диверсификация продукции следующим образом, представленным на рисунке 17.</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72075" cy="1724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172402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17 - Диверсификация продукции предприятия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Предлагаемые дополнительные операции и оборудование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Пример наиболее важных операций и оборудования представлен в таблице 3. Весь перечень оборудования представлен в приложении 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noProof/>
          <w:sz w:val="28"/>
          <w:szCs w:val="28"/>
        </w:rPr>
        <w:t>3</w:t>
      </w:r>
      <w:r>
        <w:rPr>
          <w:rFonts w:ascii="Times New Roman CYR" w:hAnsi="Times New Roman CYR" w:cs="Times New Roman CYR"/>
          <w:sz w:val="28"/>
          <w:szCs w:val="28"/>
        </w:rPr>
        <w:t xml:space="preserve"> - Пример наиболее важных операций и оборудования</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48"/>
        <w:gridCol w:w="3991"/>
      </w:tblGrid>
      <w:tr w:rsidR="00E250C8">
        <w:tc>
          <w:tcPr>
            <w:tcW w:w="943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 устанавливаемое в состав существующего ТЭСА</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индукционного локального нагрева для отжига </w:t>
            </w:r>
            <w:r>
              <w:rPr>
                <w:rFonts w:ascii="Times New Roman CYR" w:hAnsi="Times New Roman CYR" w:cs="Times New Roman CYR"/>
                <w:sz w:val="20"/>
                <w:szCs w:val="20"/>
              </w:rPr>
              <w:lastRenderedPageBreak/>
              <w:t>сварного шва</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Стабилизация структуры металла, повышение </w:t>
            </w:r>
            <w:r>
              <w:rPr>
                <w:rFonts w:ascii="Times New Roman CYR" w:hAnsi="Times New Roman CYR" w:cs="Times New Roman CYR"/>
                <w:sz w:val="20"/>
                <w:szCs w:val="20"/>
              </w:rPr>
              <w:lastRenderedPageBreak/>
              <w:t>пластичности, ударной вязкости шва и зоны термического влияния. Снижение внутренних напряжений, возникших в процессе сварки</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Внутренний </w:t>
            </w:r>
            <w:proofErr w:type="spellStart"/>
            <w:r>
              <w:rPr>
                <w:rFonts w:ascii="Times New Roman CYR" w:hAnsi="Times New Roman CYR" w:cs="Times New Roman CYR"/>
                <w:sz w:val="20"/>
                <w:szCs w:val="20"/>
              </w:rPr>
              <w:t>гратосниматель</w:t>
            </w:r>
            <w:proofErr w:type="spellEnd"/>
            <w:r>
              <w:rPr>
                <w:rFonts w:ascii="Times New Roman CYR" w:hAnsi="Times New Roman CYR" w:cs="Times New Roman CYR"/>
                <w:sz w:val="20"/>
                <w:szCs w:val="20"/>
              </w:rPr>
              <w:t xml:space="preserve"> (звездочка и резец)</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Удаление лишнего сварочного материала (грата) внутри трубы (согласно требованиям для труб ЖКХ и ТЭК)</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Комплекс из двух </w:t>
            </w:r>
            <w:proofErr w:type="spellStart"/>
            <w:r>
              <w:rPr>
                <w:rFonts w:ascii="Times New Roman CYR" w:hAnsi="Times New Roman CYR" w:cs="Times New Roman CYR"/>
                <w:sz w:val="20"/>
                <w:szCs w:val="20"/>
              </w:rPr>
              <w:t>торцефасочных</w:t>
            </w:r>
            <w:proofErr w:type="spellEnd"/>
            <w:r>
              <w:rPr>
                <w:rFonts w:ascii="Times New Roman CYR" w:hAnsi="Times New Roman CYR" w:cs="Times New Roman CYR"/>
                <w:sz w:val="20"/>
                <w:szCs w:val="20"/>
              </w:rPr>
              <w:t xml:space="preserve"> станков</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торцов труб для ЖКХ и ТЭК</w:t>
            </w:r>
          </w:p>
        </w:tc>
      </w:tr>
      <w:tr w:rsidR="00E250C8">
        <w:tc>
          <w:tcPr>
            <w:tcW w:w="943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 участка финишной обработки труб (линия отделки)</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w:t>
            </w:r>
          </w:p>
        </w:tc>
      </w:tr>
      <w:tr w:rsidR="00E250C8">
        <w:tc>
          <w:tcPr>
            <w:tcW w:w="54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Гидропресс для гидравлических испытаний труб</w:t>
            </w:r>
          </w:p>
        </w:tc>
        <w:tc>
          <w:tcPr>
            <w:tcW w:w="399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Гидроиспытания</w:t>
            </w:r>
            <w:proofErr w:type="spellEnd"/>
            <w:r>
              <w:rPr>
                <w:rFonts w:ascii="Times New Roman CYR" w:hAnsi="Times New Roman CYR" w:cs="Times New Roman CYR"/>
                <w:sz w:val="20"/>
                <w:szCs w:val="20"/>
              </w:rPr>
              <w:t xml:space="preserve"> труб на прочность и плотность сварного шва</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Сертификация продукции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к трубам, предназначенным для транспортировки жидкостей и газов предъявляются особые требования, например такие трубы должны выдерживать давление до 16 атмосфер или 1,6 Мпа, они подвергаются процедуре сертификации. Существует 14 схем сертификации, отличающихся набором процедур входящих в процесс сертификации. В моем проекте будет применяться сертификация 3С. Схема сертификации 3С включает операции подачи и рассмотрения заявки, отбор и испытания образцов, анализ результатов испытаний и выдачу заявителю сертификата соответствия, маркирование продукции знаком обращения на рынке (знаком соответствия), инспекционный контроль за сертифицированной продукцией.</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положительных результатах испытаний орган по сертификации оформляет сертификат соответствия и выдает его заявителю. Заявитель на основании полученного сертификата соответствия маркирует продукцию знаком обращения на рынке (знаком соответствия).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 по сертификации проводит инспекционный контроль за сертифицированной продукцией в течение всего срока действия сертификата соответствия путем периодических испытаний образцов продукции. По результатам инспекционного контроля орган по сертификации принимает одно из следующих решений:</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считать действие сертификата соответствия подтвержденным;</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приостановить действие сертификата соответствия;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прекратить действие сертификата соответствия;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продлить срок действия сертификата соответствия, если это предусмотрено техническим регламентом или правилами системы добровольной сертификации.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Сравнение критериев операционного цикла до и после освоения продуктовой инновации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4 представлены критерии операционного цикла ООО «Северсталь ТПЗ-Шексна» до и после реконструкции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noProof/>
          <w:sz w:val="28"/>
          <w:szCs w:val="28"/>
        </w:rPr>
        <w:t>4</w:t>
      </w:r>
      <w:r>
        <w:rPr>
          <w:rFonts w:ascii="Times New Roman CYR" w:hAnsi="Times New Roman CYR" w:cs="Times New Roman CYR"/>
          <w:sz w:val="28"/>
          <w:szCs w:val="28"/>
        </w:rPr>
        <w:t xml:space="preserve"> - Сравнение критериев операционного цикла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6"/>
        <w:gridCol w:w="1899"/>
        <w:gridCol w:w="1758"/>
      </w:tblGrid>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w:t>
            </w:r>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освоения инновации</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освоения инновации</w:t>
            </w:r>
          </w:p>
        </w:tc>
      </w:tr>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конверсии </w:t>
            </w:r>
            <w:r>
              <w:rPr>
                <w:rFonts w:ascii="Times New Roman" w:hAnsi="Times New Roman"/>
                <w:sz w:val="20"/>
                <w:szCs w:val="20"/>
              </w:rPr>
              <w:t>ν=</w:t>
            </w:r>
            <w:proofErr w:type="spellStart"/>
            <w:r>
              <w:rPr>
                <w:rFonts w:ascii="Times New Roman" w:hAnsi="Times New Roman"/>
                <w:sz w:val="20"/>
                <w:szCs w:val="20"/>
              </w:rPr>
              <w:t>V</w:t>
            </w:r>
            <w:r>
              <w:rPr>
                <w:rFonts w:ascii="Times New Roman CYR" w:hAnsi="Times New Roman CYR" w:cs="Times New Roman CYR"/>
                <w:sz w:val="20"/>
                <w:szCs w:val="20"/>
              </w:rPr>
              <w:t>оп</w:t>
            </w:r>
            <w:proofErr w:type="spellEnd"/>
            <w:r>
              <w:rPr>
                <w:rFonts w:ascii="Times New Roman CYR" w:hAnsi="Times New Roman CYR" w:cs="Times New Roman CYR"/>
                <w:sz w:val="20"/>
                <w:szCs w:val="20"/>
              </w:rPr>
              <w:t>/Q</w:t>
            </w:r>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r>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 xml:space="preserve">Критерий капитализации </w:t>
            </w:r>
            <w:r>
              <w:rPr>
                <w:rFonts w:ascii="Times New Roman" w:hAnsi="Times New Roman"/>
                <w:sz w:val="20"/>
                <w:szCs w:val="20"/>
              </w:rPr>
              <w:t>λ=</w:t>
            </w:r>
            <w:proofErr w:type="spellStart"/>
            <w:r>
              <w:rPr>
                <w:rFonts w:ascii="Times New Roman" w:hAnsi="Times New Roman"/>
                <w:sz w:val="20"/>
                <w:szCs w:val="20"/>
              </w:rPr>
              <w:t>Vsv</w:t>
            </w:r>
            <w:proofErr w:type="spellEnd"/>
            <w:r>
              <w:rPr>
                <w:rFonts w:ascii="Times New Roman" w:hAnsi="Times New Roman"/>
                <w:sz w:val="20"/>
                <w:szCs w:val="20"/>
              </w:rPr>
              <w:t>/G0W0</w:t>
            </w:r>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r>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 инвестиционного капитала простого и расширенного воспроизводства m=D0/</w:t>
            </w:r>
            <w:proofErr w:type="spellStart"/>
            <w:r>
              <w:rPr>
                <w:rFonts w:ascii="Times New Roman CYR" w:hAnsi="Times New Roman CYR" w:cs="Times New Roman CYR"/>
                <w:sz w:val="20"/>
                <w:szCs w:val="20"/>
              </w:rPr>
              <w:t>Ufa</w:t>
            </w:r>
            <w:proofErr w:type="spellEnd"/>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r>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 xml:space="preserve">Критерий чистого дохода </w:t>
            </w:r>
            <w:r>
              <w:rPr>
                <w:rFonts w:ascii="Times New Roman" w:hAnsi="Times New Roman"/>
                <w:sz w:val="20"/>
                <w:szCs w:val="20"/>
              </w:rPr>
              <w:t>μ=D0/G0W0</w:t>
            </w:r>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r>
      <w:tr w:rsidR="00E250C8">
        <w:tc>
          <w:tcPr>
            <w:tcW w:w="52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Критерий производственного капитала</w:t>
            </w:r>
            <w:r>
              <w:rPr>
                <w:rFonts w:ascii="Times New Roman" w:hAnsi="Times New Roman"/>
                <w:sz w:val="20"/>
                <w:szCs w:val="20"/>
              </w:rPr>
              <w:t xml:space="preserve"> ρ=Q/G0W0</w:t>
            </w:r>
          </w:p>
        </w:tc>
        <w:tc>
          <w:tcPr>
            <w:tcW w:w="189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75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(каждый) критерии интегрированного комплекса изменяются когда (если) осваивается любая инновация. Для данного предприятия это продуктовая инновация. Все параметры в результате освоения данного проекта увеличились, а следовательно можно сделать вывод от том что проект экономически целесообразен. [7]</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Сравнение структур операционных затрат на производство труб до и после реконструкции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 рисунках 18 и 19 представлены структуры операционных затрат при производстве стальных труб до и после освоения продуктовой инновации соответственно.</w:t>
      </w:r>
      <w:r w:rsidR="009C4B1F">
        <w:rPr>
          <w:rFonts w:ascii="Microsoft Sans Serif" w:hAnsi="Microsoft Sans Serif" w:cs="Microsoft Sans Serif"/>
          <w:noProof/>
          <w:sz w:val="17"/>
          <w:szCs w:val="17"/>
        </w:rPr>
        <w:drawing>
          <wp:inline distT="0" distB="0" distL="0" distR="0">
            <wp:extent cx="5753100" cy="5000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5000625"/>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18 - Структура операционных затрат при производстве труб до реконструкции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сравнении получившихся структура затрат можно сделать вывод от том, что операционные затраты увеличились на 3,34 миллиарда рублей в год, также вырос объем реализованной продукции 5,26 миллиарда рублей в год. Изменение доходности предприятия составило 2,14 миллиарда рублей в год. </w:t>
      </w:r>
      <w:r>
        <w:rPr>
          <w:rFonts w:ascii="Times New Roman CYR" w:hAnsi="Times New Roman CYR" w:cs="Times New Roman CYR"/>
          <w:sz w:val="28"/>
          <w:szCs w:val="28"/>
        </w:rPr>
        <w:lastRenderedPageBreak/>
        <w:t>Здесь также следует отметить, что, поскольку предприятие находится на территории индустриального парка, ему предоставляются следующие налоговые льготы: ставка налога на имущество составляет 0% и ставка налога на прибыль составляет 16%. Период налоговых льгот составляет 5 лет. Объем требуемых инвестиций в данный проект составляет 2,8 миллиарда рублей, таким образом срок окупаемости данного проекта составит приблизительно 1,3 года.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250C8" w:rsidRDefault="009C4B1F">
      <w:pPr>
        <w:widowControl w:val="0"/>
        <w:shd w:val="clear" w:color="000000" w:fill="auto"/>
        <w:tabs>
          <w:tab w:val="left" w:pos="1276"/>
        </w:tabs>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95950" cy="5257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5257800"/>
                    </a:xfrm>
                    <a:prstGeom prst="rect">
                      <a:avLst/>
                    </a:prstGeom>
                    <a:noFill/>
                    <a:ln>
                      <a:noFill/>
                    </a:ln>
                  </pic:spPr>
                </pic:pic>
              </a:graphicData>
            </a:graphic>
          </wp:inline>
        </w:drawing>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19 - Структура операционных затрат при производстве труб после реконструкции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исследований в выпускной квалификационной работе была достигнута ее основная цель и решены поставленные задачи. Также в ходе исследования были рассмотрены следующие вопросы: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понятия и виды инноваций;</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инновационной деятельности на предприятии;</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инновационными проектами;</w:t>
      </w:r>
    </w:p>
    <w:p w:rsidR="00E250C8" w:rsidRDefault="00E250C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сертификация продукции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изучения трудов российских и зарубежных авторов по исследуемой тематике, были рассмотрены теоретические аспекты в рамках темы выпускной квалификационной работы. Из чего можно сделать вывод о том, освоение инноваций - один из инструментов повышения конкурентоспособности предприятия на рынке. В результате по исследуемой тематике было выявлено несколько различных точек зрения на организацию инновационной деятельности на предприятии. Каждый автор предлагает собственные методы освоения данного процесса в деятельность предприятия. Так же разобраны основные виды инноваций: продуктовые, технологические,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Продуктовые инновации являются основным видом новшеств, непосредственно генерирующих дополнительные продажи, доходы и денежные потоки. Технологические инновации - это м</w:t>
      </w:r>
      <w:r>
        <w:rPr>
          <w:rFonts w:ascii="Times New Roman CYR" w:hAnsi="Times New Roman CYR" w:cs="Times New Roman CYR"/>
          <w:sz w:val="28"/>
          <w:szCs w:val="28"/>
          <w:lang w:val="en-US"/>
        </w:rPr>
        <w:t>a</w:t>
      </w:r>
      <w:proofErr w:type="spellStart"/>
      <w:r>
        <w:rPr>
          <w:rFonts w:ascii="Times New Roman CYR" w:hAnsi="Times New Roman CYR" w:cs="Times New Roman CYR"/>
          <w:sz w:val="28"/>
          <w:szCs w:val="28"/>
        </w:rPr>
        <w:t>териализация</w:t>
      </w:r>
      <w:proofErr w:type="spellEnd"/>
      <w:r>
        <w:rPr>
          <w:rFonts w:ascii="Times New Roman CYR" w:hAnsi="Times New Roman CYR" w:cs="Times New Roman CYR"/>
          <w:sz w:val="28"/>
          <w:szCs w:val="28"/>
        </w:rPr>
        <w:t xml:space="preserve"> новых идей и знаний, открытий, изобретений и научно-технических разработок в процессе производства с целью их коммерческой реализации для удовлетворения определенных запросов потребителей.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с</w:t>
      </w:r>
      <w:r>
        <w:rPr>
          <w:rFonts w:ascii="Times New Roman CYR" w:hAnsi="Times New Roman CYR" w:cs="Times New Roman CYR"/>
          <w:sz w:val="28"/>
          <w:szCs w:val="28"/>
          <w:lang w:val="en-US"/>
        </w:rPr>
        <w:t>a</w:t>
      </w:r>
      <w:proofErr w:type="spellStart"/>
      <w:r>
        <w:rPr>
          <w:rFonts w:ascii="Times New Roman CYR" w:hAnsi="Times New Roman CYR" w:cs="Times New Roman CYR"/>
          <w:sz w:val="28"/>
          <w:szCs w:val="28"/>
        </w:rPr>
        <w:t>мостоятельными</w:t>
      </w:r>
      <w:proofErr w:type="spellEnd"/>
      <w:r>
        <w:rPr>
          <w:rFonts w:ascii="Times New Roman CYR" w:hAnsi="Times New Roman CYR" w:cs="Times New Roman CYR"/>
          <w:sz w:val="28"/>
          <w:szCs w:val="28"/>
        </w:rPr>
        <w:t xml:space="preserve"> новшествами и должны лишь служить целям более эффективного проведения инвестиционных проектов по реализации тех продуктовых и процессных инноваций, которые способны (за счет снижения </w:t>
      </w:r>
      <w:r>
        <w:rPr>
          <w:rFonts w:ascii="Times New Roman CYR" w:hAnsi="Times New Roman CYR" w:cs="Times New Roman CYR"/>
          <w:sz w:val="28"/>
          <w:szCs w:val="28"/>
        </w:rPr>
        <w:lastRenderedPageBreak/>
        <w:t>затрат на единицу продукции и увеличения реализованной продукции) принести предприятию дополнительный доход. Также был подробно разобран процесс управления инновационными проектами и процесс сертификации продукции, которая необходима для данного проекта.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объекта исследования был выбран ООО «Северсталь ТПЗ-Шексна». В настоящее время компания производит электросварные </w:t>
      </w:r>
      <w:proofErr w:type="spellStart"/>
      <w:r>
        <w:rPr>
          <w:rFonts w:ascii="Times New Roman CYR" w:hAnsi="Times New Roman CYR" w:cs="Times New Roman CYR"/>
          <w:sz w:val="28"/>
          <w:szCs w:val="28"/>
        </w:rPr>
        <w:t>прямошовные</w:t>
      </w:r>
      <w:proofErr w:type="spellEnd"/>
      <w:r>
        <w:rPr>
          <w:rFonts w:ascii="Times New Roman CYR" w:hAnsi="Times New Roman CYR" w:cs="Times New Roman CYR"/>
          <w:sz w:val="28"/>
          <w:szCs w:val="28"/>
        </w:rPr>
        <w:t xml:space="preserve"> трубы круглого и профильного сечения, которые используются в качестве конструкционных материалов в строительстве и машиностроении.</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было выявлено, только 27% рынка труб - трубы строительного назначения, а в текущей конфигурации оборудования ООО «Северсталь ТПЗ-Шексна» способен быть игроком только на рынке строительных труб. Таким образом был предложен проект диверсификации продукции на строительные трубы и трубы для транспортировки жидкостей и газов (продуктовая инновация).</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освоения продуктовой инновации увеличился объем реализованной продукции, увеличились доходность предприятия и налоговые отчисления, а также были созданы новые рабочие места.</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E250C8" w:rsidRDefault="00E250C8">
      <w:pPr>
        <w:widowControl w:val="0"/>
        <w:shd w:val="clear" w:color="000000" w:fill="auto"/>
        <w:tabs>
          <w:tab w:val="left" w:pos="1276"/>
        </w:tabs>
        <w:autoSpaceDE w:val="0"/>
        <w:autoSpaceDN w:val="0"/>
        <w:adjustRightInd w:val="0"/>
        <w:spacing w:after="0" w:line="360" w:lineRule="auto"/>
        <w:jc w:val="both"/>
        <w:rPr>
          <w:rFonts w:ascii="Times New Roman CYR" w:hAnsi="Times New Roman CYR" w:cs="Times New Roman CYR"/>
          <w:sz w:val="28"/>
          <w:szCs w:val="28"/>
        </w:rPr>
      </w:pPr>
    </w:p>
    <w:p w:rsidR="00E250C8" w:rsidRDefault="00E250C8">
      <w:pPr>
        <w:widowControl w:val="0"/>
        <w:shd w:val="clear" w:color="000000" w:fill="auto"/>
        <w:tabs>
          <w:tab w:val="left" w:pos="127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Бриш</w:t>
      </w:r>
      <w:proofErr w:type="spellEnd"/>
      <w:r>
        <w:rPr>
          <w:rFonts w:ascii="Times New Roman CYR" w:hAnsi="Times New Roman CYR" w:cs="Times New Roman CYR"/>
          <w:sz w:val="28"/>
          <w:szCs w:val="28"/>
        </w:rPr>
        <w:t xml:space="preserve">, В.Н. Метрология, стандартизация, сертификация: учебное пособие / В.Н. </w:t>
      </w:r>
      <w:proofErr w:type="spellStart"/>
      <w:r>
        <w:rPr>
          <w:rFonts w:ascii="Times New Roman CYR" w:hAnsi="Times New Roman CYR" w:cs="Times New Roman CYR"/>
          <w:sz w:val="28"/>
          <w:szCs w:val="28"/>
        </w:rPr>
        <w:t>Бриш</w:t>
      </w:r>
      <w:proofErr w:type="spellEnd"/>
      <w:r>
        <w:rPr>
          <w:rFonts w:ascii="Times New Roman CYR" w:hAnsi="Times New Roman CYR" w:cs="Times New Roman CYR"/>
          <w:sz w:val="28"/>
          <w:szCs w:val="28"/>
        </w:rPr>
        <w:t xml:space="preserve">, А.Н. Сигов, А.В. Старостин. - Вологда: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2011. - 131 c.</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Быковский, В.В. Управление инновационными проектами и программами: учебное пособие / В.В. Быковский, Е.С. Мищенко, Е.В. Быковская. - Тамбов: ТГТУ, 2011. - 104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Радкевич</w:t>
      </w:r>
      <w:proofErr w:type="spellEnd"/>
      <w:r>
        <w:rPr>
          <w:rFonts w:ascii="Times New Roman CYR" w:hAnsi="Times New Roman CYR" w:cs="Times New Roman CYR"/>
          <w:sz w:val="28"/>
          <w:szCs w:val="28"/>
        </w:rPr>
        <w:t xml:space="preserve">, Я.М. Метрология, стандартизация и сертификация: учеб. для вузов / Я.М. </w:t>
      </w:r>
      <w:proofErr w:type="spellStart"/>
      <w:r>
        <w:rPr>
          <w:rFonts w:ascii="Times New Roman CYR" w:hAnsi="Times New Roman CYR" w:cs="Times New Roman CYR"/>
          <w:sz w:val="28"/>
          <w:szCs w:val="28"/>
        </w:rPr>
        <w:t>Радкевич</w:t>
      </w:r>
      <w:proofErr w:type="spellEnd"/>
      <w:r>
        <w:rPr>
          <w:rFonts w:ascii="Times New Roman CYR" w:hAnsi="Times New Roman CYR" w:cs="Times New Roman CYR"/>
          <w:sz w:val="28"/>
          <w:szCs w:val="28"/>
        </w:rPr>
        <w:t xml:space="preserve">, А.Г. </w:t>
      </w:r>
      <w:proofErr w:type="spellStart"/>
      <w:r>
        <w:rPr>
          <w:rFonts w:ascii="Times New Roman CYR" w:hAnsi="Times New Roman CYR" w:cs="Times New Roman CYR"/>
          <w:sz w:val="28"/>
          <w:szCs w:val="28"/>
        </w:rPr>
        <w:t>Схиртладзе</w:t>
      </w:r>
      <w:proofErr w:type="spellEnd"/>
      <w:r>
        <w:rPr>
          <w:rFonts w:ascii="Times New Roman CYR" w:hAnsi="Times New Roman CYR" w:cs="Times New Roman CYR"/>
          <w:sz w:val="28"/>
          <w:szCs w:val="28"/>
        </w:rPr>
        <w:t xml:space="preserve">, Б.И. Лактионов. - Москва: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2011. - 800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xml:space="preserve">, Ю.И. Управление качеством: учебное пособие / Ю.И. </w:t>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 Таганрог: ТРТУ, 2011. - 174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xml:space="preserve">, И.Л. Управление инновационными проектами / И.Л.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xml:space="preserve">, А.В. Сурина, Н.Б. </w:t>
      </w:r>
      <w:proofErr w:type="spellStart"/>
      <w:r>
        <w:rPr>
          <w:rFonts w:ascii="Times New Roman CYR" w:hAnsi="Times New Roman CYR" w:cs="Times New Roman CYR"/>
          <w:sz w:val="28"/>
          <w:szCs w:val="28"/>
        </w:rPr>
        <w:t>Культин</w:t>
      </w:r>
      <w:proofErr w:type="spellEnd"/>
      <w:r>
        <w:rPr>
          <w:rFonts w:ascii="Times New Roman CYR" w:hAnsi="Times New Roman CYR" w:cs="Times New Roman CYR"/>
          <w:sz w:val="28"/>
          <w:szCs w:val="28"/>
        </w:rPr>
        <w:t xml:space="preserve"> / под ред. И. Л. </w:t>
      </w:r>
      <w:proofErr w:type="spellStart"/>
      <w:r>
        <w:rPr>
          <w:rFonts w:ascii="Times New Roman CYR" w:hAnsi="Times New Roman CYR" w:cs="Times New Roman CYR"/>
          <w:sz w:val="28"/>
          <w:szCs w:val="28"/>
        </w:rPr>
        <w:t>Туккеля</w:t>
      </w:r>
      <w:proofErr w:type="spellEnd"/>
      <w:r>
        <w:rPr>
          <w:rFonts w:ascii="Times New Roman CYR" w:hAnsi="Times New Roman CYR" w:cs="Times New Roman CYR"/>
          <w:sz w:val="28"/>
          <w:szCs w:val="28"/>
        </w:rPr>
        <w:t>. - Санкт-Петербург: БХВ-Петербург, 2011. - 416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Шичков, А.Н Ситуационный анализ рыночного уклада в муниципальном округе (районе): монография / А. Н. Шичков. - Вологда: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2013. - 207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Шичков, А. Н. Теория и практика инженерного бизнеса и менеджмента / А.Н. Шичков. - Вологда: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2016. - 119 с.</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Версан</w:t>
      </w:r>
      <w:proofErr w:type="spellEnd"/>
      <w:r>
        <w:rPr>
          <w:rFonts w:ascii="Times New Roman CYR" w:hAnsi="Times New Roman CYR" w:cs="Times New Roman CYR"/>
          <w:sz w:val="28"/>
          <w:szCs w:val="28"/>
        </w:rPr>
        <w:t xml:space="preserve">, В.Г. Рынок. Надзор и сертификация. Безопасность / В.Г. </w:t>
      </w:r>
      <w:proofErr w:type="spellStart"/>
      <w:r>
        <w:rPr>
          <w:rFonts w:ascii="Times New Roman CYR" w:hAnsi="Times New Roman CYR" w:cs="Times New Roman CYR"/>
          <w:sz w:val="28"/>
          <w:szCs w:val="28"/>
        </w:rPr>
        <w:t>Версан</w:t>
      </w:r>
      <w:proofErr w:type="spellEnd"/>
      <w:r>
        <w:rPr>
          <w:rFonts w:ascii="Times New Roman CYR" w:hAnsi="Times New Roman CYR" w:cs="Times New Roman CYR"/>
          <w:sz w:val="28"/>
          <w:szCs w:val="28"/>
        </w:rPr>
        <w:t xml:space="preserve"> // Сертификация. - 2011. - № 3. - С. 4-5.</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Гретченко, А.А. Инновации в России: история, современность и перспективы / А.А. Гретченко, С.В. </w:t>
      </w:r>
      <w:proofErr w:type="spellStart"/>
      <w:r>
        <w:rPr>
          <w:rFonts w:ascii="Times New Roman CYR" w:hAnsi="Times New Roman CYR" w:cs="Times New Roman CYR"/>
          <w:sz w:val="28"/>
          <w:szCs w:val="28"/>
        </w:rPr>
        <w:t>Манахов</w:t>
      </w:r>
      <w:proofErr w:type="spellEnd"/>
      <w:r>
        <w:rPr>
          <w:rFonts w:ascii="Times New Roman CYR" w:hAnsi="Times New Roman CYR" w:cs="Times New Roman CYR"/>
          <w:sz w:val="28"/>
          <w:szCs w:val="28"/>
        </w:rPr>
        <w:t xml:space="preserve"> // Креативная экономика. - 2011. - № 3. - С. 76-84.</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Лоншаков В. А. Организация инновационной деятельности предприятия / В. А. Лоншаков // Вестник Тамбовского университета. - 2011. - № 9. - С. 19-24.</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Понкратова</w:t>
      </w:r>
      <w:proofErr w:type="spellEnd"/>
      <w:r>
        <w:rPr>
          <w:rFonts w:ascii="Times New Roman CYR" w:hAnsi="Times New Roman CYR" w:cs="Times New Roman CYR"/>
          <w:sz w:val="28"/>
          <w:szCs w:val="28"/>
        </w:rPr>
        <w:t xml:space="preserve">, И.В. Применение инновационных форм в антикризисном процессе / И.В. </w:t>
      </w:r>
      <w:proofErr w:type="spellStart"/>
      <w:r>
        <w:rPr>
          <w:rFonts w:ascii="Times New Roman CYR" w:hAnsi="Times New Roman CYR" w:cs="Times New Roman CYR"/>
          <w:sz w:val="28"/>
          <w:szCs w:val="28"/>
        </w:rPr>
        <w:t>Понкратова</w:t>
      </w:r>
      <w:proofErr w:type="spellEnd"/>
      <w:r>
        <w:rPr>
          <w:rFonts w:ascii="Times New Roman CYR" w:hAnsi="Times New Roman CYR" w:cs="Times New Roman CYR"/>
          <w:sz w:val="28"/>
          <w:szCs w:val="28"/>
        </w:rPr>
        <w:t xml:space="preserve"> // Креативная экономика. - 2012. - № 11. - C. 100-105.</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Амирова</w:t>
      </w:r>
      <w:proofErr w:type="spellEnd"/>
      <w:r>
        <w:rPr>
          <w:rFonts w:ascii="Times New Roman CYR" w:hAnsi="Times New Roman CYR" w:cs="Times New Roman CYR"/>
          <w:sz w:val="28"/>
          <w:szCs w:val="28"/>
        </w:rPr>
        <w:t xml:space="preserve">, Е. С. Особенности организации инновационной деятельности предприятий в современных условиях [Электронный ресурс] / Е. С. </w:t>
      </w:r>
      <w:proofErr w:type="spellStart"/>
      <w:r>
        <w:rPr>
          <w:rFonts w:ascii="Times New Roman CYR" w:hAnsi="Times New Roman CYR" w:cs="Times New Roman CYR"/>
          <w:sz w:val="28"/>
          <w:szCs w:val="28"/>
        </w:rPr>
        <w:t>Амирова</w:t>
      </w:r>
      <w:proofErr w:type="spellEnd"/>
      <w:r>
        <w:rPr>
          <w:rFonts w:ascii="Times New Roman CYR" w:hAnsi="Times New Roman CYR" w:cs="Times New Roman CYR"/>
          <w:sz w:val="28"/>
          <w:szCs w:val="28"/>
        </w:rPr>
        <w:t xml:space="preserve">; науч. рук.: А. В. Агалакова // Экономика и менеджмент в современном мире: материалы </w:t>
      </w:r>
      <w:proofErr w:type="spellStart"/>
      <w:r>
        <w:rPr>
          <w:rFonts w:ascii="Times New Roman CYR" w:hAnsi="Times New Roman CYR" w:cs="Times New Roman CYR"/>
          <w:sz w:val="28"/>
          <w:szCs w:val="28"/>
        </w:rPr>
        <w:t>международ</w:t>
      </w:r>
      <w:proofErr w:type="spellEnd"/>
      <w:r>
        <w:rPr>
          <w:rFonts w:ascii="Times New Roman CYR" w:hAnsi="Times New Roman CYR" w:cs="Times New Roman CYR"/>
          <w:sz w:val="28"/>
          <w:szCs w:val="28"/>
        </w:rPr>
        <w:t xml:space="preserve">. науч. </w:t>
      </w:r>
      <w:proofErr w:type="spellStart"/>
      <w:r>
        <w:rPr>
          <w:rFonts w:ascii="Times New Roman CYR" w:hAnsi="Times New Roman CYR" w:cs="Times New Roman CYR"/>
          <w:sz w:val="28"/>
          <w:szCs w:val="28"/>
        </w:rPr>
        <w:t>конф</w:t>
      </w:r>
      <w:proofErr w:type="spellEnd"/>
      <w:r>
        <w:rPr>
          <w:rFonts w:ascii="Times New Roman CYR" w:hAnsi="Times New Roman CYR" w:cs="Times New Roman CYR"/>
          <w:sz w:val="28"/>
          <w:szCs w:val="28"/>
        </w:rPr>
        <w:t xml:space="preserve">. - Новосибирск: </w:t>
      </w:r>
      <w:proofErr w:type="spellStart"/>
      <w:r>
        <w:rPr>
          <w:rFonts w:ascii="Times New Roman CYR" w:hAnsi="Times New Roman CYR" w:cs="Times New Roman CYR"/>
          <w:sz w:val="28"/>
          <w:szCs w:val="28"/>
        </w:rPr>
        <w:t>СибАК</w:t>
      </w:r>
      <w:proofErr w:type="spellEnd"/>
      <w:r>
        <w:rPr>
          <w:rFonts w:ascii="Times New Roman CYR" w:hAnsi="Times New Roman CYR" w:cs="Times New Roman CYR"/>
          <w:sz w:val="28"/>
          <w:szCs w:val="28"/>
        </w:rPr>
        <w:t>, 2012. - Режим доступа http://sibac.info/conf/econom/xiv/28414.</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Адаптируемые прикладные системы. [Электронный ресурс]: - Режим доступа http://www.aasystems.ru/mes.html.</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Гражданский кодекс Российской Федерации [Электронный ресурс]: </w:t>
      </w:r>
      <w:proofErr w:type="spellStart"/>
      <w:r>
        <w:rPr>
          <w:rFonts w:ascii="Times New Roman CYR" w:hAnsi="Times New Roman CYR" w:cs="Times New Roman CYR"/>
          <w:sz w:val="28"/>
          <w:szCs w:val="28"/>
        </w:rPr>
        <w:t>федер</w:t>
      </w:r>
      <w:proofErr w:type="spellEnd"/>
      <w:r>
        <w:rPr>
          <w:rFonts w:ascii="Times New Roman CYR" w:hAnsi="Times New Roman CYR" w:cs="Times New Roman CYR"/>
          <w:sz w:val="28"/>
          <w:szCs w:val="28"/>
        </w:rPr>
        <w:t xml:space="preserve">. закон от 01.05.2007 № 65-ФЗ //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 справ.-правовая система / Компания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Корпоративный менеджмент. Управление качеством. Сертификация продукции и систем качества [Электронный ресурс]: офиц. сайт. - Режим доступа: http://www.cfin.ru.</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использовании научными организациями части прибыли, остающейся в их распоряжении, на проведение и развитие научно-исследовательских и опытно-конструкторских работ [Электронный ресурс]: постановление Правительства РФ от 2.02.2001 № 91 //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 справ.-правовая система / Компания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Концепции инновационной политики Российской Федерации на 1998 - 2000 годы [Электронный ресурс]: постановление Правительства РФ от 24.07.1998 № 832 //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 справ.-правовая система / Компания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науке и государственной научно-технической политике [Электронный ресурс]: </w:t>
      </w:r>
      <w:proofErr w:type="spellStart"/>
      <w:r>
        <w:rPr>
          <w:rFonts w:ascii="Times New Roman CYR" w:hAnsi="Times New Roman CYR" w:cs="Times New Roman CYR"/>
          <w:sz w:val="28"/>
          <w:szCs w:val="28"/>
        </w:rPr>
        <w:t>федер</w:t>
      </w:r>
      <w:proofErr w:type="spellEnd"/>
      <w:r>
        <w:rPr>
          <w:rFonts w:ascii="Times New Roman CYR" w:hAnsi="Times New Roman CYR" w:cs="Times New Roman CYR"/>
          <w:sz w:val="28"/>
          <w:szCs w:val="28"/>
        </w:rPr>
        <w:t xml:space="preserve">. Закон от 23.08.1996 № 127-ФЗ //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 справ.-правовая система / Компания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Портал о сертификации. Принципы сертификации [Электронный ресурс]: офиц. сайт. - Режим доступа: http://www.testagent.ru.</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проведения работ по подтверждению соответствия продукции [Электронный ресурс]: офиц. сайт. - Режим доступа http://studydoc.ru/.</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Трубопрофильный</w:t>
      </w:r>
      <w:proofErr w:type="spellEnd"/>
      <w:r>
        <w:rPr>
          <w:rFonts w:ascii="Times New Roman CYR" w:hAnsi="Times New Roman CYR" w:cs="Times New Roman CYR"/>
          <w:sz w:val="28"/>
          <w:szCs w:val="28"/>
        </w:rPr>
        <w:t xml:space="preserve"> завод - Шексна. История [Электронный ресурс]: офиц. сайт. - Режим доступа: http://sheksna.severstal.com/rus/about/history/index.phtml.</w:t>
      </w:r>
    </w:p>
    <w:p w:rsidR="00E250C8" w:rsidRDefault="00E250C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Шляпина</w:t>
      </w:r>
      <w:proofErr w:type="spellEnd"/>
      <w:r>
        <w:rPr>
          <w:rFonts w:ascii="Times New Roman CYR" w:hAnsi="Times New Roman CYR" w:cs="Times New Roman CYR"/>
          <w:sz w:val="28"/>
          <w:szCs w:val="28"/>
        </w:rPr>
        <w:t xml:space="preserve">, У. А. Модернизация производственно-технологических систем на машиностроительном предприятии / У. А. </w:t>
      </w:r>
      <w:proofErr w:type="spellStart"/>
      <w:r>
        <w:rPr>
          <w:rFonts w:ascii="Times New Roman CYR" w:hAnsi="Times New Roman CYR" w:cs="Times New Roman CYR"/>
          <w:sz w:val="28"/>
          <w:szCs w:val="28"/>
        </w:rPr>
        <w:t>Шляпина</w:t>
      </w:r>
      <w:proofErr w:type="spellEnd"/>
      <w:r>
        <w:rPr>
          <w:rFonts w:ascii="Times New Roman CYR" w:hAnsi="Times New Roman CYR" w:cs="Times New Roman CYR"/>
          <w:sz w:val="28"/>
          <w:szCs w:val="28"/>
        </w:rPr>
        <w:t xml:space="preserve">; науч. рук.: А. А. Фролов // Молодые исследователи - регионам: материалы </w:t>
      </w:r>
      <w:proofErr w:type="spellStart"/>
      <w:r>
        <w:rPr>
          <w:rFonts w:ascii="Times New Roman CYR" w:hAnsi="Times New Roman CYR" w:cs="Times New Roman CYR"/>
          <w:sz w:val="28"/>
          <w:szCs w:val="28"/>
        </w:rPr>
        <w:t>международ</w:t>
      </w:r>
      <w:proofErr w:type="spellEnd"/>
      <w:r>
        <w:rPr>
          <w:rFonts w:ascii="Times New Roman CYR" w:hAnsi="Times New Roman CYR" w:cs="Times New Roman CYR"/>
          <w:sz w:val="28"/>
          <w:szCs w:val="28"/>
        </w:rPr>
        <w:t xml:space="preserve">. науч. </w:t>
      </w:r>
      <w:proofErr w:type="spellStart"/>
      <w:r>
        <w:rPr>
          <w:rFonts w:ascii="Times New Roman CYR" w:hAnsi="Times New Roman CYR" w:cs="Times New Roman CYR"/>
          <w:sz w:val="28"/>
          <w:szCs w:val="28"/>
        </w:rPr>
        <w:t>конф</w:t>
      </w:r>
      <w:proofErr w:type="spellEnd"/>
      <w:r>
        <w:rPr>
          <w:rFonts w:ascii="Times New Roman CYR" w:hAnsi="Times New Roman CYR" w:cs="Times New Roman CYR"/>
          <w:sz w:val="28"/>
          <w:szCs w:val="28"/>
        </w:rPr>
        <w:t xml:space="preserve">.: [в 3 т.] /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 Вологда, 2014. - Т. 2. - С. 205-207.</w:t>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86375" cy="7972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7972425"/>
                    </a:xfrm>
                    <a:prstGeom prst="rect">
                      <a:avLst/>
                    </a:prstGeom>
                    <a:noFill/>
                    <a:ln>
                      <a:noFill/>
                    </a:ln>
                  </pic:spPr>
                </pic:pic>
              </a:graphicData>
            </a:graphic>
          </wp:inline>
        </w:drawing>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Схема производства ООО «Северсталь ТПЗ-Шексна»</w:t>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9C4B1F">
      <w:pPr>
        <w:widowControl w:val="0"/>
        <w:shd w:val="clear" w:color="000000" w:fill="auto"/>
        <w:tabs>
          <w:tab w:val="left" w:pos="127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972050" cy="7743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7743825"/>
                    </a:xfrm>
                    <a:prstGeom prst="rect">
                      <a:avLst/>
                    </a:prstGeom>
                    <a:noFill/>
                    <a:ln>
                      <a:noFill/>
                    </a:ln>
                  </pic:spPr>
                </pic:pic>
              </a:graphicData>
            </a:graphic>
          </wp:inline>
        </w:drawing>
      </w:r>
    </w:p>
    <w:p w:rsidR="00E250C8" w:rsidRDefault="00E250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2.1 - Организационная структура ООО «Северсталь ТПЗ-Шексна»</w:t>
      </w:r>
    </w:p>
    <w:p w:rsidR="00E250C8" w:rsidRDefault="00E250C8">
      <w:pPr>
        <w:widowControl w:val="0"/>
        <w:shd w:val="clear" w:color="000000" w:fill="auto"/>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оборудования для реконструкции действующих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Перечень оборудования для реконструкции действующих станов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7"/>
        <w:gridCol w:w="5724"/>
      </w:tblGrid>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Оборудование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Назначение </w:t>
            </w:r>
          </w:p>
        </w:tc>
      </w:tr>
      <w:tr w:rsidR="00E250C8">
        <w:tc>
          <w:tcPr>
            <w:tcW w:w="9571"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Оборудование, устанавливаемое в состав существующего ТЭСА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Оборудование для локальной термообработки (отжига) сварного шва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Стабилизация структуры металла, повышение пластичности, ударной вязкости шва и зоны термического влияния. Снижение внутренних напряжений, возникших в процессе сварки.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Оборудование для снятия внутреннего грата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Удаление лишнего сварочного материала (грата) внутри трубы (согласно требованиям для труб ЖКХ и ТЭК) </w:t>
            </w:r>
          </w:p>
        </w:tc>
      </w:tr>
      <w:tr w:rsidR="00E250C8">
        <w:tc>
          <w:tcPr>
            <w:tcW w:w="9571"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Оборудование участка финишной обработки труб (линия отделки)</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Комплекс из двух </w:t>
            </w:r>
            <w:proofErr w:type="spellStart"/>
            <w:r>
              <w:rPr>
                <w:rFonts w:ascii="Times New Roman CYR" w:hAnsi="Times New Roman CYR" w:cs="Times New Roman CYR"/>
                <w:sz w:val="20"/>
                <w:szCs w:val="20"/>
              </w:rPr>
              <w:t>торцефасочных</w:t>
            </w:r>
            <w:proofErr w:type="spellEnd"/>
            <w:r>
              <w:rPr>
                <w:rFonts w:ascii="Times New Roman CYR" w:hAnsi="Times New Roman CYR" w:cs="Times New Roman CYR"/>
                <w:sz w:val="20"/>
                <w:szCs w:val="20"/>
              </w:rPr>
              <w:t xml:space="preserve"> станков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Подготовка торцов труб для ЖКХ и ТЭК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Гидропресс для гидравлических испытаний труб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Гидроиспытания</w:t>
            </w:r>
            <w:proofErr w:type="spellEnd"/>
            <w:r>
              <w:rPr>
                <w:rFonts w:ascii="Times New Roman CYR" w:hAnsi="Times New Roman CYR" w:cs="Times New Roman CYR"/>
                <w:sz w:val="20"/>
                <w:szCs w:val="20"/>
              </w:rPr>
              <w:t xml:space="preserve"> труб на прочность и плотность сварного шва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Установки неразрушающего контроля (тела и концов труб)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Неразрушающий контроль концов и тела трубы после </w:t>
            </w:r>
            <w:proofErr w:type="spellStart"/>
            <w:r>
              <w:rPr>
                <w:rFonts w:ascii="Times New Roman CYR" w:hAnsi="Times New Roman CYR" w:cs="Times New Roman CYR"/>
                <w:sz w:val="20"/>
                <w:szCs w:val="20"/>
              </w:rPr>
              <w:t>гидроиспытаний</w:t>
            </w:r>
            <w:proofErr w:type="spellEnd"/>
            <w:r>
              <w:rPr>
                <w:rFonts w:ascii="Times New Roman CYR" w:hAnsi="Times New Roman CYR" w:cs="Times New Roman CYR"/>
                <w:sz w:val="20"/>
                <w:szCs w:val="20"/>
              </w:rPr>
              <w:t xml:space="preserve"> на продольные, поперечные дефекты, дефекты расслоения и 100% измерение толщины стенки трубы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Установка автоматического пакетирования готовой продукции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Формирование пакета труб при помощи набора слоев труб магнитной траверсой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Установка упаковки готовой продукции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Автоматическая обвязка упаковочной лентой сформированного пакета готовой продукции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Транспортное и передаточное оборудование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Перемещение труб по технологическим потокам. Передача пакетов между пролетами и на склад. </w:t>
            </w:r>
          </w:p>
        </w:tc>
      </w:tr>
      <w:tr w:rsidR="00E250C8">
        <w:tc>
          <w:tcPr>
            <w:tcW w:w="9571"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Оборудование участка по нанесению наружного защитного полиэтиленового покрытия</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3.1. Индукционная печь предварительного нагрева труб (печь сушки труб)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Предварительный нагрев труб перед дробеструйной обработкой.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 Установка </w:t>
            </w:r>
            <w:proofErr w:type="spellStart"/>
            <w:r>
              <w:rPr>
                <w:rFonts w:ascii="Times New Roman CYR" w:hAnsi="Times New Roman CYR" w:cs="Times New Roman CYR"/>
                <w:sz w:val="20"/>
                <w:szCs w:val="20"/>
              </w:rPr>
              <w:t>дробеметной</w:t>
            </w:r>
            <w:proofErr w:type="spellEnd"/>
            <w:r>
              <w:rPr>
                <w:rFonts w:ascii="Times New Roman CYR" w:hAnsi="Times New Roman CYR" w:cs="Times New Roman CYR"/>
                <w:sz w:val="20"/>
                <w:szCs w:val="20"/>
              </w:rPr>
              <w:t xml:space="preserve"> очистки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Удаление ржавчины и других загрязнений. Достижение показателя чистоты поверхности, необходимого для нанесения покрытия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 Индукционная печь основного нагрева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Нагрев трубы до 220°С непосредственно перед нанесением покрытия.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 Камера напыления эпоксидного </w:t>
            </w:r>
            <w:proofErr w:type="spellStart"/>
            <w:r>
              <w:rPr>
                <w:rFonts w:ascii="Times New Roman CYR" w:hAnsi="Times New Roman CYR" w:cs="Times New Roman CYR"/>
                <w:sz w:val="20"/>
                <w:szCs w:val="20"/>
              </w:rPr>
              <w:t>праймера</w:t>
            </w:r>
            <w:proofErr w:type="spellEnd"/>
            <w:r>
              <w:rPr>
                <w:rFonts w:ascii="Times New Roman CYR" w:hAnsi="Times New Roman CYR" w:cs="Times New Roman CYR"/>
                <w:sz w:val="20"/>
                <w:szCs w:val="20"/>
              </w:rPr>
              <w:t xml:space="preserve">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Напыление эпоксидного </w:t>
            </w:r>
            <w:proofErr w:type="spellStart"/>
            <w:r>
              <w:rPr>
                <w:rFonts w:ascii="Times New Roman CYR" w:hAnsi="Times New Roman CYR" w:cs="Times New Roman CYR"/>
                <w:sz w:val="20"/>
                <w:szCs w:val="20"/>
              </w:rPr>
              <w:t>праймера</w:t>
            </w:r>
            <w:proofErr w:type="spellEnd"/>
            <w:r>
              <w:rPr>
                <w:rFonts w:ascii="Times New Roman CYR" w:hAnsi="Times New Roman CYR" w:cs="Times New Roman CYR"/>
                <w:sz w:val="20"/>
                <w:szCs w:val="20"/>
              </w:rPr>
              <w:t xml:space="preserve">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3.5. </w:t>
            </w:r>
            <w:proofErr w:type="spellStart"/>
            <w:r>
              <w:rPr>
                <w:rFonts w:ascii="Times New Roman CYR" w:hAnsi="Times New Roman CYR" w:cs="Times New Roman CYR"/>
                <w:sz w:val="20"/>
                <w:szCs w:val="20"/>
              </w:rPr>
              <w:t>Экструзионная</w:t>
            </w:r>
            <w:proofErr w:type="spellEnd"/>
            <w:r>
              <w:rPr>
                <w:rFonts w:ascii="Times New Roman CYR" w:hAnsi="Times New Roman CYR" w:cs="Times New Roman CYR"/>
                <w:sz w:val="20"/>
                <w:szCs w:val="20"/>
              </w:rPr>
              <w:t xml:space="preserve"> установка (экструдер </w:t>
            </w:r>
            <w:proofErr w:type="spellStart"/>
            <w:r>
              <w:rPr>
                <w:rFonts w:ascii="Times New Roman CYR" w:hAnsi="Times New Roman CYR" w:cs="Times New Roman CYR"/>
                <w:sz w:val="20"/>
                <w:szCs w:val="20"/>
              </w:rPr>
              <w:t>адгезива</w:t>
            </w:r>
            <w:proofErr w:type="spellEnd"/>
            <w:r>
              <w:rPr>
                <w:rFonts w:ascii="Times New Roman CYR" w:hAnsi="Times New Roman CYR" w:cs="Times New Roman CYR"/>
                <w:sz w:val="20"/>
                <w:szCs w:val="20"/>
              </w:rPr>
              <w:t xml:space="preserve"> и полиэтилена)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Нанесение </w:t>
            </w:r>
            <w:proofErr w:type="spellStart"/>
            <w:r>
              <w:rPr>
                <w:rFonts w:ascii="Times New Roman CYR" w:hAnsi="Times New Roman CYR" w:cs="Times New Roman CYR"/>
                <w:sz w:val="20"/>
                <w:szCs w:val="20"/>
              </w:rPr>
              <w:t>адгезива</w:t>
            </w:r>
            <w:proofErr w:type="spellEnd"/>
            <w:r>
              <w:rPr>
                <w:rFonts w:ascii="Times New Roman CYR" w:hAnsi="Times New Roman CYR" w:cs="Times New Roman CYR"/>
                <w:sz w:val="20"/>
                <w:szCs w:val="20"/>
              </w:rPr>
              <w:t xml:space="preserve"> и полиэтиленового покрытия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3.6. Установка упаковки готовой продукции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Автоматическая обвязка упаковочной лентой сформированного пакета готовой продукции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3.7. Транспортное и передаточное оборудование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Перемещение продукции по технологическим потокам </w:t>
            </w:r>
          </w:p>
        </w:tc>
      </w:tr>
      <w:tr w:rsidR="00E250C8">
        <w:tc>
          <w:tcPr>
            <w:tcW w:w="9571"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Оборудование для реконструкции агрегата продольной резки</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4.1. Конвейер для удаления </w:t>
            </w:r>
            <w:proofErr w:type="spellStart"/>
            <w:r>
              <w:rPr>
                <w:rFonts w:ascii="Times New Roman CYR" w:hAnsi="Times New Roman CYR" w:cs="Times New Roman CYR"/>
                <w:sz w:val="20"/>
                <w:szCs w:val="20"/>
              </w:rPr>
              <w:t>обрези</w:t>
            </w:r>
            <w:proofErr w:type="spellEnd"/>
            <w:r>
              <w:rPr>
                <w:rFonts w:ascii="Times New Roman CYR" w:hAnsi="Times New Roman CYR" w:cs="Times New Roman CYR"/>
                <w:sz w:val="20"/>
                <w:szCs w:val="20"/>
              </w:rPr>
              <w:t xml:space="preserve"> кромок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Удаление </w:t>
            </w:r>
            <w:proofErr w:type="spellStart"/>
            <w:r>
              <w:rPr>
                <w:rFonts w:ascii="Times New Roman CYR" w:hAnsi="Times New Roman CYR" w:cs="Times New Roman CYR"/>
                <w:sz w:val="20"/>
                <w:szCs w:val="20"/>
              </w:rPr>
              <w:t>обрези</w:t>
            </w:r>
            <w:proofErr w:type="spellEnd"/>
            <w:r>
              <w:rPr>
                <w:rFonts w:ascii="Times New Roman CYR" w:hAnsi="Times New Roman CYR" w:cs="Times New Roman CYR"/>
                <w:sz w:val="20"/>
                <w:szCs w:val="20"/>
              </w:rPr>
              <w:t xml:space="preserve"> без остановки АПР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4.2. </w:t>
            </w:r>
            <w:proofErr w:type="spellStart"/>
            <w:r>
              <w:rPr>
                <w:rFonts w:ascii="Times New Roman CYR" w:hAnsi="Times New Roman CYR" w:cs="Times New Roman CYR"/>
                <w:sz w:val="20"/>
                <w:szCs w:val="20"/>
              </w:rPr>
              <w:t>Кромкотянущие</w:t>
            </w:r>
            <w:proofErr w:type="spellEnd"/>
            <w:r>
              <w:rPr>
                <w:rFonts w:ascii="Times New Roman CYR" w:hAnsi="Times New Roman CYR" w:cs="Times New Roman CYR"/>
                <w:sz w:val="20"/>
                <w:szCs w:val="20"/>
              </w:rPr>
              <w:t xml:space="preserve"> ролики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повышения скорости реза </w:t>
            </w:r>
          </w:p>
        </w:tc>
      </w:tr>
      <w:tr w:rsidR="00E250C8">
        <w:tc>
          <w:tcPr>
            <w:tcW w:w="3847"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4.3. Упаковочная машина </w:t>
            </w:r>
          </w:p>
        </w:tc>
        <w:tc>
          <w:tcPr>
            <w:tcW w:w="572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Упаковка готовых рулонов вне линии </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Ориентировочный расчет инвестиций для реконструкции станов</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4.1 - Инвестиции, требуемые для реконструкции станов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01"/>
        <w:gridCol w:w="3402"/>
        <w:gridCol w:w="1559"/>
        <w:gridCol w:w="1418"/>
        <w:gridCol w:w="1548"/>
        <w:gridCol w:w="11"/>
      </w:tblGrid>
      <w:tr w:rsidR="00E250C8">
        <w:tc>
          <w:tcPr>
            <w:tcW w:w="9039" w:type="dxa"/>
            <w:gridSpan w:val="6"/>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Ориентировочный расчет затрат по инвестиционному мероприятию ООО «Северсталь ТПЗ-Шексна». Развитие под изготовление труб </w:t>
            </w:r>
            <w:proofErr w:type="spellStart"/>
            <w:r>
              <w:rPr>
                <w:rFonts w:ascii="Times New Roman CYR" w:hAnsi="Times New Roman CYR" w:cs="Times New Roman CYR"/>
                <w:sz w:val="20"/>
                <w:szCs w:val="20"/>
              </w:rPr>
              <w:t>нефтегазопроводного</w:t>
            </w:r>
            <w:proofErr w:type="spellEnd"/>
            <w:r>
              <w:rPr>
                <w:rFonts w:ascii="Times New Roman CYR" w:hAnsi="Times New Roman CYR" w:cs="Times New Roman CYR"/>
                <w:sz w:val="20"/>
                <w:szCs w:val="20"/>
              </w:rPr>
              <w:t xml:space="preserve"> сортамента диаметром 114-426 мм в объеме 210 </w:t>
            </w:r>
            <w:proofErr w:type="spellStart"/>
            <w:r>
              <w:rPr>
                <w:rFonts w:ascii="Times New Roman CYR" w:hAnsi="Times New Roman CYR" w:cs="Times New Roman CYR"/>
                <w:sz w:val="20"/>
                <w:szCs w:val="20"/>
              </w:rPr>
              <w:t>тыс.т</w:t>
            </w:r>
            <w:proofErr w:type="spellEnd"/>
            <w:r>
              <w:rPr>
                <w:rFonts w:ascii="Times New Roman CYR" w:hAnsi="Times New Roman CYR" w:cs="Times New Roman CYR"/>
                <w:sz w:val="20"/>
                <w:szCs w:val="20"/>
              </w:rPr>
              <w:t xml:space="preserve"> в год</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 и затрат</w:t>
            </w:r>
          </w:p>
        </w:tc>
        <w:tc>
          <w:tcPr>
            <w:tcW w:w="4536" w:type="dxa"/>
            <w:gridSpan w:val="4"/>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 руб.</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СМР</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территории строительства</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Перенос сетей электроснабжения</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Перенос сетей водоснабжения</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38" w:type="dxa"/>
            <w:gridSpan w:val="5"/>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объекты строительства</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Дооснащение линии сварки труб (установки неразрушающего контроля, установка для отжига сварного шва). </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31 580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263 175</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294 755</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Лаборатория для испытаний продукции по ГОСТ 10704, 10705, 20295, API5L </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17 790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59 285</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77 075</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Здание лаборатории (24</w:t>
            </w:r>
            <w:r>
              <w:rPr>
                <w:rFonts w:ascii="Times New Roman" w:hAnsi="Times New Roman"/>
                <w:sz w:val="20"/>
                <w:szCs w:val="20"/>
              </w:rPr>
              <w:t xml:space="preserve">´40´12 </w:t>
            </w:r>
            <w:r>
              <w:rPr>
                <w:rFonts w:ascii="Times New Roman CYR" w:hAnsi="Times New Roman CYR" w:cs="Times New Roman CY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Участок аттестации труб нефтегазового сортамента (торцовка труб, установка </w:t>
            </w:r>
            <w:proofErr w:type="spellStart"/>
            <w:r>
              <w:rPr>
                <w:rFonts w:ascii="Times New Roman CYR" w:hAnsi="Times New Roman CYR" w:cs="Times New Roman CYR"/>
                <w:sz w:val="20"/>
                <w:szCs w:val="20"/>
              </w:rPr>
              <w:t>гидроиспытания</w:t>
            </w:r>
            <w:proofErr w:type="spellEnd"/>
            <w:r>
              <w:rPr>
                <w:rFonts w:ascii="Times New Roman CYR" w:hAnsi="Times New Roman CYR" w:cs="Times New Roman CYR"/>
                <w:sz w:val="20"/>
                <w:szCs w:val="20"/>
              </w:rPr>
              <w:t>, транспортные системы и др.)</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294 760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1 052 700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1 347 460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Производственное здание (49</w:t>
            </w:r>
            <w:r>
              <w:rPr>
                <w:rFonts w:ascii="Times New Roman" w:hAnsi="Times New Roman"/>
                <w:sz w:val="20"/>
                <w:szCs w:val="20"/>
              </w:rPr>
              <w:t xml:space="preserve">´306´15 </w:t>
            </w:r>
            <w:r>
              <w:rPr>
                <w:rFonts w:ascii="Times New Roman CYR" w:hAnsi="Times New Roman CYR" w:cs="Times New Roman CY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313 750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316 250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 и металлоконструкции, изготавливаемые ПАО «Северсталь» (стеллажи, ограждения 300 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2 250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22 500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24 750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Электроосвещение</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Вентиляция цеха и воздушно-тепловые завесы ворот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8 500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сети (вода, канализация и пр.)</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Помещения ОТК, дежурного персонала, мастеров отгрузки</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7 300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7 370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7938" w:type="dxa"/>
            <w:gridSpan w:val="5"/>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Подъемно-транспортное оборудование, в том числе:</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Электромостовой</w:t>
            </w:r>
            <w:proofErr w:type="spellEnd"/>
            <w:r>
              <w:rPr>
                <w:rFonts w:ascii="Times New Roman CYR" w:hAnsi="Times New Roman CYR" w:cs="Times New Roman CYR"/>
                <w:sz w:val="20"/>
                <w:szCs w:val="20"/>
              </w:rPr>
              <w:t xml:space="preserve"> кран г/п 15+15 т (2 шт.)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9 350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93 550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102 900</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Электромостовой</w:t>
            </w:r>
            <w:proofErr w:type="spellEnd"/>
            <w:r>
              <w:rPr>
                <w:rFonts w:ascii="Times New Roman CYR" w:hAnsi="Times New Roman CYR" w:cs="Times New Roman CYR"/>
                <w:sz w:val="20"/>
                <w:szCs w:val="20"/>
              </w:rPr>
              <w:t xml:space="preserve"> кран г/п 15 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15 500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17 000</w:t>
            </w:r>
          </w:p>
        </w:tc>
      </w:tr>
      <w:tr w:rsidR="00E250C8">
        <w:tc>
          <w:tcPr>
            <w:tcW w:w="9039" w:type="dxa"/>
            <w:gridSpan w:val="6"/>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Ориентировочный расчет затрат по инвестиционному мероприятию "ТПЗ-Шексна. Развитие под изготовление труб </w:t>
            </w:r>
            <w:proofErr w:type="spellStart"/>
            <w:r>
              <w:rPr>
                <w:rFonts w:ascii="Times New Roman CYR" w:hAnsi="Times New Roman CYR" w:cs="Times New Roman CYR"/>
                <w:sz w:val="20"/>
                <w:szCs w:val="20"/>
              </w:rPr>
              <w:t>нефтегазопроводного</w:t>
            </w:r>
            <w:proofErr w:type="spellEnd"/>
            <w:r>
              <w:rPr>
                <w:rFonts w:ascii="Times New Roman CYR" w:hAnsi="Times New Roman CYR" w:cs="Times New Roman CYR"/>
                <w:sz w:val="20"/>
                <w:szCs w:val="20"/>
              </w:rPr>
              <w:t xml:space="preserve"> сортамента диаметром 114-426 мм в объеме 210 </w:t>
            </w:r>
            <w:proofErr w:type="spellStart"/>
            <w:r>
              <w:rPr>
                <w:rFonts w:ascii="Times New Roman CYR" w:hAnsi="Times New Roman CYR" w:cs="Times New Roman CYR"/>
                <w:sz w:val="20"/>
                <w:szCs w:val="20"/>
              </w:rPr>
              <w:t>тыс.т</w:t>
            </w:r>
            <w:proofErr w:type="spellEnd"/>
            <w:r>
              <w:rPr>
                <w:rFonts w:ascii="Times New Roman CYR" w:hAnsi="Times New Roman CYR" w:cs="Times New Roman CYR"/>
                <w:sz w:val="20"/>
                <w:szCs w:val="20"/>
              </w:rPr>
              <w:t xml:space="preserve"> в год</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 и затрат</w:t>
            </w:r>
          </w:p>
        </w:tc>
        <w:tc>
          <w:tcPr>
            <w:tcW w:w="4536" w:type="dxa"/>
            <w:gridSpan w:val="4"/>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 руб.</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СМР</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Тали электрические (3 шт.) г/п 3,2 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E250C8">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Тележка передаточная г/п 63 т (1 шт.)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1 650</w:t>
            </w:r>
          </w:p>
        </w:tc>
        <w:tc>
          <w:tcPr>
            <w:tcW w:w="1559"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сети электроснабжения и электрооборудования</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22 400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6 500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8 900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Станция пожаротушения</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7 000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Связь (система оперативной </w:t>
            </w:r>
            <w:r>
              <w:rPr>
                <w:rFonts w:ascii="Times New Roman CYR" w:hAnsi="Times New Roman CYR" w:cs="Times New Roman CYR"/>
                <w:sz w:val="20"/>
                <w:szCs w:val="20"/>
              </w:rPr>
              <w:lastRenderedPageBreak/>
              <w:t>технологической связи)</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220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1 300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712 115</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1 540 210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2 252 325</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27" w:type="dxa"/>
            <w:gridSpan w:val="4"/>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Объекты электроснабжения</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КТП (2х2500 </w:t>
            </w:r>
            <w:proofErr w:type="spellStart"/>
            <w:r>
              <w:rPr>
                <w:rFonts w:ascii="Times New Roman CYR" w:hAnsi="Times New Roman CYR" w:cs="Times New Roman CYR"/>
                <w:sz w:val="20"/>
                <w:szCs w:val="20"/>
              </w:rPr>
              <w:t>ква</w:t>
            </w:r>
            <w:proofErr w:type="spellEnd"/>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30 200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РП (высоковольтные ячейки 8 шт.)</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5 150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Внутренние сети электроснабжения и </w:t>
            </w:r>
            <w:proofErr w:type="spellStart"/>
            <w:r>
              <w:rPr>
                <w:rFonts w:ascii="Times New Roman CYR" w:hAnsi="Times New Roman CYR" w:cs="Times New Roman CYR"/>
                <w:sz w:val="20"/>
                <w:szCs w:val="20"/>
              </w:rPr>
              <w:t>электроборудования</w:t>
            </w:r>
            <w:proofErr w:type="spellEnd"/>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1 050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35 650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36 400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27" w:type="dxa"/>
            <w:gridSpan w:val="4"/>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Благоустройство территории</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Благоустройство территории</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27" w:type="dxa"/>
            <w:gridSpan w:val="4"/>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Проектно-изыскательские работы</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Проектно-изыскательские работы</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75 000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Экспертиза проекта</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Авторский надзор</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85 000</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718 865</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1 575 860</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2 379 725</w:t>
            </w:r>
          </w:p>
        </w:tc>
      </w:tr>
      <w:tr w:rsidR="00E250C8">
        <w:trPr>
          <w:gridAfter w:val="1"/>
          <w:wAfter w:w="11" w:type="dxa"/>
        </w:trPr>
        <w:tc>
          <w:tcPr>
            <w:tcW w:w="1101"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 НДС 18%</w:t>
            </w:r>
          </w:p>
        </w:tc>
        <w:tc>
          <w:tcPr>
            <w:tcW w:w="1559"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848 261</w:t>
            </w:r>
          </w:p>
        </w:tc>
        <w:tc>
          <w:tcPr>
            <w:tcW w:w="141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1 859 515</w:t>
            </w:r>
          </w:p>
        </w:tc>
        <w:tc>
          <w:tcPr>
            <w:tcW w:w="1548"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2 808 076</w:t>
            </w:r>
          </w:p>
        </w:tc>
      </w:tr>
    </w:tbl>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 на английский язык темы, содержания и аннотации выпускной квалификационной работы</w:t>
      </w: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250C8" w:rsidRDefault="00E250C8">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выпускной квалификационной работы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4394"/>
      </w:tblGrid>
      <w:tr w:rsidR="00E250C8" w:rsidRPr="007C5E9B">
        <w:tc>
          <w:tcPr>
            <w:tcW w:w="47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Освоение продуктовой инновации при производстве труб на примере ООО «Северсталь ТПЗ-Шексна»</w:t>
            </w:r>
          </w:p>
        </w:tc>
        <w:tc>
          <w:tcPr>
            <w:tcW w:w="439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The development of product innovation in the production of pipes as an example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w:t>
            </w:r>
          </w:p>
        </w:tc>
      </w:tr>
      <w:tr w:rsidR="00E250C8">
        <w:tc>
          <w:tcPr>
            <w:tcW w:w="9180"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E250C8" w:rsidRPr="007C5E9B">
        <w:tc>
          <w:tcPr>
            <w:tcW w:w="47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ВВЕДЕНИЕ 1 СУЩНОСТЬ И СТРУКТУРА ИННОВАЦИОННОЙ ДЕЯТЕЛЬНОСТИ 1.1 История развития инновационной деятельности в России 1.2 Понятие и формы инноваций 1.3 Организация инновационной деятельности 1.4 Управление инновационными проектами 1.5 Сертификация продукции проекта 2 СИТУАЦИОННЫЙ АНАЛИЗ ООО «СЕВЕРСТАЛЬ ТПЗ-ШЕКСНА» 2.1 История создания и краткая характеристика ООО «Северсталь ТПЗ-Шексна» 2.2 Номенклатура и область применения основных видов выпускаемых изделий 2.3 Основные потребители продукции 2.4 Описание основного технологического процесса предприятия 2.5 Организационная структура предприятия 2.6 Сбор первичных данных для анализа деятельности подразделения предприятия 2.7 Экономические показатели ООО «Северсталь ТПЗ-Шексна» за 2014 год 3 ОСВОЕНИЕ ПРОДУКТОВОЙ ИННОВАЦИИ ПРИ ПРОИЗВОДСТВЕ ТРУБ НА ПРИМЕРЕ ООО «СЕВЕРСТАЛЬ ТПЗ-ШЕКСНА» 3.1 Анализ текущей ситуации на рынке труб РФ 3.2 Освоение продуктовой инновации на ООО «Северсталь ТПЗ-Шексна» 3.3 Предлагаемые дополнительные операции и оборудование 3.4 Сертификация продукции проекта 3.5 Сравнение критериев операционного цикла до и после освоения продуктовой инновации 3.6 Сравнение структур операционных затрат на производство труб до и после реконструкции станов ЗАКЛЮЧЕНИЕ ПРИЛОЖЕНИЕ 1. Схема производства ООО «Северсталь ТПЗ-Шексна» ПРИЛОЖЕНИЕ 2. Организационная структура ООО «Северсталь ТПЗ-Шексна» ПРИЛОЖЕНИЕ 3. Состав оборудования для реконструкции действующих станов ПРИЛОЖЕНИЕ 4. Ориентировочный расчет инвестиций для реконструкции станов</w:t>
            </w:r>
          </w:p>
        </w:tc>
        <w:tc>
          <w:tcPr>
            <w:tcW w:w="439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INTRODUCTION 1 SUMMARY AND STRUCTURE OF INNOVATIVE ACTIVITY 1.1 History of development of innovative activity in Russia 1.2 Definition and forms of innovation 1.3 Organization of innovative activity 1.4 Management of innovative projects 1.5 Certification of the design of products 2 SITUATION ANALYSIS LLC «SEVERSTAL PPF-SHEKSNA» 2.1 History and brief description of the company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2.2 The range and scope of the main types of products 2.3 Main consumers 2.4 Description of the main technological process of the enterprise 2.5 Organizational structure of the enterprise 2.6 Collection of primary data for analysis unit of the enterprise activity 2.7 Economic indicators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in 2014 3 DEVELOPMENT product innovations IN THE MANUFACTURE OF PIPES FOR EXAMPLE, LLC «SEVERSTAL PPF-SHEKSNA» 3.1 Analysis of the current situation on the Russian pipe market 3.2 The development of product innovation in the company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 - </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3.3 Proposed additional operations and equipment 3.4 Certification of the design of products 3.5 Comparison of criteria for an operational cycle before and after the development of product innovation 3.6 Comparison of the structures of operating costs for the production of pipe before and after reconstruction of mills CONCLUSION ANNEX 1. Scheme of production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 - </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ANNEX 2. Organizational structure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 - </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ANNEX 3. Composition of equipment for modernization of existing mills ANNEX 4. Approximate calculation of investments for the reconstruction of mills</w:t>
            </w:r>
          </w:p>
        </w:tc>
      </w:tr>
      <w:tr w:rsidR="00E250C8">
        <w:tc>
          <w:tcPr>
            <w:tcW w:w="9180" w:type="dxa"/>
            <w:gridSpan w:val="2"/>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Аннотация</w:t>
            </w:r>
          </w:p>
        </w:tc>
      </w:tr>
      <w:tr w:rsidR="00E250C8" w:rsidRPr="007C5E9B">
        <w:tc>
          <w:tcPr>
            <w:tcW w:w="4786"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выпускной квалификационной работе на тему «Освоение продуктовой инновации при производстве труб на примере ООО</w:t>
            </w:r>
            <w:r w:rsidRPr="00750489">
              <w:rPr>
                <w:rFonts w:ascii="Times New Roman CYR" w:hAnsi="Times New Roman CYR" w:cs="Times New Roman CYR"/>
                <w:sz w:val="20"/>
                <w:szCs w:val="20"/>
              </w:rPr>
              <w:t xml:space="preserve"> </w:t>
            </w:r>
            <w:r>
              <w:rPr>
                <w:rFonts w:ascii="Times New Roman CYR" w:hAnsi="Times New Roman CYR" w:cs="Times New Roman CYR"/>
                <w:sz w:val="20"/>
                <w:szCs w:val="20"/>
              </w:rPr>
              <w:t xml:space="preserve">«Северсталь ТПЗ-Шексна»» </w:t>
            </w:r>
            <w:r>
              <w:rPr>
                <w:rFonts w:ascii="Times New Roman CYR" w:hAnsi="Times New Roman CYR" w:cs="Times New Roman CYR"/>
                <w:sz w:val="20"/>
                <w:szCs w:val="20"/>
              </w:rPr>
              <w:lastRenderedPageBreak/>
              <w:t xml:space="preserve">исследован и решен ряд актуальных вопросов. </w:t>
            </w:r>
            <w:r>
              <w:rPr>
                <w:rFonts w:ascii="Times New Roman CYR" w:hAnsi="Times New Roman CYR" w:cs="Times New Roman CYR"/>
                <w:kern w:val="32"/>
                <w:sz w:val="20"/>
                <w:szCs w:val="20"/>
              </w:rPr>
              <w:t xml:space="preserve">В первой главе ВКР изучены теоретические аспекты организации инновационной деятельности на предприятии, рассмотрена ее сущность и структура, сформулированы основные ее принципы. Рассмотрена история становления инновационной деятельности в России. Подробно описаны продуктовые, </w:t>
            </w:r>
            <w:proofErr w:type="spellStart"/>
            <w:r>
              <w:rPr>
                <w:rFonts w:ascii="Times New Roman CYR" w:hAnsi="Times New Roman CYR" w:cs="Times New Roman CYR"/>
                <w:kern w:val="32"/>
                <w:sz w:val="20"/>
                <w:szCs w:val="20"/>
              </w:rPr>
              <w:t>аллокационные</w:t>
            </w:r>
            <w:proofErr w:type="spellEnd"/>
            <w:r>
              <w:rPr>
                <w:rFonts w:ascii="Times New Roman CYR" w:hAnsi="Times New Roman CYR" w:cs="Times New Roman CYR"/>
                <w:kern w:val="32"/>
                <w:sz w:val="20"/>
                <w:szCs w:val="20"/>
              </w:rPr>
              <w:t xml:space="preserve">, технологические инновации. Рассмотрен вопрос управления инновационными проектами, а также более подробно разобран процесс сертификации продукции проекта. Вторая глава посвящена изучению деятельности предприятия ООО «Северсталь ТПЗ-Шексна», анализу экономических показателей деятельности предприятия. Изучена история создания ООО «Северсталь ТПЗ-Шексна», номенклатура выпускаемой продукции и ее потребители. Рассмотрен основной технологический процесс производства труб строительного назначения. Изучена организационная структура управления предприятием. Проведен анализ структуры затрат предприятия ООО «Северсталь ТПЗ-Шексна», а также рассчитан интегрированный комплекс критериев операционного цикла ООО «Северсталь ТПЗ-Шексна». </w:t>
            </w:r>
            <w:r>
              <w:rPr>
                <w:rFonts w:ascii="Times New Roman CYR" w:hAnsi="Times New Roman CYR" w:cs="Times New Roman CYR"/>
                <w:sz w:val="20"/>
                <w:szCs w:val="20"/>
              </w:rPr>
              <w:t>В третьей главе проведен анализ рынка труб РФ и предложен проект освоения продуктовой инновации на предприятии ООО «Северсталь ТПЗ-Шексна». Предложен проект производства продукции с новыми потребительскими свойствами. Предложено диверсифицировать продукцию предприятия (трубы строительного назначения и трубы для транспортировки жидкостей и газов. Оценены результаты освоения инновации. Изучен технологический процесс производства после освоения. Сравнены структуры операционных затрат и критерии операционного цикла до и после реконструкции станов.</w:t>
            </w:r>
          </w:p>
        </w:tc>
        <w:tc>
          <w:tcPr>
            <w:tcW w:w="4394" w:type="dxa"/>
            <w:tcBorders>
              <w:top w:val="single" w:sz="6" w:space="0" w:color="auto"/>
              <w:left w:val="single" w:sz="6" w:space="0" w:color="auto"/>
              <w:bottom w:val="single" w:sz="6" w:space="0" w:color="auto"/>
              <w:right w:val="single" w:sz="6" w:space="0" w:color="auto"/>
            </w:tcBorders>
          </w:tcPr>
          <w:p w:rsidR="00E250C8" w:rsidRDefault="00E250C8">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 xml:space="preserve">In the final qualifying work on the theme «Development of product innovation in the production of pipes as an example of LLC </w:t>
            </w:r>
            <w:r>
              <w:rPr>
                <w:rFonts w:ascii="Times New Roman CYR" w:hAnsi="Times New Roman CYR" w:cs="Times New Roman CYR"/>
                <w:sz w:val="20"/>
                <w:szCs w:val="20"/>
                <w:lang w:val="en-US"/>
              </w:rPr>
              <w:lastRenderedPageBreak/>
              <w:t>«</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investigated and solved a number of topical issues. In the first chapter FQW studied the theoretical aspects of the organization of innovative activity at the enterprise, it is considered the essence and structure, formulated its basic principles. The history of the formation of innovative activity in Russia. Detailed description of food, allocative and technological innovation. The question of management of innovation projects, as well as more detail dismantled the certification process of the project products. The second chapter is devoted to the study of the company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analysis of economic indicators of the enterprise. Studied the history of the creation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range of products and its consumers. Consider the basic manufacturing process of building purpose pipes. Studied business management organizational structure. The analysis of the cost structure of the enterprise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and designed an integrated set of criteria for an operational cycle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The third Section is devoted to analysis of Russian pipe market and proposed a draft development of product innovation in the company of LLC «</w:t>
            </w:r>
            <w:proofErr w:type="spellStart"/>
            <w:r>
              <w:rPr>
                <w:rFonts w:ascii="Times New Roman CYR" w:hAnsi="Times New Roman CYR" w:cs="Times New Roman CYR"/>
                <w:sz w:val="20"/>
                <w:szCs w:val="20"/>
                <w:lang w:val="en-US"/>
              </w:rPr>
              <w:t>Severstal</w:t>
            </w:r>
            <w:proofErr w:type="spellEnd"/>
            <w:r>
              <w:rPr>
                <w:rFonts w:ascii="Times New Roman CYR" w:hAnsi="Times New Roman CYR" w:cs="Times New Roman CYR"/>
                <w:sz w:val="20"/>
                <w:szCs w:val="20"/>
                <w:lang w:val="en-US"/>
              </w:rPr>
              <w:t xml:space="preserve"> PPF-</w:t>
            </w:r>
            <w:proofErr w:type="spellStart"/>
            <w:r>
              <w:rPr>
                <w:rFonts w:ascii="Times New Roman CYR" w:hAnsi="Times New Roman CYR" w:cs="Times New Roman CYR"/>
                <w:sz w:val="20"/>
                <w:szCs w:val="20"/>
                <w:lang w:val="en-US"/>
              </w:rPr>
              <w:t>Sheksna</w:t>
            </w:r>
            <w:proofErr w:type="spellEnd"/>
            <w:r>
              <w:rPr>
                <w:rFonts w:ascii="Times New Roman CYR" w:hAnsi="Times New Roman CYR" w:cs="Times New Roman CYR"/>
                <w:sz w:val="20"/>
                <w:szCs w:val="20"/>
                <w:lang w:val="en-US"/>
              </w:rPr>
              <w:t>». The project of production with new consumer properties. It is proposed to diversify the company's products (pipes and tubes for construction application for the transportation of liquids and gases. Evaluate the results of the development of innovation. Studied the manufacturing process after the development. Compare the structure of operating costs and operational criteria for the cycle before and after reconstruction of mills.</w:t>
            </w:r>
          </w:p>
        </w:tc>
      </w:tr>
    </w:tbl>
    <w:p w:rsidR="00E250C8" w:rsidRPr="005838E0" w:rsidRDefault="00E250C8">
      <w:pPr>
        <w:rPr>
          <w:lang w:val="en-US"/>
        </w:rPr>
      </w:pPr>
    </w:p>
    <w:p w:rsidR="00B90FEE" w:rsidRPr="00B90FEE" w:rsidRDefault="00B90FEE" w:rsidP="00B90FEE">
      <w:pPr>
        <w:spacing w:before="120" w:line="360" w:lineRule="auto"/>
        <w:jc w:val="center"/>
        <w:rPr>
          <w:rFonts w:ascii="Arial" w:eastAsia="Times New Roman" w:hAnsi="Arial" w:cs="Arial"/>
          <w:b/>
          <w:color w:val="C0504D"/>
          <w:sz w:val="24"/>
          <w:szCs w:val="24"/>
        </w:rPr>
      </w:pPr>
      <w:r w:rsidRPr="00B90FEE">
        <w:rPr>
          <w:rFonts w:ascii="Arial" w:eastAsia="Times New Roman" w:hAnsi="Arial" w:cs="Arial"/>
          <w:b/>
          <w:color w:val="C0504D"/>
          <w:sz w:val="24"/>
          <w:szCs w:val="24"/>
        </w:rPr>
        <w:t>Менеджеру, студенту, преподавателю</w:t>
      </w:r>
    </w:p>
    <w:p w:rsidR="00B90FEE" w:rsidRPr="00B90FEE" w:rsidRDefault="00B90FEE" w:rsidP="00B90FEE">
      <w:pPr>
        <w:autoSpaceDN w:val="0"/>
        <w:spacing w:before="120" w:after="0" w:line="360" w:lineRule="auto"/>
        <w:jc w:val="center"/>
        <w:rPr>
          <w:rFonts w:ascii="Arial" w:eastAsia="Times New Roman" w:hAnsi="Arial" w:cs="Arial"/>
          <w:b/>
          <w:color w:val="C0504D"/>
          <w:sz w:val="24"/>
          <w:szCs w:val="24"/>
        </w:rPr>
      </w:pPr>
      <w:r w:rsidRPr="00B90FEE">
        <w:rPr>
          <w:rFonts w:ascii="Arial" w:eastAsia="Times New Roman" w:hAnsi="Arial" w:cs="Arial"/>
          <w:b/>
          <w:color w:val="C0504D"/>
          <w:sz w:val="24"/>
          <w:szCs w:val="24"/>
        </w:rPr>
        <w:t>БЕСПЛАТНО по экономике и менеджменту:</w:t>
      </w:r>
    </w:p>
    <w:p w:rsidR="00B90FEE" w:rsidRPr="00B90FEE" w:rsidRDefault="002821DF" w:rsidP="00B90FEE">
      <w:pPr>
        <w:autoSpaceDN w:val="0"/>
        <w:spacing w:before="120" w:after="0" w:line="360" w:lineRule="auto"/>
        <w:rPr>
          <w:rFonts w:ascii="Arial" w:eastAsia="Times New Roman" w:hAnsi="Arial" w:cs="Arial"/>
          <w:color w:val="000000"/>
          <w:sz w:val="24"/>
          <w:szCs w:val="24"/>
          <w:u w:val="single"/>
        </w:rPr>
      </w:pPr>
      <w:hyperlink r:id="rId30" w:history="1">
        <w:r w:rsidR="00B90FEE" w:rsidRPr="00B90FEE">
          <w:rPr>
            <w:rFonts w:ascii="Arial" w:eastAsia="Times New Roman" w:hAnsi="Arial" w:cs="Arial"/>
            <w:color w:val="0000FF"/>
            <w:sz w:val="24"/>
            <w:szCs w:val="24"/>
            <w:u w:val="single"/>
          </w:rPr>
          <w:t>Электронная библиотека учебников</w:t>
        </w:r>
      </w:hyperlink>
    </w:p>
    <w:p w:rsidR="00B90FEE" w:rsidRPr="00B90FEE" w:rsidRDefault="002821DF" w:rsidP="00B90FEE">
      <w:pPr>
        <w:autoSpaceDN w:val="0"/>
        <w:spacing w:before="120" w:after="0" w:line="360" w:lineRule="auto"/>
        <w:rPr>
          <w:rFonts w:ascii="Arial" w:eastAsia="Times New Roman" w:hAnsi="Arial" w:cs="Arial"/>
          <w:color w:val="000000"/>
          <w:sz w:val="24"/>
          <w:szCs w:val="24"/>
          <w:u w:val="single"/>
        </w:rPr>
      </w:pPr>
      <w:hyperlink r:id="rId31" w:history="1">
        <w:r w:rsidR="00B90FEE" w:rsidRPr="00B90FEE">
          <w:rPr>
            <w:rFonts w:ascii="Arial" w:eastAsia="Times New Roman" w:hAnsi="Arial" w:cs="Arial"/>
            <w:color w:val="0000FF"/>
            <w:sz w:val="24"/>
            <w:szCs w:val="24"/>
            <w:u w:val="single"/>
          </w:rPr>
          <w:t>Материалы для самообразования и рефератов</w:t>
        </w:r>
      </w:hyperlink>
    </w:p>
    <w:p w:rsidR="00B90FEE" w:rsidRPr="00B90FEE" w:rsidRDefault="002821DF" w:rsidP="00B90FEE">
      <w:pPr>
        <w:autoSpaceDN w:val="0"/>
        <w:spacing w:before="120" w:after="0" w:line="360" w:lineRule="auto"/>
        <w:rPr>
          <w:rFonts w:ascii="Arial" w:eastAsia="Times New Roman" w:hAnsi="Arial" w:cs="Arial"/>
          <w:color w:val="000000"/>
          <w:sz w:val="24"/>
          <w:szCs w:val="24"/>
          <w:u w:val="single"/>
        </w:rPr>
      </w:pPr>
      <w:hyperlink r:id="rId32" w:history="1">
        <w:r w:rsidR="00B90FEE" w:rsidRPr="00B90FEE">
          <w:rPr>
            <w:rFonts w:ascii="Arial" w:eastAsia="Times New Roman" w:hAnsi="Arial" w:cs="Arial"/>
            <w:color w:val="0000FF"/>
            <w:sz w:val="24"/>
            <w:szCs w:val="24"/>
            <w:u w:val="single"/>
          </w:rPr>
          <w:t>Готовые дипломы</w:t>
        </w:r>
      </w:hyperlink>
    </w:p>
    <w:p w:rsidR="00B90FEE" w:rsidRPr="00B90FEE" w:rsidRDefault="00B90FEE" w:rsidP="00B90FEE">
      <w:pPr>
        <w:autoSpaceDN w:val="0"/>
        <w:spacing w:before="120" w:after="0" w:line="360" w:lineRule="auto"/>
        <w:jc w:val="center"/>
        <w:rPr>
          <w:rFonts w:ascii="Arial" w:eastAsia="Times New Roman" w:hAnsi="Arial" w:cs="Arial"/>
          <w:b/>
          <w:color w:val="C0504D"/>
          <w:sz w:val="24"/>
          <w:szCs w:val="24"/>
        </w:rPr>
      </w:pPr>
      <w:r w:rsidRPr="00B90FEE">
        <w:rPr>
          <w:rFonts w:ascii="Arial" w:eastAsia="Times New Roman" w:hAnsi="Arial" w:cs="Arial"/>
          <w:b/>
          <w:color w:val="C0504D"/>
          <w:sz w:val="24"/>
          <w:szCs w:val="24"/>
        </w:rPr>
        <w:t>А также</w:t>
      </w:r>
    </w:p>
    <w:p w:rsidR="00B90FEE" w:rsidRPr="00B90FEE" w:rsidRDefault="002821DF" w:rsidP="00B90FEE">
      <w:pPr>
        <w:autoSpaceDN w:val="0"/>
        <w:spacing w:after="0" w:line="360" w:lineRule="auto"/>
        <w:rPr>
          <w:rFonts w:ascii="Times New Roman" w:eastAsia="Times New Roman" w:hAnsi="Times New Roman"/>
          <w:color w:val="1F497D"/>
          <w:sz w:val="28"/>
          <w:szCs w:val="28"/>
          <w:lang w:eastAsia="en-US"/>
        </w:rPr>
      </w:pPr>
      <w:hyperlink r:id="rId33" w:history="1">
        <w:r w:rsidR="00B90FEE" w:rsidRPr="00B90FEE">
          <w:rPr>
            <w:rFonts w:ascii="Arial" w:eastAsia="Times New Roman" w:hAnsi="Arial" w:cs="Arial"/>
            <w:color w:val="0000FF"/>
            <w:sz w:val="24"/>
            <w:szCs w:val="24"/>
            <w:u w:val="single"/>
          </w:rPr>
          <w:t xml:space="preserve">Копирайтинг и </w:t>
        </w:r>
        <w:proofErr w:type="spellStart"/>
        <w:r w:rsidR="00B90FEE" w:rsidRPr="00B90FEE">
          <w:rPr>
            <w:rFonts w:ascii="Arial" w:eastAsia="Times New Roman" w:hAnsi="Arial" w:cs="Arial"/>
            <w:color w:val="0000FF"/>
            <w:sz w:val="24"/>
            <w:szCs w:val="24"/>
            <w:u w:val="single"/>
          </w:rPr>
          <w:t>рерайтинг</w:t>
        </w:r>
        <w:proofErr w:type="spellEnd"/>
      </w:hyperlink>
    </w:p>
    <w:p w:rsidR="004A4530" w:rsidRPr="004A4530" w:rsidRDefault="004A4530" w:rsidP="004A4530">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4A4530" w:rsidRPr="004A4530" w:rsidTr="00BF6D22">
        <w:tc>
          <w:tcPr>
            <w:tcW w:w="3227" w:type="dxa"/>
            <w:tcBorders>
              <w:top w:val="single" w:sz="4" w:space="0" w:color="auto"/>
              <w:left w:val="single" w:sz="4" w:space="0" w:color="auto"/>
              <w:bottom w:val="single" w:sz="4" w:space="0" w:color="auto"/>
              <w:right w:val="single" w:sz="4" w:space="0" w:color="auto"/>
            </w:tcBorders>
          </w:tcPr>
          <w:p w:rsidR="004A4530" w:rsidRPr="004A4530" w:rsidRDefault="004A4530" w:rsidP="004A4530">
            <w:pPr>
              <w:spacing w:line="480" w:lineRule="auto"/>
              <w:jc w:val="center"/>
              <w:rPr>
                <w:rFonts w:ascii="Times New Roman CYR" w:eastAsia="Calibri" w:hAnsi="Times New Roman CYR" w:cs="Times New Roman CYR"/>
                <w:sz w:val="24"/>
                <w:szCs w:val="24"/>
              </w:rPr>
            </w:pPr>
          </w:p>
          <w:p w:rsidR="004A4530" w:rsidRPr="004A4530" w:rsidRDefault="004A4530" w:rsidP="004A4530">
            <w:pPr>
              <w:spacing w:line="480" w:lineRule="auto"/>
              <w:jc w:val="center"/>
              <w:rPr>
                <w:rFonts w:eastAsia="Calibri" w:cstheme="minorBidi"/>
                <w:lang w:val="en-US"/>
              </w:rPr>
            </w:pPr>
            <w:hyperlink r:id="rId34" w:history="1">
              <w:r w:rsidRPr="004A4530">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A4530" w:rsidRPr="004A4530" w:rsidRDefault="004A4530" w:rsidP="004A4530">
            <w:pPr>
              <w:spacing w:line="480" w:lineRule="auto"/>
              <w:jc w:val="center"/>
              <w:rPr>
                <w:rFonts w:eastAsia="Calibri" w:cstheme="minorBidi"/>
                <w:lang w:val="en-US"/>
              </w:rPr>
            </w:pPr>
            <w:r w:rsidRPr="004A4530">
              <w:rPr>
                <w:rFonts w:eastAsia="Calibri" w:cstheme="minorBidi"/>
                <w:noProof/>
              </w:rPr>
              <w:drawing>
                <wp:inline distT="0" distB="0" distL="0" distR="0" wp14:anchorId="435853B6" wp14:editId="2E9038DF">
                  <wp:extent cx="3784600" cy="1257300"/>
                  <wp:effectExtent l="0" t="0" r="635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A4530" w:rsidRPr="004A4530" w:rsidRDefault="004A4530" w:rsidP="004A4530">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A4530" w:rsidRPr="004A4530" w:rsidTr="00BF6D22">
        <w:tc>
          <w:tcPr>
            <w:tcW w:w="4952" w:type="dxa"/>
            <w:tcBorders>
              <w:top w:val="single" w:sz="4" w:space="0" w:color="auto"/>
              <w:left w:val="single" w:sz="4" w:space="0" w:color="auto"/>
              <w:bottom w:val="single" w:sz="4" w:space="0" w:color="auto"/>
              <w:right w:val="single" w:sz="4" w:space="0" w:color="auto"/>
            </w:tcBorders>
          </w:tcPr>
          <w:p w:rsidR="004A4530" w:rsidRPr="004A4530" w:rsidRDefault="004A4530" w:rsidP="004A4530">
            <w:pPr>
              <w:spacing w:line="480" w:lineRule="auto"/>
              <w:jc w:val="center"/>
              <w:rPr>
                <w:rFonts w:ascii="Times New Roman CYR" w:eastAsia="Calibri" w:hAnsi="Times New Roman CYR" w:cs="Times New Roman CYR"/>
                <w:sz w:val="24"/>
                <w:szCs w:val="24"/>
              </w:rPr>
            </w:pPr>
          </w:p>
          <w:p w:rsidR="004A4530" w:rsidRPr="004A4530" w:rsidRDefault="004A4530" w:rsidP="004A4530">
            <w:pPr>
              <w:spacing w:line="480" w:lineRule="auto"/>
              <w:jc w:val="center"/>
              <w:rPr>
                <w:rFonts w:eastAsia="Calibri" w:cstheme="minorBidi"/>
              </w:rPr>
            </w:pPr>
            <w:hyperlink r:id="rId36" w:history="1">
              <w:r w:rsidRPr="004A4530">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A4530" w:rsidRPr="004A4530" w:rsidRDefault="004A4530" w:rsidP="004A4530">
            <w:pPr>
              <w:spacing w:line="480" w:lineRule="auto"/>
              <w:jc w:val="center"/>
              <w:rPr>
                <w:rFonts w:eastAsia="Calibri" w:cstheme="minorBidi"/>
              </w:rPr>
            </w:pPr>
            <w:r w:rsidRPr="004A4530">
              <w:rPr>
                <w:rFonts w:eastAsia="Calibri" w:cstheme="minorBidi"/>
                <w:noProof/>
              </w:rPr>
              <w:drawing>
                <wp:inline distT="0" distB="0" distL="0" distR="0" wp14:anchorId="6DE28EFD" wp14:editId="279460CB">
                  <wp:extent cx="2184400" cy="1962150"/>
                  <wp:effectExtent l="0" t="0" r="635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A4530" w:rsidRPr="004A4530" w:rsidRDefault="004A4530" w:rsidP="004A4530">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A4530" w:rsidRPr="004A4530"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A4530" w:rsidRPr="004A4530" w:rsidRDefault="004A4530" w:rsidP="004A4530">
            <w:pPr>
              <w:spacing w:line="480" w:lineRule="auto"/>
              <w:jc w:val="center"/>
              <w:rPr>
                <w:rFonts w:ascii="Times New Roman CYR" w:eastAsia="Calibri" w:hAnsi="Times New Roman CYR" w:cs="Times New Roman CYR"/>
                <w:sz w:val="24"/>
                <w:szCs w:val="24"/>
              </w:rPr>
            </w:pPr>
          </w:p>
          <w:p w:rsidR="004A4530" w:rsidRPr="004A4530" w:rsidRDefault="004A4530" w:rsidP="004A4530">
            <w:pPr>
              <w:spacing w:line="480" w:lineRule="auto"/>
              <w:jc w:val="center"/>
              <w:rPr>
                <w:rFonts w:ascii="Arial Black" w:eastAsia="Calibri" w:hAnsi="Arial Black" w:cs="Arial"/>
                <w:b/>
                <w:sz w:val="28"/>
                <w:szCs w:val="28"/>
              </w:rPr>
            </w:pPr>
            <w:hyperlink r:id="rId38" w:history="1">
              <w:r w:rsidRPr="004A4530">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A4530" w:rsidRPr="004A4530" w:rsidRDefault="004A4530" w:rsidP="004A4530">
            <w:pPr>
              <w:spacing w:line="480" w:lineRule="auto"/>
              <w:jc w:val="center"/>
              <w:rPr>
                <w:rFonts w:ascii="Arial Black" w:eastAsia="Calibri" w:hAnsi="Arial Black" w:cs="Arial"/>
                <w:b/>
                <w:sz w:val="28"/>
                <w:szCs w:val="28"/>
              </w:rPr>
            </w:pPr>
            <w:r w:rsidRPr="004A4530">
              <w:rPr>
                <w:rFonts w:eastAsia="Calibri" w:cstheme="minorBidi"/>
                <w:noProof/>
              </w:rPr>
              <w:drawing>
                <wp:inline distT="0" distB="0" distL="0" distR="0" wp14:anchorId="02522058" wp14:editId="23AF8638">
                  <wp:extent cx="1600200" cy="1600200"/>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A4530" w:rsidRPr="004A4530" w:rsidRDefault="004A4530" w:rsidP="004A4530">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A4530" w:rsidRPr="004A4530" w:rsidTr="00BF6D22">
        <w:tc>
          <w:tcPr>
            <w:tcW w:w="3652" w:type="dxa"/>
            <w:tcBorders>
              <w:top w:val="single" w:sz="4" w:space="0" w:color="auto"/>
              <w:left w:val="single" w:sz="4" w:space="0" w:color="auto"/>
              <w:bottom w:val="single" w:sz="4" w:space="0" w:color="auto"/>
              <w:right w:val="single" w:sz="4" w:space="0" w:color="auto"/>
            </w:tcBorders>
          </w:tcPr>
          <w:p w:rsidR="004A4530" w:rsidRPr="004A4530" w:rsidRDefault="004A4530" w:rsidP="004A4530">
            <w:pPr>
              <w:spacing w:line="480" w:lineRule="auto"/>
              <w:jc w:val="center"/>
              <w:rPr>
                <w:rFonts w:ascii="Times New Roman CYR" w:eastAsia="Calibri" w:hAnsi="Times New Roman CYR" w:cs="Times New Roman CYR"/>
                <w:sz w:val="24"/>
                <w:szCs w:val="24"/>
              </w:rPr>
            </w:pPr>
          </w:p>
          <w:p w:rsidR="004A4530" w:rsidRPr="004A4530" w:rsidRDefault="004A4530" w:rsidP="004A4530">
            <w:pPr>
              <w:spacing w:line="480" w:lineRule="auto"/>
              <w:jc w:val="center"/>
              <w:rPr>
                <w:rFonts w:eastAsia="Calibri" w:cstheme="minorBidi"/>
                <w:lang w:val="en-US"/>
              </w:rPr>
            </w:pPr>
            <w:hyperlink r:id="rId40" w:history="1">
              <w:r w:rsidRPr="004A4530">
                <w:rPr>
                  <w:rFonts w:ascii="Arial Black" w:eastAsia="Calibri" w:hAnsi="Arial Black" w:cs="Arial"/>
                  <w:b/>
                  <w:color w:val="0000FF"/>
                  <w:sz w:val="28"/>
                  <w:szCs w:val="28"/>
                  <w:u w:val="single"/>
                  <w:lang w:val="en-US"/>
                </w:rPr>
                <w:t>IT-</w:t>
              </w:r>
              <w:proofErr w:type="spellStart"/>
              <w:r w:rsidRPr="004A4530">
                <w:rPr>
                  <w:rFonts w:ascii="Arial Black" w:eastAsia="Calibri" w:hAnsi="Arial Black" w:cs="Arial"/>
                  <w:b/>
                  <w:color w:val="0000FF"/>
                  <w:sz w:val="28"/>
                  <w:szCs w:val="28"/>
                  <w:u w:val="single"/>
                  <w:lang w:val="en-US"/>
                </w:rPr>
                <w:t>специалисты</w:t>
              </w:r>
              <w:proofErr w:type="spellEnd"/>
              <w:r w:rsidRPr="004A4530">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A4530" w:rsidRPr="004A4530" w:rsidRDefault="004A4530" w:rsidP="004A4530">
            <w:pPr>
              <w:spacing w:line="480" w:lineRule="auto"/>
              <w:jc w:val="center"/>
              <w:rPr>
                <w:rFonts w:eastAsia="Calibri" w:cstheme="minorBidi"/>
                <w:lang w:val="en-US"/>
              </w:rPr>
            </w:pPr>
            <w:r w:rsidRPr="004A4530">
              <w:rPr>
                <w:rFonts w:eastAsia="Calibri" w:cstheme="minorBidi"/>
                <w:noProof/>
              </w:rPr>
              <w:drawing>
                <wp:inline distT="0" distB="0" distL="0" distR="0" wp14:anchorId="1FBCD94E" wp14:editId="2AE95057">
                  <wp:extent cx="3752850" cy="1841500"/>
                  <wp:effectExtent l="0" t="0" r="0" b="635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A4530" w:rsidRPr="004A4530" w:rsidRDefault="004A4530" w:rsidP="004A4530">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4A4530" w:rsidRPr="004A4530" w:rsidTr="00BF6D22">
        <w:tc>
          <w:tcPr>
            <w:tcW w:w="3936" w:type="dxa"/>
            <w:tcBorders>
              <w:top w:val="single" w:sz="4" w:space="0" w:color="auto"/>
              <w:left w:val="single" w:sz="4" w:space="0" w:color="auto"/>
              <w:bottom w:val="single" w:sz="4" w:space="0" w:color="auto"/>
              <w:right w:val="single" w:sz="4" w:space="0" w:color="auto"/>
            </w:tcBorders>
          </w:tcPr>
          <w:p w:rsidR="004A4530" w:rsidRPr="004A4530" w:rsidRDefault="004A4530" w:rsidP="004A4530">
            <w:pPr>
              <w:jc w:val="center"/>
              <w:rPr>
                <w:rFonts w:ascii="Times New Roman CYR" w:eastAsia="Calibri" w:hAnsi="Times New Roman CYR" w:cs="Times New Roman CYR"/>
                <w:sz w:val="24"/>
                <w:szCs w:val="24"/>
              </w:rPr>
            </w:pPr>
          </w:p>
          <w:p w:rsidR="004A4530" w:rsidRPr="004A4530" w:rsidRDefault="004A4530" w:rsidP="004A4530">
            <w:pPr>
              <w:jc w:val="center"/>
              <w:rPr>
                <w:rFonts w:eastAsia="Calibri" w:cstheme="minorBidi"/>
              </w:rPr>
            </w:pPr>
            <w:hyperlink r:id="rId42" w:history="1">
              <w:r w:rsidRPr="004A4530">
                <w:rPr>
                  <w:rFonts w:ascii="Arial Black" w:eastAsia="Calibri" w:hAnsi="Arial Black" w:cstheme="minorBidi"/>
                  <w:b/>
                  <w:color w:val="0000FF"/>
                  <w:sz w:val="28"/>
                  <w:szCs w:val="28"/>
                  <w:u w:val="single"/>
                  <w:lang w:val="en-US"/>
                </w:rPr>
                <w:t xml:space="preserve">ФИТНЕС </w:t>
              </w:r>
              <w:proofErr w:type="spellStart"/>
              <w:r w:rsidRPr="004A4530">
                <w:rPr>
                  <w:rFonts w:ascii="Arial Black" w:eastAsia="Calibri" w:hAnsi="Arial Black" w:cstheme="minorBidi"/>
                  <w:b/>
                  <w:color w:val="0000FF"/>
                  <w:sz w:val="28"/>
                  <w:szCs w:val="28"/>
                  <w:u w:val="single"/>
                  <w:lang w:val="en-US"/>
                </w:rPr>
                <w:t>на</w:t>
              </w:r>
              <w:proofErr w:type="spellEnd"/>
              <w:r w:rsidRPr="004A4530">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A4530" w:rsidRPr="004A4530" w:rsidRDefault="004A4530" w:rsidP="004A4530">
            <w:pPr>
              <w:jc w:val="center"/>
              <w:rPr>
                <w:rFonts w:eastAsia="Calibri" w:cstheme="minorBidi"/>
              </w:rPr>
            </w:pPr>
            <w:r w:rsidRPr="004A4530">
              <w:rPr>
                <w:rFonts w:eastAsia="Calibri" w:cstheme="minorBidi"/>
                <w:noProof/>
              </w:rPr>
              <w:drawing>
                <wp:inline distT="0" distB="0" distL="0" distR="0" wp14:anchorId="53BBECA0" wp14:editId="6B7199DA">
                  <wp:extent cx="2806700" cy="1873250"/>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838E0" w:rsidRPr="00B90FEE" w:rsidRDefault="005838E0" w:rsidP="005838E0">
      <w:bookmarkStart w:id="0" w:name="_GoBack"/>
      <w:bookmarkEnd w:id="0"/>
    </w:p>
    <w:sectPr w:rsidR="005838E0" w:rsidRPr="00B90FEE">
      <w:headerReference w:type="default" r:id="rId44"/>
      <w:footerReference w:type="defaul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1DF" w:rsidRDefault="002821DF" w:rsidP="007C5E9B">
      <w:pPr>
        <w:spacing w:after="0" w:line="240" w:lineRule="auto"/>
      </w:pPr>
      <w:r>
        <w:separator/>
      </w:r>
    </w:p>
  </w:endnote>
  <w:endnote w:type="continuationSeparator" w:id="0">
    <w:p w:rsidR="002821DF" w:rsidRDefault="002821DF" w:rsidP="007C5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E9B" w:rsidRDefault="007C5E9B" w:rsidP="007C5E9B">
    <w:pPr>
      <w:pStyle w:val="a7"/>
    </w:pPr>
    <w:r>
      <w:t xml:space="preserve">Вернуться в каталог готовых дипломов и магистерских диссертаций </w:t>
    </w:r>
  </w:p>
  <w:p w:rsidR="007C5E9B" w:rsidRDefault="007C5E9B" w:rsidP="007C5E9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1DF" w:rsidRDefault="002821DF" w:rsidP="007C5E9B">
      <w:pPr>
        <w:spacing w:after="0" w:line="240" w:lineRule="auto"/>
      </w:pPr>
      <w:r>
        <w:separator/>
      </w:r>
    </w:p>
  </w:footnote>
  <w:footnote w:type="continuationSeparator" w:id="0">
    <w:p w:rsidR="002821DF" w:rsidRDefault="002821DF" w:rsidP="007C5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80E" w:rsidRDefault="0004280E" w:rsidP="0004280E">
    <w:pPr>
      <w:pStyle w:val="a5"/>
    </w:pPr>
    <w:r>
      <w:t>Узнайте стоимость написания на заказ студенческих и аспирантских работ</w:t>
    </w:r>
  </w:p>
  <w:p w:rsidR="007C5E9B" w:rsidRDefault="0004280E" w:rsidP="0004280E">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89"/>
    <w:rsid w:val="0004280E"/>
    <w:rsid w:val="001E69A2"/>
    <w:rsid w:val="002821DF"/>
    <w:rsid w:val="003F3D00"/>
    <w:rsid w:val="004A4530"/>
    <w:rsid w:val="005838E0"/>
    <w:rsid w:val="00750489"/>
    <w:rsid w:val="007C5E9B"/>
    <w:rsid w:val="009C4B1F"/>
    <w:rsid w:val="00B90FEE"/>
    <w:rsid w:val="00E250C8"/>
    <w:rsid w:val="00FD4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048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50489"/>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5838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38E0"/>
    <w:rPr>
      <w:rFonts w:ascii="Tahoma" w:hAnsi="Tahoma" w:cs="Tahoma"/>
      <w:sz w:val="16"/>
      <w:szCs w:val="16"/>
    </w:rPr>
  </w:style>
  <w:style w:type="paragraph" w:styleId="a5">
    <w:name w:val="header"/>
    <w:basedOn w:val="a"/>
    <w:link w:val="a6"/>
    <w:uiPriority w:val="99"/>
    <w:unhideWhenUsed/>
    <w:rsid w:val="007C5E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5E9B"/>
  </w:style>
  <w:style w:type="paragraph" w:styleId="a7">
    <w:name w:val="footer"/>
    <w:basedOn w:val="a"/>
    <w:link w:val="a8"/>
    <w:uiPriority w:val="99"/>
    <w:unhideWhenUsed/>
    <w:rsid w:val="007C5E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5E9B"/>
  </w:style>
  <w:style w:type="table" w:customStyle="1" w:styleId="2">
    <w:name w:val="Сетка таблицы2"/>
    <w:basedOn w:val="a1"/>
    <w:uiPriority w:val="59"/>
    <w:rsid w:val="004A453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048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50489"/>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5838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38E0"/>
    <w:rPr>
      <w:rFonts w:ascii="Tahoma" w:hAnsi="Tahoma" w:cs="Tahoma"/>
      <w:sz w:val="16"/>
      <w:szCs w:val="16"/>
    </w:rPr>
  </w:style>
  <w:style w:type="paragraph" w:styleId="a5">
    <w:name w:val="header"/>
    <w:basedOn w:val="a"/>
    <w:link w:val="a6"/>
    <w:uiPriority w:val="99"/>
    <w:unhideWhenUsed/>
    <w:rsid w:val="007C5E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5E9B"/>
  </w:style>
  <w:style w:type="paragraph" w:styleId="a7">
    <w:name w:val="footer"/>
    <w:basedOn w:val="a"/>
    <w:link w:val="a8"/>
    <w:uiPriority w:val="99"/>
    <w:unhideWhenUsed/>
    <w:rsid w:val="007C5E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5E9B"/>
  </w:style>
  <w:style w:type="table" w:customStyle="1" w:styleId="2">
    <w:name w:val="Сетка таблицы2"/>
    <w:basedOn w:val="a1"/>
    <w:uiPriority w:val="59"/>
    <w:rsid w:val="004A453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4714">
      <w:bodyDiv w:val="1"/>
      <w:marLeft w:val="0"/>
      <w:marRight w:val="0"/>
      <w:marTop w:val="0"/>
      <w:marBottom w:val="0"/>
      <w:divBdr>
        <w:top w:val="none" w:sz="0" w:space="0" w:color="auto"/>
        <w:left w:val="none" w:sz="0" w:space="0" w:color="auto"/>
        <w:bottom w:val="none" w:sz="0" w:space="0" w:color="auto"/>
        <w:right w:val="none" w:sz="0" w:space="0" w:color="auto"/>
      </w:divBdr>
    </w:div>
    <w:div w:id="456682407">
      <w:bodyDiv w:val="1"/>
      <w:marLeft w:val="0"/>
      <w:marRight w:val="0"/>
      <w:marTop w:val="0"/>
      <w:marBottom w:val="0"/>
      <w:divBdr>
        <w:top w:val="none" w:sz="0" w:space="0" w:color="auto"/>
        <w:left w:val="none" w:sz="0" w:space="0" w:color="auto"/>
        <w:bottom w:val="none" w:sz="0" w:space="0" w:color="auto"/>
        <w:right w:val="none" w:sz="0" w:space="0" w:color="auto"/>
      </w:divBdr>
    </w:div>
    <w:div w:id="1558397140">
      <w:bodyDiv w:val="1"/>
      <w:marLeft w:val="0"/>
      <w:marRight w:val="0"/>
      <w:marTop w:val="0"/>
      <w:marBottom w:val="0"/>
      <w:divBdr>
        <w:top w:val="none" w:sz="0" w:space="0" w:color="auto"/>
        <w:left w:val="none" w:sz="0" w:space="0" w:color="auto"/>
        <w:bottom w:val="none" w:sz="0" w:space="0" w:color="auto"/>
        <w:right w:val="none" w:sz="0" w:space="0" w:color="auto"/>
      </w:divBdr>
    </w:div>
    <w:div w:id="190860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rerait-diplom.htm"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diplom.htm" TargetMode="External"/><Relationship Id="rId37" Type="http://schemas.openxmlformats.org/officeDocument/2006/relationships/image" Target="media/image24.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1091;&#1095;&#1077;&#1073;&#1085;&#1080;&#1082;&#1080;.&#1080;&#1085;&#1092;&#1086;&#1088;&#1084;2000.&#1088;&#1092;/kar.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povyshenie-kvalifikacii-rukovoditelei.htm"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hyperlink" Target="http://&#1091;&#1095;&#1077;&#1073;&#1085;&#1080;&#1082;&#1080;.&#1080;&#1085;&#1092;&#1086;&#1088;&#1084;2000.&#1088;&#1092;/" TargetMode="External"/><Relationship Id="rId35" Type="http://schemas.openxmlformats.org/officeDocument/2006/relationships/image" Target="media/image23.png"/><Relationship Id="rId43"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69</Pages>
  <Words>12900</Words>
  <Characters>73534</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2018-06-21T08:28:00Z</dcterms:created>
  <dcterms:modified xsi:type="dcterms:W3CDTF">2023-05-12T04:50:00Z</dcterms:modified>
</cp:coreProperties>
</file>