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26F" w:rsidRDefault="0072326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72326F" w:rsidRDefault="0072326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72326F" w:rsidRDefault="0072326F" w:rsidP="0072326F">
      <w:pPr>
        <w:pStyle w:val="1"/>
        <w:jc w:val="center"/>
      </w:pPr>
      <w:r>
        <w:t>Совершенствование системы мотивации персонала</w:t>
      </w:r>
    </w:p>
    <w:p w:rsidR="0072326F" w:rsidRDefault="0072326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2326F" w:rsidRDefault="0072326F" w:rsidP="0072326F">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2015</w:t>
      </w:r>
    </w:p>
    <w:p w:rsidR="0072326F" w:rsidRPr="0072326F" w:rsidRDefault="0072326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2326F" w:rsidRPr="008B658C" w:rsidRDefault="0072326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2326F" w:rsidRPr="008B658C" w:rsidRDefault="0072326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ОГЛАВЛЕНИЕ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ТЕОРЕТИЧЕСКИЕ ОСНОВЫ МОТИВАЦИИ В СИСТЕМЕ УПРАВЛЕНИЯ ПЕРСОНАЛОМ</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Сущность мотивации персонала в организации</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Методы мотивации персонала</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АНАЛИЗ СИСТЕМЫ УПРАВЛЕНИЯ МОТИВАЦИЕЙ ПЕРСОНАЛА КОМПЬЮТЕР СЕРВИС АВТОМАТИВЗАЦИИ КОМПЬЮТЕРНОЙ БЕЗОПАСНОСТИ</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Организационно-экономическая характеристика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форм и методов мотивации персонала в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потребностей персонала</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ПРОЕКТ СОВЕРШЕНСТВАНИЯ СИСТЕМЫ УПРАВЛЕНИЯ МОТИВАЦИЕЙ ПЕРСОНАЛА В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Разработка мероприятий по совершенствованию Эффективности управления мотивацией персонала</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Оценка экономической и социальной эффективности проектных мероприятий</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1</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2</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выпускной квалификационной работы определяется тем, что в современной рыночной экономике любому коммерческому предприятию необходимо уделять повышенное внимание управлению персоналом и его мотивацией. Какой бы эффективной не была организация бизнес-процесса, человеческий фактор всегда будет играть ключевую роль в успешности или провале того или иного коммерческого мероприятия.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Мотивации в последнее время уделяется очень большое значение. Это связано с глобальными изменениями в мировой экономики, которые стали следствием научно-технического прогресса.</w:t>
      </w:r>
    </w:p>
    <w:p w:rsidR="00390EB5" w:rsidRPr="00390EB5" w:rsidRDefault="00AF230C" w:rsidP="00390EB5">
      <w:pPr>
        <w:rPr>
          <w:rFonts w:eastAsiaTheme="minorHAnsi" w:cstheme="minorBidi"/>
          <w:b/>
          <w:sz w:val="32"/>
          <w:szCs w:val="32"/>
          <w:lang w:eastAsia="en-US"/>
        </w:rPr>
      </w:pPr>
      <w:hyperlink r:id="rId7" w:history="1">
        <w:r w:rsidR="00390EB5" w:rsidRPr="00390EB5">
          <w:rPr>
            <w:rFonts w:ascii="Calibri" w:eastAsia="Calibri" w:hAnsi="Calibri"/>
            <w:b/>
            <w:color w:val="0563C1"/>
            <w:sz w:val="32"/>
            <w:szCs w:val="32"/>
            <w:u w:val="single"/>
            <w:lang w:eastAsia="en-US"/>
          </w:rPr>
          <w:t>Вернуться в каталог дипломов по управлению персоналом</w:t>
        </w:r>
      </w:hyperlink>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раньше обязанностью наемного работника было устанавливать гайку «А» на болт «Б», что не предполагало принятие решения, а требовало от сотрудника конкретных действий - то теперь ситуация изменилась. Непосредственно производственный процесс, как правило, максимально автоматизирован. Участие физического труда работника, который может осуществляться без каких-либо мотивационных стимулов - сведено до минимума.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каждый наемный сотрудник должен принимать решения, общаться с клиентами и т.д. В случае отсутствия у него лояльности к той организации, в которой он работает - процесс его работы в организации может вместо пользы принести вред.</w:t>
      </w:r>
    </w:p>
    <w:p w:rsidR="00D87157" w:rsidRPr="00D87157" w:rsidRDefault="00D87157" w:rsidP="00D87157">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D87157" w:rsidRPr="00D87157" w:rsidRDefault="00D87157" w:rsidP="00D87157">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D87157">
        <w:rPr>
          <w:rFonts w:ascii="Times New Roman CYR" w:eastAsia="Times New Roman" w:hAnsi="Times New Roman CYR" w:cs="Times New Roman CYR"/>
          <w:b/>
          <w:sz w:val="28"/>
          <w:szCs w:val="28"/>
        </w:rPr>
        <w:t>Фитнес на дому</w:t>
      </w:r>
    </w:p>
    <w:p w:rsidR="00D87157" w:rsidRPr="00D87157" w:rsidRDefault="00D87157" w:rsidP="00D87157">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D87157">
        <w:rPr>
          <w:rFonts w:ascii="Times New Roman CYR" w:eastAsia="Times New Roman" w:hAnsi="Times New Roman CYR" w:cs="Times New Roman CYR"/>
          <w:noProof/>
          <w:sz w:val="28"/>
          <w:szCs w:val="28"/>
        </w:rPr>
        <w:lastRenderedPageBreak/>
        <w:drawing>
          <wp:inline distT="0" distB="0" distL="0" distR="0" wp14:anchorId="4C2FADE7" wp14:editId="5C2F4FA2">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87157" w:rsidRPr="00D87157" w:rsidRDefault="00AF230C" w:rsidP="00D87157">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D87157" w:rsidRPr="00D87157">
          <w:rPr>
            <w:rFonts w:ascii="Times New Roman CYR" w:eastAsia="Times New Roman" w:hAnsi="Times New Roman CYR" w:cs="Times New Roman CYR"/>
            <w:b/>
            <w:color w:val="0000FF"/>
            <w:sz w:val="32"/>
            <w:szCs w:val="32"/>
            <w:u w:val="single"/>
            <w:lang w:val="en-US"/>
          </w:rPr>
          <w:t>http</w:t>
        </w:r>
        <w:r w:rsidR="00D87157" w:rsidRPr="00D87157">
          <w:rPr>
            <w:rFonts w:ascii="Times New Roman CYR" w:eastAsia="Times New Roman" w:hAnsi="Times New Roman CYR" w:cs="Times New Roman CYR"/>
            <w:b/>
            <w:color w:val="0000FF"/>
            <w:sz w:val="32"/>
            <w:szCs w:val="32"/>
            <w:u w:val="single"/>
          </w:rPr>
          <w:t>://учебники.информ2000.рф/</w:t>
        </w:r>
        <w:r w:rsidR="00D87157" w:rsidRPr="00D87157">
          <w:rPr>
            <w:rFonts w:ascii="Times New Roman CYR" w:eastAsia="Times New Roman" w:hAnsi="Times New Roman CYR" w:cs="Times New Roman CYR"/>
            <w:b/>
            <w:color w:val="0000FF"/>
            <w:sz w:val="32"/>
            <w:szCs w:val="32"/>
            <w:u w:val="single"/>
            <w:lang w:val="en-US"/>
          </w:rPr>
          <w:t>fit</w:t>
        </w:r>
        <w:r w:rsidR="00D87157" w:rsidRPr="00D87157">
          <w:rPr>
            <w:rFonts w:ascii="Times New Roman CYR" w:eastAsia="Times New Roman" w:hAnsi="Times New Roman CYR" w:cs="Times New Roman CYR"/>
            <w:b/>
            <w:color w:val="0000FF"/>
            <w:sz w:val="32"/>
            <w:szCs w:val="32"/>
            <w:u w:val="single"/>
          </w:rPr>
          <w:t>1.</w:t>
        </w:r>
        <w:proofErr w:type="spellStart"/>
        <w:r w:rsidR="00D87157" w:rsidRPr="00D87157">
          <w:rPr>
            <w:rFonts w:ascii="Times New Roman CYR" w:eastAsia="Times New Roman" w:hAnsi="Times New Roman CYR" w:cs="Times New Roman CYR"/>
            <w:b/>
            <w:color w:val="0000FF"/>
            <w:sz w:val="32"/>
            <w:szCs w:val="32"/>
            <w:u w:val="single"/>
            <w:lang w:val="en-US"/>
          </w:rPr>
          <w:t>shtml</w:t>
        </w:r>
        <w:proofErr w:type="spellEnd"/>
      </w:hyperlink>
      <w:r w:rsidR="00D87157" w:rsidRPr="00D87157">
        <w:rPr>
          <w:rFonts w:ascii="Times New Roman CYR" w:eastAsia="Times New Roman" w:hAnsi="Times New Roman CYR" w:cs="Times New Roman CYR"/>
          <w:b/>
          <w:sz w:val="32"/>
          <w:szCs w:val="32"/>
        </w:rPr>
        <w:t xml:space="preserve"> </w:t>
      </w:r>
    </w:p>
    <w:p w:rsidR="00D87157" w:rsidRPr="00D87157" w:rsidRDefault="00D87157" w:rsidP="00D87157">
      <w:pPr>
        <w:spacing w:after="0" w:line="360" w:lineRule="auto"/>
        <w:ind w:firstLine="709"/>
        <w:jc w:val="both"/>
        <w:rPr>
          <w:rFonts w:ascii="Times New Roman" w:eastAsia="Calibri" w:hAnsi="Times New Roman"/>
          <w:sz w:val="28"/>
          <w:szCs w:val="24"/>
          <w:lang w:eastAsia="en-US"/>
        </w:rPr>
      </w:pPr>
      <w:r w:rsidRPr="00D87157">
        <w:rPr>
          <w:rFonts w:ascii="Times New Roman CYR" w:eastAsia="Times New Roman" w:hAnsi="Times New Roman CYR" w:cs="Times New Roman CYR"/>
          <w:sz w:val="28"/>
          <w:szCs w:val="28"/>
        </w:rPr>
        <w:br w:type="page"/>
      </w:r>
    </w:p>
    <w:p w:rsidR="00D87157" w:rsidRDefault="00D8715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сотрудников - это явление комплексное. Для мотивации разных категорий специалистов необходимы различные принципы мотивации. Есть ряд </w:t>
      </w:r>
      <w:proofErr w:type="gramStart"/>
      <w:r>
        <w:rPr>
          <w:rFonts w:ascii="Times New Roman CYR" w:hAnsi="Times New Roman CYR" w:cs="Times New Roman CYR"/>
          <w:sz w:val="28"/>
          <w:szCs w:val="28"/>
        </w:rPr>
        <w:t>специальностей</w:t>
      </w:r>
      <w:proofErr w:type="gramEnd"/>
      <w:r>
        <w:rPr>
          <w:rFonts w:ascii="Times New Roman CYR" w:hAnsi="Times New Roman CYR" w:cs="Times New Roman CYR"/>
          <w:sz w:val="28"/>
          <w:szCs w:val="28"/>
        </w:rPr>
        <w:t xml:space="preserve"> в которых нематериальные стимулы (принадлежность к известной компании, важность труда и т.д.) могут играть даже более существенную роль в мотивации человека, нежели материальные факторы - заработная плата или какие-нибудь бонусы и надбавки.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Искусство управления играет важную роль в результативности организации. Положительная мотивация приводит к росту производительности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включает следующие составляющие: кадровая политика, взаимоотношения в коллективе, социально-психологические аспекты управления. Ключевое же место занимает определение способов повышения производительности, путей роста творческой инициативы, а так же стимулирование и мотивация работников.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 одна система управления не станет эффективно функционировать, если не будет разработана эффективная модель мотивации, так как мотивация побуждает конкретного индивидуума и коллектив в целом к достижению личных и коллективных целей.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Практическая значимость работы связана с тем, что мотивация труда персонала способствует развитию </w:t>
      </w:r>
      <w:proofErr w:type="gramStart"/>
      <w:r>
        <w:rPr>
          <w:rFonts w:ascii="Times New Roman CYR" w:hAnsi="Times New Roman CYR" w:cs="Times New Roman CYR"/>
          <w:sz w:val="28"/>
          <w:szCs w:val="28"/>
        </w:rPr>
        <w:t>предприятия</w:t>
      </w:r>
      <w:proofErr w:type="gramEnd"/>
      <w:r>
        <w:rPr>
          <w:rFonts w:ascii="Times New Roman CYR" w:hAnsi="Times New Roman CYR" w:cs="Times New Roman CYR"/>
          <w:sz w:val="28"/>
          <w:szCs w:val="28"/>
        </w:rPr>
        <w:t xml:space="preserve"> как в периоды кризиса, так и при благоприятной экономической конъюнктуре. Также практическую значимость выпускной квалификационной работы можно определить тем, что на российских предприятиях все еще присутствует низкая культура управления персоналом, а мероприятия по мотивации труда сотрудников недостаточно хорошо продуманы или вообще отсутствуют.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Степень изученности темы мотивации персоналом достаточно высока. В мире существует значительное количество научных публикаций по заявленной проблематике. Разработано также достаточно большое количество систем мотивации и управления персоналом.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дипломной работы является изучение вопросов повышения эффективности управления мотивацией персонала в современных условиях.</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в работе необходимо решить следующие задачи: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описать сущность мотивации персонала в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описание методам мотивации персонала;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жать организационно-экономическую характеристику компании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форм и методов мотивации персонала в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основные потребности персонала в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проект по повышению мотивации персонала в компании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описать социальную и экономическую эффективность предложенных мероприятий по повышению мотивации.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 дипломной работе является компания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в дипломе выступает мотивация персонала в компании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состоит из введения, трех глав с подпунктами, заключения, списка использованной литературы и приложений.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дипломной работы рассматриваются общие теоретические </w:t>
      </w:r>
      <w:r>
        <w:rPr>
          <w:rFonts w:ascii="Times New Roman CYR" w:hAnsi="Times New Roman CYR" w:cs="Times New Roman CYR"/>
          <w:sz w:val="28"/>
          <w:szCs w:val="28"/>
        </w:rPr>
        <w:lastRenderedPageBreak/>
        <w:t>вопросы, которые касаются мотивации персонала и методов мотивации, которые используют отечественные и зарубежные предприятия.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глава дипломной посвящена анализу существующей системы мотивации труда на предприятии Компьютер Сервис Автоматизации Компьютерной Безопасности, выявлению </w:t>
      </w:r>
      <w:proofErr w:type="gramStart"/>
      <w:r>
        <w:rPr>
          <w:rFonts w:ascii="Times New Roman CYR" w:hAnsi="Times New Roman CYR" w:cs="Times New Roman CYR"/>
          <w:sz w:val="28"/>
          <w:szCs w:val="28"/>
        </w:rPr>
        <w:t>основных</w:t>
      </w:r>
      <w:proofErr w:type="gramEnd"/>
      <w:r>
        <w:rPr>
          <w:rFonts w:ascii="Times New Roman CYR" w:hAnsi="Times New Roman CYR" w:cs="Times New Roman CYR"/>
          <w:sz w:val="28"/>
          <w:szCs w:val="28"/>
        </w:rPr>
        <w:t xml:space="preserve"> потребной персонала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предлагаются мероприятия, реализация которых должна быть направлена на совершенствования управления мотивацией в компании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даются основные выводы по результатам работы.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 ТЕОРЕТИЧЕСКИЕ ОСНОВЫ МОТИВАЦИИ В СИСТЕМЕ УПРАВЛЕНИЯ ПЕРСОНАЛОМ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Сущность мотивации персонала в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 это процесс побуждения каждого сотрудника и всех членов его коллектива к активной деятельности для удовлетворения своих потребностей и для достижения целей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Мотивы и их формирование, все многообразие потребностей, установки, потенциал личности, так или иначе, отражаются, систематизируются и изучаются в различных теоретических концепциях мотивации труда и служат первым шагом в разработке мотивационного механизма.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Мотивационный механизм управления поведением сотрудников базируется на таких факторах, как система формальных процедур и правил выполнения функций и работ, предназначенных для достижения целей фирмы и представления менеджмента о реальных интересах, мотивах, потребностях людей, работающих в организации, способах их удовлетворения, значимых ценностях и нормах поведения.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нет однозначных трактовок мотивационного механизма. Некоторые ученые определяют его как совокупность мотивов, формирующихся под влиянием </w:t>
      </w:r>
      <w:proofErr w:type="spellStart"/>
      <w:r>
        <w:rPr>
          <w:rFonts w:ascii="Times New Roman CYR" w:hAnsi="Times New Roman CYR" w:cs="Times New Roman CYR"/>
          <w:sz w:val="28"/>
          <w:szCs w:val="28"/>
        </w:rPr>
        <w:t>мотивообразующих</w:t>
      </w:r>
      <w:proofErr w:type="spellEnd"/>
      <w:r>
        <w:rPr>
          <w:rFonts w:ascii="Times New Roman CYR" w:hAnsi="Times New Roman CYR" w:cs="Times New Roman CYR"/>
          <w:sz w:val="28"/>
          <w:szCs w:val="28"/>
        </w:rPr>
        <w:t xml:space="preserve"> воздействий. В основе содержания мотивационного механизма лежит представление о сущности мотивации и закономерностях поведения людей в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автора, мотивационный механизм предприятия - это комплексная система применяемых инструментов и способов воздействия на работающий персонал для обеспечения достижения целей мотивационной </w:t>
      </w:r>
      <w:r>
        <w:rPr>
          <w:rFonts w:ascii="Times New Roman CYR" w:hAnsi="Times New Roman CYR" w:cs="Times New Roman CYR"/>
          <w:sz w:val="28"/>
          <w:szCs w:val="28"/>
        </w:rPr>
        <w:lastRenderedPageBreak/>
        <w:t>политики.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Мотивационный механизм должен строиться с учетом особенностей персонала, работающего в организации, включающих в себя потребности, интересы, установки и ценностные ориентации работников. Мотивационный механизм должен учитывать существующую структуру управления персоналом организации, факторы, воздействующие на организацию внутри и извне, а также сложившиеся на фирме традиции и исторический опыт работы.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мотивационного механизма управления персоналом требует решения ряда задач.</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более подробно приведенный алгоритм: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необходимость выявления факторов, определяющих структуру мотивационного механизма;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конкретизация их сущности в условиях определенной социальной среды, воздействие на мотивацию факторов внутренней и внешней среды;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возможности их самопроизвольного или намеренного изменения в соответствии с условиями развития производственной системы;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соответствующих методов воздействия на мотивацию, их разумное комплексное сочетание;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соответствующего комплекса инструментов воздействия на трудовое поведение персонала;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принципиальных функций данного комплекса;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мотивационных ресурсов в управлении (организация труда, принципы социального партнерства, возможности социальной политики предприятия);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эффективности мотивационной политики предприятия.</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E2038" w:rsidRPr="00CE2038" w:rsidRDefault="00CE2038" w:rsidP="00CE2038">
      <w:pPr>
        <w:spacing w:after="0" w:line="360" w:lineRule="auto"/>
        <w:rPr>
          <w:rFonts w:ascii="Times New Roman" w:eastAsia="Batang" w:hAnsi="Times New Roman"/>
          <w:b/>
          <w:sz w:val="36"/>
          <w:szCs w:val="36"/>
          <w:shd w:val="clear" w:color="auto" w:fill="FFFFFF"/>
          <w:lang w:eastAsia="ko-KR"/>
        </w:rPr>
      </w:pPr>
      <w:r w:rsidRPr="00CE2038">
        <w:rPr>
          <w:rFonts w:ascii="Times New Roman" w:eastAsia="Batang" w:hAnsi="Times New Roman"/>
          <w:b/>
          <w:sz w:val="36"/>
          <w:szCs w:val="36"/>
          <w:shd w:val="clear" w:color="auto" w:fill="FFFFFF"/>
          <w:lang w:eastAsia="ko-KR"/>
        </w:rPr>
        <w:lastRenderedPageBreak/>
        <w:t>В тексте данного диплома отсутствуют рисунки</w:t>
      </w:r>
      <w:r>
        <w:rPr>
          <w:rFonts w:ascii="Times New Roman" w:eastAsia="Batang" w:hAnsi="Times New Roman"/>
          <w:b/>
          <w:sz w:val="36"/>
          <w:szCs w:val="36"/>
          <w:shd w:val="clear" w:color="auto" w:fill="FFFFFF"/>
          <w:lang w:eastAsia="ko-KR"/>
        </w:rPr>
        <w:t xml:space="preserve"> и приложения</w:t>
      </w:r>
      <w:r w:rsidRPr="00CE2038">
        <w:rPr>
          <w:rFonts w:ascii="Times New Roman" w:eastAsia="Batang" w:hAnsi="Times New Roman"/>
          <w:b/>
          <w:sz w:val="36"/>
          <w:szCs w:val="36"/>
          <w:shd w:val="clear" w:color="auto" w:fill="FFFFFF"/>
          <w:lang w:eastAsia="ko-KR"/>
        </w:rPr>
        <w:t>.</w:t>
      </w:r>
    </w:p>
    <w:p w:rsidR="00CE2038" w:rsidRPr="00CE2038" w:rsidRDefault="00CE2038" w:rsidP="00CE2038">
      <w:pPr>
        <w:spacing w:after="0" w:line="360" w:lineRule="auto"/>
        <w:rPr>
          <w:rFonts w:ascii="Times New Roman" w:eastAsia="Batang" w:hAnsi="Times New Roman"/>
          <w:b/>
          <w:sz w:val="36"/>
          <w:szCs w:val="36"/>
          <w:shd w:val="clear" w:color="auto" w:fill="FFFFFF"/>
          <w:lang w:eastAsia="ko-KR"/>
        </w:rPr>
      </w:pPr>
      <w:r w:rsidRPr="00CE2038">
        <w:rPr>
          <w:rFonts w:ascii="Times New Roman" w:eastAsia="Batang" w:hAnsi="Times New Roman"/>
          <w:b/>
          <w:sz w:val="36"/>
          <w:szCs w:val="36"/>
          <w:shd w:val="clear" w:color="auto" w:fill="FFFFFF"/>
          <w:lang w:eastAsia="ko-KR"/>
        </w:rPr>
        <w:t xml:space="preserve">Наши специалисты могут попробовать найти полный текст диплома. Напишите нам </w:t>
      </w:r>
      <w:hyperlink r:id="rId10" w:history="1">
        <w:r w:rsidRPr="00CE2038">
          <w:rPr>
            <w:rFonts w:ascii="Times New Roman" w:eastAsia="Batang" w:hAnsi="Times New Roman"/>
            <w:b/>
            <w:color w:val="0000FF"/>
            <w:sz w:val="36"/>
            <w:szCs w:val="36"/>
            <w:u w:val="single"/>
            <w:shd w:val="clear" w:color="auto" w:fill="FFFFFF"/>
            <w:lang w:val="en-US" w:eastAsia="ko-KR"/>
          </w:rPr>
          <w:t>st</w:t>
        </w:r>
        <w:r w:rsidRPr="00CE2038">
          <w:rPr>
            <w:rFonts w:ascii="Times New Roman" w:eastAsia="Batang" w:hAnsi="Times New Roman"/>
            <w:b/>
            <w:color w:val="0000FF"/>
            <w:sz w:val="36"/>
            <w:szCs w:val="36"/>
            <w:u w:val="single"/>
            <w:shd w:val="clear" w:color="auto" w:fill="FFFFFF"/>
            <w:lang w:eastAsia="ko-KR"/>
          </w:rPr>
          <w:t>-20@</w:t>
        </w:r>
        <w:r w:rsidRPr="00CE2038">
          <w:rPr>
            <w:rFonts w:ascii="Times New Roman" w:eastAsia="Batang" w:hAnsi="Times New Roman"/>
            <w:b/>
            <w:color w:val="0000FF"/>
            <w:sz w:val="36"/>
            <w:szCs w:val="36"/>
            <w:u w:val="single"/>
            <w:shd w:val="clear" w:color="auto" w:fill="FFFFFF"/>
            <w:lang w:val="en-US" w:eastAsia="ko-KR"/>
          </w:rPr>
          <w:t>yandex</w:t>
        </w:r>
        <w:r w:rsidRPr="00CE2038">
          <w:rPr>
            <w:rFonts w:ascii="Times New Roman" w:eastAsia="Batang" w:hAnsi="Times New Roman"/>
            <w:b/>
            <w:color w:val="0000FF"/>
            <w:sz w:val="36"/>
            <w:szCs w:val="36"/>
            <w:u w:val="single"/>
            <w:shd w:val="clear" w:color="auto" w:fill="FFFFFF"/>
            <w:lang w:eastAsia="ko-KR"/>
          </w:rPr>
          <w:t>.</w:t>
        </w:r>
        <w:proofErr w:type="spellStart"/>
        <w:r w:rsidRPr="00CE2038">
          <w:rPr>
            <w:rFonts w:ascii="Times New Roman" w:eastAsia="Batang" w:hAnsi="Times New Roman"/>
            <w:b/>
            <w:color w:val="0000FF"/>
            <w:sz w:val="36"/>
            <w:szCs w:val="36"/>
            <w:u w:val="single"/>
            <w:shd w:val="clear" w:color="auto" w:fill="FFFFFF"/>
            <w:lang w:val="en-US" w:eastAsia="ko-KR"/>
          </w:rPr>
          <w:t>ru</w:t>
        </w:r>
        <w:proofErr w:type="spellEnd"/>
      </w:hyperlink>
      <w:r w:rsidRPr="00CE2038">
        <w:rPr>
          <w:rFonts w:ascii="Times New Roman" w:eastAsia="Batang" w:hAnsi="Times New Roman"/>
          <w:b/>
          <w:sz w:val="36"/>
          <w:szCs w:val="36"/>
          <w:shd w:val="clear" w:color="auto" w:fill="FFFFFF"/>
          <w:lang w:eastAsia="ko-KR"/>
        </w:rPr>
        <w:t xml:space="preserve">   . От вас никаких обязательств. Если вам понравится новый вариант диплома, оплата будет не более 500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 Технологии создания мотивационного механизма в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Содержательный подход к мотивации представлен в концепц</w:t>
      </w:r>
      <w:proofErr w:type="gramStart"/>
      <w:r>
        <w:rPr>
          <w:rFonts w:ascii="Times New Roman CYR" w:hAnsi="Times New Roman CYR" w:cs="Times New Roman CYR"/>
          <w:sz w:val="28"/>
          <w:szCs w:val="28"/>
        </w:rPr>
        <w:t>ии ие</w:t>
      </w:r>
      <w:proofErr w:type="gramEnd"/>
      <w:r>
        <w:rPr>
          <w:rFonts w:ascii="Times New Roman CYR" w:hAnsi="Times New Roman CYR" w:cs="Times New Roman CYR"/>
          <w:sz w:val="28"/>
          <w:szCs w:val="28"/>
        </w:rPr>
        <w:t xml:space="preserve">рархии потребностей известного американского социолога А.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сформулированной им в 1940 г.</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2 - Иерархия потребностей по </w:t>
      </w:r>
      <w:proofErr w:type="spellStart"/>
      <w:r>
        <w:rPr>
          <w:rFonts w:ascii="Times New Roman CYR" w:hAnsi="Times New Roman CYR" w:cs="Times New Roman CYR"/>
          <w:sz w:val="28"/>
          <w:szCs w:val="28"/>
        </w:rPr>
        <w:t>Маслоу</w:t>
      </w:r>
      <w:proofErr w:type="spellEnd"/>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этой концепции люди постоянно испытывают различные потребности, которые можно классифицировать по группам, находящимся в иерархическом отношении друг к другу.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построил пирамиду потребностей из пяти групп, составляющих ее структуру.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Модель А.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в форме пирамиды показывает, что чем более высокое место занимают потребности в иерархии, тем меньшее число людей может мотивироваться ими в своем поведении.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Неудовлетворенные потребности побуждают людей к активным действиям, в то же время удовлетворенные потребности не мотивируют людей, и их место занимают неудовлетворенные потребности.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первому уровню потребностей относятся физиологические потребности, удовлетворение которых, как считает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дает человеку возможность элементарного выживания. Это потребности в пище, одежде, отдыхе и пр. Они удовлетворяются минимальным уровнем заработной платы при более или менее сносных условиях труда. Без удовлетворения потребностей первого уровня не возможна нормальная жизнедеятельность практически ни одного человека.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уровень объединяет потребности в безопасности и уверенности в будущем, которые могут быть удовлетворены заработной платой, превышающей минимальный уровень и позволяющей приобрести страховой полис, сделать взносы в страховой фонд. Кроме того, эта потребность требует работы в надежной организации, в которой сотрудникам предоставляются определенные социальные гарантии.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более высоком, третьем, уровне находятся потребности в поддержке со </w:t>
      </w:r>
      <w:r>
        <w:rPr>
          <w:rFonts w:ascii="Times New Roman CYR" w:hAnsi="Times New Roman CYR" w:cs="Times New Roman CYR"/>
          <w:sz w:val="28"/>
          <w:szCs w:val="28"/>
        </w:rPr>
        <w:lastRenderedPageBreak/>
        <w:t>стороны окружающих. Для их удовлетворения необходимо участие человека в коллективной, творческой работе, внимание и одобрение руководителя и коллектива.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Четвертый уровень образует потребности в самоутверждении, в общественном признании окружающих. Их удовлетворение связано с завоеванием авторитета, лидерства, известности, публичного признания.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наконец, на пятой ступени иерархии у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находятся потребности в самовыражении, реализации своих потенциальных возможностей. Для удовлетворения этих потребностей необходимо иметь свободу творчества и выбора средств решения поставленных задач.</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деятельность человека - это труд, который занимает, как минимум, треть взрослой самостоятельной жизни (выбор профессии, трудовое и профессиональное обучение, передача трудового опыта в семье, использование профессиональной помощи других людей и т.п.). Становится очевидным, что труд, а, следовательно, и все вопросы с ним связанные имеют большое значение для любого человека и всегда находятся в поле внимания.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достигнутые людьми в процессе работы, зависят не только от знаний, навыков и способностей этих людей. Эффективная деятельность возможна лишь при наличии у работников соответствующей мотивации, то есть желания работать. Позитивная мотивация активирует способности человека, освобождает его потенциал, негативная тормозит проявление способностей, препятствует достижению целей деятельности.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включает в себя внутреннее состояние человека, называемое потребностью, и нечто вне его, определяемое как стимул или задача. Поведение человека определяется потребностью, которая доминирует в данный момент времени. Удовлетворение своих потребностей, являющихся важнейшим </w:t>
      </w:r>
      <w:r>
        <w:rPr>
          <w:rFonts w:ascii="Times New Roman CYR" w:hAnsi="Times New Roman CYR" w:cs="Times New Roman CYR"/>
          <w:sz w:val="28"/>
          <w:szCs w:val="28"/>
        </w:rPr>
        <w:lastRenderedPageBreak/>
        <w:t>мотивирующим фактором человеческой деятельности, человек осуществляет, предъявляя свои возможности на рынке труда (Табл. 1).</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показывают, что активный созидательный труд в настоящее время в той или иной мере входит в содержание деятельности большей части работающего населения, прежде всего специалистов с высшим и средним специальным образованием, административно-управленческого персонала, высококвалифицированных рабочих, работников услуг. Это ведущий отряд национальной рабочей силы, охватывающий в западных странах от 40 до 50% занятых в народном хозяйстве.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Мотивационная модель</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4"/>
        <w:gridCol w:w="6101"/>
      </w:tblGrid>
      <w:tr w:rsidR="008236A9">
        <w:tc>
          <w:tcPr>
            <w:tcW w:w="29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Претворение в жизнь потребностей своей личности</w:t>
            </w:r>
          </w:p>
        </w:tc>
        <w:tc>
          <w:tcPr>
            <w:tcW w:w="61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Реализация своего потенциала</w:t>
            </w:r>
          </w:p>
        </w:tc>
      </w:tr>
      <w:tr w:rsidR="008236A9">
        <w:tc>
          <w:tcPr>
            <w:tcW w:w="29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Уважение к себе признание со стороны других</w:t>
            </w:r>
          </w:p>
        </w:tc>
        <w:tc>
          <w:tcPr>
            <w:tcW w:w="61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Компетентность в своей профессии. Право самостоятельно принимать решения.</w:t>
            </w:r>
          </w:p>
        </w:tc>
      </w:tr>
      <w:tr w:rsidR="008236A9">
        <w:tc>
          <w:tcPr>
            <w:tcW w:w="29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Социальные контакты</w:t>
            </w:r>
          </w:p>
        </w:tc>
        <w:tc>
          <w:tcPr>
            <w:tcW w:w="61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Быть признанным в родственной по духу группе. Контакты с людьми. Быть приятным</w:t>
            </w:r>
          </w:p>
        </w:tc>
      </w:tr>
      <w:tr w:rsidR="008236A9">
        <w:tc>
          <w:tcPr>
            <w:tcW w:w="29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Уверенность в завтрашнем дне</w:t>
            </w:r>
          </w:p>
        </w:tc>
        <w:tc>
          <w:tcPr>
            <w:tcW w:w="61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Долгосрочное обеспечение денежным доходом, с целью удовлетворения физиологических потребностей. Гарантия рабочего места на длительный срок.</w:t>
            </w:r>
          </w:p>
        </w:tc>
      </w:tr>
      <w:tr w:rsidR="008236A9">
        <w:tc>
          <w:tcPr>
            <w:tcW w:w="29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Физиологические потребности</w:t>
            </w:r>
          </w:p>
        </w:tc>
        <w:tc>
          <w:tcPr>
            <w:tcW w:w="61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Питание. Квартира. Одежда.</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труда как экономическая категория долгое время рассматривался как явление, присущее лишь капиталистическим странам, а безработица как следствие господствующих отношений на рынке труда, возникающих в результате многочисленных противоречий между трудом и капиталом. Рынок труда, как и рынки капиталов, товаров, ценных бумаг, является составной частью рыночной экономики.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рынке труда встречаются продавец и покупатель, как при любой сделке купли - продажи. Продавцы - это работники, предлагающие свою рабочую силу (способность к труду), а покупатели - это трудовые коллективы или отдельные </w:t>
      </w:r>
      <w:r>
        <w:rPr>
          <w:rFonts w:ascii="Times New Roman CYR" w:hAnsi="Times New Roman CYR" w:cs="Times New Roman CYR"/>
          <w:sz w:val="28"/>
          <w:szCs w:val="28"/>
        </w:rPr>
        <w:lastRenderedPageBreak/>
        <w:t>предприниматели, которые могут самостоятельно решать, сколько и каких работников им требуется.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труда предприниматели и трудящиеся ведут переговоры (коллективные и индивидуальные) по поводу трудоустройства, условий труда и заработной платы.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труда может иметь место лишь при условии, если работник юридически свободен и может по своему усмотрению распоряжаться своими способностями к труду. С другой стороны, юридическая свобода не вынуждает его продавать свой труд; эта необходимость появляется лишь тогда, когда он не имеет всего необходимого для удовлетворения своих потребностей.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Появление на рынке продавца, в свою очередь, еще не гарантирует продажи его товара, для этого нужен покупатель. Таким покупателем становится предприниматель, располагающий всем необходимым для ведения своего хозяйства, кроме наемных работников. Здесь надо иметь в виду одно важное обстоятельство: предприниматель, покупая рабочую силу, предлагает работнику трудиться на определенном рабочем месте, вместе с этим и работник, продавая свой труд, предъявляет спрос на определенное рабочее место.</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купли-продажи обычного товара продавец и покупатель в большинстве случаев прекращают свои взаимоотношения. Отношения же купли-продажи труда непрерывны с момента найма работников до их увольнения. Поэтому не правы те, кто считает, что рынок труда существует лишь за пределами предприятия, а те работники, которые заняты на фирмы, уже не стоят в отношениях купли-продажи своего труда с предпринимателем. Предъявляя спрос, предприниматель адресует его не только тем, кто ищет работу, но и занятым на других предприятиях, предлагая им более выгодные условия найма. В то же время и среди занятых работников немало тех, кто ищет </w:t>
      </w:r>
      <w:r>
        <w:rPr>
          <w:rFonts w:ascii="Times New Roman CYR" w:hAnsi="Times New Roman CYR" w:cs="Times New Roman CYR"/>
          <w:sz w:val="28"/>
          <w:szCs w:val="28"/>
        </w:rPr>
        <w:lastRenderedPageBreak/>
        <w:t>работу на других предприятиях с более выгодными условиями найма.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товара «труд» заключается также в том, что его невозможно хранить, как другие товары. Более того, если работник не продал свои способности и навыки, он не будет иметь дохода, а, следовательно, и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я удовлетворения своих потребностей. А количество этих жизненных средств и их цена на рынке не зависят от того, продал работник свой труд или нет. Эта особенность имеет огромное значение для рыночной экономики в целом.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Существенная особенность товара «труд» заключается также в его полезности после начала использования. Он не уничтожается при использовании, а напротив, создает или участвует в создании благ.</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стимулирующим фактором работников на рынке труда является заработная плата. На рынке труда действует закон спроса и предложения на рабочую силу, который влияет на заработную плату. Закон спроса и предложения на рабочую силу отражает несоответствие свободных рабочих мест составу приходящих на рынок труда работников по количественным и качественным параметрам.</w:t>
      </w:r>
    </w:p>
    <w:p w:rsidR="008236A9" w:rsidRDefault="008236A9">
      <w:pPr>
        <w:widowControl w:val="0"/>
        <w:autoSpaceDE w:val="0"/>
        <w:autoSpaceDN w:val="0"/>
        <w:adjustRightInd w:val="0"/>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 Кривая спроса</w:t>
      </w: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Обычно под заработной платой понимают ставку заработной платы, то есть цену, выплачиваемую за использование единицы труда в течение определенного времени. Различают номинальную и реальную заработную плату.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Номинальной заработной платой является сумма денег, которую получает наемный работник за свой труд в течение определенного периода времени. Реальная заработная плата - это те товары и услуги, которые можно приобрести на полученные деньги. Она находится в прямой зависимости от номинальной заработной платы и в обратной от уровня цен.</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Цены на факторы производства, в том числе на труд, определяются на основе закона спроса и предложения. Классическая теория занятости предполагает построение функции совокупного спроса на труд и совокупного предложения труда в условиях совершенной конкуренции. Субъектами спроса на рынке выступают предприниматели и государство, а субъектами предложения - работники с их навыками и умениями. Спрос на труд находится в обратной зависимости от величины заработной платы. При росте заработной платы спрос на труд со стороны предпринимателя сокращается, а при снижении заработной платы спрос на труд возрастает. Эту зависимость отражает кривая спроса на труд (Рис. 2). Точки на оси абсцисс (Т) - величины требующего труда, а на оси ординат (ЗП/Ц). Точка с координатами (Т; ЗП/Ц) является примером того, что низкой заработной плате ЗП/</w:t>
      </w:r>
      <w:proofErr w:type="gramStart"/>
      <w:r>
        <w:rPr>
          <w:rFonts w:ascii="Times New Roman CYR" w:hAnsi="Times New Roman CYR" w:cs="Times New Roman CYR"/>
          <w:sz w:val="28"/>
          <w:szCs w:val="28"/>
        </w:rPr>
        <w:t>Ц</w:t>
      </w:r>
      <w:proofErr w:type="gramEnd"/>
      <w:r>
        <w:rPr>
          <w:rFonts w:ascii="Times New Roman CYR" w:hAnsi="Times New Roman CYR" w:cs="Times New Roman CYR"/>
          <w:sz w:val="28"/>
          <w:szCs w:val="28"/>
        </w:rPr>
        <w:t xml:space="preserve"> соответствует большой спрос на труд Т1э и наоборот (точка с координатами Т2; ЗП/Ц)).</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Предложение труда также зависит от величины заработной платы, но уже в прямой пропорции. Кривая предложения труда показывает, что при повышении реальной заработной платы возрастает предложение труда, а при ее снижении уменьшается (Рис. 4).</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4 - Кривая предложения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Особую важность представляет исследование взаимодействия совокупного спроса и совокупного предложения для достижения рыночного равновесия (Рис. 4). Очевидно, что оно достигается в точке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которой соответствует определенный уровень заработной платы ЗП/</w:t>
      </w:r>
      <w:proofErr w:type="spellStart"/>
      <w:r>
        <w:rPr>
          <w:rFonts w:ascii="Times New Roman CYR" w:hAnsi="Times New Roman CYR" w:cs="Times New Roman CYR"/>
          <w:sz w:val="28"/>
          <w:szCs w:val="28"/>
        </w:rPr>
        <w:t>Цр</w:t>
      </w:r>
      <w:proofErr w:type="spellEnd"/>
      <w:r>
        <w:rPr>
          <w:rFonts w:ascii="Times New Roman CYR" w:hAnsi="Times New Roman CYR" w:cs="Times New Roman CYR"/>
          <w:sz w:val="28"/>
          <w:szCs w:val="28"/>
        </w:rPr>
        <w:t xml:space="preserve"> и заданное этим уровнем предложение труда Тр. Это означает, что все предприниматели, согласные платить зарплату ЗП/Ц, находят на рынке необходимое количество работников. Точка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определяет положение полной занятости. В случае превышения зарплатой уровня равновесной цены (в точке с ординатой ЗП/Ц) предложение на рынке труда превышает рыночный спрос.</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ситуации происходит отклонение от положения полной занятости, возникает избыток предложения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5 - Кривая спроса и предложения</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Далее в дипломной работе рассмотрим методы мотивации персонала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Методы мотивации персонала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мотивации является действенным инструментом управления персоналом только в том случае, если она качественно разработана и правильно используется на практике.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среди российских компаний еще бытует мнение, что достаточно разработать стандартное положение о мотивации и стимулировании персонала, оформить его в виде приказа и оповестить о нем сотрудников, как система начнет действовать сама собой. На самом деле наиболее трудоемким и определяющим успех всего процесса является этап внедрения системы мотивации, который занимает приблизительно 70% от всех трудозатрат.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чем приступить к разработке системы мотивации, нужно проанализировать массу факторов. Одним из основных является стадия развития компании, т. к. приоритеты системы мотивации для каждой стадии различны (см. рис. 5).</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компания находится на стадии формирования, ее штат, как правило, минимизирован, ресурсы ограничены, так как все они вкладываются в развитие бизнеса, а цели организации еще не приобрели достаточной четкости.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6 - Стадии развития компании</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Характерные черты компании на этом этапе: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целеустремленность;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рисковать;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сотрудников, преданных делу;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сплоченность и взаимодействие;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директивного метода руководства, требующего быстрого исполнения и тщательного контроля.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Продвижение к следующему этапу интенсивного роста требует стабильного обеспечения ресурсами. Полномасштабной системы мотивации в этот период в компаниях, как правило, еще не существует, хотя, возможно, уже присутствуют ее отдельные элементы. </w:t>
      </w:r>
      <w:proofErr w:type="gramStart"/>
      <w:r>
        <w:rPr>
          <w:rFonts w:ascii="Times New Roman CYR" w:hAnsi="Times New Roman CYR" w:cs="Times New Roman CYR"/>
          <w:sz w:val="28"/>
          <w:szCs w:val="28"/>
        </w:rPr>
        <w:t>Необходимость в материальной мотивации на этой стадии минимальна, а социальная и корпоративная ограничены ресурсами.</w:t>
      </w:r>
      <w:proofErr w:type="gramEnd"/>
      <w:r>
        <w:rPr>
          <w:rFonts w:ascii="Times New Roman CYR" w:hAnsi="Times New Roman CYR" w:cs="Times New Roman CYR"/>
          <w:sz w:val="28"/>
          <w:szCs w:val="28"/>
        </w:rPr>
        <w:t xml:space="preserve"> Основными задачами системы мотивации на этой стадии являются формирование чувства сопричастности к общему делу и побуждение к разносторонней деятельности.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Характерными чертами следующей стадии </w:t>
      </w:r>
      <w:proofErr w:type="spellStart"/>
      <w:proofErr w:type="gramStart"/>
      <w:r>
        <w:rPr>
          <w:rFonts w:ascii="Times New Roman CYR" w:hAnsi="Times New Roman CYR" w:cs="Times New Roman CYR"/>
          <w:sz w:val="28"/>
          <w:szCs w:val="28"/>
        </w:rPr>
        <w:t>стадии</w:t>
      </w:r>
      <w:proofErr w:type="spellEnd"/>
      <w:proofErr w:type="gramEnd"/>
      <w:r>
        <w:rPr>
          <w:rFonts w:ascii="Times New Roman CYR" w:hAnsi="Times New Roman CYR" w:cs="Times New Roman CYR"/>
          <w:sz w:val="28"/>
          <w:szCs w:val="28"/>
        </w:rPr>
        <w:t xml:space="preserve"> интенсивного развития являются: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неравномерный рост, который чередуется периодами бурной деятельности и затишья;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развитие инновационных процессов первого этапа;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миссии, разработка стратегии компании;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еще неформальные коммуникации и структура компании;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и развитие процессов планирования, бюджетирования, прогнозирования;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приток новых сил;</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персональная ответственность сотрудников.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Материальная, социальная и корпоративная составляющие системы мотивации представлены на этой стадии широкой палитрой. Приоритетной является материальная мотивация.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Стадия стабилизации компании характеризуется: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стабильной структурой;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наличием всевозможных правил и регламентов;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четкими бизнес-процессами и процедурами;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увеличением выпуска продуктов/услуг;</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процессы принятия решений становятся более консервативными;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уход какого-либо сотрудника не критичен для компании.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Штатная численность сотрудников на этой стадии становится оптимальной, вводится система </w:t>
      </w:r>
      <w:proofErr w:type="spellStart"/>
      <w:r>
        <w:rPr>
          <w:rFonts w:ascii="Times New Roman CYR" w:hAnsi="Times New Roman CYR" w:cs="Times New Roman CYR"/>
          <w:sz w:val="28"/>
          <w:szCs w:val="28"/>
        </w:rPr>
        <w:t>грейдов</w:t>
      </w:r>
      <w:proofErr w:type="spellEnd"/>
      <w:r>
        <w:rPr>
          <w:rFonts w:ascii="Times New Roman CYR" w:hAnsi="Times New Roman CYR" w:cs="Times New Roman CYR"/>
          <w:sz w:val="28"/>
          <w:szCs w:val="28"/>
        </w:rPr>
        <w:t>, диверсифицируется система мотивации. Несмотря на общую благодушную картину, именно эта стадия является для многих компаний переломным моментом. Именно на ней проявляются организационные слабости, недостатки, скрытые угрозы. И если в этот период компании не удается выйти на новый, более высокий цикл развития, то ее неминуемо ждет стадия спада и в худшем случае краха.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стадии стабилизации происходит переоценка всех мотивационных систем. Затраты оптимизируются за счет появления дифференцированных программ мотивации для различных </w:t>
      </w:r>
      <w:proofErr w:type="spellStart"/>
      <w:r>
        <w:rPr>
          <w:rFonts w:ascii="Times New Roman CYR" w:hAnsi="Times New Roman CYR" w:cs="Times New Roman CYR"/>
          <w:sz w:val="28"/>
          <w:szCs w:val="28"/>
        </w:rPr>
        <w:t>грейдов</w:t>
      </w:r>
      <w:proofErr w:type="spellEnd"/>
      <w:r>
        <w:rPr>
          <w:rFonts w:ascii="Times New Roman CYR" w:hAnsi="Times New Roman CYR" w:cs="Times New Roman CYR"/>
          <w:sz w:val="28"/>
          <w:szCs w:val="28"/>
        </w:rPr>
        <w:t xml:space="preserve"> сотрудников.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Следующая стадия развития компании характеризуется: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замедлением темпов роста;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появлением громоздкой системы контроля;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бюрократизацией процессов;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закрытостью для новых идей;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снижением мотивации сотрудников;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потерями в организационной эффективности.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следствие упадок спроса на продукцию, конфликты, сокращение персонала, кризисное состояние.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Стадия спада часто сопровождается уходом наиболее профессиональной части персонала. Поэтому основной задачей системы мотивации на этом этапе становится удержание лидеров, профессионалов, лояльных сотрудников, способных переломить ход событий.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мотивации и стратегические задачи компании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Крайне важно при разработке системы мотивации, чтобы она не жила самостоятельной жизнью, а была чутко настроена на решение стратегических задач компании.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распространенной ошибкой является разработка системы мотивации на века. В этом случае рано или поздно она неизбежно перерождается в обычную систему поощрений. Последняя предполагает поощрение или награду за уже достигнутые результаты, в то время как система мотивации призвана мотивировать к достижению целей, поставленных задач, преодолению сложностей, повышению планок.</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ко всему хорошему рано или поздно привыкают. Подобно тому, как новый костюм сначала радует и воспринимается нарядным, но потом становится повседневным, система мотивации сначала воодушевляет персонал на подвиги, а затем превращается в скучную систему поощрений.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Эффективная система мотивации должна пересматриваться ежегодно. При разработке каждой новой программы учитываются недоработки, ошибки, пробелы прошлой, новые цели и задачи, изменения внутренней и внешней среды. Любая разработка преследует определенные цели. Система стимулирования нашей компании направлена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управление мотивацией сотрудников;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персонала к наилучшим результатам по достижении целей бизнес-плана в соответствии со стратегией компании;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личной и командной результативности работников;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непосредственной зависимости оплаты труда и иных льгот сотрудников от достижения ими конкретных результатов в соответствии с утвержденными планами работ;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и удержание работников, необходимых компании;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позиционирование компании как лучшего работодателя.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принципы системы мотивации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Наверное, не существует идеальной и абсолютно справедливой системы стимулирования персонала. Однако существуют простые правила, позволяющие любой системе быть более эффективной и действенной. Система мотивации должна быть: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проста</w:t>
      </w:r>
      <w:proofErr w:type="gramEnd"/>
      <w:r>
        <w:rPr>
          <w:rFonts w:ascii="Times New Roman CYR" w:hAnsi="Times New Roman CYR" w:cs="Times New Roman CYR"/>
          <w:sz w:val="28"/>
          <w:szCs w:val="28"/>
        </w:rPr>
        <w:t xml:space="preserve"> и понятна всем;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прозрачна и публична;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максимально объективно учитывать результаты деятельности, квалификацию и т. 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приниматься (утверждаться) коллегиально.</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при соблюдении этих правил у персонала компании формируется устойчивое мнение, что каждый сотрудник имеет возможность контролировать (в отдельных случаях даже самостоятельно просчитывать) результаты деятельности.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мотивации состоит из нескольких основных блоков: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материальная мотивация;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мотивация;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корпоративная мотивация.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большинства </w:t>
      </w:r>
      <w:proofErr w:type="gramStart"/>
      <w:r>
        <w:rPr>
          <w:rFonts w:ascii="Times New Roman CYR" w:hAnsi="Times New Roman CYR" w:cs="Times New Roman CYR"/>
          <w:sz w:val="28"/>
          <w:szCs w:val="28"/>
        </w:rPr>
        <w:t>российских</w:t>
      </w:r>
      <w:proofErr w:type="gramEnd"/>
      <w:r>
        <w:rPr>
          <w:rFonts w:ascii="Times New Roman CYR" w:hAnsi="Times New Roman CYR" w:cs="Times New Roman CYR"/>
          <w:sz w:val="28"/>
          <w:szCs w:val="28"/>
        </w:rPr>
        <w:t xml:space="preserve"> HR-менеджеров, самой сложной является разработка материальной системы мотивации. Невозможно выстроить справедливую систему материальной мотивации, если не будут абсолютно прозрачными критерии оценки принятия решений. Поэтому главный шаг это разработка показателей эффективности деятельности (KPI, </w:t>
      </w:r>
      <w:proofErr w:type="spellStart"/>
      <w:r>
        <w:rPr>
          <w:rFonts w:ascii="Times New Roman CYR" w:hAnsi="Times New Roman CYR" w:cs="Times New Roman CYR"/>
          <w:sz w:val="28"/>
          <w:szCs w:val="28"/>
        </w:rPr>
        <w:t>Key</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Performance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Indicators</w:t>
      </w:r>
      <w:proofErr w:type="spellEnd"/>
      <w:r>
        <w:rPr>
          <w:rFonts w:ascii="Times New Roman CYR" w:hAnsi="Times New Roman CYR" w:cs="Times New Roman CYR"/>
          <w:sz w:val="28"/>
          <w:szCs w:val="28"/>
        </w:rPr>
        <w:t>) как для компании в целом, так и для каждого структурного подразделения. Работа эта сложная, кропотливая, длительная и, как показывает практика, самая важная при разработке системы мотивации. Кроме того, наличие четких конкретных измеримых количественных показателей существенно снижает долю субъективных экспертных оценок, делая систему мотивации предельно объективной.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компании ежегодно должны устанавливаться ключевые показатели KPI для компании в целом, которые утверждаются Советом директоров (см. рис. 6).</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разрабатываются количественные и качественные KPI блоков подразделений компании: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продающих подразделений;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подразделений, способствующих продажам;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обслуживающих подразделений.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этапе разрабатываются KPI конкретных подразделений внутри блоков, и только после этого показатели внутри подразделений для основных рабочих мест.</w:t>
      </w:r>
    </w:p>
    <w:p w:rsidR="008236A9" w:rsidRDefault="008236A9">
      <w:pPr>
        <w:widowControl w:val="0"/>
        <w:autoSpaceDE w:val="0"/>
        <w:autoSpaceDN w:val="0"/>
        <w:adjustRightInd w:val="0"/>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7 - Разработка ключевых показателей эффективности деятельности компании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сотрудники знают: если в течение года компания не добьется поставленных задач и KPI не будут достигнуты, то вне зависимости от того, как сработали отдельно взятые подразделения, персонал не получит годового бонуса. Такой подход способствует тому, что подразделения заинтересованы в успешной работе друг друга и достижении единых целей.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применяемые в компании, просты и понятны. Финансовые службы, которые рассчитывают и оценивают конечные итоги, на системной основе информируют обо всех промежуточных результатах руководителей структурных подразделений и сотрудников, которые благодаря этому могут в течение года корректировать свою деятельность.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мотивации и KPI обычно утверждаются в январе. В течение года они не меняются. Это очень важный момент! В ходе игры правила никогда не должны меняться. Все свежие идеи по улучшению системы мотивации или внедрению новых показателей могут быть внедрены только в следующем году.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Предлагается начинающим HR-менеджерам не претендовать на авторскую разработку системы мотивации и KPI. Для этой деятельности необходимо глубокое погружение в специфику отрасли, в ее нюансы и приоритеты. Советую также активнее выстраивать коммуникации с </w:t>
      </w:r>
      <w:proofErr w:type="gramStart"/>
      <w:r>
        <w:rPr>
          <w:rFonts w:ascii="Times New Roman CYR" w:hAnsi="Times New Roman CYR" w:cs="Times New Roman CYR"/>
          <w:sz w:val="28"/>
          <w:szCs w:val="28"/>
        </w:rPr>
        <w:t>топ-менеджментом</w:t>
      </w:r>
      <w:proofErr w:type="gramEnd"/>
      <w:r>
        <w:rPr>
          <w:rFonts w:ascii="Times New Roman CYR" w:hAnsi="Times New Roman CYR" w:cs="Times New Roman CYR"/>
          <w:sz w:val="28"/>
          <w:szCs w:val="28"/>
        </w:rPr>
        <w:t xml:space="preserve"> компании и выступать скорее организатором процесса, нежели единоличным автором.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Рекомендуется создать рабочую группу, состоящую из ключевых специалистов компании: руководителей высшего звена и ведущих подразделений, представителей финансовых служб. В таком составе, как правило, в оптимальные сроки удается разработать KPI и систему мотивации, чутко настроенные на специфику деятельности компании. Коллегиальная разработка очень эффективна и в тех случаях, когда требуется прийти к </w:t>
      </w:r>
      <w:r>
        <w:rPr>
          <w:rFonts w:ascii="Times New Roman CYR" w:hAnsi="Times New Roman CYR" w:cs="Times New Roman CYR"/>
          <w:sz w:val="28"/>
          <w:szCs w:val="28"/>
        </w:rPr>
        <w:lastRenderedPageBreak/>
        <w:t>компромиссным решениям.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пункты кадровой политики компании тесно взаимосвязаны между собой. Система мотивации всегда работает на одной волне с системой оценки персонала. Оценка преследует несколько групп целей, одна из которых административная (повышение/понижение оклада, изменение статуса, пересмотр сферы функциональных обязанностей и т. 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Оценку следует проводить в конце января - начале февраля года, следующего за </w:t>
      </w:r>
      <w:proofErr w:type="gramStart"/>
      <w:r>
        <w:rPr>
          <w:rFonts w:ascii="Times New Roman CYR" w:hAnsi="Times New Roman CYR" w:cs="Times New Roman CYR"/>
          <w:sz w:val="28"/>
          <w:szCs w:val="28"/>
        </w:rPr>
        <w:t>отчетным</w:t>
      </w:r>
      <w:proofErr w:type="gramEnd"/>
      <w:r>
        <w:rPr>
          <w:rFonts w:ascii="Times New Roman CYR" w:hAnsi="Times New Roman CYR" w:cs="Times New Roman CYR"/>
          <w:sz w:val="28"/>
          <w:szCs w:val="28"/>
        </w:rPr>
        <w:t>. Оценке подлежат все сотрудники, проработавшие в компании более 4 месяцев. В состав оценочной комиссии входят: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непосредственный руководитель сотрудника;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уровня n + 1 (т. е. менеджер, занимающий должность на порядок выше непосредственного руководителя);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несколько человек из смежных по бизнесу подразделений, компетентных оценить деятельность данного сотрудника;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w:t>
      </w:r>
      <w:proofErr w:type="gramStart"/>
      <w:r>
        <w:rPr>
          <w:rFonts w:ascii="Times New Roman CYR" w:hAnsi="Times New Roman CYR" w:cs="Times New Roman CYR"/>
          <w:sz w:val="28"/>
          <w:szCs w:val="28"/>
        </w:rPr>
        <w:t>определенных</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грейдов</w:t>
      </w:r>
      <w:proofErr w:type="spellEnd"/>
      <w:r>
        <w:rPr>
          <w:rFonts w:ascii="Times New Roman CYR" w:hAnsi="Times New Roman CYR" w:cs="Times New Roman CYR"/>
          <w:sz w:val="28"/>
          <w:szCs w:val="28"/>
        </w:rPr>
        <w:t xml:space="preserve"> заместитель генерального директора и генеральный директор.</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Оцениваются выполнение личных бизнес-планов и планов развития, профессиональные, личностные качества, управленческий потенциал. Решающее значение для итогового результата имеет оценка за выполнение личных бизнес-планов.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моменту проведения оценки персонала финансовые службы предоставляют информацию о достижении KPI компании, подразделений, сотрудников. Персонал очень серьезно готовится к данному мероприятию, поскольку от результатов оценки во многом зависит и развитие деловой карьеры, и размер годового бонуса, и другие льготы.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Любая система мотивации преследует несколько целей, одна из которых - </w:t>
      </w:r>
      <w:r>
        <w:rPr>
          <w:rFonts w:ascii="Times New Roman CYR" w:hAnsi="Times New Roman CYR" w:cs="Times New Roman CYR"/>
          <w:sz w:val="28"/>
          <w:szCs w:val="28"/>
        </w:rPr>
        <w:lastRenderedPageBreak/>
        <w:t>формирование лояльности персонала.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Многие </w:t>
      </w:r>
      <w:proofErr w:type="gramStart"/>
      <w:r>
        <w:rPr>
          <w:rFonts w:ascii="Times New Roman CYR" w:hAnsi="Times New Roman CYR" w:cs="Times New Roman CYR"/>
          <w:sz w:val="28"/>
          <w:szCs w:val="28"/>
        </w:rPr>
        <w:t>компании</w:t>
      </w:r>
      <w:proofErr w:type="gramEnd"/>
      <w:r>
        <w:rPr>
          <w:rFonts w:ascii="Times New Roman CYR" w:hAnsi="Times New Roman CYR" w:cs="Times New Roman CYR"/>
          <w:sz w:val="28"/>
          <w:szCs w:val="28"/>
        </w:rPr>
        <w:t xml:space="preserve"> так или иначе вынуждены решать вопросы, связанные с утечкой корпоративной информации. Особенно остро, по мнению многих директоров по персоналу, стоит проблема воровства корпоративной информации сотрудниками, покидающими компанию.</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Причем это качество многими нашими соотечественниками не воспринимается как некое отклонение от нормы, не считается чем-то постыдным или неприличным. Часто кандидаты на ту или иную вакантную должность, пытаясь представить себя с лучшей стороны, особо подчеркивают, что имеют на руках электронную базу данных клиентов, штатное расписание с окладами, описание новых технологий конкурентов (своих прежних работодателей) и т. п.</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решении данной проблемы видятся три основных направления: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важно продиагностировать истинную причину воровства, поскольку без этого трудно построить грамотную системы защиты. Выявить причину можно лишь в том случае, если проанализировать основные потребности/мотивацию персонала данной компании на данном этапе ее развития/биографии.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различных компаниях существуют свои приоритеты.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распространенными являются: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гарантии занятости;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справедливая система вознаграждения;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карьерного роста;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психологический комфорт;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признание достижений и т. 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приоритеты мотивации персонала не находят отражения в системе оплаты труда и мотивации, политике социальных льгот и </w:t>
      </w:r>
      <w:proofErr w:type="spellStart"/>
      <w:r>
        <w:rPr>
          <w:rFonts w:ascii="Times New Roman CYR" w:hAnsi="Times New Roman CYR" w:cs="Times New Roman CYR"/>
          <w:sz w:val="28"/>
          <w:szCs w:val="28"/>
        </w:rPr>
        <w:t>бенефитов</w:t>
      </w:r>
      <w:proofErr w:type="spellEnd"/>
      <w:r>
        <w:rPr>
          <w:rFonts w:ascii="Times New Roman CYR" w:hAnsi="Times New Roman CYR" w:cs="Times New Roman CYR"/>
          <w:sz w:val="28"/>
          <w:szCs w:val="28"/>
        </w:rPr>
        <w:t xml:space="preserve">, политике </w:t>
      </w:r>
      <w:r>
        <w:rPr>
          <w:rFonts w:ascii="Times New Roman CYR" w:hAnsi="Times New Roman CYR" w:cs="Times New Roman CYR"/>
          <w:sz w:val="28"/>
          <w:szCs w:val="28"/>
        </w:rPr>
        <w:lastRenderedPageBreak/>
        <w:t>формирования кадрового резерва, политике обучения и т. д., то угроза воровства существенно возрастает.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Крайне важно систематически замерять/исследовать уровень удовлетворенности персонала. Компании, уделяющие этому внимание на системной основе, менее подвержены риску воровства со стороны сотрудников.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Лояльность персонала к компании не приходит сама собой. Это результат непрерывной кропотливой комплексной работы. В тех компаниях, которые исследуют приоритеты мотивации персонала, учитывают их в своих политиках и процедурах, лояльность сотрудников налицо.</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Подобно тому, как гармоничные семьи создаются только в случаях совпадения мира ценностей супругов, компании становятся гармоничными в случае совпадения ценностей компании и персонала. К этому совпадению нужно стремиться, его нужно формировать. Поэтому «продвинутые» компании с особой тщательностью прописывают, формулируют для себя ценности. Уже на стадии подбора персонала можно отсеивать тех кандидатов, мир ценностей которых входит в резкое противоречие с ценностями компании.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стоит лишний раз провоцировать сотрудников на воровство.</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поэтому стоит максимально скрупулезно продумать системы защиты материальных ценностей, а также информационной, интеллектуальной, экономической защиты.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Всё больше современные руководители начинают понимать необходимость формирования мотивации.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Тщательно продуманная и организованная система мотивации - очень эффективный инструмент работы с персоналом, начиная с привлечения кандидатов и заканчивая удержанием сотрудников компании. Постепенно руководители отходят от традиционного материального стимулирования и всё </w:t>
      </w:r>
      <w:r>
        <w:rPr>
          <w:rFonts w:ascii="Times New Roman CYR" w:hAnsi="Times New Roman CYR" w:cs="Times New Roman CYR"/>
          <w:sz w:val="28"/>
          <w:szCs w:val="28"/>
        </w:rPr>
        <w:lastRenderedPageBreak/>
        <w:t xml:space="preserve">больше склоняются к использованию нематериального поощрения. Специалисты в области управления персоналом в свою очередь подтверждают, что нематериальные способы мотивации гораздо эффективнее, и, что не менее важно для работодателей, не так </w:t>
      </w:r>
      <w:proofErr w:type="spellStart"/>
      <w:r>
        <w:rPr>
          <w:rFonts w:ascii="Times New Roman CYR" w:hAnsi="Times New Roman CYR" w:cs="Times New Roman CYR"/>
          <w:sz w:val="28"/>
          <w:szCs w:val="28"/>
        </w:rPr>
        <w:t>затратны</w:t>
      </w:r>
      <w:proofErr w:type="spellEnd"/>
      <w:r>
        <w:rPr>
          <w:rFonts w:ascii="Times New Roman CYR" w:hAnsi="Times New Roman CYR" w:cs="Times New Roman CYR"/>
          <w:sz w:val="28"/>
          <w:szCs w:val="28"/>
        </w:rPr>
        <w:t>.</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Американские исследователи недавно подвели итоги своего многолетнего исследования, в ходе которого наблюдали за повседневной деятельность работников умственного труда в самых разных ситуациях.</w:t>
      </w:r>
      <w:proofErr w:type="gramEnd"/>
      <w:r>
        <w:rPr>
          <w:rFonts w:ascii="Times New Roman CYR" w:hAnsi="Times New Roman CYR" w:cs="Times New Roman CYR"/>
          <w:sz w:val="28"/>
          <w:szCs w:val="28"/>
        </w:rPr>
        <w:t xml:space="preserve"> Целью исследования было проанализировать эмоции и мотивацию этих сотрудников. Было выявлено, что одним из главных факторов, порождающих трудовой энтузиазм, является достижение успехов в работе. Людям нравится чувствовать, что их дело движется. Помощь в пре</w:t>
      </w:r>
      <w:r>
        <w:rPr>
          <w:rFonts w:ascii="Times New Roman CYR" w:hAnsi="Times New Roman CYR" w:cs="Times New Roman CYR"/>
          <w:sz w:val="28"/>
          <w:szCs w:val="28"/>
        </w:rPr>
        <w:softHyphen/>
        <w:t xml:space="preserve">одолении препятствий со стороны команды или даже со стороны руководителя вызывает эмоциональный подъём, улучшение настроения и придаёт силы для более результативной работы. Они готовы ставить перед собой высокие цели и стремиться к ним, что идёт на пользу не только компании, в которой они работают, но и повышает их собственную значимость в глазах коллектива. Зато когда им кажется, что их работа монотонна и не интересна, а препятствия кажутся непреодолимыми, эмоциональный уровень и степень </w:t>
      </w:r>
      <w:proofErr w:type="spellStart"/>
      <w:r>
        <w:rPr>
          <w:rFonts w:ascii="Times New Roman CYR" w:hAnsi="Times New Roman CYR" w:cs="Times New Roman CYR"/>
          <w:sz w:val="28"/>
          <w:szCs w:val="28"/>
        </w:rPr>
        <w:t>мотивированности</w:t>
      </w:r>
      <w:proofErr w:type="spellEnd"/>
      <w:r>
        <w:rPr>
          <w:rFonts w:ascii="Times New Roman CYR" w:hAnsi="Times New Roman CYR" w:cs="Times New Roman CYR"/>
          <w:sz w:val="28"/>
          <w:szCs w:val="28"/>
        </w:rPr>
        <w:t xml:space="preserve"> стремительно падают.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происходило следующим образом: участники присылали свои записи из дневника по электронной почте в конце каждого рабочего дня. Одна специалистка по </w:t>
      </w:r>
      <w:proofErr w:type="gramStart"/>
      <w:r>
        <w:rPr>
          <w:rFonts w:ascii="Times New Roman CYR" w:hAnsi="Times New Roman CYR" w:cs="Times New Roman CYR"/>
          <w:sz w:val="28"/>
          <w:szCs w:val="28"/>
        </w:rPr>
        <w:t>ИТ</w:t>
      </w:r>
      <w:proofErr w:type="gramEnd"/>
      <w:r>
        <w:rPr>
          <w:rFonts w:ascii="Times New Roman CYR" w:hAnsi="Times New Roman CYR" w:cs="Times New Roman CYR"/>
          <w:sz w:val="28"/>
          <w:szCs w:val="28"/>
        </w:rPr>
        <w:t xml:space="preserve"> описала, как она была рада, когда поняла, почему у неё что-то не получалось. Для неё это было преодо</w:t>
      </w:r>
      <w:r>
        <w:rPr>
          <w:rFonts w:ascii="Times New Roman CYR" w:hAnsi="Times New Roman CYR" w:cs="Times New Roman CYR"/>
          <w:sz w:val="28"/>
          <w:szCs w:val="28"/>
        </w:rPr>
        <w:softHyphen/>
        <w:t>ление хоть и небольшой, но важной преграды.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Были тщательно проанализированы 12 тысяч записей, авторами этих записей было так же оценено их эмоциональное состояние и степень </w:t>
      </w:r>
      <w:proofErr w:type="spellStart"/>
      <w:r>
        <w:rPr>
          <w:rFonts w:ascii="Times New Roman CYR" w:hAnsi="Times New Roman CYR" w:cs="Times New Roman CYR"/>
          <w:sz w:val="28"/>
          <w:szCs w:val="28"/>
        </w:rPr>
        <w:t>мотивированности</w:t>
      </w:r>
      <w:proofErr w:type="spellEnd"/>
      <w:r>
        <w:rPr>
          <w:rFonts w:ascii="Times New Roman CYR" w:hAnsi="Times New Roman CYR" w:cs="Times New Roman CYR"/>
          <w:sz w:val="28"/>
          <w:szCs w:val="28"/>
        </w:rPr>
        <w:t xml:space="preserve">. Исследователи сделали вывод, что достижения, пусть даже </w:t>
      </w:r>
      <w:r>
        <w:rPr>
          <w:rFonts w:ascii="Times New Roman CYR" w:hAnsi="Times New Roman CYR" w:cs="Times New Roman CYR"/>
          <w:sz w:val="28"/>
          <w:szCs w:val="28"/>
        </w:rPr>
        <w:lastRenderedPageBreak/>
        <w:t xml:space="preserve">промежуточные, сильнее всего влияют на мотивацию и способствуют улучшению настроения на работе. </w:t>
      </w:r>
      <w:proofErr w:type="gramStart"/>
      <w:r>
        <w:rPr>
          <w:rFonts w:ascii="Times New Roman CYR" w:hAnsi="Times New Roman CYR" w:cs="Times New Roman CYR"/>
          <w:sz w:val="28"/>
          <w:szCs w:val="28"/>
        </w:rPr>
        <w:t>У 76% опрошенных в удачные для них дни случались успехи в работе.</w:t>
      </w:r>
      <w:proofErr w:type="gramEnd"/>
      <w:r>
        <w:rPr>
          <w:rFonts w:ascii="Times New Roman CYR" w:hAnsi="Times New Roman CYR" w:cs="Times New Roman CYR"/>
          <w:sz w:val="28"/>
          <w:szCs w:val="28"/>
        </w:rPr>
        <w:t xml:space="preserve"> И всего у 25%, общее впечатление о таком дне оставались негативным. График, представленный на рис. 7, демонстрирует соотношение между пятью основными мотивирующими факторами.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видим, ключ к эффективной мотивации сотрудников находится в руках у руководителей, и он почти не связан с материальными затратами. Такой вывод можно сделать исходя из того, что участники исследования редко упоминали материальное поощрение. Именно от руководителя зависит, смогут ли подчинённые добиться успеха. Ведь именно он ставит высокие цели, снабжает нужными ресурсами, организует работу сотрудников и вселяет в них уверенность в собственных силах, </w:t>
      </w:r>
      <w:proofErr w:type="gramStart"/>
      <w:r>
        <w:rPr>
          <w:rFonts w:ascii="Times New Roman CYR" w:hAnsi="Times New Roman CYR" w:cs="Times New Roman CYR"/>
          <w:sz w:val="28"/>
          <w:szCs w:val="28"/>
        </w:rPr>
        <w:t>или</w:t>
      </w:r>
      <w:proofErr w:type="gramEnd"/>
      <w:r>
        <w:rPr>
          <w:rFonts w:ascii="Times New Roman CYR" w:hAnsi="Times New Roman CYR" w:cs="Times New Roman CYR"/>
          <w:sz w:val="28"/>
          <w:szCs w:val="28"/>
        </w:rPr>
        <w:t xml:space="preserve"> по крайней мере, должен это делать.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Отсюда вытекает самый важный вывод проведённого исследования: руководитель должен знать, чего он хочет и как этого добиться, а самое главное - не мешать сотруднику решать поставленную задачу. Помехи выступают как негативный фактор, так как неудача или вынужденное отступление от планов сильно огорчает и </w:t>
      </w:r>
      <w:proofErr w:type="spellStart"/>
      <w:r>
        <w:rPr>
          <w:rFonts w:ascii="Times New Roman CYR" w:hAnsi="Times New Roman CYR" w:cs="Times New Roman CYR"/>
          <w:sz w:val="28"/>
          <w:szCs w:val="28"/>
        </w:rPr>
        <w:t>демотивирует</w:t>
      </w:r>
      <w:proofErr w:type="spellEnd"/>
      <w:r>
        <w:rPr>
          <w:rFonts w:ascii="Times New Roman CYR" w:hAnsi="Times New Roman CYR" w:cs="Times New Roman CYR"/>
          <w:sz w:val="28"/>
          <w:szCs w:val="28"/>
        </w:rPr>
        <w:t xml:space="preserve"> сотрудников, что нашло своё подтверждение в ответах респондентов.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менее важной задачей руководителя является развитие в компании атмосферы взаимной поддержки, доверия и здорового моральн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психологического климата. Выполнению этой задачи как нельзя лучше способствует личный пример руководителя. Особенно если он сам с энтузиазмом примется за работу, чем не только воодушевит своих подчинённых, но и ускорит трудовой процесс.</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руководители играют важную роль в реализации системы мотивации, а какие средства они для этого будут использовать - зависит от их </w:t>
      </w:r>
      <w:r>
        <w:rPr>
          <w:rFonts w:ascii="Times New Roman CYR" w:hAnsi="Times New Roman CYR" w:cs="Times New Roman CYR"/>
          <w:sz w:val="28"/>
          <w:szCs w:val="28"/>
        </w:rPr>
        <w:lastRenderedPageBreak/>
        <w:t>фантазии и изобретательности, ну и, конечно же, профессионализма.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Самыми простыми и наиболее популярными на сегодняшний день приёмами мотивации являются разработанная система поощрений и наказаний, похвала и обоснованная критика, конкуренция между сотрудниками за право быть лучшими. Но они просты только в теории, а на практике руководители часто встречаются с непредвиденными трудностями, так как зачастую не учитывают ряда ситуационных нюансов. Ведь использование шаблонных схем не всегда действенно при работе с живыми людьми.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8 - График «удачный рабочий день»</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Приведём несколько практических советов по мотивации персонала.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Собеседование. Важно определить систему мотивации сотрудника ещё на этапе собеседования. Это одна из первых задач любого руко</w:t>
      </w:r>
      <w:r>
        <w:rPr>
          <w:rFonts w:ascii="Times New Roman CYR" w:hAnsi="Times New Roman CYR" w:cs="Times New Roman CYR"/>
          <w:sz w:val="28"/>
          <w:szCs w:val="28"/>
        </w:rPr>
        <w:softHyphen/>
        <w:t>водителя. Сделать это достаточно проблематично. Определённые подсказки дадут жизненные ценности человека, интересы, хобби, сведения о семье, выяснить которые можно в ходе беседы на отвлеченные темы. Нужно постараться выяснить, что устраивало и не устраивало на предыдущем месте работы. Всё это позволит сделать предварительные выводы о потенциальном сотруднике и способах его мотивации.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Неформальные беседы. В крупных компаниях пренебрегают таким способом мотивации, как неформальные беседы, и это напрасно. Стоит заранее выделить хотя бы небольшую часть времени на общение с кол</w:t>
      </w:r>
      <w:r>
        <w:rPr>
          <w:rFonts w:ascii="Times New Roman CYR" w:hAnsi="Times New Roman CYR" w:cs="Times New Roman CYR"/>
          <w:sz w:val="28"/>
          <w:szCs w:val="28"/>
        </w:rPr>
        <w:softHyphen/>
        <w:t xml:space="preserve">лективом на внерабочие темы. </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 позволит заслужить искреннее уважение и завоевать авторитет своих подчинённых, так как сотрудникам льстит, что руководитель интересуется их жизнью за пределами рабочего места. А начальник получит доступ к актуальной информации о своих сотрудниках, которую может использовать в дальнейшем для их стимулирования.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Пример руководителя. Вне зависимости от желания руководителя подчиненные ориентируются на него, как на пример для подража</w:t>
      </w:r>
      <w:r>
        <w:rPr>
          <w:rFonts w:ascii="Times New Roman CYR" w:hAnsi="Times New Roman CYR" w:cs="Times New Roman CYR"/>
          <w:sz w:val="28"/>
          <w:szCs w:val="28"/>
        </w:rPr>
        <w:softHyphen/>
        <w:t xml:space="preserve">ния, и этим можно и нужно пользоваться. Настроение руководителя напрямую влияет на эмоциональную атмосферу коллектива. Он </w:t>
      </w:r>
      <w:proofErr w:type="gramStart"/>
      <w:r>
        <w:rPr>
          <w:rFonts w:ascii="Times New Roman CYR" w:hAnsi="Times New Roman CYR" w:cs="Times New Roman CYR"/>
          <w:sz w:val="28"/>
          <w:szCs w:val="28"/>
        </w:rPr>
        <w:t>может</w:t>
      </w:r>
      <w:proofErr w:type="gramEnd"/>
      <w:r>
        <w:rPr>
          <w:rFonts w:ascii="Times New Roman CYR" w:hAnsi="Times New Roman CYR" w:cs="Times New Roman CYR"/>
          <w:sz w:val="28"/>
          <w:szCs w:val="28"/>
        </w:rPr>
        <w:t xml:space="preserve"> как заразить своим </w:t>
      </w:r>
      <w:r>
        <w:rPr>
          <w:rFonts w:ascii="Times New Roman CYR" w:hAnsi="Times New Roman CYR" w:cs="Times New Roman CYR"/>
          <w:sz w:val="28"/>
          <w:szCs w:val="28"/>
        </w:rPr>
        <w:lastRenderedPageBreak/>
        <w:t xml:space="preserve">энтузиазмом, гак и внушить апатию. </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решении особо важных задач руководителю необходимо объединяться со своим коллективом, становиться его равноправным членом, вносить свои предложения на групповое обсуждение. Коллектив обязательно это отметит и приложит максимум усилий для решения поставленной задачи. Сотрудники должны видеть и слышать своего руководителя, ощущать его незримое присутствие, иначе он останется для них отвлечённым образом.</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соревнования. Одним из спорных приёмов мотивации является организация соперничества среди сотрудников. Такой способ будет хорошим для карьеристов. </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Он позволит проявить упорство, настойчивость и заинтересованность в продвижении по карьерной лестнице сотрудников, так как никто не хочет быть хуже остальных. Но существует опасность, что внутри коллектива проявится зависть и конфликты. Создание здоровой конкуренции в компании - очень тонкая работа, к которой нужно подходить тщательно и осторожно</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Карьера. Возможность профессионального роста и повышения квалификации - ещё один эффективный инструмент управления людьми. Нужно дать понять сотруднику, что на него возлагаются большие надежды, и передать ему некую долю ответственности. </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Результативность работы каждого сотрудника зависит от индивидуальных возможностей и личного профессионализма. </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Поэтому систематическое и плановое обучение так важно компании, и оно должно восприниматься как привычный процесс.</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жизни мы имеем прерывистый процесс мотивации персонала, а на работе предполагаем, что мотивация персонала должна быть постоянной. Но источник мотивации всегда един и на работе, и в жизни. </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Изначальная мотивация сотрудника - это мотивация к жизни. Работодатель хочет, чтобы количество оплаченных часов ровнялось количеству продуктивных часов. </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не все периоды в жизни прожиты осмысленно и продуктивно, и мы принимаем это как должное. Так почему на работе должно быть по-другому? Человек может не определиться со смыслом жизни, но он обязан решить проблемы с мотивацией труда, или это должен сделать за него его руководитель.</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по данному подпункту работы можно сделать следующий вывод.</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Область управления персоналом очень далека от точной науки. Не всегда можно оценить в цифрах эффект от внедрения того или иного предложения по системе мотивации, а самые правильные действия не всегда приведут к ожидаемому результату. </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Необходима осознанная и целенаправленная работа многих участников процесса внедрения системы мотивации (руководства компании, управления по работе с персоналом, руководителей линейных подразделений и проч.) по формированию оценки и восприятию сотрудниками общей системы мотивации компании. Необходимы согласованные усилия всей команды единомышленников, ориентированных на достижение результата.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АНАЛИЗ СИСТЕМЫ УПРАВЛЕНИЯ МОТИВАЦИЕЙ ПЕРСОНАЛА КОМПЬЮТЕР СЕРВИС АВТОМАТИВЗАЦИИ КОМПЬЮТЕРНОЙ БЕЗОПАСНОСТИ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.1 Организационно-экономическая характеристика Компьютер Сервис Автоматизации Компьютерной Безопасности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Фирма КОМПЬЮТЕР СЕРВИС АКБ - Автоматизация и Компьютерная Безопасность - довольно «молодое» предприятие, но, несмотря на это, занимает значительную часть рынка. В штат компании входят специалисты из разных областей бизнеса, что обеспечивает высокий уровень в работе с клиентами и партнерами. Компания постоянно отслеживает ситуацию на рынке, анализирует круг потенциальных клиентов и поставщиков. Кроме того, она уделяет пристальное внимание всем специализированным выставкам, выявляет новые тенденции и изучает потребности клиентов.</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Целями деятельности «КОМПЬЮТЕР СЕРВИС АКБ» является: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получение прибыли;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удовлетворение потребностей покупателя;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новых рабочих мест.</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Штат компании составляет 15 человек.</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Органами управления фирмы являются: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Директор;</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Бухгалтер - 1;</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Мастер по ремонту бытовой и компьютерной техники - 5;</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Менеджер по продажам - 2;</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Менеджер по рекламе - 2;</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Продавец-консультант - 2;</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SEO- инженер - 2</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компании представлена на рисунке 9.</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9 - Организационная структура «КОМПЬЮТЕР СЕРВИС АКБ»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Фирма стремится к росту путем расширения ассортимента. Для реализации выбранной стратегии обладает достаточными техническими и материальными ресурсами. Постоянная аттестация и подготовка кадров дает фирме профессиональных и подготовленных работников. Фирма следит за рынком компьютерных технологий, и это дает ей возможность быстро реагировать на его изменения.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«Компьютер сервис АКБ» осуществляет полный спектр услуг по ремонту и администрированию (настройке) ПК, ноутбуков и другой офисной техники. Также мы осуществляем продажу компьютеров и комплектующих</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обмен старого на новое TRADE-IN (апгрейд).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компании работают инженеры и администраторы высокой квалификации, которые оперативно отреагируют на звонок клиента и устранят имеющиеся неполадки, также ответят на интересующие клиента вопросы, помогут разобраться и понять механизм работы компьютера и операционной системе.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особенностью деятельности компании «КОМПЬЮТЕР СЕРВИС АКБ» является оперативное решение «компьютерных» проблем, возникающих при работе с компьютерным оборудованием, логически правильное построение графика обслуживания и выбор тарифного плана.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сферу деятельности компании входят: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 и обслуживание компьютеров.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.Модернизация компьютерной техники.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.Настройка и установка программного обеспечения.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.Компьютерный набор текста.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.Сканирование, распознавание, ксерокопирование.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.Запись дисков.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в INTERNET определенной тематической информации.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WEB-сайтов.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.Написание несложных программных продуктов.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.Помощь в приобретении компьютеров, периферии и другой техники, связанной с информационными технологиями.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.Оцифровка видео с любых носителей.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.Скупка старых компьютеров и комплектующих по хорошей цене.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компьютеров и комплектующих.</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.Выезд специалистов.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.Сборка и ремонт платежных терминалов.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фирме, для достижения лучшего результата работы, внутренней и внешней рекламой занимаются 2 </w:t>
      </w:r>
      <w:proofErr w:type="gramStart"/>
      <w:r>
        <w:rPr>
          <w:rFonts w:ascii="Times New Roman CYR" w:hAnsi="Times New Roman CYR" w:cs="Times New Roman CYR"/>
          <w:sz w:val="28"/>
          <w:szCs w:val="28"/>
        </w:rPr>
        <w:t>разных</w:t>
      </w:r>
      <w:proofErr w:type="gramEnd"/>
      <w:r>
        <w:rPr>
          <w:rFonts w:ascii="Times New Roman CYR" w:hAnsi="Times New Roman CYR" w:cs="Times New Roman CYR"/>
          <w:sz w:val="28"/>
          <w:szCs w:val="28"/>
        </w:rPr>
        <w:t xml:space="preserve"> менеджера, на конкурсной основе. Внешняя реклама предприятия состоит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интернет ресурсы;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вывески, и прочая реклама в общественных местах;</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печатные издания;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справочные службы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Внутренняя маркетинговая политика состоит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акции, прочие проводимые мероприятия;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рекламные</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банеры</w:t>
      </w:r>
      <w:proofErr w:type="spellEnd"/>
      <w:r>
        <w:rPr>
          <w:rFonts w:ascii="Times New Roman CYR" w:hAnsi="Times New Roman CYR" w:cs="Times New Roman CYR"/>
          <w:sz w:val="28"/>
          <w:szCs w:val="28"/>
        </w:rPr>
        <w:t xml:space="preserve"> в помещении;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специфическое оформление торгового зала;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анкетирование.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За работой менеджеров по рекламе следит старший менеджер, который в свою очередь ведет статистику посещений и выявления потребностей клиентов. На основе анкетирования данный специалист практически точно </w:t>
      </w:r>
      <w:proofErr w:type="gramStart"/>
      <w:r>
        <w:rPr>
          <w:rFonts w:ascii="Times New Roman CYR" w:hAnsi="Times New Roman CYR" w:cs="Times New Roman CYR"/>
          <w:sz w:val="28"/>
          <w:szCs w:val="28"/>
        </w:rPr>
        <w:t>знает</w:t>
      </w:r>
      <w:proofErr w:type="gramEnd"/>
      <w:r>
        <w:rPr>
          <w:rFonts w:ascii="Times New Roman CYR" w:hAnsi="Times New Roman CYR" w:cs="Times New Roman CYR"/>
          <w:sz w:val="28"/>
          <w:szCs w:val="28"/>
        </w:rPr>
        <w:t xml:space="preserve"> какая именно реклама сработала, и что способствовало приходу клиента в Сервис АКБ.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10 - Процентное соотношение внешней рекламы (по услугам ремонта)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данной диаграммы бесспорно можно сделать вывод о том, что большинство клиентов, обращающихся по услугам ремонта, в компанию КС АКБ приходят в данный сервис, узнав о нем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интернет</w:t>
      </w:r>
      <w:proofErr w:type="gramEnd"/>
      <w:r>
        <w:rPr>
          <w:rFonts w:ascii="Times New Roman CYR" w:hAnsi="Times New Roman CYR" w:cs="Times New Roman CYR"/>
          <w:sz w:val="28"/>
          <w:szCs w:val="28"/>
        </w:rPr>
        <w:t xml:space="preserve"> ресурсов, что в большинстве случаев не является негативным показателем. В нашем сервисе наружной рекламе отводится далеко не первое место, и всего 5% посетителей узнали о нас из </w:t>
      </w:r>
      <w:proofErr w:type="gramStart"/>
      <w:r>
        <w:rPr>
          <w:rFonts w:ascii="Times New Roman CYR" w:hAnsi="Times New Roman CYR" w:cs="Times New Roman CYR"/>
          <w:sz w:val="28"/>
          <w:szCs w:val="28"/>
        </w:rPr>
        <w:t>объявлений</w:t>
      </w:r>
      <w:proofErr w:type="gramEnd"/>
      <w:r>
        <w:rPr>
          <w:rFonts w:ascii="Times New Roman CYR" w:hAnsi="Times New Roman CYR" w:cs="Times New Roman CYR"/>
          <w:sz w:val="28"/>
          <w:szCs w:val="28"/>
        </w:rPr>
        <w:t xml:space="preserve"> расклеенных по городу. 7% посетителей пришли в компанию, узнав из печатных изданий, 8% узнали о нас из справочных служб, и последние 20% пришли по рекомендации друзей или знакомых, что говорит о достаточно качественном обслуживании, что же касается печатных изданий, от себя хочу заметить, что </w:t>
      </w:r>
      <w:proofErr w:type="gramStart"/>
      <w:r>
        <w:rPr>
          <w:rFonts w:ascii="Times New Roman CYR" w:hAnsi="Times New Roman CYR" w:cs="Times New Roman CYR"/>
          <w:sz w:val="28"/>
          <w:szCs w:val="28"/>
        </w:rPr>
        <w:t>сама</w:t>
      </w:r>
      <w:proofErr w:type="gramEnd"/>
      <w:r>
        <w:rPr>
          <w:rFonts w:ascii="Times New Roman CYR" w:hAnsi="Times New Roman CYR" w:cs="Times New Roman CYR"/>
          <w:sz w:val="28"/>
          <w:szCs w:val="28"/>
        </w:rPr>
        <w:t xml:space="preserve"> являясь потребителем услуг, не считаю что в современном мире это актуально. Говоря о справочных службах, хочу заметить, что некоторые из них являются хорошо разрекламированными, и пользуются спросом у населения. В справочную службу, услугами которой пользуется наша фирма, поступает более 1000 ежемесячных запросов по нужной тематике, и относительно малый процент клиентов, пришедших со справочной, обусловлен перенасыщенностью рынка услуг в компьютерной сфере. </w:t>
      </w:r>
      <w:proofErr w:type="gramStart"/>
      <w:r>
        <w:rPr>
          <w:rFonts w:ascii="Times New Roman CYR" w:hAnsi="Times New Roman CYR" w:cs="Times New Roman CYR"/>
          <w:sz w:val="28"/>
          <w:szCs w:val="28"/>
        </w:rPr>
        <w:t xml:space="preserve">В г. Ростове-на-Дону, более 150 фирм предоставляющие компьютерные услуги, треть из них представлены в этой справочной, по правилам справочной, все фирмы находятся </w:t>
      </w:r>
      <w:r>
        <w:rPr>
          <w:rFonts w:ascii="Times New Roman CYR" w:hAnsi="Times New Roman CYR" w:cs="Times New Roman CYR"/>
          <w:sz w:val="28"/>
          <w:szCs w:val="28"/>
        </w:rPr>
        <w:lastRenderedPageBreak/>
        <w:t xml:space="preserve">в независимой </w:t>
      </w:r>
      <w:proofErr w:type="spellStart"/>
      <w:r>
        <w:rPr>
          <w:rFonts w:ascii="Times New Roman CYR" w:hAnsi="Times New Roman CYR" w:cs="Times New Roman CYR"/>
          <w:sz w:val="28"/>
          <w:szCs w:val="28"/>
        </w:rPr>
        <w:t>ратации</w:t>
      </w:r>
      <w:proofErr w:type="spellEnd"/>
      <w:r>
        <w:rPr>
          <w:rFonts w:ascii="Times New Roman CYR" w:hAnsi="Times New Roman CYR" w:cs="Times New Roman CYR"/>
          <w:sz w:val="28"/>
          <w:szCs w:val="28"/>
        </w:rPr>
        <w:t>, именно этот фактор не обеспечивает нужной отдачи.</w:t>
      </w:r>
      <w:proofErr w:type="gramEnd"/>
      <w:r>
        <w:rPr>
          <w:rFonts w:ascii="Times New Roman CYR" w:hAnsi="Times New Roman CYR" w:cs="Times New Roman CYR"/>
          <w:sz w:val="28"/>
          <w:szCs w:val="28"/>
        </w:rPr>
        <w:t xml:space="preserve"> При данных обстоятельствах выход один, ежемесячно оплачивать приватное размещение в справочной, при котором, наша фирма будет предлагаться клиентам в первую очередь. Стоимость приватного размещения оценивается в 20000 рублей, в то же время стоимость инженера услуг инженера по раскрутке сайта составляет 5000 рублей, </w:t>
      </w:r>
      <w:proofErr w:type="gramStart"/>
      <w:r>
        <w:rPr>
          <w:rFonts w:ascii="Times New Roman CYR" w:hAnsi="Times New Roman CYR" w:cs="Times New Roman CYR"/>
          <w:sz w:val="28"/>
          <w:szCs w:val="28"/>
        </w:rPr>
        <w:t>следовательно</w:t>
      </w:r>
      <w:proofErr w:type="gramEnd"/>
      <w:r>
        <w:rPr>
          <w:rFonts w:ascii="Times New Roman CYR" w:hAnsi="Times New Roman CYR" w:cs="Times New Roman CYR"/>
          <w:sz w:val="28"/>
          <w:szCs w:val="28"/>
        </w:rPr>
        <w:t xml:space="preserve"> размещение в справочной является не рациональным.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было сказано выше, перед менеджером стоит задача ведения статистики посещений. В данной фирме используется 3 вида сбора статистических данных:</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интернет статистика (предоставляемая автоматически);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сведения</w:t>
      </w:r>
      <w:proofErr w:type="gramEnd"/>
      <w:r>
        <w:rPr>
          <w:rFonts w:ascii="Times New Roman CYR" w:hAnsi="Times New Roman CYR" w:cs="Times New Roman CYR"/>
          <w:sz w:val="28"/>
          <w:szCs w:val="28"/>
        </w:rPr>
        <w:t xml:space="preserve"> собранные справочной службы;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анкетирование.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Клиент</w:t>
      </w:r>
      <w:proofErr w:type="gramEnd"/>
      <w:r>
        <w:rPr>
          <w:rFonts w:ascii="Times New Roman CYR" w:hAnsi="Times New Roman CYR" w:cs="Times New Roman CYR"/>
          <w:sz w:val="28"/>
          <w:szCs w:val="28"/>
        </w:rPr>
        <w:t xml:space="preserve"> заполнивший анкету, получает накопительную дисконтную карту, со стартовой скидкой 3%, соответственно лишь единицы отказываются от анкеты.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Касательно внутренней маркетинговой политики, то она состоит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рекламные акции;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рекламные баннеры;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торгового зала в соответствии с брендом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прохождения моей практики проводились следующие акции: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"Выбери себе подарок": по условиям акции каждый клиент, сумма чека которого превышает 10000 рублей, выбирает себе определенный подарок на сумму 1000 рублей.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USB </w:t>
      </w:r>
      <w:proofErr w:type="spellStart"/>
      <w:r>
        <w:rPr>
          <w:rFonts w:ascii="Times New Roman CYR" w:hAnsi="Times New Roman CYR" w:cs="Times New Roman CYR"/>
          <w:sz w:val="28"/>
          <w:szCs w:val="28"/>
        </w:rPr>
        <w:t>флешка</w:t>
      </w:r>
      <w:proofErr w:type="spellEnd"/>
      <w:r>
        <w:rPr>
          <w:rFonts w:ascii="Times New Roman CYR" w:hAnsi="Times New Roman CYR" w:cs="Times New Roman CYR"/>
          <w:sz w:val="28"/>
          <w:szCs w:val="28"/>
        </w:rPr>
        <w:t xml:space="preserve"> 8Gb за 199 рублей, данная позиция не приносит дохода, но как показывает практика, вместе с </w:t>
      </w:r>
      <w:proofErr w:type="spellStart"/>
      <w:r>
        <w:rPr>
          <w:rFonts w:ascii="Times New Roman CYR" w:hAnsi="Times New Roman CYR" w:cs="Times New Roman CYR"/>
          <w:sz w:val="28"/>
          <w:szCs w:val="28"/>
        </w:rPr>
        <w:t>флешкой</w:t>
      </w:r>
      <w:proofErr w:type="spellEnd"/>
      <w:r>
        <w:rPr>
          <w:rFonts w:ascii="Times New Roman CYR" w:hAnsi="Times New Roman CYR" w:cs="Times New Roman CYR"/>
          <w:sz w:val="28"/>
          <w:szCs w:val="28"/>
        </w:rPr>
        <w:t xml:space="preserve"> клиент приобретает один или более </w:t>
      </w:r>
      <w:r>
        <w:rPr>
          <w:rFonts w:ascii="Times New Roman CYR" w:hAnsi="Times New Roman CYR" w:cs="Times New Roman CYR"/>
          <w:sz w:val="28"/>
          <w:szCs w:val="28"/>
        </w:rPr>
        <w:lastRenderedPageBreak/>
        <w:t>сопутствующих товаров.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покупке дисплея на ноутбук, бесплатная установка.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мало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Сервис АКБ уделяет размещению рекламных </w:t>
      </w:r>
      <w:proofErr w:type="spellStart"/>
      <w:r>
        <w:rPr>
          <w:rFonts w:ascii="Times New Roman CYR" w:hAnsi="Times New Roman CYR" w:cs="Times New Roman CYR"/>
          <w:sz w:val="28"/>
          <w:szCs w:val="28"/>
        </w:rPr>
        <w:t>банеров</w:t>
      </w:r>
      <w:proofErr w:type="spellEnd"/>
      <w:r>
        <w:rPr>
          <w:rFonts w:ascii="Times New Roman CYR" w:hAnsi="Times New Roman CYR" w:cs="Times New Roman CYR"/>
          <w:sz w:val="28"/>
          <w:szCs w:val="28"/>
        </w:rPr>
        <w:t xml:space="preserve"> внутри помещения. Так в тексте одного из них клиенту предлагается выбрать 2 из 3-х пунктов:- быстро - качественно - недорого.</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позволяет отслеживать и контролировать потребности клиентов. Т. к. анкета остается у менеджера по продажам, который и ведет диалог с клиентом, для него является не затруднительным установить, что же важно клиенту.</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то, что фирма не является «гигантом» в своем </w:t>
      </w:r>
      <w:proofErr w:type="spellStart"/>
      <w:r>
        <w:rPr>
          <w:rFonts w:ascii="Times New Roman CYR" w:hAnsi="Times New Roman CYR" w:cs="Times New Roman CYR"/>
          <w:sz w:val="28"/>
          <w:szCs w:val="28"/>
        </w:rPr>
        <w:t>сигменте</w:t>
      </w:r>
      <w:proofErr w:type="spellEnd"/>
      <w:r>
        <w:rPr>
          <w:rFonts w:ascii="Times New Roman CYR" w:hAnsi="Times New Roman CYR" w:cs="Times New Roman CYR"/>
          <w:sz w:val="28"/>
          <w:szCs w:val="28"/>
        </w:rPr>
        <w:t xml:space="preserve">, и в нее не были вложены </w:t>
      </w:r>
      <w:proofErr w:type="spellStart"/>
      <w:r>
        <w:rPr>
          <w:rFonts w:ascii="Times New Roman CYR" w:hAnsi="Times New Roman CYR" w:cs="Times New Roman CYR"/>
          <w:sz w:val="28"/>
          <w:szCs w:val="28"/>
        </w:rPr>
        <w:t>колосальные</w:t>
      </w:r>
      <w:proofErr w:type="spellEnd"/>
      <w:r>
        <w:rPr>
          <w:rFonts w:ascii="Times New Roman CYR" w:hAnsi="Times New Roman CYR" w:cs="Times New Roman CYR"/>
          <w:sz w:val="28"/>
          <w:szCs w:val="28"/>
        </w:rPr>
        <w:t xml:space="preserve"> средства, сотрудники фирмы стараются во всем соответствовать общему дизайн</w:t>
      </w:r>
      <w:proofErr w:type="gramStart"/>
      <w:r>
        <w:rPr>
          <w:rFonts w:ascii="Times New Roman CYR" w:hAnsi="Times New Roman CYR" w:cs="Times New Roman CYR"/>
          <w:sz w:val="28"/>
          <w:szCs w:val="28"/>
        </w:rPr>
        <w:t>у(</w:t>
      </w:r>
      <w:proofErr w:type="gramEnd"/>
      <w:r>
        <w:rPr>
          <w:rFonts w:ascii="Times New Roman CYR" w:hAnsi="Times New Roman CYR" w:cs="Times New Roman CYR"/>
          <w:sz w:val="28"/>
          <w:szCs w:val="28"/>
        </w:rPr>
        <w:t xml:space="preserve">цветовая схема, логотип, шрифт в одинаковой форме присутствуют на сайте, в визитках, на форме сотрудников, распространяемых </w:t>
      </w:r>
      <w:proofErr w:type="spellStart"/>
      <w:r>
        <w:rPr>
          <w:rFonts w:ascii="Times New Roman CYR" w:hAnsi="Times New Roman CYR" w:cs="Times New Roman CYR"/>
          <w:sz w:val="28"/>
          <w:szCs w:val="28"/>
        </w:rPr>
        <w:t>флаерах</w:t>
      </w:r>
      <w:proofErr w:type="spellEnd"/>
      <w:r>
        <w:rPr>
          <w:rFonts w:ascii="Times New Roman CYR" w:hAnsi="Times New Roman CYR" w:cs="Times New Roman CYR"/>
          <w:sz w:val="28"/>
          <w:szCs w:val="28"/>
        </w:rPr>
        <w:t>, и стенах торгового зала и др.)</w:t>
      </w:r>
      <w:r>
        <w:rPr>
          <w:rFonts w:ascii="Times New Roman CYR" w:hAnsi="Times New Roman CYR" w:cs="Times New Roman CYR"/>
          <w:color w:val="0000FF"/>
          <w:sz w:val="28"/>
          <w:szCs w:val="28"/>
          <w:u w:val="single"/>
        </w:rPr>
        <w:t>&lt;&gt;</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Конкурентоспособностью товаров можно считать ряд качеств, обеспечивающих преимущества товару на рынке и содействующих его успешному сбыту.</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компании КС АКБ основное значение уделяется индивидуальному подходу к клиенту и оригинальностью решения поставленных задач. Как уже говорилось ранее, фирма имеет более 150 конкурентов, 50% из которых, имеют собственные сайты, и предлагают достаточно большой перечень услуг, но мало уметь выполнять услугу, необходимо уметь предложить услугу или товар так, чтобы клиент охотно этим воспользовался.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Оригинальность решений поставленной задачи, в компании достигается путем собственных методов, присутствуют услуги, которые не предлагает ни одна фирма в городе, что является бесспорным плюсом.</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В силу того, что обороты фирмы являются относительно не высокими, фирма не может позволить себе большие объемы закупки товара, исходя из этого поставщики товаров, не могут предоставить сервису «последнюю колонку цен», и абсолютно естественно следующая ситуация: конкуренты, обороты которых позволяют покупать большое количество товара, получают более низкую цену закупки, и соответственно могут продавать по более низкой цене.</w:t>
      </w:r>
      <w:proofErr w:type="gramEnd"/>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конкурентоспособность фирмы, занимающихся продажей компьютеров и комплектующих к ним, влияют следующие параметры: качество, надежность, стабильность работы, известность фирмы и цена комплектующих. По этим показателям все компьютерные комплектующие делятся на две </w:t>
      </w:r>
      <w:proofErr w:type="spellStart"/>
      <w:r>
        <w:rPr>
          <w:rFonts w:ascii="Times New Roman CYR" w:hAnsi="Times New Roman CYR" w:cs="Times New Roman CYR"/>
          <w:sz w:val="28"/>
          <w:szCs w:val="28"/>
        </w:rPr>
        <w:lastRenderedPageBreak/>
        <w:t>категории</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омплектующие</w:t>
      </w:r>
      <w:proofErr w:type="spellEnd"/>
      <w:r>
        <w:rPr>
          <w:rFonts w:ascii="Times New Roman CYR" w:hAnsi="Times New Roman CYR" w:cs="Times New Roman CYR"/>
          <w:sz w:val="28"/>
          <w:szCs w:val="28"/>
        </w:rPr>
        <w:t xml:space="preserve"> изготовленные неизвестной фирмой. Такие комплектующие стоят значительно дешевле </w:t>
      </w:r>
      <w:proofErr w:type="spellStart"/>
      <w:r>
        <w:rPr>
          <w:rFonts w:ascii="Times New Roman CYR" w:hAnsi="Times New Roman CYR" w:cs="Times New Roman CYR"/>
          <w:sz w:val="28"/>
          <w:szCs w:val="28"/>
        </w:rPr>
        <w:t>брендовских</w:t>
      </w:r>
      <w:proofErr w:type="spellEnd"/>
      <w:r>
        <w:rPr>
          <w:rFonts w:ascii="Times New Roman CYR" w:hAnsi="Times New Roman CYR" w:cs="Times New Roman CYR"/>
          <w:sz w:val="28"/>
          <w:szCs w:val="28"/>
        </w:rPr>
        <w:t xml:space="preserve">. Вместе с тем, они далеко не всегда бывают должного качества. То есть, покупая такой товар, человек как бы «играет в лотерею». </w:t>
      </w:r>
      <w:proofErr w:type="gramStart"/>
      <w:r>
        <w:rPr>
          <w:rFonts w:ascii="Times New Roman CYR" w:hAnsi="Times New Roman CYR" w:cs="Times New Roman CYR"/>
          <w:sz w:val="28"/>
          <w:szCs w:val="28"/>
        </w:rPr>
        <w:t xml:space="preserve">Ему может попасться действительно хороший товар, не уступающие даже </w:t>
      </w:r>
      <w:proofErr w:type="spellStart"/>
      <w:r>
        <w:rPr>
          <w:rFonts w:ascii="Times New Roman CYR" w:hAnsi="Times New Roman CYR" w:cs="Times New Roman CYR"/>
          <w:sz w:val="28"/>
          <w:szCs w:val="28"/>
        </w:rPr>
        <w:t>брендовскому</w:t>
      </w:r>
      <w:proofErr w:type="spellEnd"/>
      <w:r>
        <w:rPr>
          <w:rFonts w:ascii="Times New Roman CYR" w:hAnsi="Times New Roman CYR" w:cs="Times New Roman CYR"/>
          <w:sz w:val="28"/>
          <w:szCs w:val="28"/>
        </w:rPr>
        <w:t>, а может попасться и плохого качества, который будет нестабильно и плохо работать.</w:t>
      </w:r>
      <w:proofErr w:type="gramEnd"/>
      <w:r>
        <w:rPr>
          <w:rFonts w:ascii="Times New Roman CYR" w:hAnsi="Times New Roman CYR" w:cs="Times New Roman CYR"/>
          <w:sz w:val="28"/>
          <w:szCs w:val="28"/>
        </w:rPr>
        <w:t xml:space="preserve">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noname</w:t>
      </w:r>
      <w:proofErr w:type="spellEnd"/>
      <w:r>
        <w:rPr>
          <w:rFonts w:ascii="Times New Roman CYR" w:hAnsi="Times New Roman CYR" w:cs="Times New Roman CYR"/>
          <w:sz w:val="28"/>
          <w:szCs w:val="28"/>
        </w:rPr>
        <w:t xml:space="preserve"> комплектующие на компьютерном рынке пользуются большим спросом за счет низкой цены.</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Бренд - известная фирма, торговая марка, как правило, зарекомендовавшая себя на мировом компьютерном рынке как производитель хороших и высококачественных компьютерных комплектующих. Покупая такой товар, человек может быть полностью уверен в его высоком качестве, надежности и стабильности, а главное, такой товар будет удовлетворять все потребности человека. Некоторые бренды дают до 20 лет гарантии, Но, и цена на них вдвое, а иногда и </w:t>
      </w:r>
      <w:proofErr w:type="gramStart"/>
      <w:r>
        <w:rPr>
          <w:rFonts w:ascii="Times New Roman CYR" w:hAnsi="Times New Roman CYR" w:cs="Times New Roman CYR"/>
          <w:sz w:val="28"/>
          <w:szCs w:val="28"/>
        </w:rPr>
        <w:t>более дороже</w:t>
      </w:r>
      <w:proofErr w:type="gramEnd"/>
      <w:r>
        <w:rPr>
          <w:rFonts w:ascii="Times New Roman CYR" w:hAnsi="Times New Roman CYR" w:cs="Times New Roman CYR"/>
          <w:sz w:val="28"/>
          <w:szCs w:val="28"/>
        </w:rPr>
        <w:t xml:space="preserve"> аналогичных </w:t>
      </w:r>
      <w:proofErr w:type="spellStart"/>
      <w:r>
        <w:rPr>
          <w:rFonts w:ascii="Times New Roman CYR" w:hAnsi="Times New Roman CYR" w:cs="Times New Roman CYR"/>
          <w:sz w:val="28"/>
          <w:szCs w:val="28"/>
        </w:rPr>
        <w:t>noname</w:t>
      </w:r>
      <w:proofErr w:type="spellEnd"/>
      <w:r>
        <w:rPr>
          <w:rFonts w:ascii="Times New Roman CYR" w:hAnsi="Times New Roman CYR" w:cs="Times New Roman CYR"/>
          <w:sz w:val="28"/>
          <w:szCs w:val="28"/>
        </w:rPr>
        <w:t xml:space="preserve"> товаров.</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Основными конкурентами Компьютер Сервис АКБ являются: «Ант-Сервис», «</w:t>
      </w:r>
      <w:proofErr w:type="spellStart"/>
      <w:r>
        <w:rPr>
          <w:rFonts w:ascii="Times New Roman CYR" w:hAnsi="Times New Roman CYR" w:cs="Times New Roman CYR"/>
          <w:sz w:val="28"/>
          <w:szCs w:val="28"/>
        </w:rPr>
        <w:t>ВАком</w:t>
      </w:r>
      <w:proofErr w:type="spellEnd"/>
      <w:r>
        <w:rPr>
          <w:rFonts w:ascii="Times New Roman CYR" w:hAnsi="Times New Roman CYR" w:cs="Times New Roman CYR"/>
          <w:sz w:val="28"/>
          <w:szCs w:val="28"/>
        </w:rPr>
        <w:t>-компьютер», т. к. находятся в непосредственной территориальной близости и предоставляют услуги аналогичного характера.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качестве оценки конкурентоспособности товаров трех фирм возьмем компьютер с конфигурацией, которую сейчас наиболее часто выбирают домашние пользователи.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Ростовская розничная стоимость готового компьютера рассчитывается из: дилерской цены поставщика; транспортных расходов; налогов; торговой наценки фирмы; производственных расходов и заработной платы персонала фирмы.</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Рассчитаем стоимость компьютера данной конфигурации во всех трех фирмах для физических лиц с оплатой наличными (цены на 29 апреля 2013 г.)</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2 - Расчет стоимости компьютера</w:t>
      </w:r>
    </w:p>
    <w:tbl>
      <w:tblPr>
        <w:tblW w:w="0" w:type="auto"/>
        <w:tblInd w:w="202" w:type="dxa"/>
        <w:tblBorders>
          <w:top w:val="dashed" w:sz="8" w:space="0" w:color="000000"/>
          <w:left w:val="dashed" w:sz="8" w:space="0" w:color="000000"/>
          <w:bottom w:val="dashed" w:sz="8" w:space="0" w:color="000000"/>
          <w:right w:val="dashed" w:sz="8" w:space="0" w:color="000000"/>
        </w:tblBorders>
        <w:tblLayout w:type="fixed"/>
        <w:tblCellMar>
          <w:left w:w="60" w:type="dxa"/>
          <w:right w:w="60" w:type="dxa"/>
        </w:tblCellMar>
        <w:tblLook w:val="0000" w:firstRow="0" w:lastRow="0" w:firstColumn="0" w:lastColumn="0" w:noHBand="0" w:noVBand="0"/>
      </w:tblPr>
      <w:tblGrid>
        <w:gridCol w:w="4678"/>
        <w:gridCol w:w="1229"/>
        <w:gridCol w:w="1536"/>
        <w:gridCol w:w="1634"/>
      </w:tblGrid>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изделия</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 АКБ</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Ант-Сервис</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ВАком</w:t>
            </w:r>
            <w:proofErr w:type="spellEnd"/>
            <w:r>
              <w:rPr>
                <w:rFonts w:ascii="Times New Roman CYR" w:hAnsi="Times New Roman CYR" w:cs="Times New Roman CYR"/>
                <w:sz w:val="20"/>
                <w:szCs w:val="20"/>
              </w:rPr>
              <w:t>-компьютер</w:t>
            </w:r>
          </w:p>
        </w:tc>
      </w:tr>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Материнская плата M/B </w:t>
            </w:r>
            <w:proofErr w:type="spellStart"/>
            <w:r>
              <w:rPr>
                <w:rFonts w:ascii="Times New Roman CYR" w:hAnsi="Times New Roman CYR" w:cs="Times New Roman CYR"/>
                <w:sz w:val="20"/>
                <w:szCs w:val="20"/>
              </w:rPr>
              <w:t>ASUSTeK</w:t>
            </w:r>
            <w:proofErr w:type="spellEnd"/>
            <w:r>
              <w:rPr>
                <w:rFonts w:ascii="Times New Roman CYR" w:hAnsi="Times New Roman CYR" w:cs="Times New Roman CYR"/>
                <w:sz w:val="20"/>
                <w:szCs w:val="20"/>
              </w:rPr>
              <w:t xml:space="preserve"> Socket1155 DDR3 PCI-E. (</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1950</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2150</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2300</w:t>
            </w:r>
          </w:p>
        </w:tc>
      </w:tr>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Процессор</w:t>
            </w:r>
            <w:r>
              <w:rPr>
                <w:rFonts w:ascii="Times New Roman CYR" w:hAnsi="Times New Roman CYR" w:cs="Times New Roman CYR"/>
                <w:sz w:val="20"/>
                <w:szCs w:val="20"/>
                <w:lang w:val="en-US"/>
              </w:rPr>
              <w:t xml:space="preserve"> Intel Core i7 - 3,4 </w:t>
            </w:r>
            <w:proofErr w:type="spellStart"/>
            <w:r>
              <w:rPr>
                <w:rFonts w:ascii="Times New Roman CYR" w:hAnsi="Times New Roman CYR" w:cs="Times New Roman CYR"/>
                <w:sz w:val="20"/>
                <w:szCs w:val="20"/>
                <w:lang w:val="en-US"/>
              </w:rPr>
              <w:t>Ghz</w:t>
            </w:r>
            <w:proofErr w:type="spellEnd"/>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lang w:val="en-US"/>
              </w:rPr>
              <w:t>)</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8500</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8600</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8700</w:t>
            </w:r>
          </w:p>
        </w:tc>
      </w:tr>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Оперативная память 8 </w:t>
            </w:r>
            <w:proofErr w:type="spellStart"/>
            <w:r>
              <w:rPr>
                <w:rFonts w:ascii="Times New Roman CYR" w:hAnsi="Times New Roman CYR" w:cs="Times New Roman CYR"/>
                <w:sz w:val="20"/>
                <w:szCs w:val="20"/>
              </w:rPr>
              <w:t>Gb</w:t>
            </w:r>
            <w:proofErr w:type="spellEnd"/>
            <w:r>
              <w:rPr>
                <w:rFonts w:ascii="Times New Roman CYR" w:hAnsi="Times New Roman CYR" w:cs="Times New Roman CYR"/>
                <w:sz w:val="20"/>
                <w:szCs w:val="20"/>
              </w:rPr>
              <w:t xml:space="preserve"> DDR3 - 1333. (</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1600</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1200</w:t>
            </w:r>
          </w:p>
        </w:tc>
      </w:tr>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Винчестер</w:t>
            </w:r>
            <w:r>
              <w:rPr>
                <w:rFonts w:ascii="Times New Roman CYR" w:hAnsi="Times New Roman CYR" w:cs="Times New Roman CYR"/>
                <w:sz w:val="20"/>
                <w:szCs w:val="20"/>
                <w:lang w:val="en-US"/>
              </w:rPr>
              <w:t xml:space="preserve"> 2048 Gb IDE Seagate 7200.12 </w:t>
            </w:r>
            <w:proofErr w:type="spellStart"/>
            <w:r>
              <w:rPr>
                <w:rFonts w:ascii="Times New Roman CYR" w:hAnsi="Times New Roman CYR" w:cs="Times New Roman CYR"/>
                <w:sz w:val="20"/>
                <w:szCs w:val="20"/>
                <w:lang w:val="en-US"/>
              </w:rPr>
              <w:t>prm</w:t>
            </w:r>
            <w:proofErr w:type="spellEnd"/>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3800</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3900</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4100</w:t>
            </w:r>
          </w:p>
        </w:tc>
      </w:tr>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Видеокарта </w:t>
            </w:r>
            <w:proofErr w:type="spellStart"/>
            <w:r>
              <w:rPr>
                <w:rFonts w:ascii="Times New Roman CYR" w:hAnsi="Times New Roman CYR" w:cs="Times New Roman CYR"/>
                <w:sz w:val="20"/>
                <w:szCs w:val="20"/>
              </w:rPr>
              <w:t>Geforce</w:t>
            </w:r>
            <w:proofErr w:type="spellEnd"/>
            <w:r>
              <w:rPr>
                <w:rFonts w:ascii="Times New Roman CYR" w:hAnsi="Times New Roman CYR" w:cs="Times New Roman CYR"/>
                <w:sz w:val="20"/>
                <w:szCs w:val="20"/>
              </w:rPr>
              <w:t xml:space="preserve"> 560Ti 2048 </w:t>
            </w:r>
            <w:proofErr w:type="spellStart"/>
            <w:r>
              <w:rPr>
                <w:rFonts w:ascii="Times New Roman CYR" w:hAnsi="Times New Roman CYR" w:cs="Times New Roman CYR"/>
                <w:sz w:val="20"/>
                <w:szCs w:val="20"/>
              </w:rPr>
              <w:t>Gb</w:t>
            </w:r>
            <w:proofErr w:type="spellEnd"/>
            <w:r>
              <w:rPr>
                <w:rFonts w:ascii="Times New Roman CYR" w:hAnsi="Times New Roman CYR" w:cs="Times New Roman CYR"/>
                <w:sz w:val="20"/>
                <w:szCs w:val="20"/>
              </w:rPr>
              <w:t>. (</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4300</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4500</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4200</w:t>
            </w:r>
          </w:p>
        </w:tc>
      </w:tr>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DVD-ROM LG. (</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850</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w:t>
            </w:r>
          </w:p>
        </w:tc>
      </w:tr>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Корпус BOOST +600W. (</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1130</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1100</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1150</w:t>
            </w:r>
          </w:p>
        </w:tc>
      </w:tr>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Клавиатура USB 104 </w:t>
            </w:r>
            <w:proofErr w:type="spellStart"/>
            <w:r>
              <w:rPr>
                <w:rFonts w:ascii="Times New Roman CYR" w:hAnsi="Times New Roman CYR" w:cs="Times New Roman CYR"/>
                <w:sz w:val="20"/>
                <w:szCs w:val="20"/>
              </w:rPr>
              <w:t>кл</w:t>
            </w:r>
            <w:proofErr w:type="spellEnd"/>
            <w:r>
              <w:rPr>
                <w:rFonts w:ascii="Times New Roman CYR" w:hAnsi="Times New Roman CYR" w:cs="Times New Roman CYR"/>
                <w:sz w:val="20"/>
                <w:szCs w:val="20"/>
              </w:rPr>
              <w:t>. (</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320</w:t>
            </w:r>
          </w:p>
        </w:tc>
      </w:tr>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Мышь SP-303 USB. (</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w:t>
            </w:r>
          </w:p>
        </w:tc>
      </w:tr>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Монитор 24" MONITOR </w:t>
            </w:r>
            <w:proofErr w:type="spellStart"/>
            <w:r>
              <w:rPr>
                <w:rFonts w:ascii="Times New Roman CYR" w:hAnsi="Times New Roman CYR" w:cs="Times New Roman CYR"/>
                <w:sz w:val="20"/>
                <w:szCs w:val="20"/>
              </w:rPr>
              <w:t>Samsung</w:t>
            </w:r>
            <w:proofErr w:type="spellEnd"/>
            <w:r>
              <w:rPr>
                <w:rFonts w:ascii="Times New Roman CYR" w:hAnsi="Times New Roman CYR" w:cs="Times New Roman CYR"/>
                <w:sz w:val="20"/>
                <w:szCs w:val="20"/>
              </w:rPr>
              <w:t>. (</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4200</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4300</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4100</w:t>
            </w:r>
          </w:p>
        </w:tc>
      </w:tr>
      <w:tr w:rsidR="008236A9">
        <w:tc>
          <w:tcPr>
            <w:tcW w:w="467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Итого:</w:t>
            </w:r>
          </w:p>
        </w:tc>
        <w:tc>
          <w:tcPr>
            <w:tcW w:w="122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26780</w:t>
            </w:r>
          </w:p>
        </w:tc>
        <w:tc>
          <w:tcPr>
            <w:tcW w:w="15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27530</w:t>
            </w:r>
          </w:p>
        </w:tc>
        <w:tc>
          <w:tcPr>
            <w:tcW w:w="16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27060</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Рассчитав стоимость компьютера предложенной конфигурации во всех трех фирмах, можно сделать вывод, что самой конкурентоспособной является фирма «Компьютер Сервис АКБ», поскольку у нее получается самая низкая стоимость.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Главными показателями конкурентоспособности компьютерных фирм являются качество сборки, цена, надежность, стабильность работы, квалификация персонала, которые определяют по 19-бальной шкале.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Самая конкурентоспособная фирма, занимающаяся продажей компьютеров и комплектующих к ним должна иметь следующие показатели: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сборки - 5 баллов;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Цена - 5 баллов;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Стабильность работы - 5 баллов;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Квалификация персонала - 5 баллов.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Показатели конкурентоспособности компьютерных фирм</w:t>
      </w:r>
    </w:p>
    <w:tbl>
      <w:tblPr>
        <w:tblW w:w="0" w:type="auto"/>
        <w:jc w:val="center"/>
        <w:tblBorders>
          <w:top w:val="dashed" w:sz="8" w:space="0" w:color="000000"/>
          <w:left w:val="dashed" w:sz="8" w:space="0" w:color="000000"/>
          <w:bottom w:val="dashed" w:sz="8" w:space="0" w:color="000000"/>
          <w:right w:val="dashed" w:sz="8" w:space="0" w:color="000000"/>
        </w:tblBorders>
        <w:tblLayout w:type="fixed"/>
        <w:tblCellMar>
          <w:left w:w="60" w:type="dxa"/>
          <w:right w:w="60" w:type="dxa"/>
        </w:tblCellMar>
        <w:tblLook w:val="0000" w:firstRow="0" w:lastRow="0" w:firstColumn="0" w:lastColumn="0" w:noHBand="0" w:noVBand="0"/>
      </w:tblPr>
      <w:tblGrid>
        <w:gridCol w:w="3897"/>
        <w:gridCol w:w="1384"/>
        <w:gridCol w:w="1620"/>
        <w:gridCol w:w="2066"/>
      </w:tblGrid>
      <w:tr w:rsidR="008236A9">
        <w:trPr>
          <w:jc w:val="center"/>
        </w:trPr>
        <w:tc>
          <w:tcPr>
            <w:tcW w:w="389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 конкурентоспособности компьютерных фирм</w:t>
            </w:r>
          </w:p>
        </w:tc>
        <w:tc>
          <w:tcPr>
            <w:tcW w:w="138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КС АКБ</w:t>
            </w:r>
          </w:p>
        </w:tc>
        <w:tc>
          <w:tcPr>
            <w:tcW w:w="162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Ант-Сервис</w:t>
            </w:r>
          </w:p>
        </w:tc>
        <w:tc>
          <w:tcPr>
            <w:tcW w:w="206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ВАком</w:t>
            </w:r>
            <w:proofErr w:type="spellEnd"/>
            <w:r>
              <w:rPr>
                <w:rFonts w:ascii="Times New Roman CYR" w:hAnsi="Times New Roman CYR" w:cs="Times New Roman CYR"/>
                <w:sz w:val="20"/>
                <w:szCs w:val="20"/>
              </w:rPr>
              <w:t>-компьютер</w:t>
            </w:r>
          </w:p>
        </w:tc>
      </w:tr>
      <w:tr w:rsidR="008236A9">
        <w:trPr>
          <w:jc w:val="center"/>
        </w:trPr>
        <w:tc>
          <w:tcPr>
            <w:tcW w:w="389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Качество сборки</w:t>
            </w:r>
          </w:p>
        </w:tc>
        <w:tc>
          <w:tcPr>
            <w:tcW w:w="138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62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06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8236A9">
        <w:trPr>
          <w:jc w:val="center"/>
        </w:trPr>
        <w:tc>
          <w:tcPr>
            <w:tcW w:w="389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Цена</w:t>
            </w:r>
          </w:p>
        </w:tc>
        <w:tc>
          <w:tcPr>
            <w:tcW w:w="138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62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06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8236A9">
        <w:trPr>
          <w:jc w:val="center"/>
        </w:trPr>
        <w:tc>
          <w:tcPr>
            <w:tcW w:w="389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Стабильность работы</w:t>
            </w:r>
          </w:p>
        </w:tc>
        <w:tc>
          <w:tcPr>
            <w:tcW w:w="138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62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06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8236A9">
        <w:trPr>
          <w:jc w:val="center"/>
        </w:trPr>
        <w:tc>
          <w:tcPr>
            <w:tcW w:w="389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Квалификация персонала</w:t>
            </w:r>
          </w:p>
        </w:tc>
        <w:tc>
          <w:tcPr>
            <w:tcW w:w="138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62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06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8236A9">
        <w:trPr>
          <w:jc w:val="center"/>
        </w:trPr>
        <w:tc>
          <w:tcPr>
            <w:tcW w:w="389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8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62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206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Качество сборки. Самая качественная сборка может быть только у таких всемирно известных компьютерных фирм как </w:t>
      </w:r>
      <w:proofErr w:type="spellStart"/>
      <w:r>
        <w:rPr>
          <w:rFonts w:ascii="Times New Roman CYR" w:hAnsi="Times New Roman CYR" w:cs="Times New Roman CYR"/>
          <w:sz w:val="28"/>
          <w:szCs w:val="28"/>
        </w:rPr>
        <w:t>Hewlett</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Packard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Compaq</w:t>
      </w:r>
      <w:proofErr w:type="spellEnd"/>
      <w:r>
        <w:rPr>
          <w:rFonts w:ascii="Times New Roman CYR" w:hAnsi="Times New Roman CYR" w:cs="Times New Roman CYR"/>
          <w:sz w:val="28"/>
          <w:szCs w:val="28"/>
        </w:rPr>
        <w:t xml:space="preserve"> и т.д. Эти фирмы в основном специализируются на серверах, рабочих станциях, которые покупают в основном крупные коммерческие и государственные организации. А там, как известно, эта характеристика стоит на первом месте.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Цена. Расчет по прайс-листам стоимости рассмотренного мною компьютера всех фирм показал, что дешевле всего этот компьютер можно купить в фирме «Компьютер Сервис АКБ», поэтому она получила наивысшую оценку, соответственно «Ант-Сервис» - самую низкую оценку.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Стабильность работы. Стабильность работы определяется в основном качеством сборки и комплектующих, а также их совместимостью. Рассматриваемые мною фирмы не занимаются проверкой качества </w:t>
      </w:r>
      <w:proofErr w:type="gramStart"/>
      <w:r>
        <w:rPr>
          <w:rFonts w:ascii="Times New Roman CYR" w:hAnsi="Times New Roman CYR" w:cs="Times New Roman CYR"/>
          <w:sz w:val="28"/>
          <w:szCs w:val="28"/>
        </w:rPr>
        <w:t>комплектующих</w:t>
      </w:r>
      <w:proofErr w:type="gramEnd"/>
      <w:r>
        <w:rPr>
          <w:rFonts w:ascii="Times New Roman CYR" w:hAnsi="Times New Roman CYR" w:cs="Times New Roman CYR"/>
          <w:sz w:val="28"/>
          <w:szCs w:val="28"/>
        </w:rPr>
        <w:t>. Они в основном собирают готовые компьютеры, конфигурацию которых выбирают сами клиенты.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Квалификация персонала. Под квалификацией персонала подразумеваются консультации клиентов для выбора компьютера, соответствующего их нуждам, потребностям и ценовой категории. Качественная сборка компьютера и установка программного обеспечения.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Общая оценка конкурентоспособности: 17-19 баллов - отлично; 14-16 баллов - хорошо; 11-13 баллов - удовлетворительно; 10 баллов и менее - неудовлетворительно.</w:t>
      </w:r>
      <w:proofErr w:type="gramEnd"/>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проделанного сравнения можно сделать следующий вывод: ни одна из фирм не получила наивысшую оценку - 19 баллов. Фирмы «Компьютер Сервис АКБ» и «</w:t>
      </w:r>
      <w:proofErr w:type="spellStart"/>
      <w:r>
        <w:rPr>
          <w:rFonts w:ascii="Times New Roman CYR" w:hAnsi="Times New Roman CYR" w:cs="Times New Roman CYR"/>
          <w:sz w:val="28"/>
          <w:szCs w:val="28"/>
        </w:rPr>
        <w:t>ВАком</w:t>
      </w:r>
      <w:proofErr w:type="spellEnd"/>
      <w:r>
        <w:rPr>
          <w:rFonts w:ascii="Times New Roman CYR" w:hAnsi="Times New Roman CYR" w:cs="Times New Roman CYR"/>
          <w:sz w:val="28"/>
          <w:szCs w:val="28"/>
        </w:rPr>
        <w:t>-компьютер» попадают в поле отличной оценки, в то время как фирма «Ант-Сервис» может быть оценен только на «хорошо»</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проведем анализ финансовых показателей деятельности «КОМПЬЮТЕР СЕРВИС АКБ».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Анализ показателей бухгалтерского баланса</w:t>
      </w:r>
    </w:p>
    <w:tbl>
      <w:tblPr>
        <w:tblW w:w="0" w:type="auto"/>
        <w:tblInd w:w="152" w:type="dxa"/>
        <w:tblLayout w:type="fixed"/>
        <w:tblCellMar>
          <w:left w:w="10" w:type="dxa"/>
          <w:right w:w="10" w:type="dxa"/>
        </w:tblCellMar>
        <w:tblLook w:val="0000" w:firstRow="0" w:lastRow="0" w:firstColumn="0" w:lastColumn="0" w:noHBand="0" w:noVBand="0"/>
      </w:tblPr>
      <w:tblGrid>
        <w:gridCol w:w="3402"/>
        <w:gridCol w:w="1985"/>
        <w:gridCol w:w="1701"/>
        <w:gridCol w:w="1985"/>
      </w:tblGrid>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прошлого года</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года</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w:t>
            </w:r>
            <w:proofErr w:type="gramStart"/>
            <w:r>
              <w:rPr>
                <w:rFonts w:ascii="Times New Roman CYR" w:hAnsi="Times New Roman CYR" w:cs="Times New Roman CYR"/>
                <w:sz w:val="20"/>
                <w:szCs w:val="20"/>
              </w:rPr>
              <w:t xml:space="preserve"> (+,-)</w:t>
            </w:r>
            <w:proofErr w:type="gramEnd"/>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489</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832</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343</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ИТОГО </w:t>
            </w:r>
            <w:proofErr w:type="gramStart"/>
            <w:r>
              <w:rPr>
                <w:rFonts w:ascii="Times New Roman CYR" w:hAnsi="Times New Roman CYR" w:cs="Times New Roman CYR"/>
                <w:sz w:val="20"/>
                <w:szCs w:val="20"/>
              </w:rPr>
              <w:t>абсолютно ликвидных</w:t>
            </w:r>
            <w:proofErr w:type="gramEnd"/>
            <w:r>
              <w:rPr>
                <w:rFonts w:ascii="Times New Roman CYR" w:hAnsi="Times New Roman CYR" w:cs="Times New Roman CYR"/>
                <w:sz w:val="20"/>
                <w:szCs w:val="20"/>
              </w:rPr>
              <w:t xml:space="preserve"> активов</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489</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832</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343</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Краткосрочная кредиторская задолженность</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503</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-503</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1209</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-1209</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денежных средств, краткосрочных финансовых вложений, краткосрочной дебиторской задолженности.</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2201</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832</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2055</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7250</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9121</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1871</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Доходы будущих периодов</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запасы (за минусом доходов будущих периодов)</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7250</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9121</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1871</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ликвидных активов</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9451</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9959</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3926</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кредиты</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8050</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1950</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займы</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5348</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2540</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-2808</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краткосрочных обязательств</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13398</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12540</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-858</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14780</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17439</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2731</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Внеоборотные</w:t>
            </w:r>
            <w:proofErr w:type="spellEnd"/>
            <w:r>
              <w:rPr>
                <w:rFonts w:ascii="Times New Roman CYR" w:hAnsi="Times New Roman CYR" w:cs="Times New Roman CYR"/>
                <w:sz w:val="20"/>
                <w:szCs w:val="20"/>
              </w:rPr>
              <w:t xml:space="preserve"> активы</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12186</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13049</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863</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Собственные оборотные средства</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2522</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4390</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1868</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1050</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1260</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Наличие собственных и долгосрочных заёмных источников формирования средств</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2522</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5650</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5128</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заёмные средства</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величина основных источников</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2709</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5772</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3063</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 и затраты</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3171</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5428</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2257</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Излишек</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нехватка (-) собственных оборотных средств.</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-649</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-1038</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-389</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Излишек</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нехватка (-) наличия собственных и долгосрочных заёмных источников формирования средств</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-649</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222</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871</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Излишек</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нехватка (-) общая величины основных источников</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-462</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344</w:t>
            </w:r>
          </w:p>
        </w:tc>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806</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основные показатели деятельности организации.</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5 - Основные показатели деятельности организации</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127"/>
        <w:gridCol w:w="1701"/>
        <w:gridCol w:w="1842"/>
        <w:gridCol w:w="1559"/>
        <w:gridCol w:w="1843"/>
      </w:tblGrid>
      <w:tr w:rsidR="008236A9">
        <w:tc>
          <w:tcPr>
            <w:tcW w:w="212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 тыс. руб.</w:t>
            </w:r>
          </w:p>
        </w:tc>
        <w:tc>
          <w:tcPr>
            <w:tcW w:w="18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отчетного периода, тыс. руб.</w:t>
            </w:r>
          </w:p>
        </w:tc>
        <w:tc>
          <w:tcPr>
            <w:tcW w:w="3402" w:type="dxa"/>
            <w:gridSpan w:val="2"/>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8236A9">
        <w:tc>
          <w:tcPr>
            <w:tcW w:w="212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Абсолютный, тыс. </w:t>
            </w:r>
            <w:proofErr w:type="spellStart"/>
            <w:r>
              <w:rPr>
                <w:rFonts w:ascii="Times New Roman CYR" w:hAnsi="Times New Roman CYR" w:cs="Times New Roman CYR"/>
                <w:sz w:val="20"/>
                <w:szCs w:val="20"/>
              </w:rPr>
              <w:t>руб</w:t>
            </w:r>
            <w:proofErr w:type="spellEnd"/>
          </w:p>
        </w:tc>
        <w:tc>
          <w:tcPr>
            <w:tcW w:w="184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Относительные, %</w:t>
            </w:r>
          </w:p>
        </w:tc>
      </w:tr>
      <w:tr w:rsidR="008236A9">
        <w:tc>
          <w:tcPr>
            <w:tcW w:w="212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140867</w:t>
            </w:r>
          </w:p>
        </w:tc>
        <w:tc>
          <w:tcPr>
            <w:tcW w:w="18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138500</w:t>
            </w:r>
          </w:p>
        </w:tc>
        <w:tc>
          <w:tcPr>
            <w:tcW w:w="155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2357</w:t>
            </w:r>
          </w:p>
        </w:tc>
        <w:tc>
          <w:tcPr>
            <w:tcW w:w="184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r>
      <w:tr w:rsidR="008236A9">
        <w:tc>
          <w:tcPr>
            <w:tcW w:w="212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продаж</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137793</w:t>
            </w:r>
          </w:p>
        </w:tc>
        <w:tc>
          <w:tcPr>
            <w:tcW w:w="18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135840</w:t>
            </w:r>
          </w:p>
        </w:tc>
        <w:tc>
          <w:tcPr>
            <w:tcW w:w="155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1953</w:t>
            </w:r>
          </w:p>
        </w:tc>
        <w:tc>
          <w:tcPr>
            <w:tcW w:w="184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r w:rsidR="008236A9">
        <w:tc>
          <w:tcPr>
            <w:tcW w:w="212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Валовая прибыль (убыток)</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3074</w:t>
            </w:r>
          </w:p>
        </w:tc>
        <w:tc>
          <w:tcPr>
            <w:tcW w:w="18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2660</w:t>
            </w:r>
          </w:p>
        </w:tc>
        <w:tc>
          <w:tcPr>
            <w:tcW w:w="155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414</w:t>
            </w:r>
          </w:p>
        </w:tc>
        <w:tc>
          <w:tcPr>
            <w:tcW w:w="184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w:t>
            </w:r>
          </w:p>
        </w:tc>
      </w:tr>
      <w:tr w:rsidR="008236A9">
        <w:tc>
          <w:tcPr>
            <w:tcW w:w="212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968</w:t>
            </w:r>
          </w:p>
        </w:tc>
        <w:tc>
          <w:tcPr>
            <w:tcW w:w="18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1274</w:t>
            </w:r>
          </w:p>
        </w:tc>
        <w:tc>
          <w:tcPr>
            <w:tcW w:w="155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w:t>
            </w:r>
          </w:p>
        </w:tc>
        <w:tc>
          <w:tcPr>
            <w:tcW w:w="184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r>
      <w:tr w:rsidR="008236A9">
        <w:tc>
          <w:tcPr>
            <w:tcW w:w="212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2106</w:t>
            </w:r>
          </w:p>
        </w:tc>
        <w:tc>
          <w:tcPr>
            <w:tcW w:w="18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1386</w:t>
            </w:r>
          </w:p>
        </w:tc>
        <w:tc>
          <w:tcPr>
            <w:tcW w:w="155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720</w:t>
            </w:r>
          </w:p>
        </w:tc>
        <w:tc>
          <w:tcPr>
            <w:tcW w:w="184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показатели деятельности компании «КОМПЬЮТЕР СЕРВИС АКБ» за отчетный период, можно сказать, что выручка увеличилась в абсолютном выражении на 2357 тыс. руб., в относительном выражении - на 1,7%.</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себестоимости продаж за период составил 1953 тыс. рублей или 1,4%.</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Валовая прибыль увеличилась с 2660 тыс. руб. до 3074 тыс. руб. Рост составил 414 тыс. руб. или 15,6%.</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расходы сократились за период на 306 тыс. рублей или на 24%.</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 организации выросла на 720 тыс. рублей или на 52%.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можно </w:t>
      </w:r>
      <w:proofErr w:type="gramStart"/>
      <w:r>
        <w:rPr>
          <w:rFonts w:ascii="Times New Roman CYR" w:hAnsi="Times New Roman CYR" w:cs="Times New Roman CYR"/>
          <w:sz w:val="28"/>
          <w:szCs w:val="28"/>
        </w:rPr>
        <w:t>сказать</w:t>
      </w:r>
      <w:proofErr w:type="gramEnd"/>
      <w:r>
        <w:rPr>
          <w:rFonts w:ascii="Times New Roman CYR" w:hAnsi="Times New Roman CYR" w:cs="Times New Roman CYR"/>
          <w:sz w:val="28"/>
          <w:szCs w:val="28"/>
        </w:rPr>
        <w:t xml:space="preserve"> что за анализируемый период организация «КОМПЬЮТЕР СЕРВИС АКБ» значительно улучшила свои финансовые показатели. Особенно позитивным является рост чистой прибыли на 52%.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показатели рентабельности.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чистых активов рассчитывается по формуле: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Рча</w:t>
      </w:r>
      <w:proofErr w:type="spellEnd"/>
      <w:r>
        <w:rPr>
          <w:rFonts w:ascii="Times New Roman CYR" w:hAnsi="Times New Roman CYR" w:cs="Times New Roman CYR"/>
          <w:sz w:val="28"/>
          <w:szCs w:val="28"/>
        </w:rPr>
        <w:t xml:space="preserve"> = ЧА/ВП, (1)</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ЧА - чистые активы;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 - валовая прибыль.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Рентабельность реализованной продукции рассчитывается по формуле:</w:t>
      </w: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Ррп</w:t>
      </w:r>
      <w:proofErr w:type="spellEnd"/>
      <w:r>
        <w:rPr>
          <w:rFonts w:ascii="Times New Roman CYR" w:hAnsi="Times New Roman CYR" w:cs="Times New Roman CYR"/>
          <w:sz w:val="28"/>
          <w:szCs w:val="28"/>
        </w:rPr>
        <w:t xml:space="preserve"> = ВП/СП,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ВП - валовая прибыль;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 - себестоимость реализованной продукции.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Рассчитанные показатели рентабельности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и 2012 года представлены в таблице 6.</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 Показатели рентабельности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58"/>
        <w:gridCol w:w="1669"/>
        <w:gridCol w:w="2393"/>
        <w:gridCol w:w="2393"/>
      </w:tblGrid>
      <w:tr w:rsidR="008236A9">
        <w:trPr>
          <w:jc w:val="center"/>
        </w:trPr>
        <w:tc>
          <w:tcPr>
            <w:tcW w:w="185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66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На конец</w:t>
            </w:r>
            <w:proofErr w:type="gramEnd"/>
            <w:r>
              <w:rPr>
                <w:rFonts w:ascii="Times New Roman CYR" w:hAnsi="Times New Roman CYR" w:cs="Times New Roman CYR"/>
                <w:sz w:val="20"/>
                <w:szCs w:val="20"/>
              </w:rPr>
              <w:t xml:space="preserve"> 2011 г.</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На конец</w:t>
            </w:r>
            <w:proofErr w:type="gramEnd"/>
            <w:r>
              <w:rPr>
                <w:rFonts w:ascii="Times New Roman CYR" w:hAnsi="Times New Roman CYR" w:cs="Times New Roman CYR"/>
                <w:sz w:val="20"/>
                <w:szCs w:val="20"/>
              </w:rPr>
              <w:t xml:space="preserve"> 2012 г.</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roofErr w:type="gramStart"/>
            <w:r>
              <w:rPr>
                <w:rFonts w:ascii="Times New Roman CYR" w:hAnsi="Times New Roman CYR" w:cs="Times New Roman CYR"/>
                <w:sz w:val="20"/>
                <w:szCs w:val="20"/>
              </w:rPr>
              <w:t xml:space="preserve"> (+,-)</w:t>
            </w:r>
            <w:proofErr w:type="gramEnd"/>
          </w:p>
        </w:tc>
      </w:tr>
      <w:tr w:rsidR="008236A9">
        <w:trPr>
          <w:jc w:val="center"/>
        </w:trPr>
        <w:tc>
          <w:tcPr>
            <w:tcW w:w="185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чистых активов, %</w:t>
            </w:r>
          </w:p>
        </w:tc>
        <w:tc>
          <w:tcPr>
            <w:tcW w:w="166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0,27 (27%)</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0,34 (34%)</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0,07 (7%)</w:t>
            </w:r>
          </w:p>
        </w:tc>
      </w:tr>
      <w:tr w:rsidR="008236A9">
        <w:trPr>
          <w:jc w:val="center"/>
        </w:trPr>
        <w:tc>
          <w:tcPr>
            <w:tcW w:w="185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реализованной продукции, %</w:t>
            </w:r>
          </w:p>
        </w:tc>
        <w:tc>
          <w:tcPr>
            <w:tcW w:w="166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 (2%)</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 (2%)</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Рассмотрим</w:t>
      </w:r>
      <w:proofErr w:type="gramEnd"/>
      <w:r>
        <w:rPr>
          <w:rFonts w:ascii="Times New Roman CYR" w:hAnsi="Times New Roman CYR" w:cs="Times New Roman CYR"/>
          <w:sz w:val="28"/>
          <w:szCs w:val="28"/>
        </w:rPr>
        <w:t xml:space="preserve"> как рассчитывались представленные в таблице показатели: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чистых активов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Рча</w:t>
      </w:r>
      <w:proofErr w:type="spellEnd"/>
      <w:r>
        <w:rPr>
          <w:rFonts w:ascii="Times New Roman CYR" w:hAnsi="Times New Roman CYR" w:cs="Times New Roman CYR"/>
          <w:sz w:val="28"/>
          <w:szCs w:val="28"/>
        </w:rPr>
        <w:t xml:space="preserve"> = ЧА/ВП = 718,2/2660 = 0,27</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чистых активов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Рча</w:t>
      </w:r>
      <w:proofErr w:type="spellEnd"/>
      <w:r>
        <w:rPr>
          <w:rFonts w:ascii="Times New Roman CYR" w:hAnsi="Times New Roman CYR" w:cs="Times New Roman CYR"/>
          <w:sz w:val="28"/>
          <w:szCs w:val="28"/>
        </w:rPr>
        <w:t xml:space="preserve"> = ЧА/ВП = 1045,16/3074 = 0,34</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реализованной продукции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Ррп</w:t>
      </w:r>
      <w:proofErr w:type="spellEnd"/>
      <w:r>
        <w:rPr>
          <w:rFonts w:ascii="Times New Roman CYR" w:hAnsi="Times New Roman CYR" w:cs="Times New Roman CYR"/>
          <w:sz w:val="28"/>
          <w:szCs w:val="28"/>
        </w:rPr>
        <w:t xml:space="preserve"> = ВП/СП = 2660/135840 = 0,02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реализованной продукции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Ррп</w:t>
      </w:r>
      <w:proofErr w:type="spellEnd"/>
      <w:r>
        <w:rPr>
          <w:rFonts w:ascii="Times New Roman CYR" w:hAnsi="Times New Roman CYR" w:cs="Times New Roman CYR"/>
          <w:sz w:val="28"/>
          <w:szCs w:val="28"/>
        </w:rPr>
        <w:t xml:space="preserve"> = ВП/СП = 3074/137793 = 0,02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таблицы мы видим рост рентабельности чистых активов,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безусловно является положительным фактором для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реализованной продукции за год осталась без изменений.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анализ показателей деловой активности.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оборачиваемости оборотного капитала рассчитывается по </w:t>
      </w:r>
      <w:r>
        <w:rPr>
          <w:rFonts w:ascii="Times New Roman CYR" w:hAnsi="Times New Roman CYR" w:cs="Times New Roman CYR"/>
          <w:sz w:val="28"/>
          <w:szCs w:val="28"/>
        </w:rPr>
        <w:lastRenderedPageBreak/>
        <w:t>формуле:</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Коок</w:t>
      </w:r>
      <w:proofErr w:type="spellEnd"/>
      <w:r>
        <w:rPr>
          <w:rFonts w:ascii="Times New Roman CYR" w:hAnsi="Times New Roman CYR" w:cs="Times New Roman CYR"/>
          <w:sz w:val="28"/>
          <w:szCs w:val="28"/>
        </w:rPr>
        <w:t xml:space="preserve"> = В/</w:t>
      </w:r>
      <w:proofErr w:type="gramStart"/>
      <w:r>
        <w:rPr>
          <w:rFonts w:ascii="Times New Roman CYR" w:hAnsi="Times New Roman CYR" w:cs="Times New Roman CYR"/>
          <w:sz w:val="28"/>
          <w:szCs w:val="28"/>
        </w:rPr>
        <w:t>ОК</w:t>
      </w:r>
      <w:proofErr w:type="gramEnd"/>
      <w:r>
        <w:rPr>
          <w:rFonts w:ascii="Times New Roman CYR" w:hAnsi="Times New Roman CYR" w:cs="Times New Roman CYR"/>
          <w:sz w:val="28"/>
          <w:szCs w:val="28"/>
        </w:rPr>
        <w:t xml:space="preserve"> (3)</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 выручка от продаж;</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ОК</w:t>
      </w:r>
      <w:proofErr w:type="gramEnd"/>
      <w:r>
        <w:rPr>
          <w:rFonts w:ascii="Times New Roman CYR" w:hAnsi="Times New Roman CYR" w:cs="Times New Roman CYR"/>
          <w:sz w:val="28"/>
          <w:szCs w:val="28"/>
        </w:rPr>
        <w:t xml:space="preserve"> - оборотный капитал.</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собственного капитала рассчитаем по следующей формуле: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Коск</w:t>
      </w:r>
      <w:proofErr w:type="spellEnd"/>
      <w:proofErr w:type="gramStart"/>
      <w:r>
        <w:rPr>
          <w:rFonts w:ascii="Times New Roman CYR" w:hAnsi="Times New Roman CYR" w:cs="Times New Roman CYR"/>
          <w:sz w:val="28"/>
          <w:szCs w:val="28"/>
        </w:rPr>
        <w:t xml:space="preserve"> = В</w:t>
      </w:r>
      <w:proofErr w:type="gramEnd"/>
      <w:r>
        <w:rPr>
          <w:rFonts w:ascii="Times New Roman CYR" w:hAnsi="Times New Roman CYR" w:cs="Times New Roman CYR"/>
          <w:sz w:val="28"/>
          <w:szCs w:val="28"/>
        </w:rPr>
        <w:t>/СК (4)</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proofErr w:type="gramStart"/>
      <w:r>
        <w:rPr>
          <w:rFonts w:ascii="Times New Roman CYR" w:hAnsi="Times New Roman CYR" w:cs="Times New Roman CYR"/>
          <w:sz w:val="28"/>
          <w:szCs w:val="28"/>
        </w:rPr>
        <w:t xml:space="preserve"> В</w:t>
      </w:r>
      <w:proofErr w:type="gramEnd"/>
      <w:r>
        <w:rPr>
          <w:rFonts w:ascii="Times New Roman CYR" w:hAnsi="Times New Roman CYR" w:cs="Times New Roman CYR"/>
          <w:sz w:val="28"/>
          <w:szCs w:val="28"/>
        </w:rPr>
        <w:t xml:space="preserve"> - выручка от продаж;</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 - собственный капитал.</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Рассчитанные по вышеприведенным формулам показатели деловой активности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и 2012 годов представлены в таблице 7.</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 Показатели деловой активности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42"/>
        <w:gridCol w:w="1810"/>
        <w:gridCol w:w="2393"/>
        <w:gridCol w:w="2393"/>
      </w:tblGrid>
      <w:tr w:rsidR="008236A9">
        <w:trPr>
          <w:jc w:val="center"/>
        </w:trPr>
        <w:tc>
          <w:tcPr>
            <w:tcW w:w="21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8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На конец</w:t>
            </w:r>
            <w:proofErr w:type="gramEnd"/>
            <w:r>
              <w:rPr>
                <w:rFonts w:ascii="Times New Roman CYR" w:hAnsi="Times New Roman CYR" w:cs="Times New Roman CYR"/>
                <w:sz w:val="20"/>
                <w:szCs w:val="20"/>
              </w:rPr>
              <w:t xml:space="preserve"> 2011 г.</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На конец</w:t>
            </w:r>
            <w:proofErr w:type="gramEnd"/>
            <w:r>
              <w:rPr>
                <w:rFonts w:ascii="Times New Roman CYR" w:hAnsi="Times New Roman CYR" w:cs="Times New Roman CYR"/>
                <w:sz w:val="20"/>
                <w:szCs w:val="20"/>
              </w:rPr>
              <w:t xml:space="preserve"> 2012 г.</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roofErr w:type="gramStart"/>
            <w:r>
              <w:rPr>
                <w:rFonts w:ascii="Times New Roman CYR" w:hAnsi="Times New Roman CYR" w:cs="Times New Roman CYR"/>
                <w:sz w:val="20"/>
                <w:szCs w:val="20"/>
              </w:rPr>
              <w:t xml:space="preserve"> (+,-)</w:t>
            </w:r>
            <w:proofErr w:type="gramEnd"/>
          </w:p>
        </w:tc>
      </w:tr>
      <w:tr w:rsidR="008236A9">
        <w:trPr>
          <w:jc w:val="center"/>
        </w:trPr>
        <w:tc>
          <w:tcPr>
            <w:tcW w:w="21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оборотного капитала</w:t>
            </w:r>
          </w:p>
        </w:tc>
        <w:tc>
          <w:tcPr>
            <w:tcW w:w="18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19,92</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-4,17</w:t>
            </w:r>
          </w:p>
        </w:tc>
      </w:tr>
      <w:tr w:rsidR="008236A9">
        <w:trPr>
          <w:jc w:val="center"/>
        </w:trPr>
        <w:tc>
          <w:tcPr>
            <w:tcW w:w="21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собственного капитала</w:t>
            </w:r>
          </w:p>
        </w:tc>
        <w:tc>
          <w:tcPr>
            <w:tcW w:w="18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27,1</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22,96</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-4,15</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расчет показателей деловой активности.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анализ показателей деловой активности.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оборачиваемости оборотного капитала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Коок</w:t>
      </w:r>
      <w:proofErr w:type="spellEnd"/>
      <w:r>
        <w:rPr>
          <w:rFonts w:ascii="Times New Roman CYR" w:hAnsi="Times New Roman CYR" w:cs="Times New Roman CYR"/>
          <w:sz w:val="28"/>
          <w:szCs w:val="28"/>
        </w:rPr>
        <w:t xml:space="preserve"> = В/</w:t>
      </w:r>
      <w:proofErr w:type="gramStart"/>
      <w:r>
        <w:rPr>
          <w:rFonts w:ascii="Times New Roman CYR" w:hAnsi="Times New Roman CYR" w:cs="Times New Roman CYR"/>
          <w:sz w:val="28"/>
          <w:szCs w:val="28"/>
        </w:rPr>
        <w:t>ОК</w:t>
      </w:r>
      <w:proofErr w:type="gramEnd"/>
      <w:r>
        <w:rPr>
          <w:rFonts w:ascii="Times New Roman CYR" w:hAnsi="Times New Roman CYR" w:cs="Times New Roman CYR"/>
          <w:sz w:val="28"/>
          <w:szCs w:val="28"/>
        </w:rPr>
        <w:t xml:space="preserve"> = 138500/6894 = 20,09</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оборачиваемости оборотного капитала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Коок</w:t>
      </w:r>
      <w:proofErr w:type="spellEnd"/>
      <w:r>
        <w:rPr>
          <w:rFonts w:ascii="Times New Roman CYR" w:hAnsi="Times New Roman CYR" w:cs="Times New Roman CYR"/>
          <w:sz w:val="28"/>
          <w:szCs w:val="28"/>
        </w:rPr>
        <w:t xml:space="preserve"> = В/</w:t>
      </w:r>
      <w:proofErr w:type="gramStart"/>
      <w:r>
        <w:rPr>
          <w:rFonts w:ascii="Times New Roman CYR" w:hAnsi="Times New Roman CYR" w:cs="Times New Roman CYR"/>
          <w:sz w:val="28"/>
          <w:szCs w:val="28"/>
        </w:rPr>
        <w:t>ОК</w:t>
      </w:r>
      <w:proofErr w:type="gramEnd"/>
      <w:r>
        <w:rPr>
          <w:rFonts w:ascii="Times New Roman CYR" w:hAnsi="Times New Roman CYR" w:cs="Times New Roman CYR"/>
          <w:sz w:val="28"/>
          <w:szCs w:val="28"/>
        </w:rPr>
        <w:t xml:space="preserve"> = 140867/7072 = 19,92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Коэффициент оборачиваемости собственного капитала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Коск</w:t>
      </w:r>
      <w:proofErr w:type="spellEnd"/>
      <w:proofErr w:type="gramStart"/>
      <w:r>
        <w:rPr>
          <w:rFonts w:ascii="Times New Roman CYR" w:hAnsi="Times New Roman CYR" w:cs="Times New Roman CYR"/>
          <w:sz w:val="28"/>
          <w:szCs w:val="28"/>
        </w:rPr>
        <w:t xml:space="preserve"> = В</w:t>
      </w:r>
      <w:proofErr w:type="gramEnd"/>
      <w:r>
        <w:rPr>
          <w:rFonts w:ascii="Times New Roman CYR" w:hAnsi="Times New Roman CYR" w:cs="Times New Roman CYR"/>
          <w:sz w:val="28"/>
          <w:szCs w:val="28"/>
        </w:rPr>
        <w:t>/СК = 138500/5111 = 27,1</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оборачиваемости собственного капитала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Коск</w:t>
      </w:r>
      <w:proofErr w:type="spellEnd"/>
      <w:proofErr w:type="gramStart"/>
      <w:r>
        <w:rPr>
          <w:rFonts w:ascii="Times New Roman CYR" w:hAnsi="Times New Roman CYR" w:cs="Times New Roman CYR"/>
          <w:sz w:val="28"/>
          <w:szCs w:val="28"/>
        </w:rPr>
        <w:t xml:space="preserve"> = В</w:t>
      </w:r>
      <w:proofErr w:type="gramEnd"/>
      <w:r>
        <w:rPr>
          <w:rFonts w:ascii="Times New Roman CYR" w:hAnsi="Times New Roman CYR" w:cs="Times New Roman CYR"/>
          <w:sz w:val="28"/>
          <w:szCs w:val="28"/>
        </w:rPr>
        <w:t>/СК = 140867/6135 = 22,96</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показателям деловой активности, мы можем увидеть, что коэффициент оборачиваемости оборотного капитала, также как и коэффициент оборачиваемости собственного капитала снизились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 по сравнению с 2011. Данная тенденция является негативной для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коэффициенты ликвидности.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ликвидности рассчитывается по формуле: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Ктл</w:t>
      </w:r>
      <w:proofErr w:type="spellEnd"/>
      <w:r>
        <w:rPr>
          <w:rFonts w:ascii="Times New Roman CYR" w:hAnsi="Times New Roman CYR" w:cs="Times New Roman CYR"/>
          <w:sz w:val="28"/>
          <w:szCs w:val="28"/>
        </w:rPr>
        <w:t xml:space="preserve"> = ОА/КО (5)</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ОА - оборотные активы;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w:t>
      </w:r>
      <w:proofErr w:type="gramEnd"/>
      <w:r>
        <w:rPr>
          <w:rFonts w:ascii="Times New Roman CYR" w:hAnsi="Times New Roman CYR" w:cs="Times New Roman CYR"/>
          <w:sz w:val="28"/>
          <w:szCs w:val="28"/>
        </w:rPr>
        <w:t xml:space="preserve"> - краткосрочные обязательства.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срочной ликвидности можно рассчитать по следующей формуле: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Ксл</w:t>
      </w:r>
      <w:proofErr w:type="spellEnd"/>
      <w:r>
        <w:rPr>
          <w:rFonts w:ascii="Times New Roman CYR" w:hAnsi="Times New Roman CYR" w:cs="Times New Roman CYR"/>
          <w:sz w:val="28"/>
          <w:szCs w:val="28"/>
        </w:rPr>
        <w:t xml:space="preserve"> = (КДЗ+КФВ+ДС)/ТО (6)</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КДЗ - краткосрочная дебиторская задолженность;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КФВ - краткосрочные финансовые вложения;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ДС - денежные средства;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 текущие обязательства.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ликвидности при мобилизации средств рассчитаем по формуле:</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Клмс</w:t>
      </w:r>
      <w:proofErr w:type="spellEnd"/>
      <w:r>
        <w:rPr>
          <w:rFonts w:ascii="Times New Roman CYR" w:hAnsi="Times New Roman CYR" w:cs="Times New Roman CYR"/>
          <w:sz w:val="28"/>
          <w:szCs w:val="28"/>
        </w:rPr>
        <w:t xml:space="preserve"> = (МПЗ+З)/КО (7)</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МПЗ - материально-производственные запасы;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затраты;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w:t>
      </w:r>
      <w:proofErr w:type="gramEnd"/>
      <w:r>
        <w:rPr>
          <w:rFonts w:ascii="Times New Roman CYR" w:hAnsi="Times New Roman CYR" w:cs="Times New Roman CYR"/>
          <w:sz w:val="28"/>
          <w:szCs w:val="28"/>
        </w:rPr>
        <w:t xml:space="preserve"> - коэффициент оборачиваемости.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рассчитаем коэффициент абсолютной ликвидности по формуле: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 = ДС/КП (8)</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ДС - денежные средства;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КП - краткосрочные пассивы.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Расчет коэффициентов ликвидности в по приведенным выше формулам представлен в таблице 8.</w:t>
      </w:r>
      <w:proofErr w:type="gramEnd"/>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 Коэффициенты ликвидности</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10"/>
        <w:gridCol w:w="1936"/>
        <w:gridCol w:w="1646"/>
        <w:gridCol w:w="1701"/>
        <w:gridCol w:w="1521"/>
      </w:tblGrid>
      <w:tr w:rsidR="008236A9">
        <w:tc>
          <w:tcPr>
            <w:tcW w:w="24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9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Нормативное значение</w:t>
            </w:r>
          </w:p>
        </w:tc>
        <w:tc>
          <w:tcPr>
            <w:tcW w:w="16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На конец</w:t>
            </w:r>
            <w:proofErr w:type="gramEnd"/>
            <w:r>
              <w:rPr>
                <w:rFonts w:ascii="Times New Roman CYR" w:hAnsi="Times New Roman CYR" w:cs="Times New Roman CYR"/>
                <w:sz w:val="20"/>
                <w:szCs w:val="20"/>
              </w:rPr>
              <w:t xml:space="preserve"> 2011 г. </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На конец</w:t>
            </w:r>
            <w:proofErr w:type="gramEnd"/>
            <w:r>
              <w:rPr>
                <w:rFonts w:ascii="Times New Roman CYR" w:hAnsi="Times New Roman CYR" w:cs="Times New Roman CYR"/>
                <w:sz w:val="20"/>
                <w:szCs w:val="20"/>
              </w:rPr>
              <w:t xml:space="preserve"> 2012 г. </w:t>
            </w:r>
          </w:p>
        </w:tc>
        <w:tc>
          <w:tcPr>
            <w:tcW w:w="152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roofErr w:type="gramStart"/>
            <w:r>
              <w:rPr>
                <w:rFonts w:ascii="Times New Roman CYR" w:hAnsi="Times New Roman CYR" w:cs="Times New Roman CYR"/>
                <w:sz w:val="20"/>
                <w:szCs w:val="20"/>
              </w:rPr>
              <w:t xml:space="preserve"> (+,-)</w:t>
            </w:r>
            <w:proofErr w:type="gramEnd"/>
          </w:p>
        </w:tc>
      </w:tr>
      <w:tr w:rsidR="008236A9">
        <w:tc>
          <w:tcPr>
            <w:tcW w:w="24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19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1 - 2</w:t>
            </w:r>
          </w:p>
        </w:tc>
        <w:tc>
          <w:tcPr>
            <w:tcW w:w="16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0,71</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0,79</w:t>
            </w:r>
          </w:p>
        </w:tc>
        <w:tc>
          <w:tcPr>
            <w:tcW w:w="152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0,08</w:t>
            </w:r>
          </w:p>
        </w:tc>
      </w:tr>
      <w:tr w:rsidR="008236A9">
        <w:tc>
          <w:tcPr>
            <w:tcW w:w="24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срочной ликвидности</w:t>
            </w:r>
          </w:p>
        </w:tc>
        <w:tc>
          <w:tcPr>
            <w:tcW w:w="19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&gt;1</w:t>
            </w:r>
          </w:p>
        </w:tc>
        <w:tc>
          <w:tcPr>
            <w:tcW w:w="16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0,16</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0,07</w:t>
            </w:r>
          </w:p>
        </w:tc>
        <w:tc>
          <w:tcPr>
            <w:tcW w:w="152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-0,09</w:t>
            </w:r>
          </w:p>
        </w:tc>
      </w:tr>
      <w:tr w:rsidR="008236A9">
        <w:tc>
          <w:tcPr>
            <w:tcW w:w="24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ликвидности при мобилизации средств</w:t>
            </w:r>
          </w:p>
        </w:tc>
        <w:tc>
          <w:tcPr>
            <w:tcW w:w="19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0,5 - 0,7</w:t>
            </w:r>
          </w:p>
        </w:tc>
        <w:tc>
          <w:tcPr>
            <w:tcW w:w="16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0,54</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0,73</w:t>
            </w:r>
          </w:p>
        </w:tc>
        <w:tc>
          <w:tcPr>
            <w:tcW w:w="152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0,19</w:t>
            </w:r>
          </w:p>
        </w:tc>
      </w:tr>
      <w:tr w:rsidR="008236A9">
        <w:tc>
          <w:tcPr>
            <w:tcW w:w="24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193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0,2 - 0,25</w:t>
            </w:r>
          </w:p>
        </w:tc>
        <w:tc>
          <w:tcPr>
            <w:tcW w:w="16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0,036</w:t>
            </w:r>
          </w:p>
        </w:tc>
        <w:tc>
          <w:tcPr>
            <w:tcW w:w="170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0,07</w:t>
            </w:r>
          </w:p>
        </w:tc>
        <w:tc>
          <w:tcPr>
            <w:tcW w:w="152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0,034</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как производился расчет указанных коэффициентов ликвидности.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текущей ликвидности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Ктл</w:t>
      </w:r>
      <w:proofErr w:type="spellEnd"/>
      <w:r>
        <w:rPr>
          <w:rFonts w:ascii="Times New Roman CYR" w:hAnsi="Times New Roman CYR" w:cs="Times New Roman CYR"/>
          <w:sz w:val="28"/>
          <w:szCs w:val="28"/>
        </w:rPr>
        <w:t xml:space="preserve"> = ОА/КО = 9513 /13398 = 0,71</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Коэффициент текущей ликвидности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Ктл</w:t>
      </w:r>
      <w:proofErr w:type="spellEnd"/>
      <w:r>
        <w:rPr>
          <w:rFonts w:ascii="Times New Roman CYR" w:hAnsi="Times New Roman CYR" w:cs="Times New Roman CYR"/>
          <w:sz w:val="28"/>
          <w:szCs w:val="28"/>
        </w:rPr>
        <w:t xml:space="preserve"> = ОА/КО = 9907 /12540 = 0,79</w:t>
      </w: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Коэффициент срочной ликвидности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Ксл</w:t>
      </w:r>
      <w:proofErr w:type="spellEnd"/>
      <w:r>
        <w:rPr>
          <w:rFonts w:ascii="Times New Roman CYR" w:hAnsi="Times New Roman CYR" w:cs="Times New Roman CYR"/>
          <w:sz w:val="28"/>
          <w:szCs w:val="28"/>
        </w:rPr>
        <w:t xml:space="preserve"> = (КДЗ+КФВ+ДС)/ТО =2201 / 13756= 0,16</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срочной ликвидности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Ксл</w:t>
      </w:r>
      <w:proofErr w:type="spellEnd"/>
      <w:r>
        <w:rPr>
          <w:rFonts w:ascii="Times New Roman CYR" w:hAnsi="Times New Roman CYR" w:cs="Times New Roman CYR"/>
          <w:sz w:val="28"/>
          <w:szCs w:val="28"/>
        </w:rPr>
        <w:t xml:space="preserve"> = (КДЗ+КФВ+ДС)/ТО = 832 / 11885= 0,07</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ликвидности при мобилизации средств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Клмс</w:t>
      </w:r>
      <w:proofErr w:type="spellEnd"/>
      <w:r>
        <w:rPr>
          <w:rFonts w:ascii="Times New Roman CYR" w:hAnsi="Times New Roman CYR" w:cs="Times New Roman CYR"/>
          <w:sz w:val="28"/>
          <w:szCs w:val="28"/>
        </w:rPr>
        <w:t xml:space="preserve"> = (МПЗ+З)/КО =7250 / 13426 = 0,54</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ликвидности при мобилизации средств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Клмс</w:t>
      </w:r>
      <w:proofErr w:type="spellEnd"/>
      <w:r>
        <w:rPr>
          <w:rFonts w:ascii="Times New Roman CYR" w:hAnsi="Times New Roman CYR" w:cs="Times New Roman CYR"/>
          <w:sz w:val="28"/>
          <w:szCs w:val="28"/>
        </w:rPr>
        <w:t xml:space="preserve"> = (МПЗ+З)/КО = 9121 / 12495 = 0,73</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абсолютной ликвидности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 = ДС/КП = 489 / 13583 = 0,036</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абсолютной ликвидности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 = ДС/КП = 832 / 11886 = 0,07</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анализа коэффициентов ликвидности мы можем увидеть, что </w:t>
      </w:r>
      <w:proofErr w:type="gramStart"/>
      <w:r>
        <w:rPr>
          <w:rFonts w:ascii="Times New Roman CYR" w:hAnsi="Times New Roman CYR" w:cs="Times New Roman CYR"/>
          <w:sz w:val="28"/>
          <w:szCs w:val="28"/>
        </w:rPr>
        <w:t>нормативному</w:t>
      </w:r>
      <w:proofErr w:type="gramEnd"/>
      <w:r>
        <w:rPr>
          <w:rFonts w:ascii="Times New Roman CYR" w:hAnsi="Times New Roman CYR" w:cs="Times New Roman CYR"/>
          <w:sz w:val="28"/>
          <w:szCs w:val="28"/>
        </w:rPr>
        <w:t xml:space="preserve"> значение соответствует только коэффициент ликвидности при мобилизации средств. Это является достаточно негативным фактором для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коэффициенты финансовой устойчивости.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заемных и собственных средств рассчитывается по формуле: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Ксз</w:t>
      </w:r>
      <w:proofErr w:type="spellEnd"/>
      <w:r>
        <w:rPr>
          <w:rFonts w:ascii="Times New Roman CYR" w:hAnsi="Times New Roman CYR" w:cs="Times New Roman CYR"/>
          <w:sz w:val="28"/>
          <w:szCs w:val="28"/>
        </w:rPr>
        <w:t xml:space="preserve"> = ЗК/СК (9)</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ЗК - заемный капитал;</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 - собственный капитал.</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приведем формулу расчета коэффициента обеспеченности собственными средствами: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Косос</w:t>
      </w:r>
      <w:proofErr w:type="spellEnd"/>
      <w:r>
        <w:rPr>
          <w:rFonts w:ascii="Times New Roman CYR" w:hAnsi="Times New Roman CYR" w:cs="Times New Roman CYR"/>
          <w:sz w:val="28"/>
          <w:szCs w:val="28"/>
        </w:rPr>
        <w:t xml:space="preserve"> = СОС/ОА (10)</w:t>
      </w: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где СОС - собственные оборотные средства;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 - оборотные активы.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приведем формулу для расчета коэффициента маневренности собственных оборотных средств: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Кмсос</w:t>
      </w:r>
      <w:proofErr w:type="spellEnd"/>
      <w:r>
        <w:rPr>
          <w:rFonts w:ascii="Times New Roman CYR" w:hAnsi="Times New Roman CYR" w:cs="Times New Roman CYR"/>
          <w:sz w:val="28"/>
          <w:szCs w:val="28"/>
        </w:rPr>
        <w:t>=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 ДБП + РПР - ВА) / (КР + ДБП + РПР) (11)</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Кал - коэффициент маневренности собственных оборотных средств;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 итог по разделу III капиталы и резервы;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ДБП - доходы будущих периодов;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РПР - резервы предстоящих расходов;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 - итог по разделу I </w:t>
      </w:r>
      <w:proofErr w:type="spellStart"/>
      <w:r>
        <w:rPr>
          <w:rFonts w:ascii="Times New Roman CYR" w:hAnsi="Times New Roman CYR" w:cs="Times New Roman CYR"/>
          <w:sz w:val="28"/>
          <w:szCs w:val="28"/>
        </w:rPr>
        <w:t>Внеоборотные</w:t>
      </w:r>
      <w:proofErr w:type="spellEnd"/>
      <w:r>
        <w:rPr>
          <w:rFonts w:ascii="Times New Roman CYR" w:hAnsi="Times New Roman CYR" w:cs="Times New Roman CYR"/>
          <w:sz w:val="28"/>
          <w:szCs w:val="28"/>
        </w:rPr>
        <w:t xml:space="preserve"> активы.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расчетов коэффициентов финансовой устойчивости приведены в таблице 9.</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9 - Коэффициенты финансовой устойчивости</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92"/>
        <w:gridCol w:w="2393"/>
        <w:gridCol w:w="1844"/>
        <w:gridCol w:w="2393"/>
      </w:tblGrid>
      <w:tr w:rsidR="008236A9">
        <w:tc>
          <w:tcPr>
            <w:tcW w:w="23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На конец</w:t>
            </w:r>
            <w:proofErr w:type="gramEnd"/>
            <w:r>
              <w:rPr>
                <w:rFonts w:ascii="Times New Roman CYR" w:hAnsi="Times New Roman CYR" w:cs="Times New Roman CYR"/>
                <w:sz w:val="20"/>
                <w:szCs w:val="20"/>
              </w:rPr>
              <w:t xml:space="preserve"> 2011 г.</w:t>
            </w:r>
          </w:p>
        </w:tc>
        <w:tc>
          <w:tcPr>
            <w:tcW w:w="184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На конец</w:t>
            </w:r>
            <w:proofErr w:type="gramEnd"/>
            <w:r>
              <w:rPr>
                <w:rFonts w:ascii="Times New Roman CYR" w:hAnsi="Times New Roman CYR" w:cs="Times New Roman CYR"/>
                <w:sz w:val="20"/>
                <w:szCs w:val="20"/>
              </w:rPr>
              <w:t xml:space="preserve"> 2012 г.</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roofErr w:type="gramStart"/>
            <w:r>
              <w:rPr>
                <w:rFonts w:ascii="Times New Roman CYR" w:hAnsi="Times New Roman CYR" w:cs="Times New Roman CYR"/>
                <w:sz w:val="20"/>
                <w:szCs w:val="20"/>
              </w:rPr>
              <w:t xml:space="preserve"> (+,-)</w:t>
            </w:r>
            <w:proofErr w:type="gramEnd"/>
          </w:p>
        </w:tc>
      </w:tr>
      <w:tr w:rsidR="008236A9">
        <w:tc>
          <w:tcPr>
            <w:tcW w:w="23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Соотношение заемных и собственных средств</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0,49</w:t>
            </w:r>
          </w:p>
        </w:tc>
        <w:tc>
          <w:tcPr>
            <w:tcW w:w="184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0,31</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-0,17</w:t>
            </w:r>
          </w:p>
        </w:tc>
      </w:tr>
      <w:tr w:rsidR="008236A9">
        <w:tc>
          <w:tcPr>
            <w:tcW w:w="23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собственными средствами</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w:t>
            </w:r>
          </w:p>
        </w:tc>
        <w:tc>
          <w:tcPr>
            <w:tcW w:w="184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0,24</w:t>
            </w:r>
          </w:p>
        </w:tc>
      </w:tr>
      <w:tr w:rsidR="008236A9">
        <w:tc>
          <w:tcPr>
            <w:tcW w:w="23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маневренности СОС</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0,17</w:t>
            </w:r>
          </w:p>
        </w:tc>
        <w:tc>
          <w:tcPr>
            <w:tcW w:w="184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w:t>
            </w:r>
          </w:p>
        </w:tc>
        <w:tc>
          <w:tcPr>
            <w:tcW w:w="23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0,13</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как производился расчет коэффициентов финансовой устойчивости: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Соотношение заемных и собственных средств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Ксз</w:t>
      </w:r>
      <w:proofErr w:type="spellEnd"/>
      <w:r>
        <w:rPr>
          <w:rFonts w:ascii="Times New Roman CYR" w:hAnsi="Times New Roman CYR" w:cs="Times New Roman CYR"/>
          <w:sz w:val="28"/>
          <w:szCs w:val="28"/>
        </w:rPr>
        <w:t xml:space="preserve"> = ЗК/СК = 7242 /14780 = 0,49</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Соотношение заемных и собственных средств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w:t>
      </w: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Ксз</w:t>
      </w:r>
      <w:proofErr w:type="spellEnd"/>
      <w:r>
        <w:rPr>
          <w:rFonts w:ascii="Times New Roman CYR" w:hAnsi="Times New Roman CYR" w:cs="Times New Roman CYR"/>
          <w:sz w:val="28"/>
          <w:szCs w:val="28"/>
        </w:rPr>
        <w:t xml:space="preserve"> = ЗК/СК = 5406 /17439 = 0,31</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средствами на начало 2011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Косос</w:t>
      </w:r>
      <w:proofErr w:type="spellEnd"/>
      <w:r>
        <w:rPr>
          <w:rFonts w:ascii="Times New Roman CYR" w:hAnsi="Times New Roman CYR" w:cs="Times New Roman CYR"/>
          <w:sz w:val="28"/>
          <w:szCs w:val="28"/>
        </w:rPr>
        <w:t xml:space="preserve"> = СОС/ОА = 10179 / 9513 = 1,07</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средствами на начало 2012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Косос</w:t>
      </w:r>
      <w:proofErr w:type="spellEnd"/>
      <w:r>
        <w:rPr>
          <w:rFonts w:ascii="Times New Roman CYR" w:hAnsi="Times New Roman CYR" w:cs="Times New Roman CYR"/>
          <w:sz w:val="28"/>
          <w:szCs w:val="28"/>
        </w:rPr>
        <w:t xml:space="preserve"> = СОС/ОА = 12978 / 9907 = 1,31</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маневренности собственных оборотных средств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2011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Кмсос</w:t>
      </w:r>
      <w:proofErr w:type="spellEnd"/>
      <w:r>
        <w:rPr>
          <w:rFonts w:ascii="Times New Roman CYR" w:hAnsi="Times New Roman CYR" w:cs="Times New Roman CYR"/>
          <w:sz w:val="28"/>
          <w:szCs w:val="28"/>
        </w:rPr>
        <w:t>=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 ДБП + РПР - ВА) / (КР + ДБП + РПР) = 14780 -12186/14780 = 0,17</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маневренности собственных оборотных средств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Кмсос</w:t>
      </w:r>
      <w:proofErr w:type="spellEnd"/>
      <w:r>
        <w:rPr>
          <w:rFonts w:ascii="Times New Roman CYR" w:hAnsi="Times New Roman CYR" w:cs="Times New Roman CYR"/>
          <w:sz w:val="28"/>
          <w:szCs w:val="28"/>
        </w:rPr>
        <w:t>=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 ДБП + РПР - ВА) / (КР + ДБП + РПР) = 17439 - 13049/14780 = 0,3</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Исходя из коэффициентов финансовой устойчивости можно сказать</w:t>
      </w:r>
      <w:proofErr w:type="gramEnd"/>
      <w:r>
        <w:rPr>
          <w:rFonts w:ascii="Times New Roman CYR" w:hAnsi="Times New Roman CYR" w:cs="Times New Roman CYR"/>
          <w:sz w:val="28"/>
          <w:szCs w:val="28"/>
        </w:rPr>
        <w:t>, что рост наблюдается исключительно по коэффициенту обеспеченности собственными средствами и коэффициенту маневренности собственных средств. По всем остальным показателям финансовой устойчивости можно сделать вывод о снижении.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по подпункту.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Фирма КОМПЬЮТЕР СЕРВИС АКБ - Автоматизация и Компьютерная Безопасность - довольно «молодое» предприятие, но, несмотря на это, занимает значительную часть рынка. В штат компании входят специалисты из разных областей бизнеса, что обеспечивает высокий уровень в работе с клиентами и партнерами.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 анализируемый период организация «КОМПЬЮТЕР СЕРВИС АКБ» значительно улучшила свои финансовые показатели. Особенно позитивным является рост чистой прибыли на 52%.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Рентабельности чистых активов за отчетный период выросла,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безусловно является положительным фактором для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реализованной продукции за год осталась без изменений.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оборачиваемости оборотного капитала, также как и коэффициент оборачиваемости собственного капитала снизились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 по сравнению с 2011. Данная тенденция является негативной для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Нормативному</w:t>
      </w:r>
      <w:proofErr w:type="gramEnd"/>
      <w:r>
        <w:rPr>
          <w:rFonts w:ascii="Times New Roman CYR" w:hAnsi="Times New Roman CYR" w:cs="Times New Roman CYR"/>
          <w:sz w:val="28"/>
          <w:szCs w:val="28"/>
        </w:rPr>
        <w:t xml:space="preserve"> значение соответствует только коэффициент ликвидности при мобилизации средств. Это является достаточно негативным фактором для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наблюдается исключительно по коэффициенту обеспеченности собственными средствами. По всем остальным показателям финансовой устойчивости можно сделать вывод о снижении.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в дипломной работе рассмотрим анализ форм и методов мотивации персонала в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Анализ форм и методов мотивации персонала в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Высшим органом управления Компьютер Сервис АКБ является - директор фирмы и по совместительству ее основатель.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управления обеспечивает выполнение общих и конкретных функций управления, сохраняет целесообразные вертикальные и горизонтальные </w:t>
      </w:r>
      <w:r>
        <w:rPr>
          <w:rFonts w:ascii="Times New Roman CYR" w:hAnsi="Times New Roman CYR" w:cs="Times New Roman CYR"/>
          <w:sz w:val="28"/>
          <w:szCs w:val="28"/>
        </w:rPr>
        <w:lastRenderedPageBreak/>
        <w:t>связи и разделение элементов управления.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Вертикальное разделение определяется числом уровней управления, а также подчиненностью и директивными отношениями. Горизонтальное разделение осуществляется по отраслевым признакам.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сотрудник в организации имеет ряд обязанностей и полномочий, которые устанавливаются вышестоящими инстанциями (директор, старший менеджер).</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10 - Распределение функций между сотрудниками предприятия</w:t>
      </w:r>
    </w:p>
    <w:tbl>
      <w:tblPr>
        <w:tblW w:w="0" w:type="auto"/>
        <w:tblInd w:w="486" w:type="dxa"/>
        <w:tblBorders>
          <w:top w:val="dashed" w:sz="8" w:space="0" w:color="000000"/>
          <w:left w:val="dashed" w:sz="8" w:space="0" w:color="000000"/>
          <w:bottom w:val="dashed" w:sz="8" w:space="0" w:color="000000"/>
          <w:right w:val="dashed" w:sz="8" w:space="0" w:color="000000"/>
        </w:tblBorders>
        <w:tblLayout w:type="fixed"/>
        <w:tblCellMar>
          <w:left w:w="60" w:type="dxa"/>
          <w:right w:w="60" w:type="dxa"/>
        </w:tblCellMar>
        <w:tblLook w:val="0000" w:firstRow="0" w:lastRow="0" w:firstColumn="0" w:lastColumn="0" w:noHBand="0" w:noVBand="0"/>
      </w:tblPr>
      <w:tblGrid>
        <w:gridCol w:w="3260"/>
        <w:gridCol w:w="5386"/>
      </w:tblGrid>
      <w:tr w:rsidR="008236A9">
        <w:tc>
          <w:tcPr>
            <w:tcW w:w="326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538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Функция.</w:t>
            </w:r>
          </w:p>
        </w:tc>
      </w:tr>
      <w:tr w:rsidR="008236A9">
        <w:tc>
          <w:tcPr>
            <w:tcW w:w="326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Директор</w:t>
            </w:r>
          </w:p>
        </w:tc>
        <w:tc>
          <w:tcPr>
            <w:tcW w:w="538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Общее управление предприятием.</w:t>
            </w:r>
          </w:p>
        </w:tc>
      </w:tr>
      <w:tr w:rsidR="008236A9">
        <w:tc>
          <w:tcPr>
            <w:tcW w:w="326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w:t>
            </w:r>
          </w:p>
        </w:tc>
        <w:tc>
          <w:tcPr>
            <w:tcW w:w="538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финансовое управление (планирование и анализ деятельности предприятия), бухучет и отчетность, налоги.</w:t>
            </w:r>
          </w:p>
        </w:tc>
      </w:tr>
      <w:tr w:rsidR="008236A9">
        <w:tc>
          <w:tcPr>
            <w:tcW w:w="326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Мастер по ремонту бытовой и компьютерной техники</w:t>
            </w:r>
          </w:p>
        </w:tc>
        <w:tc>
          <w:tcPr>
            <w:tcW w:w="538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Выполнение поступающих заказов, разработка новых направлени</w:t>
            </w:r>
            <w:proofErr w:type="gramStart"/>
            <w:r>
              <w:rPr>
                <w:rFonts w:ascii="Times New Roman CYR" w:hAnsi="Times New Roman CYR" w:cs="Times New Roman CYR"/>
                <w:sz w:val="20"/>
                <w:szCs w:val="20"/>
              </w:rPr>
              <w:t>й(</w:t>
            </w:r>
            <w:proofErr w:type="gramEnd"/>
            <w:r>
              <w:rPr>
                <w:rFonts w:ascii="Times New Roman CYR" w:hAnsi="Times New Roman CYR" w:cs="Times New Roman CYR"/>
                <w:sz w:val="20"/>
                <w:szCs w:val="20"/>
              </w:rPr>
              <w:t>услуг).</w:t>
            </w:r>
          </w:p>
        </w:tc>
      </w:tr>
      <w:tr w:rsidR="008236A9">
        <w:tc>
          <w:tcPr>
            <w:tcW w:w="326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Менеджер по продажам</w:t>
            </w:r>
          </w:p>
        </w:tc>
        <w:tc>
          <w:tcPr>
            <w:tcW w:w="538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Продвижение товаров и услуг, ведение статистики, контроль деятельности продавцов-консультантов, заключение договоров с поставщиками.</w:t>
            </w:r>
          </w:p>
        </w:tc>
      </w:tr>
      <w:tr w:rsidR="008236A9">
        <w:tc>
          <w:tcPr>
            <w:tcW w:w="326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Менеджер по рекламе</w:t>
            </w:r>
          </w:p>
        </w:tc>
        <w:tc>
          <w:tcPr>
            <w:tcW w:w="538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Контроль деятельности SEO-специалистов, разработка и проведение рекламных мероприятий.</w:t>
            </w:r>
          </w:p>
        </w:tc>
      </w:tr>
      <w:tr w:rsidR="008236A9">
        <w:tc>
          <w:tcPr>
            <w:tcW w:w="326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Продавец консультант</w:t>
            </w:r>
          </w:p>
        </w:tc>
        <w:tc>
          <w:tcPr>
            <w:tcW w:w="538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Работа с клиентами, продажа товара, оформление заказов.</w:t>
            </w:r>
          </w:p>
        </w:tc>
      </w:tr>
      <w:tr w:rsidR="008236A9">
        <w:tc>
          <w:tcPr>
            <w:tcW w:w="326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SEO-инженер</w:t>
            </w:r>
          </w:p>
        </w:tc>
        <w:tc>
          <w:tcPr>
            <w:tcW w:w="538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Продвижение компании по интернет ресурсам.</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работник должен обладать такими личностными качествами как интеллект, активность, лидерские качества (для руководителей), уживчивость.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Компьютер-Сервис АКБ подбор персонала происходит по следующим основным критериям: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профессиональная грамотность. Сотрудники должны иметь необходимые знания в своей области.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коммуникабельность. Общение с покупателем - это важнейший момент в работе. Умение проконсультировать покупателя магазина, разрешить конфликтную ситуацию, предложить замену комплектующего, вежливо и на </w:t>
      </w:r>
      <w:r>
        <w:rPr>
          <w:rFonts w:ascii="Times New Roman CYR" w:hAnsi="Times New Roman CYR" w:cs="Times New Roman CYR"/>
          <w:sz w:val="28"/>
          <w:szCs w:val="28"/>
        </w:rPr>
        <w:lastRenderedPageBreak/>
        <w:t>профессиональном уровне общаться с клиентом.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дисциплинированность. Персонал должен понимать, что </w:t>
      </w:r>
      <w:proofErr w:type="gramStart"/>
      <w:r>
        <w:rPr>
          <w:rFonts w:ascii="Times New Roman CYR" w:hAnsi="Times New Roman CYR" w:cs="Times New Roman CYR"/>
          <w:sz w:val="28"/>
          <w:szCs w:val="28"/>
        </w:rPr>
        <w:t>расхлябанность</w:t>
      </w:r>
      <w:proofErr w:type="gramEnd"/>
      <w:r>
        <w:rPr>
          <w:rFonts w:ascii="Times New Roman CYR" w:hAnsi="Times New Roman CYR" w:cs="Times New Roman CYR"/>
          <w:sz w:val="28"/>
          <w:szCs w:val="28"/>
        </w:rPr>
        <w:t>, безразличие к клиентам и результатам работы неприемлемы в нашей фирме. Весь "организм сервиса" должен работать как часы.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понимание своих задач. Каждый сотрудник должен четко представлять круг своих обязанностей, знать и исполнять существующие правила.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специалистов организации увеличилась в 2012 г. по сравнению с 2010 г. на 50% (5 человек).</w:t>
      </w:r>
    </w:p>
    <w:p w:rsidR="008236A9" w:rsidRDefault="008236A9">
      <w:pPr>
        <w:widowControl w:val="0"/>
        <w:autoSpaceDE w:val="0"/>
        <w:autoSpaceDN w:val="0"/>
        <w:adjustRightInd w:val="0"/>
        <w:spacing w:after="0" w:line="240" w:lineRule="auto"/>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11 - Динамика структуры роста персонала «Компьютер-Сервис АКБ» в 2010-2012 гг.</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численности персонала организация (на 5 человек) указывает на то, что компания развивается и укрепляет свои позиции на рынке.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анализ возрастной структуры персонала</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240" w:lineRule="auto"/>
        <w:ind w:firstLine="709"/>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12 - Анализ возраста персонала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возрастной структуры персонала говорит о том, что средний возраст сотрудников составляет 23 года. Положительным моментом является снижение численности работников со средним образованием (Рис. 10)</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ind w:firstLine="709"/>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ind w:firstLine="709"/>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13 - Численность трудовых ресурсов «КОМПЬЮТЕР СЕРВИС АКБ» по уровню образования за 2010-2012 гг.</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Проведем анализ численности персонала в динамике и производительности труда.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Мы располагаем данными о численности персонала и выручке организации за 2011 и 2012. Исходя из этих данных - составим таблицу 11.</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11 - Анализ численности персонала и производительности труда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98"/>
        <w:gridCol w:w="2447"/>
        <w:gridCol w:w="3934"/>
      </w:tblGrid>
      <w:tr w:rsidR="008236A9">
        <w:trPr>
          <w:jc w:val="center"/>
        </w:trPr>
        <w:tc>
          <w:tcPr>
            <w:tcW w:w="279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
        </w:tc>
        <w:tc>
          <w:tcPr>
            <w:tcW w:w="244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2011 году</w:t>
            </w:r>
          </w:p>
        </w:tc>
        <w:tc>
          <w:tcPr>
            <w:tcW w:w="39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2012 году</w:t>
            </w:r>
          </w:p>
        </w:tc>
      </w:tr>
      <w:tr w:rsidR="008236A9">
        <w:trPr>
          <w:jc w:val="center"/>
        </w:trPr>
        <w:tc>
          <w:tcPr>
            <w:tcW w:w="279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чел</w:t>
            </w:r>
          </w:p>
        </w:tc>
        <w:tc>
          <w:tcPr>
            <w:tcW w:w="244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39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r w:rsidR="008236A9">
        <w:trPr>
          <w:jc w:val="center"/>
        </w:trPr>
        <w:tc>
          <w:tcPr>
            <w:tcW w:w="279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тыс. руб.</w:t>
            </w:r>
          </w:p>
        </w:tc>
        <w:tc>
          <w:tcPr>
            <w:tcW w:w="244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138500</w:t>
            </w:r>
          </w:p>
        </w:tc>
        <w:tc>
          <w:tcPr>
            <w:tcW w:w="39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140867</w:t>
            </w:r>
          </w:p>
        </w:tc>
      </w:tr>
      <w:tr w:rsidR="008236A9">
        <w:trPr>
          <w:jc w:val="center"/>
        </w:trPr>
        <w:tc>
          <w:tcPr>
            <w:tcW w:w="279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Производительность труда, тыс. </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/чел</w:t>
            </w:r>
          </w:p>
        </w:tc>
        <w:tc>
          <w:tcPr>
            <w:tcW w:w="244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11542</w:t>
            </w:r>
          </w:p>
        </w:tc>
        <w:tc>
          <w:tcPr>
            <w:tcW w:w="393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9391</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Анализируя данные таблицы 11 мы можем сказать, что</w:t>
      </w:r>
      <w:proofErr w:type="gramEnd"/>
      <w:r>
        <w:rPr>
          <w:rFonts w:ascii="Times New Roman CYR" w:hAnsi="Times New Roman CYR" w:cs="Times New Roman CYR"/>
          <w:sz w:val="28"/>
          <w:szCs w:val="28"/>
        </w:rPr>
        <w:t xml:space="preserve"> численность персонала увеличилась, также как и выручка.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 труда сократилась.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Отдельно анализ производительности труда представим на </w:t>
      </w:r>
      <w:proofErr w:type="gramStart"/>
      <w:r>
        <w:rPr>
          <w:rFonts w:ascii="Times New Roman CYR" w:hAnsi="Times New Roman CYR" w:cs="Times New Roman CYR"/>
          <w:sz w:val="28"/>
          <w:szCs w:val="28"/>
        </w:rPr>
        <w:t>графике</w:t>
      </w:r>
      <w:proofErr w:type="gramEnd"/>
      <w:r>
        <w:rPr>
          <w:rFonts w:ascii="Times New Roman CYR" w:hAnsi="Times New Roman CYR" w:cs="Times New Roman CYR"/>
          <w:sz w:val="28"/>
          <w:szCs w:val="28"/>
        </w:rPr>
        <w:t xml:space="preserve"> на рисунке 14.</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ind w:firstLine="709"/>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14 - Анализ производительности труда</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Далее проведем анализ сотрудников по трудовому стажу. Результаты анализа </w:t>
      </w:r>
      <w:proofErr w:type="gramStart"/>
      <w:r>
        <w:rPr>
          <w:rFonts w:ascii="Times New Roman CYR" w:hAnsi="Times New Roman CYR" w:cs="Times New Roman CYR"/>
          <w:sz w:val="28"/>
          <w:szCs w:val="28"/>
        </w:rPr>
        <w:t>представлена</w:t>
      </w:r>
      <w:proofErr w:type="gramEnd"/>
      <w:r>
        <w:rPr>
          <w:rFonts w:ascii="Times New Roman CYR" w:hAnsi="Times New Roman CYR" w:cs="Times New Roman CYR"/>
          <w:sz w:val="28"/>
          <w:szCs w:val="28"/>
        </w:rPr>
        <w:t xml:space="preserve"> на рисунке 15.</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ind w:firstLine="709"/>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15 - Стаж работы сотрудников</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анализа показателей стажа сотрудников можно сделать вывод о том, что большая </w:t>
      </w:r>
      <w:proofErr w:type="gramStart"/>
      <w:r>
        <w:rPr>
          <w:rFonts w:ascii="Times New Roman CYR" w:hAnsi="Times New Roman CYR" w:cs="Times New Roman CYR"/>
          <w:sz w:val="28"/>
          <w:szCs w:val="28"/>
        </w:rPr>
        <w:t>часть сотрудников компании работает менее</w:t>
      </w:r>
      <w:proofErr w:type="gramEnd"/>
      <w:r>
        <w:rPr>
          <w:rFonts w:ascii="Times New Roman CYR" w:hAnsi="Times New Roman CYR" w:cs="Times New Roman CYR"/>
          <w:sz w:val="28"/>
          <w:szCs w:val="28"/>
        </w:rPr>
        <w:t xml:space="preserve"> 3-х лет.</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численности сотрудников организация по уровню образования свидетельствует о том, что в анализируемом периоде происходит рост количества работников с высшим (на 3 человека) образованием. Следовательно, в анализируемом периоде происходит повышение образовательного уровня персонала. Повышение статуса квалифицированного труда говорит об увеличении доли и функциональной значимости сотрудников, что прямо увеличивает возможности и потенциал развития организация.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стимулирования труда работников руководство «КОМПЬЮТЕР СЕРВИС АКБ» применяет экономические, социальные и организационно-административные методы мотивации.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Наиболее значимым экономическим методом мотивации на предприятии является заработная плата, начисляемая по повременно-премиальной и сдельной системам оплаты труда.</w:t>
      </w:r>
      <w:proofErr w:type="gramEnd"/>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Использование прямой индивидуальной сдельной системы оплаты труда предполагает, что размер заработка рабочего определяется количеством выработанной им за определенный отрезок времени продукции.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Вся выработка рабочего оплачивается по одной постоянной сдельной расценке. Поэтому заработок рабочего увеличивается прямо пропорционально его выработке.</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руководителей, специалистов и служащих используется система должностных окладов. Должностной оклад - абсолютный размер заработной платы, установленный в соответствии с занимаемой должностью.</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Помимо оклада выплачивается премия, связанная с результативностью предприятия. Размер премии не превышает 30% должностного оклада.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Основное внимание в системе оплаты и стимулирования труда персонала на предприятии было уделено материальным методам стимулирования. Они наиболее типичны для Российских предприятий вообще. В соответствии с Трудовым Кодексом предприятия самостоятельно устанавливают вид системы оплаты труда, размеры тарифных ставок и должностных окладов, а также формы </w:t>
      </w:r>
      <w:r>
        <w:rPr>
          <w:rFonts w:ascii="Times New Roman CYR" w:hAnsi="Times New Roman CYR" w:cs="Times New Roman CYR"/>
          <w:sz w:val="28"/>
          <w:szCs w:val="28"/>
        </w:rPr>
        <w:lastRenderedPageBreak/>
        <w:t>материального поощрения.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социальной мотивации можно отнести следующие мероприятия, проводимые на данном предприятии: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сотрудников предприятия, их обучение производится за счет предприятия;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оказание помощи женщинам-работницам, строгое соблюдение гарантий, установленных в законодательстве о труде для работающих женщин-матерей.</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соблюдения трудовой производственной дисциплины используется административная мотивация в виде наложения взысканий, предупреждений, выговоров, строгих выговоров, штрафов, увольнения с работы. Выговора выносятся на основании рапортов линейных руководителей.</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на предприятии «КОМПЬЮТЕР СЕРВИС АКБ» осуществляется через приказы, распоряжения, оперативные указания, отдаваемые письменно или устно генеральным директором, контроль над их исполнением возложен на менеджера по персоналу и руководителей подразделений через систему административных мер трудовой дисциплины. Они регламентируются правовыми актами трудового и хозяйственного законодательства.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Целью является правовое регулирование трудовых отношений, защита прав и законных интересов предприятия и его работников в соответствии с трудовым законодательством, Уставом предприятия.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эффективности мотивации предприятия в целом и отдельных элементов в частности был выявлен методом опроса.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методы стимулирования, по мнению работников, используется недостаточно эффективно или вообще не используется.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менеджмент компании имеет систему мотивации персонала основными компонентами, которой являются: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условий труда;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системы оплаты труда;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благоприятных отношений в коллективе;</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предоставление самостоятельности в работе и спрос за результат;</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защита человеческого достоинства.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Стиль управления характеризуется как авторитарный, однако, основанный на подходах компетентности, справедливости и уважения человеческого достоинства.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 по данному подпункту можно сделать следующий.</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Рост численности персонала организация (на 5 человек) указывает на то, что компания развивается и укрепляет свои позиции на рынке.</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Анализ возрастной структуры персонала говорит о том, что средний </w:t>
      </w:r>
      <w:r>
        <w:rPr>
          <w:rFonts w:ascii="Times New Roman CYR" w:hAnsi="Times New Roman CYR" w:cs="Times New Roman CYR"/>
          <w:sz w:val="28"/>
          <w:szCs w:val="28"/>
        </w:rPr>
        <w:lastRenderedPageBreak/>
        <w:t>возраст сотрудников составляет 23 года. Положительным моментом является снижение численности работников со средним образованием.</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Численность персонала увеличилась, также как и выручка.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Производительно труда сократилась.</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анализа показателей стажа сотрудников можно сделать вывод о том, что большая </w:t>
      </w:r>
      <w:proofErr w:type="gramStart"/>
      <w:r>
        <w:rPr>
          <w:rFonts w:ascii="Times New Roman CYR" w:hAnsi="Times New Roman CYR" w:cs="Times New Roman CYR"/>
          <w:sz w:val="28"/>
          <w:szCs w:val="28"/>
        </w:rPr>
        <w:t>часть сотрудников компании работает менее</w:t>
      </w:r>
      <w:proofErr w:type="gramEnd"/>
      <w:r>
        <w:rPr>
          <w:rFonts w:ascii="Times New Roman CYR" w:hAnsi="Times New Roman CYR" w:cs="Times New Roman CYR"/>
          <w:sz w:val="28"/>
          <w:szCs w:val="28"/>
        </w:rPr>
        <w:t xml:space="preserve"> 3-х лет.</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рассмотрим анализ потребностей персонала.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2.3 Анализ потребностей персонала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персонал мотивация проектный мероприятие</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стимулирования труда работников руководство «КОМПЬЮТЕР СЕРВИС АКБ» использует материальные и нематериальные методы мотивации.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в силу ряда факторов у работника может наступить разочарование в своей деятельности.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 как правило, бывает вызвано следующими причинами: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чрезмерное вмешательство со стороны непосредственного руководителя;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отсутствие психологической и организационной поддержки;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недостаток необходимой информации;</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чрезмерная сухость и недостаток внимания руководителя к запросам подчиненного;</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отсутствие обратной связи, т.е. незнание работником результатов своего труда;</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некорректность оценки работника руководителем.</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Эти факторы вызывают у рядового работника чувство приниженности. Подрываются чувство гордости, уверенности в себе, в стабильности своего служебного положения и возможности дальнейшего продвижения.</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растерянности замечаются симптомы стрессового состояния, которое начинает испытывать новый работник. Работник перестает понимать, что ему нужно делать и почему работа его не ладится. Он задает себе вопрос о том связано ли это с ним самим, с начальником или с работой.</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Нервные усилия работника пока не сказываются на производительности. Он легко контактирует с сослуживцами, а иногда даже пытается справиться с трудностями за счет более интенсивной работы, что в свою очередь может только усилить стресс.</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Разноречивые указания руководителя, неопределенность ситуации вскоре вызывают раздражение работника, связанное с ощущением собственного бессилия. Поведение работника приобретает демонстративные черты. Он подчеркивает свое недовольство в сочетании с повышенной производительностью. На третьей стадии подчиненный перестает сомневаться в </w:t>
      </w:r>
      <w:r>
        <w:rPr>
          <w:rFonts w:ascii="Times New Roman CYR" w:hAnsi="Times New Roman CYR" w:cs="Times New Roman CYR"/>
          <w:sz w:val="28"/>
          <w:szCs w:val="28"/>
        </w:rPr>
        <w:lastRenderedPageBreak/>
        <w:t>том, кто виноват в возникших у него трудностях. Теперь он надеется на промах начальника, после которого можно аргументировано доказать правильность своей точки зрения. Это выражается в утаивании служебной информации, необходимой для решения задач данного подразделения. Подчиненный начинает избегать начальника. Производительность и качество труда остаются в норме.</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Процесс потери интереса к труду можно рассмотреть, как состоящий из шести стадий (Рис. 16).</w:t>
      </w:r>
    </w:p>
    <w:p w:rsidR="008236A9" w:rsidRDefault="008236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240" w:lineRule="auto"/>
        <w:ind w:firstLine="709"/>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ind w:firstLine="709"/>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16 - Стадии потери интереса работника к труду в «КОМПЬЮТЕР СЕРВИС АКБ»</w:t>
      </w: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Симптомом стадии потери готовности к сотрудничеству является подчеркивание работником границы своих обязанностей, сужение их до минимума. Некоторые начинают вызывающее пренебрегать работой, а то и вымещать дурное расположение духа на коллегах, находя удовлетворение в унижении других. Суть этой стадии - не борьба за сохранение интереса к работе, а попытка сохранить самоуважение.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Окончательно разочаровавшись в своей работе (стадия 6), сотрудник перейдет на другое место, либо будет относиться к работе как к каторге.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такой работник может сыграть в группе роль катализатора, привести к выплеску скрытого чувства недовольства всего коллектива.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нового места работы, а так же изменение привычных условий деятельности стимулирует работника, вызывает в нем желание проявить себя с лучшей стороны. Не получив возможности почувствовать себя необходимым, самостоятельным работником, которому доверяют и которого уважают, он разочаровывается в своей работе.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системы мотивации и удовлетворенности сотрудников работой были разработаны Анкеты, которые предлагалось заполнить. По результатам опроса можно сделать вывод, что компания имеет систему мотивации персонала, основными компонентами, которой являются: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 оплаты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благоприятных отношений в коллективе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самостоятельности в работе.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Стиль управления характеризуется как авторитарный, однако, основанный на подходах компетентности, справедливости и уважения человеческого достоинства.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Оплата труда является составным элементом системы мотивации персонала и всей системы управления фирмы в целом. Цель системы оплаты труда - стимулирование деятельности персонала. Перед системой оплаты стоят следующие задачи: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интенсивности труда работника;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Заинтересованность работника в увеличении интенсивности труда, для достижения высокого конечного показателя деятельности предприятия;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Дифференцированный подход в оценке труда работника;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Вовлечение коллектива в оценку деятельности работника.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системы оплаты труда существующей в «КОМПЬЮТЕР СЕРВИС АКБ» было выявлено, что большая часть работников получает заработную плату равную должностному окладу + незначительные премии (в среднем 10% к сумме оклада).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мы можем видеть, что на рассматриваемом нами предприятии существует следующая система выплат: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 Система выплат на предприятии «КОМПЬЮТЕР СЕРВИС АКБ»</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02"/>
        <w:gridCol w:w="1217"/>
        <w:gridCol w:w="946"/>
        <w:gridCol w:w="993"/>
        <w:gridCol w:w="1915"/>
      </w:tblGrid>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121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человек</w:t>
            </w:r>
          </w:p>
        </w:tc>
        <w:tc>
          <w:tcPr>
            <w:tcW w:w="9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Оклад</w:t>
            </w:r>
          </w:p>
        </w:tc>
        <w:tc>
          <w:tcPr>
            <w:tcW w:w="9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Премия</w:t>
            </w:r>
          </w:p>
        </w:tc>
        <w:tc>
          <w:tcPr>
            <w:tcW w:w="191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в месяц на всех сотрудников</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w:t>
            </w:r>
          </w:p>
        </w:tc>
        <w:tc>
          <w:tcPr>
            <w:tcW w:w="121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40000</w:t>
            </w:r>
          </w:p>
        </w:tc>
        <w:tc>
          <w:tcPr>
            <w:tcW w:w="9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91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44000</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Мастер по ремонту</w:t>
            </w:r>
          </w:p>
        </w:tc>
        <w:tc>
          <w:tcPr>
            <w:tcW w:w="121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9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w:t>
            </w:r>
          </w:p>
        </w:tc>
        <w:tc>
          <w:tcPr>
            <w:tcW w:w="191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165000</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Менеджер по продажам</w:t>
            </w:r>
          </w:p>
        </w:tc>
        <w:tc>
          <w:tcPr>
            <w:tcW w:w="121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9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w:t>
            </w:r>
          </w:p>
        </w:tc>
        <w:tc>
          <w:tcPr>
            <w:tcW w:w="191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66000</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Менеджер по рекламе</w:t>
            </w:r>
          </w:p>
        </w:tc>
        <w:tc>
          <w:tcPr>
            <w:tcW w:w="121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9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w:t>
            </w:r>
          </w:p>
        </w:tc>
        <w:tc>
          <w:tcPr>
            <w:tcW w:w="191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66000</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Продавец-консультант</w:t>
            </w:r>
          </w:p>
        </w:tc>
        <w:tc>
          <w:tcPr>
            <w:tcW w:w="121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25000</w:t>
            </w:r>
          </w:p>
        </w:tc>
        <w:tc>
          <w:tcPr>
            <w:tcW w:w="9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2500</w:t>
            </w:r>
          </w:p>
        </w:tc>
        <w:tc>
          <w:tcPr>
            <w:tcW w:w="191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55000</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SEO-инженер</w:t>
            </w:r>
          </w:p>
        </w:tc>
        <w:tc>
          <w:tcPr>
            <w:tcW w:w="121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9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w:t>
            </w:r>
          </w:p>
        </w:tc>
        <w:tc>
          <w:tcPr>
            <w:tcW w:w="191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66000</w:t>
            </w:r>
          </w:p>
        </w:tc>
      </w:tr>
      <w:tr w:rsidR="008236A9">
        <w:tc>
          <w:tcPr>
            <w:tcW w:w="340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21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94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
        </w:tc>
        <w:tc>
          <w:tcPr>
            <w:tcW w:w="191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462000</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был проведен опрос между сотрудниками фирмы по удовлетворенности их работой и заработной платой. Им предлагалось ответить </w:t>
      </w:r>
      <w:r>
        <w:rPr>
          <w:rFonts w:ascii="Times New Roman CYR" w:hAnsi="Times New Roman CYR" w:cs="Times New Roman CYR"/>
          <w:sz w:val="28"/>
          <w:szCs w:val="28"/>
        </w:rPr>
        <w:lastRenderedPageBreak/>
        <w:t xml:space="preserve">на вопросы анкеты. В ходе опроса было выявлено, что большинство сотрудников не </w:t>
      </w:r>
      <w:proofErr w:type="gramStart"/>
      <w:r>
        <w:rPr>
          <w:rFonts w:ascii="Times New Roman CYR" w:hAnsi="Times New Roman CYR" w:cs="Times New Roman CYR"/>
          <w:sz w:val="28"/>
          <w:szCs w:val="28"/>
        </w:rPr>
        <w:t>удовлетворены</w:t>
      </w:r>
      <w:proofErr w:type="gramEnd"/>
      <w:r>
        <w:rPr>
          <w:rFonts w:ascii="Times New Roman CYR" w:hAnsi="Times New Roman CYR" w:cs="Times New Roman CYR"/>
          <w:sz w:val="28"/>
          <w:szCs w:val="28"/>
        </w:rPr>
        <w:t xml:space="preserve"> своим заработком. Данные по опросу приведены в таблице 9.</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13 - Результаты опроса удовлетворенности работой и заработной платой</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61"/>
        <w:gridCol w:w="764"/>
        <w:gridCol w:w="708"/>
        <w:gridCol w:w="1766"/>
        <w:gridCol w:w="1411"/>
        <w:gridCol w:w="1442"/>
      </w:tblGrid>
      <w:tr w:rsidR="008236A9">
        <w:tc>
          <w:tcPr>
            <w:tcW w:w="3261" w:type="dxa"/>
            <w:tcBorders>
              <w:top w:val="single" w:sz="6" w:space="0" w:color="auto"/>
              <w:left w:val="single" w:sz="6" w:space="0" w:color="auto"/>
              <w:bottom w:val="nil"/>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
        </w:tc>
        <w:tc>
          <w:tcPr>
            <w:tcW w:w="764" w:type="dxa"/>
            <w:tcBorders>
              <w:top w:val="single" w:sz="6" w:space="0" w:color="auto"/>
              <w:left w:val="single" w:sz="6" w:space="0" w:color="auto"/>
              <w:bottom w:val="nil"/>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708" w:type="dxa"/>
            <w:tcBorders>
              <w:top w:val="single" w:sz="6" w:space="0" w:color="auto"/>
              <w:left w:val="single" w:sz="6" w:space="0" w:color="auto"/>
              <w:bottom w:val="nil"/>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766" w:type="dxa"/>
            <w:tcBorders>
              <w:top w:val="single" w:sz="6" w:space="0" w:color="auto"/>
              <w:left w:val="single" w:sz="6" w:space="0" w:color="auto"/>
              <w:bottom w:val="nil"/>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1411" w:type="dxa"/>
            <w:tcBorders>
              <w:top w:val="single" w:sz="6" w:space="0" w:color="auto"/>
              <w:left w:val="single" w:sz="6" w:space="0" w:color="auto"/>
              <w:bottom w:val="nil"/>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Скорее </w:t>
            </w:r>
            <w:proofErr w:type="spellStart"/>
            <w:r>
              <w:rPr>
                <w:rFonts w:ascii="Times New Roman CYR" w:hAnsi="Times New Roman CYR" w:cs="Times New Roman CYR"/>
                <w:sz w:val="20"/>
                <w:szCs w:val="20"/>
              </w:rPr>
              <w:t>Да,чем</w:t>
            </w:r>
            <w:proofErr w:type="spellEnd"/>
            <w:proofErr w:type="gramStart"/>
            <w:r>
              <w:rPr>
                <w:rFonts w:ascii="Times New Roman CYR" w:hAnsi="Times New Roman CYR" w:cs="Times New Roman CYR"/>
                <w:sz w:val="20"/>
                <w:szCs w:val="20"/>
              </w:rPr>
              <w:t xml:space="preserve"> Н</w:t>
            </w:r>
            <w:proofErr w:type="gramEnd"/>
            <w:r>
              <w:rPr>
                <w:rFonts w:ascii="Times New Roman CYR" w:hAnsi="Times New Roman CYR" w:cs="Times New Roman CYR"/>
                <w:sz w:val="20"/>
                <w:szCs w:val="20"/>
              </w:rPr>
              <w:t>ет</w:t>
            </w:r>
          </w:p>
        </w:tc>
        <w:tc>
          <w:tcPr>
            <w:tcW w:w="1442" w:type="dxa"/>
            <w:tcBorders>
              <w:top w:val="single" w:sz="6" w:space="0" w:color="auto"/>
              <w:left w:val="single" w:sz="6" w:space="0" w:color="auto"/>
              <w:bottom w:val="nil"/>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Скорее </w:t>
            </w:r>
            <w:proofErr w:type="spellStart"/>
            <w:r>
              <w:rPr>
                <w:rFonts w:ascii="Times New Roman CYR" w:hAnsi="Times New Roman CYR" w:cs="Times New Roman CYR"/>
                <w:sz w:val="20"/>
                <w:szCs w:val="20"/>
              </w:rPr>
              <w:t>Нет,чем</w:t>
            </w:r>
            <w:proofErr w:type="spellEnd"/>
            <w:proofErr w:type="gramStart"/>
            <w:r>
              <w:rPr>
                <w:rFonts w:ascii="Times New Roman CYR" w:hAnsi="Times New Roman CYR" w:cs="Times New Roman CYR"/>
                <w:sz w:val="20"/>
                <w:szCs w:val="20"/>
              </w:rPr>
              <w:t xml:space="preserve"> Д</w:t>
            </w:r>
            <w:proofErr w:type="gramEnd"/>
            <w:r>
              <w:rPr>
                <w:rFonts w:ascii="Times New Roman CYR" w:hAnsi="Times New Roman CYR" w:cs="Times New Roman CYR"/>
                <w:sz w:val="20"/>
                <w:szCs w:val="20"/>
              </w:rPr>
              <w:t>а</w:t>
            </w:r>
          </w:p>
        </w:tc>
      </w:tr>
      <w:tr w:rsidR="008236A9">
        <w:tc>
          <w:tcPr>
            <w:tcW w:w="326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Устраивает ли Вас заработная плата?</w:t>
            </w:r>
          </w:p>
        </w:tc>
        <w:tc>
          <w:tcPr>
            <w:tcW w:w="76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70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176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41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8236A9">
        <w:tc>
          <w:tcPr>
            <w:tcW w:w="326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Соответствует ли Ваша зарплата характеру работы и нагрузкам?</w:t>
            </w:r>
          </w:p>
        </w:tc>
        <w:tc>
          <w:tcPr>
            <w:tcW w:w="76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70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176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41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4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r>
      <w:tr w:rsidR="008236A9">
        <w:tc>
          <w:tcPr>
            <w:tcW w:w="326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Существует ли для Вас возможность карьерного роста в фирме?</w:t>
            </w:r>
          </w:p>
        </w:tc>
        <w:tc>
          <w:tcPr>
            <w:tcW w:w="76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70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76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41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4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236A9">
        <w:tc>
          <w:tcPr>
            <w:tcW w:w="326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Имеете ли Вы необходимость в соц. пакете?</w:t>
            </w:r>
          </w:p>
        </w:tc>
        <w:tc>
          <w:tcPr>
            <w:tcW w:w="76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w:t>
            </w:r>
          </w:p>
        </w:tc>
        <w:tc>
          <w:tcPr>
            <w:tcW w:w="70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76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1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4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8236A9">
        <w:tc>
          <w:tcPr>
            <w:tcW w:w="326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Устраивает ли Вас эмоциональная атмосфера в коллективе</w:t>
            </w:r>
          </w:p>
        </w:tc>
        <w:tc>
          <w:tcPr>
            <w:tcW w:w="764"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w:t>
            </w:r>
          </w:p>
        </w:tc>
        <w:tc>
          <w:tcPr>
            <w:tcW w:w="708"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766"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11"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44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данные показывают значимость оплаты труда, как фактора мотивации для работников фирмы, однако в целом работники не удовлетворены системой оплаты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опроса важности факторов для сотрудников: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карьерного роста - 20%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обучения - 10%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Хорошая атмосфера в коллективе - 15%</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ДМС (добровольного мед</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трахования) - 55%</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опроса видно, что наибольшую важность кроме заработной платы сотрудников имеет пакет добровольного медицинского страхования и возможность карьерного роста.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завершение данного подпункта можно сделать следующий вывод.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стимулирования труда работников руководство «КОМПЬЮТЕР СЕРВИС АКБ» использует материальные и нематериальные методы мотивации.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проведенного среди сотрудников опроса видно, что наибольшую важность кроме заработной платы сотрудников имеет пакет </w:t>
      </w:r>
      <w:r>
        <w:rPr>
          <w:rFonts w:ascii="Times New Roman CYR" w:hAnsi="Times New Roman CYR" w:cs="Times New Roman CYR"/>
          <w:sz w:val="28"/>
          <w:szCs w:val="28"/>
        </w:rPr>
        <w:lastRenderedPageBreak/>
        <w:t>добровольного медицинского страхования и возможность карьерного роста.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вывод по главе.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анализируемый период организация «КОМПЬЮТЕР СЕРВИС АКБ» значительно улучшила свои финансовые показатели. Особенно позитивным является рост чистой прибыли на 52%.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Рентабельности чистых активов за отчетный период выросла,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безусловно является положительным фактором для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реализованной продукции за год осталась без изменений.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оборачиваемости оборотного капитала, также как и коэффициент оборачиваемости собственного капитала снизились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 по сравнению с 2011. Данная тенденция является негативной для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Нормативному</w:t>
      </w:r>
      <w:proofErr w:type="gramEnd"/>
      <w:r>
        <w:rPr>
          <w:rFonts w:ascii="Times New Roman CYR" w:hAnsi="Times New Roman CYR" w:cs="Times New Roman CYR"/>
          <w:sz w:val="28"/>
          <w:szCs w:val="28"/>
        </w:rPr>
        <w:t xml:space="preserve"> значение соответствует только коэффициент ликвидности при мобилизации средств. Это является достаточно негативным фактором для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наблюдается исключительно по коэффициенту обеспеченности собственными средствами. По всем остальным показателям финансовой устойчивости можно сделать вывод о снижении.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численности персонала организация (на 5 человек) указывает на то, что компания развивается и укрепляет свои позиции на рынке.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возрастной структуры персонала говорит о том, что средний возраст сотрудников составляет 23 года. Положительным моментом является снижение численности работников со средним образованием.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персонала увеличилась, также как и выручка.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 труда сократилась.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анализа показателей стажа сотрудников можно сделать вывод о </w:t>
      </w:r>
      <w:r>
        <w:rPr>
          <w:rFonts w:ascii="Times New Roman CYR" w:hAnsi="Times New Roman CYR" w:cs="Times New Roman CYR"/>
          <w:sz w:val="28"/>
          <w:szCs w:val="28"/>
        </w:rPr>
        <w:lastRenderedPageBreak/>
        <w:t xml:space="preserve">том, что большая </w:t>
      </w:r>
      <w:proofErr w:type="gramStart"/>
      <w:r>
        <w:rPr>
          <w:rFonts w:ascii="Times New Roman CYR" w:hAnsi="Times New Roman CYR" w:cs="Times New Roman CYR"/>
          <w:sz w:val="28"/>
          <w:szCs w:val="28"/>
        </w:rPr>
        <w:t>часть сотрудников компании работает менее</w:t>
      </w:r>
      <w:proofErr w:type="gramEnd"/>
      <w:r>
        <w:rPr>
          <w:rFonts w:ascii="Times New Roman CYR" w:hAnsi="Times New Roman CYR" w:cs="Times New Roman CYR"/>
          <w:sz w:val="28"/>
          <w:szCs w:val="28"/>
        </w:rPr>
        <w:t xml:space="preserve"> 3-х лет.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стимулирования труда работников руководство «КОМПЬЮТЕР СЕРВИС АКБ» использует материальные и нематериальные методы мотивации.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проведенного среди сотрудников опроса видно, что наибольшую важность кроме заработной платы сотрудников имеет пакет добровольного медицинского страхования и возможность карьерного роста.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 ПРОЕКТ СОВЕРШЕНСТВАНИЯ СИСТЕМЫ УПРАВЛЕНИЯ МОТИВАЦИЕЙ ПЕРСОНАЛА В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Разработка мероприятий по совершенствованию эффективности управления мотивацией персонала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заработной платы в «КОМПЬЮТЕР СЕРВИС АКБ» находится на достаточно невысоком уровне. Сотрудники связывают заработную плату с трудовым вкладом на данном предприятии и разработка системы мотивации персоналом должна иметь в своей основе разработку системы оплаты труда в соответствии с профессиональными и личностными качествами работника, а также возможность повышения уровня премиальных выплат.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для совершенствования системы оплаты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Повышение уровня постоянной части заработной платы обеспечит уверенность в завтрашнем дне, стабильность работы.</w:t>
      </w:r>
      <w:proofErr w:type="gramEnd"/>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Повышение уровня дополнительных премиальных выплат:</w:t>
      </w:r>
      <w:proofErr w:type="gramEnd"/>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введение системы выплат месячных или ежеквартальных премий, определяемый в процентах от стоимости реализованной продукции - для сотрудников, способных влиять на объем продаж (менеджеры высшего звена, начальники отделов);</w:t>
      </w:r>
      <w:proofErr w:type="gramEnd"/>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премий за перевыполнение плана;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надбавка к заработной плате за работу, при условии, что она не связана с отставанием работников в сроках выполнения задания;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бонусов - годовых вознаграждений по результатам работы всего отдела, с учетом изменения объема продаж.</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усиления мотивации работников к труду необходимо выполнить следующие условия: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компании должно сопоставить предлагаемое вознаграждение с потребностями сотрудников и привести их в соответствие;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должно установить твердое соотношение между вознаграждением и достигнутыми результатами. Вознаграждение необходимо давать только за эффективную работу;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и менеджеры компании «КОМПЬЮТЕР СЕРВИС АКБ» должны формировать высокий, но достижимый уровень результативности, ожидаемый от подчиненных, и внушить им уверенность, что они могут добиться этого уровня результативности, если приложат силы;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поддерживать у работников чувство справедливости и повысить трудовую мотивацию.</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Должна быть разработана система оценивания личного вклада работника. Важно, чтобы новая система стимулирования труда была простой для понимания работника. Рассмотрим подробнее возможности развития мотивации в указанных направлениях.</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уровня удовлетворенности работниками материальным вознаграждением можно необходимо проведение мероприятий по сокращению коммерческих расходов для выявления резервов роста заработной платы.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мероприятий по сокращению издержек обращения (транспортных расходов, расходов на канцелярские товары, услуги связи, тару и тарные материалы, аренду и содержание помещений, электроэнергию, командировки) может несколько повысить фонд заработной платы.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данной организации было предложено несколько положений по совершенствованию системы материальной мотивации: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разработка константной части заработной платы (постоянной части денежного вознаграждения) на основе определения внутрифирменной ценности должностей и рабочих мест;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переменной части денежного вознаграждения в целях усиления стимулирующего влияния зарплаты на производительность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работника в этой системе разбивается на две основные составляющие - константная и переменная: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Константная часть оплаты труда - постоянная часть заработной платы - гарантированная компенсация работнику за его труд в организации, то есть вознаграждение за исполнение должностных обязанностей на своем рабочем месте в объеме и с качеством, которые предусмотрены должностными инструкциями или корпоративными стандартами.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Консервативно-константная часть оплаты труда на предприятии «КОМПЬЮТЕР СЕРВИС АКБ» - базово-должностной оклад (ставка) выплачивается за выполнение своих должностных обязанностей. Размер ставки пересматривается тарифной комиссией, собирающейся с периодичностью один раз в год, за исключением </w:t>
      </w:r>
      <w:proofErr w:type="gramStart"/>
      <w:r>
        <w:rPr>
          <w:rFonts w:ascii="Times New Roman CYR" w:hAnsi="Times New Roman CYR" w:cs="Times New Roman CYR"/>
          <w:sz w:val="28"/>
          <w:szCs w:val="28"/>
        </w:rPr>
        <w:t>чрезвычайных</w:t>
      </w:r>
      <w:proofErr w:type="gramEnd"/>
      <w:r>
        <w:rPr>
          <w:rFonts w:ascii="Times New Roman CYR" w:hAnsi="Times New Roman CYR" w:cs="Times New Roman CYR"/>
          <w:sz w:val="28"/>
          <w:szCs w:val="28"/>
        </w:rPr>
        <w:t xml:space="preserve"> ситуации, например, инфляция (Рисунок 17):</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17 - Консервативно-константная часть оплаты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Вознаграждение за выслугу лет на предприятии «КОМПЬЮТЕР СЕРВИС АКБ» может измеряться не только в денежной форме, но и в любой другой ценной для работника материальной форме (Рисунок 18):</w:t>
      </w:r>
    </w:p>
    <w:p w:rsidR="008236A9" w:rsidRDefault="008236A9">
      <w:pPr>
        <w:widowControl w:val="0"/>
        <w:autoSpaceDE w:val="0"/>
        <w:autoSpaceDN w:val="0"/>
        <w:adjustRightInd w:val="0"/>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Microsoft Sans Serif" w:hAnsi="Microsoft Sans Serif" w:cs="Microsoft Sans Serif"/>
          <w:noProof/>
          <w:sz w:val="17"/>
          <w:szCs w:val="17"/>
        </w:rPr>
      </w:pPr>
    </w:p>
    <w:p w:rsidR="00CE2038" w:rsidRDefault="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18 - Годовая константная часть оплаты труда</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Это дополнительное вознаграждение способствует сплочённости работника с организацией. Безусловно, любая компания заинтересована в преданных сотрудниках.</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«КОМПЬЮТЕР СЕРВИС АКБ» предложена следующая схема начисления заработной платы по категориям сотрудников, фиксированный оклад плюс значительная премиальная часть, которая непосредственно зависит от самого сотрудника, т.к. это процент от продаж:</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Бухгалтеру предприятия уместно предложить фиксированный оклад в размере 50 000 + премию в размере 0,5% от прибыли за период времени, который равен одному году + 0,2 % к окладу за выслугу лет (каждый год).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Менеджеру по рекламе - фиксированный оклад в размере 40 000 + премию в размере 0,5% от прибыли за период времени, который равен одному году+ 0,2 % к окладу за выслугу лет (каждый год).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Мастеру по ремонту компьютерной и бытовой техники - фиксированный оклад в размере 40 000 + премию в размере 0,5 % от прибыли за период времени, который равен одному году + 0,2 % к окладу за выслугу лет (каждый год).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прода</w:t>
      </w:r>
      <w:proofErr w:type="gramStart"/>
      <w:r>
        <w:rPr>
          <w:rFonts w:ascii="Times New Roman CYR" w:hAnsi="Times New Roman CYR" w:cs="Times New Roman CYR"/>
          <w:sz w:val="28"/>
          <w:szCs w:val="28"/>
        </w:rPr>
        <w:t>ж-</w:t>
      </w:r>
      <w:proofErr w:type="gramEnd"/>
      <w:r>
        <w:rPr>
          <w:rFonts w:ascii="Times New Roman CYR" w:hAnsi="Times New Roman CYR" w:cs="Times New Roman CYR"/>
          <w:sz w:val="28"/>
          <w:szCs w:val="28"/>
        </w:rPr>
        <w:t xml:space="preserve"> фиксированный оклад в размере 35 000 + премию в размере 0,8 % от прибыли за период времени, который равен одному месяцу + 0,2 % к окладу за выслугу лет (каждый год).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Продавец-консультант - фиксированный оклад в размере 30 000 + премию в размере 0,8 % от прибыли за период времени, который равен одному месяцу + 0,2 % к окладу за выслугу лет (каждый год)</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нженер - фиксированный оклад в размере 35 000 + премию в размере 1 % от прибыли за период времени, который равен одному месяцу + 0,2 % к окладу за выслугу лет (каждый год).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 того, насколько точно и адекватно целям компании будет выполнена разработка мероприятий, во многом зависит успешность новой системы </w:t>
      </w:r>
      <w:r>
        <w:rPr>
          <w:rFonts w:ascii="Times New Roman CYR" w:hAnsi="Times New Roman CYR" w:cs="Times New Roman CYR"/>
          <w:sz w:val="28"/>
          <w:szCs w:val="28"/>
        </w:rPr>
        <w:lastRenderedPageBreak/>
        <w:t xml:space="preserve">материальной мотивации. Как и любое нововведение, она требует поддержки - разъяснительной работы, как на подготовительном этапе, так и </w:t>
      </w:r>
      <w:proofErr w:type="gramStart"/>
      <w:r>
        <w:rPr>
          <w:rFonts w:ascii="Times New Roman CYR" w:hAnsi="Times New Roman CYR" w:cs="Times New Roman CYR"/>
          <w:sz w:val="28"/>
          <w:szCs w:val="28"/>
        </w:rPr>
        <w:t>в первые</w:t>
      </w:r>
      <w:proofErr w:type="gramEnd"/>
      <w:r>
        <w:rPr>
          <w:rFonts w:ascii="Times New Roman CYR" w:hAnsi="Times New Roman CYR" w:cs="Times New Roman CYR"/>
          <w:sz w:val="28"/>
          <w:szCs w:val="28"/>
        </w:rPr>
        <w:t xml:space="preserve"> 2-3 месяца после внедрения. Для некоторых людей преимущества оказываются не столь очевидными с самого начала, тем более что сотрудники часто склонны расценивать любое изменение как потенциальное ущемление своих прав, поэтому индивидуальная разъяснительная работа является важным условием грамотного внедрения. Здесь многое зависит от руководителя, от того, насколько он сможет донести новую идеологию до каждого. После успешно внедренной системы мотивации руководитель вместо многочасовых и не всегда успешных увещеваний персонала может использовать это время на другие дела, например, на стратегическое планирование и анализ деятельности компан</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отделов.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четыре наиболее крупных этапа в разработке и внедрении новой системы оплаты труда в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Первый этап - издание приказа по организации о подготовке к переходу на новую модель оплаты труда, в котором излагаются основные причины преобразований в организации заработной платы, суть и достоинства вновь избранной системы мотивации, главные мероприятия, которые необходимо реализовать, с указанием сроков и ответственных за их выполнение, а также утверждается состав комиссии по проведению подготовительной работы.</w:t>
      </w:r>
      <w:proofErr w:type="gramEnd"/>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 разработка положения о внедрении новой системы оплаты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Третий этап - внедрение новой системы материальной мотивации - издание приказа о переходе на новую модель оплаты труда, об утверждении разработанного положения. С учетом поступивших предложений от производственных подразделений (основной, вспомогательный и управленческий персонал) и на основании положения о новой модели каждому </w:t>
      </w:r>
      <w:r>
        <w:rPr>
          <w:rFonts w:ascii="Times New Roman CYR" w:hAnsi="Times New Roman CYR" w:cs="Times New Roman CYR"/>
          <w:sz w:val="28"/>
          <w:szCs w:val="28"/>
        </w:rPr>
        <w:lastRenderedPageBreak/>
        <w:t>работнику организации утверждается конкретный размер заработной платы.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четвертом этапе анализируется эффективность введённой системы оплаты труда. Через определенное время после внедрения системы (квартал) на основе наблюдений, обследований, бесед с работниками, социологических и экспертных опросов целесообразно дать предварительную оценку нововведению в системе организации материального стимулирования, выявить недоработки и резервы в организации модели, а также внести соответствующие коррективы.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моральных стимулов могут быть </w:t>
      </w:r>
      <w:proofErr w:type="gramStart"/>
      <w:r>
        <w:rPr>
          <w:rFonts w:ascii="Times New Roman CYR" w:hAnsi="Times New Roman CYR" w:cs="Times New Roman CYR"/>
          <w:sz w:val="28"/>
          <w:szCs w:val="28"/>
        </w:rPr>
        <w:t>применены</w:t>
      </w:r>
      <w:proofErr w:type="gramEnd"/>
      <w:r>
        <w:rPr>
          <w:rFonts w:ascii="Times New Roman CYR" w:hAnsi="Times New Roman CYR" w:cs="Times New Roman CYR"/>
          <w:sz w:val="28"/>
          <w:szCs w:val="28"/>
        </w:rPr>
        <w:t>:</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свободным временем. То есть по итогам работы каждого работника за определенный период могут быть предоставлены по желанию отгулы, дополнительные выходные.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Трудовое стимулирование - предоставление возможности продвижения по службе, направление сотрудников в командировки на другие комбинаты, повышать роль сотрудников в участии управлением предприятием.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возможности хорошо проявившим себя в результатах работы сотрудникам возможность дополнительного обучения, повышения квалификации, выплата стипендий “Отличникам”.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Предоставление качественного медицинского обслуживания, путевок в дома </w:t>
      </w:r>
      <w:proofErr w:type="gramStart"/>
      <w:r>
        <w:rPr>
          <w:rFonts w:ascii="Times New Roman CYR" w:hAnsi="Times New Roman CYR" w:cs="Times New Roman CYR"/>
          <w:sz w:val="28"/>
          <w:szCs w:val="28"/>
        </w:rPr>
        <w:t>отдыха</w:t>
      </w:r>
      <w:proofErr w:type="gramEnd"/>
      <w:r>
        <w:rPr>
          <w:rFonts w:ascii="Times New Roman CYR" w:hAnsi="Times New Roman CYR" w:cs="Times New Roman CYR"/>
          <w:sz w:val="28"/>
          <w:szCs w:val="28"/>
        </w:rPr>
        <w:t xml:space="preserve"> как сотрудникам, так и членам их семей, налаживание работы в культурной сфере (проведение вечеров, концертов).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Воспитание в сотрудниках духа гордости своим предприятием, стремления трудиться на его благо - путем разработки и внедрения специальных программ.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Деньги являются достаточно сильным </w:t>
      </w:r>
      <w:proofErr w:type="spellStart"/>
      <w:r>
        <w:rPr>
          <w:rFonts w:ascii="Times New Roman CYR" w:hAnsi="Times New Roman CYR" w:cs="Times New Roman CYR"/>
          <w:sz w:val="28"/>
          <w:szCs w:val="28"/>
        </w:rPr>
        <w:t>мотиватором</w:t>
      </w:r>
      <w:proofErr w:type="spellEnd"/>
      <w:r>
        <w:rPr>
          <w:rFonts w:ascii="Times New Roman CYR" w:hAnsi="Times New Roman CYR" w:cs="Times New Roman CYR"/>
          <w:sz w:val="28"/>
          <w:szCs w:val="28"/>
        </w:rPr>
        <w:t xml:space="preserve"> только в том случае, если работник считает оплату своего труда справедливой и видит связь между результатами своей работы и оплатой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Мотивирующее воздействие используемых в организации форм оплаты </w:t>
      </w:r>
      <w:r>
        <w:rPr>
          <w:rFonts w:ascii="Times New Roman CYR" w:hAnsi="Times New Roman CYR" w:cs="Times New Roman CYR"/>
          <w:sz w:val="28"/>
          <w:szCs w:val="28"/>
        </w:rPr>
        <w:lastRenderedPageBreak/>
        <w:t>труда тем выше, чем сильнее они связаны как с реальными рабочими показателями отдельных работников, так и с результатами, достигаемыми подразделением и всей организацией.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системы материального стимулирования, действующей в организации, на мотивацию и рабочее поведение персонала в значительной степени опосредовано тем, насколько справедливой она воспринимается работниками, насколько непосредственно, по их мнению, оплата труда связанна с рабочими результатами. Поощрения также должны восприниматься как справедливые другими членами рабочей группы, чтобы они не почувствовали себя обойденными и не начали бы работать хуже.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внедрение справедливой и подходящей для организации и для работников системы оплаты за выполненную работу может быть важным фактором повышения уровня трудовой мотивации персонала и роста эффективности и конкурентоспособности организации в целом.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работники воспринимали систему оплаты и поощрений как справедливую, могут быть предприняты следующие меры: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через социологические опросы факторов, снижающих удовлетворенность работников действующей в организации системой стимулирования труда и практикой предоставления тех или иных льгот, и принятие, в случае необходимости, соответствующих коррекционных мер;</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лучшее информирование работников о том, как рассчитывается размер поощрений (премий, надбавок и тому подобное), кому и за что они даются;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в ходе личных контактов с подчиненными возможной несправедливости в оплате работников, присуждении премий и распределении других поощрений для последующего восстановления справедливости;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постоянное отслеживание ситуации на рынке труда и уровня оплаты тех </w:t>
      </w:r>
      <w:r>
        <w:rPr>
          <w:rFonts w:ascii="Times New Roman CYR" w:hAnsi="Times New Roman CYR" w:cs="Times New Roman CYR"/>
          <w:sz w:val="28"/>
          <w:szCs w:val="28"/>
        </w:rPr>
        <w:lastRenderedPageBreak/>
        <w:t>профессиональных групп, с которыми могут сравнивать себя работники, и внесение своевременных изменений в систему оплаты их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в организации системы предупреждения конфликтных ситуаций.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Управленческому персоналу «КОМПЬЮТЕР СЕРВИС АКБ» при развитии системы управления конфликтами необходимо ориентироваться на то,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несмотря на неизбежность конфликтов необходимо стремиться избегать деструктивных конфликтов особенно важно. Деструктивный конфликт приводит к снижению личной удовлетворенности членов трудового коллектива, уменьшению группового сотрудничества и эффективности организации. Менеджеру следует стараться предупредить деструктивный конфликт, контролируя возникающие в организации конструктивные конфликты. В случае возникновения деструктивного конфликта для выхода из него необходимо решить конфликт по существу (найти причину и по возможности ликвидировать ее, достичь определенного компромисса), стараясь при этом сгладить </w:t>
      </w:r>
      <w:proofErr w:type="spellStart"/>
      <w:r>
        <w:rPr>
          <w:rFonts w:ascii="Times New Roman CYR" w:hAnsi="Times New Roman CYR" w:cs="Times New Roman CYR"/>
          <w:sz w:val="28"/>
          <w:szCs w:val="28"/>
        </w:rPr>
        <w:t>дисфункциональные</w:t>
      </w:r>
      <w:proofErr w:type="spellEnd"/>
      <w:r>
        <w:rPr>
          <w:rFonts w:ascii="Times New Roman CYR" w:hAnsi="Times New Roman CYR" w:cs="Times New Roman CYR"/>
          <w:sz w:val="28"/>
          <w:szCs w:val="28"/>
        </w:rPr>
        <w:t xml:space="preserve"> последствия конфликта. Для этого можно используются следующие группы методов: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Ограничение взаимодействия конфликтующих сторон, применение координационных механизмов (например, разграничения полномочий между подчиненными), приводящих к ликвидации основных причин конфликта и объединяющих коллектив.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объединяющие конфликтующие стороны, задающие им общие цели. Например, установление общеорганизационных комплексных целей (совместных целей для конфликтующих подразделений, сотрудников и т.п.).</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стимулирующие сотрудников к самостоятельному выходу из конфликта, либо способствованию его разрешению: создание системы вознаграждений и стимулирования бесконфликтного поведения и </w:t>
      </w:r>
      <w:r>
        <w:rPr>
          <w:rFonts w:ascii="Times New Roman CYR" w:hAnsi="Times New Roman CYR" w:cs="Times New Roman CYR"/>
          <w:sz w:val="28"/>
          <w:szCs w:val="28"/>
        </w:rPr>
        <w:lastRenderedPageBreak/>
        <w:t>способствования улаживанию имеющегося конфликта и т.д.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Для предупреждения деструктивных конфликтов и возможного перетекания конструктивных конфликтов в деструктивные в организации может быть налажена определенную систему предупреждения конфликтных ситуаций, стимулирования их позитивных последствий конфликтов.</w:t>
      </w:r>
      <w:proofErr w:type="gramEnd"/>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Такая система может включать в себя ряд мероприятий: четкое определение и разъяснение требований к работе для всех структурных подразделений и должностных лиц, создание и поддержание благоприятного микроклимата в организации и культуры организации, постановка и развитие организационных целей, стимулирование участия работников в решении общеорганизационных проблем, отладка механизма обратной связи в системе коммуникации организации, создание механизма улаживания расхождения интересов и возникающих проблем</w:t>
      </w:r>
      <w:proofErr w:type="gramEnd"/>
      <w:r>
        <w:rPr>
          <w:rFonts w:ascii="Times New Roman CYR" w:hAnsi="Times New Roman CYR" w:cs="Times New Roman CYR"/>
          <w:sz w:val="28"/>
          <w:szCs w:val="28"/>
        </w:rPr>
        <w:t xml:space="preserve"> (организационные совещания, возможность обращения с предложением или просьбой к ответственным или вышестоящим лицам) и т.д. Такая система позволит руководителям во время обнаруживать возникающие конфликты, эффективно выявлять их причины, быстро начинать управление конфликтными ситуациями, </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следовательно, и предотвращать наиболее тяжелые последствия деструктивных конфликтов, такие как формализацию отношений, психологический антагонизм и практически всегда следующее за ними снижение общей результативности работы.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создание в организации системы предупреждения конфликтных ситуаций, стимулирования их позитивных последствий позволит обеспечить высокую эффективность функционирования системы управления в организации, поддержание благоприятного психологического климата в трудовом коллективе.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набора социальных пакетов для сотрудников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Формирование материальной системы мотивации - это постановка целей, соответствующих индивидуальным потребностям и желаниям и таким образом способствующих поведению, необходимому для достижения этих целей. С экономической точки зрения правильная система мотивация ведет к сокращению разницы между количеством оплаченных часов и количеством продуктивно отработанных часов, и, соответственно, направлена на сокращение издержек компании. Систему мотивации формируют постоянные и переменные элементы оплаты труда, льготы и факторы нематериальной мотивации.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задачей руководителя после постановки цели и предмета работы является организовать рабочий процесс, в частности заставить сотрудников работать. Для этого необходимо мотивировать их, побудить к действию. Понятно, что основным мотивирующим фактором является заработная плата, однако, существует множество и других факторов, побуждающих человека работать эффективнее. Трудно переоценить степень важности для руководителя умения воздействовать на персонал, мотивировать его на достижение оптимального результата, задействовать человеческие ресурсы в полном объеме и с максимальной эффективностью.</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косвенного материального стимулирования давно и плодотворно используется на Западе, в Москве и Санкт-Петербурге, как один из методов привлечения и удержания высококлассных специалистов. В небольших местных компаниях система </w:t>
      </w:r>
      <w:proofErr w:type="spellStart"/>
      <w:r>
        <w:rPr>
          <w:rFonts w:ascii="Times New Roman CYR" w:hAnsi="Times New Roman CYR" w:cs="Times New Roman CYR"/>
          <w:sz w:val="28"/>
          <w:szCs w:val="28"/>
        </w:rPr>
        <w:t>бенефитов</w:t>
      </w:r>
      <w:proofErr w:type="spellEnd"/>
      <w:r>
        <w:rPr>
          <w:rFonts w:ascii="Times New Roman CYR" w:hAnsi="Times New Roman CYR" w:cs="Times New Roman CYR"/>
          <w:sz w:val="28"/>
          <w:szCs w:val="28"/>
        </w:rPr>
        <w:t xml:space="preserve"> ограничивается лишь обязательными видами компенсаций, регламентированных трудовым законодательством.</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по моему мнению, в связи с «кадровым голодом», в ближайшее время компании будут вынуждены активно внедрять систему дополнительных компенсаций. Решение о внедрении системы косвенной материальной мотивации (помимо использования обязательного </w:t>
      </w:r>
      <w:proofErr w:type="spellStart"/>
      <w:r>
        <w:rPr>
          <w:rFonts w:ascii="Times New Roman CYR" w:hAnsi="Times New Roman CYR" w:cs="Times New Roman CYR"/>
          <w:sz w:val="28"/>
          <w:szCs w:val="28"/>
        </w:rPr>
        <w:t>соцпакета</w:t>
      </w:r>
      <w:proofErr w:type="spellEnd"/>
      <w:r>
        <w:rPr>
          <w:rFonts w:ascii="Times New Roman CYR" w:hAnsi="Times New Roman CYR" w:cs="Times New Roman CYR"/>
          <w:sz w:val="28"/>
          <w:szCs w:val="28"/>
        </w:rPr>
        <w:t xml:space="preserve">) очень </w:t>
      </w:r>
      <w:r>
        <w:rPr>
          <w:rFonts w:ascii="Times New Roman CYR" w:hAnsi="Times New Roman CYR" w:cs="Times New Roman CYR"/>
          <w:sz w:val="28"/>
          <w:szCs w:val="28"/>
        </w:rPr>
        <w:lastRenderedPageBreak/>
        <w:t xml:space="preserve">ответственное. Однако эффективная система </w:t>
      </w:r>
      <w:proofErr w:type="spellStart"/>
      <w:r>
        <w:rPr>
          <w:rFonts w:ascii="Times New Roman CYR" w:hAnsi="Times New Roman CYR" w:cs="Times New Roman CYR"/>
          <w:sz w:val="28"/>
          <w:szCs w:val="28"/>
        </w:rPr>
        <w:t>бенефитов</w:t>
      </w:r>
      <w:proofErr w:type="spellEnd"/>
      <w:r>
        <w:rPr>
          <w:rFonts w:ascii="Times New Roman CYR" w:hAnsi="Times New Roman CYR" w:cs="Times New Roman CYR"/>
          <w:sz w:val="28"/>
          <w:szCs w:val="28"/>
        </w:rPr>
        <w:t>, наряду с грамотно выстроенной системой материальной мотивации, позволит динамично развивающимся компаниям обеспечивать себя специалистами высокого уровня квалификации и иметь значительное конкурентное преимущество перед другими работодателями.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«КОМПЬЮТЕР СЕРВИС АКБ» решило разработать для своих сотрудников три социальный пакета.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первый пакет входит: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добровольное медицинское страхование - работнику, проработавшему в организации более 5 лет, предоставляется полис добровольного медицинского страхования на сумму 20 000 руб. в год, которую он может использовать на определенные медицинские услуги;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компенсация услуг сотовой связи - организация оплачивает </w:t>
      </w:r>
      <w:proofErr w:type="spellStart"/>
      <w:r>
        <w:rPr>
          <w:rFonts w:ascii="Times New Roman CYR" w:hAnsi="Times New Roman CYR" w:cs="Times New Roman CYR"/>
          <w:sz w:val="28"/>
          <w:szCs w:val="28"/>
        </w:rPr>
        <w:t>безлимитную</w:t>
      </w:r>
      <w:proofErr w:type="spellEnd"/>
      <w:r>
        <w:rPr>
          <w:rFonts w:ascii="Times New Roman CYR" w:hAnsi="Times New Roman CYR" w:cs="Times New Roman CYR"/>
          <w:sz w:val="28"/>
          <w:szCs w:val="28"/>
        </w:rPr>
        <w:t xml:space="preserve"> корпоративную сотовую связь на сумму 1 000 руб. в месяц, выбирая оператора на свое усмотрение;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дополнительных выходных - организация предоставляет один оплачиваемый день в месяц - так называемый личный или детский день с сохранением оклада.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пакет входит: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оплата посещения фитнес-клуба - организация предлагает два вида: организация покупает абонемент на сумму 4 000 руб. в год в определенном фитнес-клубе, или выплата этой суммы работнику для того что бы он мог заниматься в любом другом фитнес-клубе, но при этом если для покупки абонемента этой суммы не хватает, то сотрудник самостоятельно оплачивает разницу;</w:t>
      </w:r>
      <w:proofErr w:type="gramEnd"/>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оплата обедов - организация выплачивает сотруднику сумму в размере 2 </w:t>
      </w:r>
      <w:r>
        <w:rPr>
          <w:rFonts w:ascii="Times New Roman CYR" w:hAnsi="Times New Roman CYR" w:cs="Times New Roman CYR"/>
          <w:sz w:val="28"/>
          <w:szCs w:val="28"/>
        </w:rPr>
        <w:lastRenderedPageBreak/>
        <w:t>000 руб. один раз в месяц.</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третий пакет входит: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обучения, дополнительного образования сотрудников отработавших в организации от двух лет, как полная оплата обучения работодателем, так и частичная, в пределах 15 000 руб., либо беспроцентное кредитование работника на ту же сумму, на образовательные цели;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времени болезни - организация предоставляет работникам возможность отсутствовать до недели в год по причине болезни, без предоставления им больничного листа работодателю с сохранением оклада;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дополнительных выходных организация предоставляет один оплачиваемый день в месяц - так называемый личный или детский день с сохранением оклада.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сотрудник организации, может выбрать один из трех социальных пакетов который подходит именно ему. Стоимость пакетов практически одинакова, единственная разница, пакет под № 1 дороже на 4000 рублей, но и его выбрать могут только те сотрудники, которые проработали в компании не менее пяти лет.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гарантии часто являются основополагающими в выборе работы, поэтому привлечение высококлассных специалистов, как правило, требовательных к выбору месту работы, требует устранения недостатков, присутствующих в организации. Рассчитывать на привлечение высококвалифицированного персонала без предоставления </w:t>
      </w:r>
      <w:proofErr w:type="spellStart"/>
      <w:r>
        <w:rPr>
          <w:rFonts w:ascii="Times New Roman CYR" w:hAnsi="Times New Roman CYR" w:cs="Times New Roman CYR"/>
          <w:sz w:val="28"/>
          <w:szCs w:val="28"/>
        </w:rPr>
        <w:t>соцпакета</w:t>
      </w:r>
      <w:proofErr w:type="spellEnd"/>
      <w:r>
        <w:rPr>
          <w:rFonts w:ascii="Times New Roman CYR" w:hAnsi="Times New Roman CYR" w:cs="Times New Roman CYR"/>
          <w:sz w:val="28"/>
          <w:szCs w:val="28"/>
        </w:rPr>
        <w:t xml:space="preserve"> на сегодняшний день выглядит практически нереальным. </w:t>
      </w:r>
      <w:proofErr w:type="spellStart"/>
      <w:r>
        <w:rPr>
          <w:rFonts w:ascii="Times New Roman CYR" w:hAnsi="Times New Roman CYR" w:cs="Times New Roman CYR"/>
          <w:sz w:val="28"/>
          <w:szCs w:val="28"/>
        </w:rPr>
        <w:t>Соцпакет</w:t>
      </w:r>
      <w:proofErr w:type="spellEnd"/>
      <w:r>
        <w:rPr>
          <w:rFonts w:ascii="Times New Roman CYR" w:hAnsi="Times New Roman CYR" w:cs="Times New Roman CYR"/>
          <w:sz w:val="28"/>
          <w:szCs w:val="28"/>
        </w:rPr>
        <w:t xml:space="preserve"> обеспечивает конкурентоспособность организации и дает возможность удержать ценных работников от ухода в другую компанию, стимулируя их на долгосрочное сотрудничество. По крайней мере, для половины опрошенных социологами </w:t>
      </w:r>
      <w:r>
        <w:rPr>
          <w:rFonts w:ascii="Times New Roman CYR" w:hAnsi="Times New Roman CYR" w:cs="Times New Roman CYR"/>
          <w:sz w:val="28"/>
          <w:szCs w:val="28"/>
        </w:rPr>
        <w:lastRenderedPageBreak/>
        <w:t xml:space="preserve">работников предоставление солидного </w:t>
      </w:r>
      <w:proofErr w:type="spellStart"/>
      <w:r>
        <w:rPr>
          <w:rFonts w:ascii="Times New Roman CYR" w:hAnsi="Times New Roman CYR" w:cs="Times New Roman CYR"/>
          <w:sz w:val="28"/>
          <w:szCs w:val="28"/>
        </w:rPr>
        <w:t>соцпакета</w:t>
      </w:r>
      <w:proofErr w:type="spellEnd"/>
      <w:r>
        <w:rPr>
          <w:rFonts w:ascii="Times New Roman CYR" w:hAnsi="Times New Roman CYR" w:cs="Times New Roman CYR"/>
          <w:sz w:val="28"/>
          <w:szCs w:val="28"/>
        </w:rPr>
        <w:t xml:space="preserve"> становится фактором, удерживающим их от принятия решения сменить место работы.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одним направлением повышения мотивации сотрудников, помимо рассмотренного выше, в компании Компьютер Сервис Автоматизации Компьютерной Безопасности предлагает ввести конкуренции и соревнование между сотрудниками одного направления с целью повышения эффективности их работы и показателей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состав сотрудников компании, между которыми можно ввести соревнование.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Мастер по ремонту бытовой и компьютерной техники - 5;</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продажам - 2;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рекламе - 2;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Продавец-консультант - 2;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SEO- инженер - 2.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Предлагает по каждой категории сотрудников по итогам месяца выбирать победителя. Победитель будет получать прибавку к заработной плате в размере 20%.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цели и принципы проведения подобного соревнования.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проведения: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работы сотрудников;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развития;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атмосферы конкуренции;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поощрение наиболее продуктивных специалистов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креативного решения проблемы (с помощью конкурсного задания);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просто развлечение.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Принципы проведения: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равнозначные стартовые условия;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четкие и понятные критерии оценки;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прозрачность процедуры выбора победителя;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объективность;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доступности ресурсов;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неизменность правил;</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адекватное вознаграждение.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Сделаем вывод по данному подпункту дипломной работы.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стимулирования мотивации сотрудников компании, нами разработаны следующие мероприятия: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для совершенствования системы оплаты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постоянной части заработной платы обеспечит уверенность в завтрашнем дне, стабильность работы;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дополнительных премиальных выплат.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одним направлением повышения мотивации сотрудников в компании Компьютер Сервис Автоматизации Компьютерной Безопасности предлагает ввести конкуренции и соревнование между сотрудниками одного направления с целью повышения эффективности их работы и показателей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оценку экономической и социальной эффективности мероприятий.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Оценка экономической и социальной эффективности проектных мероприятий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Совершенствование методов экономического стимулирования персонала </w:t>
      </w:r>
      <w:r>
        <w:rPr>
          <w:rFonts w:ascii="Times New Roman CYR" w:hAnsi="Times New Roman CYR" w:cs="Times New Roman CYR"/>
          <w:sz w:val="28"/>
          <w:szCs w:val="28"/>
        </w:rPr>
        <w:lastRenderedPageBreak/>
        <w:t>«КОМПЬЮТЕР СЕРВИС АКБ» должно основываться на установлении зависимости между оплатой труда и уровнем доходов организации, а так же эффективностью труда самого работника.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прибыли после внедрения системы мотивации персоналом происходит в результате повышения уровня постоянной части заработной платы, внедрения системы премирования в оплату труда и предоставление социального пакета, что ведет к повышению мотивации сотрудников и как следствие повышению производительности труда. Если до внедрения данных мероприятий сотрудники не были заинтересованы в процессе труда, и можно было наблюдать их безразличное отношение к работе, то после внедрения данных мероприятий сотрудники стали более активными.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из этих мероприятий носят затратный характер и направлены на увеличение выручки и прибыли. Предполагается, что реализация всех мероприятий позволит увеличить среднегодовую выручку на - 30 %.</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затрат на реализацию мероприятий.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постоянной части заработной платы.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 увеличилась на 10 тыс. руб. (от 40 до 50).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продажам: увеличилась на 5 тыс. руб. (от 30 до 35).</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Мастер по ремонту бытовой и компьютерной техники: увеличилась на 10 тыс. руб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от 30 до 40).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рекламе: увеличилась на 10 тыс. руб. (от 30 до 40).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Продавцы-консультанты: увеличилась на 5 тыс. руб. (от 25 до 30).инженер: увеличилась на 5 тыс. руб. (от 30 </w:t>
      </w:r>
      <w:proofErr w:type="gramStart"/>
      <w:r>
        <w:rPr>
          <w:rFonts w:ascii="Times New Roman CYR" w:hAnsi="Times New Roman CYR" w:cs="Times New Roman CYR"/>
          <w:sz w:val="28"/>
          <w:szCs w:val="28"/>
        </w:rPr>
        <w:t>до</w:t>
      </w:r>
      <w:proofErr w:type="gramEnd"/>
      <w:r>
        <w:rPr>
          <w:rFonts w:ascii="Times New Roman CYR" w:hAnsi="Times New Roman CYR" w:cs="Times New Roman CYR"/>
          <w:sz w:val="28"/>
          <w:szCs w:val="28"/>
        </w:rPr>
        <w:t xml:space="preserve"> 35).</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с учетом премии.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 фиксированный оклад + 0,5 % от прибыли за период времени, который равен одному году.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Итого в год: 50 000 *12 +0,5% *2106000 = 705 300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продажам: фиксированный оклад + 0,5% от прибыли за период времени, который равен одному году.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35 000 *12 +0,5% *2106000= 525 300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Мастер по ремонту бытовой и компьютерной техники: фиксированный оклад + 0,5% от прибыли за период времени, который равен одному году.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40 000*12 +0,5 % *2106000 = 585 300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рекламе: фиксированный оклад + 0,5% от прибыли за период времени, который равен одному году.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40 000*12 + 0,5% *2106000 = 585 300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Продавец-консультант: фиксированный оклад + 0,5% от прибыли за период времени, который равен одному году.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Итого: 30 000*12 +0,5% *2106000 = 465300 </w:t>
      </w:r>
      <w:proofErr w:type="spellStart"/>
      <w:r>
        <w:rPr>
          <w:rFonts w:ascii="Times New Roman CYR" w:hAnsi="Times New Roman CYR" w:cs="Times New Roman CYR"/>
          <w:sz w:val="28"/>
          <w:szCs w:val="28"/>
        </w:rPr>
        <w:t>руб</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нженер</w:t>
      </w:r>
      <w:proofErr w:type="spellEnd"/>
      <w:r>
        <w:rPr>
          <w:rFonts w:ascii="Times New Roman CYR" w:hAnsi="Times New Roman CYR" w:cs="Times New Roman CYR"/>
          <w:sz w:val="28"/>
          <w:szCs w:val="28"/>
        </w:rPr>
        <w:t>: фиксированный оклад + 0,5% от прибыли за период времени, который равен одному году.</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35 000*12 + 0,5% *2106000 = 525300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с учетом стоимости социальных пакетов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работников годовой ФОТ составит:</w:t>
      </w: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ФОТ</w:t>
      </w:r>
      <w:proofErr w:type="gramEnd"/>
      <w:r>
        <w:rPr>
          <w:rFonts w:ascii="Times New Roman CYR" w:hAnsi="Times New Roman CYR" w:cs="Times New Roman CYR"/>
          <w:sz w:val="28"/>
          <w:szCs w:val="28"/>
        </w:rPr>
        <w:t xml:space="preserve"> = фиксированный оклад + % от прибыли + социальный пакет.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социальных пакетов: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№1- 32 000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№2- 28 000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№3- 30 000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 фиксированный оклад + 0,5% от прибыли + социальный пакет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 = 705 300 + 28 000 = 733 300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продажам: фиксированный оклад + 0,5% от прибыли + социальный пакет № 3.</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 = 525 300+30 000= 555 300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Мастер по ремонту бытовой и компьютерной техники: фиксированный оклад + 0,5% от прибыли + социальный пакет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 = 585 300 + 28 000 = 613 300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рекламе: фиксированный оклад + 0,5% от прибыли + социальный пакет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 = 585 300 + 28 000 = 613 300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Продавец-консультант: фиксированный оклад + 0,5% от прибыли + социальный пакет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ФОТ = 465300 + 28 000 = 493 300 тыс. </w:t>
      </w:r>
      <w:proofErr w:type="spellStart"/>
      <w:r>
        <w:rPr>
          <w:rFonts w:ascii="Times New Roman CYR" w:hAnsi="Times New Roman CYR" w:cs="Times New Roman CYR"/>
          <w:sz w:val="28"/>
          <w:szCs w:val="28"/>
        </w:rPr>
        <w:t>руб</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нженер</w:t>
      </w:r>
      <w:proofErr w:type="spellEnd"/>
      <w:r>
        <w:rPr>
          <w:rFonts w:ascii="Times New Roman CYR" w:hAnsi="Times New Roman CYR" w:cs="Times New Roman CYR"/>
          <w:sz w:val="28"/>
          <w:szCs w:val="28"/>
        </w:rPr>
        <w:t>: фиксированный оклад + 0,5% от прибыли + социальный пакет №3.</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 = 525300 + 30 000 = 555 300 тыс.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Составим таблицу с новыми окладами сотрудников, в связи с внедрением мероприятий по повышению заработной платы в целях стимулирования мотивации персонала.</w:t>
      </w:r>
    </w:p>
    <w:p w:rsidR="008236A9" w:rsidRDefault="008236A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14 - Выплаты в связи с внедрением мероприятий</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1510"/>
        <w:gridCol w:w="992"/>
        <w:gridCol w:w="1499"/>
        <w:gridCol w:w="1507"/>
        <w:gridCol w:w="1733"/>
      </w:tblGrid>
      <w:tr w:rsidR="008236A9">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15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человек</w:t>
            </w:r>
          </w:p>
        </w:tc>
        <w:tc>
          <w:tcPr>
            <w:tcW w:w="9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Оклад</w:t>
            </w:r>
          </w:p>
        </w:tc>
        <w:tc>
          <w:tcPr>
            <w:tcW w:w="149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Премия</w:t>
            </w:r>
          </w:p>
        </w:tc>
        <w:tc>
          <w:tcPr>
            <w:tcW w:w="150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Социальный пакет</w:t>
            </w:r>
          </w:p>
        </w:tc>
        <w:tc>
          <w:tcPr>
            <w:tcW w:w="173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в год на всех сотрудников</w:t>
            </w:r>
          </w:p>
        </w:tc>
      </w:tr>
      <w:tr w:rsidR="008236A9">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w:t>
            </w:r>
          </w:p>
        </w:tc>
        <w:tc>
          <w:tcPr>
            <w:tcW w:w="15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600000</w:t>
            </w:r>
          </w:p>
        </w:tc>
        <w:tc>
          <w:tcPr>
            <w:tcW w:w="149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105300</w:t>
            </w:r>
          </w:p>
        </w:tc>
        <w:tc>
          <w:tcPr>
            <w:tcW w:w="150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28000</w:t>
            </w:r>
          </w:p>
        </w:tc>
        <w:tc>
          <w:tcPr>
            <w:tcW w:w="173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733300</w:t>
            </w:r>
          </w:p>
        </w:tc>
      </w:tr>
      <w:tr w:rsidR="008236A9">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Мастер по ремонту</w:t>
            </w:r>
          </w:p>
        </w:tc>
        <w:tc>
          <w:tcPr>
            <w:tcW w:w="15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480000</w:t>
            </w:r>
          </w:p>
        </w:tc>
        <w:tc>
          <w:tcPr>
            <w:tcW w:w="149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105300</w:t>
            </w:r>
          </w:p>
        </w:tc>
        <w:tc>
          <w:tcPr>
            <w:tcW w:w="150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173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3076500</w:t>
            </w:r>
          </w:p>
        </w:tc>
      </w:tr>
      <w:tr w:rsidR="008236A9">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Менеджер по продажам</w:t>
            </w:r>
          </w:p>
        </w:tc>
        <w:tc>
          <w:tcPr>
            <w:tcW w:w="15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420000</w:t>
            </w:r>
          </w:p>
        </w:tc>
        <w:tc>
          <w:tcPr>
            <w:tcW w:w="149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105300</w:t>
            </w:r>
          </w:p>
        </w:tc>
        <w:tc>
          <w:tcPr>
            <w:tcW w:w="150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28000</w:t>
            </w:r>
          </w:p>
        </w:tc>
        <w:tc>
          <w:tcPr>
            <w:tcW w:w="173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1106600</w:t>
            </w:r>
          </w:p>
        </w:tc>
      </w:tr>
      <w:tr w:rsidR="008236A9">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Менеджер по рекламе</w:t>
            </w:r>
          </w:p>
        </w:tc>
        <w:tc>
          <w:tcPr>
            <w:tcW w:w="15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480000</w:t>
            </w:r>
          </w:p>
        </w:tc>
        <w:tc>
          <w:tcPr>
            <w:tcW w:w="149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105300</w:t>
            </w:r>
          </w:p>
        </w:tc>
        <w:tc>
          <w:tcPr>
            <w:tcW w:w="150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28000</w:t>
            </w:r>
          </w:p>
        </w:tc>
        <w:tc>
          <w:tcPr>
            <w:tcW w:w="173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1226600</w:t>
            </w:r>
          </w:p>
        </w:tc>
      </w:tr>
      <w:tr w:rsidR="008236A9">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Продавец-консультант</w:t>
            </w:r>
          </w:p>
        </w:tc>
        <w:tc>
          <w:tcPr>
            <w:tcW w:w="15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360000</w:t>
            </w:r>
          </w:p>
        </w:tc>
        <w:tc>
          <w:tcPr>
            <w:tcW w:w="149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105300</w:t>
            </w:r>
          </w:p>
        </w:tc>
        <w:tc>
          <w:tcPr>
            <w:tcW w:w="150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28000</w:t>
            </w:r>
          </w:p>
        </w:tc>
        <w:tc>
          <w:tcPr>
            <w:tcW w:w="173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986600</w:t>
            </w:r>
          </w:p>
        </w:tc>
      </w:tr>
      <w:tr w:rsidR="008236A9">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SEO-инженер</w:t>
            </w:r>
          </w:p>
        </w:tc>
        <w:tc>
          <w:tcPr>
            <w:tcW w:w="15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420000</w:t>
            </w:r>
          </w:p>
        </w:tc>
        <w:tc>
          <w:tcPr>
            <w:tcW w:w="149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105300</w:t>
            </w:r>
          </w:p>
        </w:tc>
        <w:tc>
          <w:tcPr>
            <w:tcW w:w="150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173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1100600</w:t>
            </w:r>
          </w:p>
        </w:tc>
      </w:tr>
      <w:tr w:rsidR="008236A9">
        <w:tc>
          <w:tcPr>
            <w:tcW w:w="1985"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10"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992"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
        </w:tc>
        <w:tc>
          <w:tcPr>
            <w:tcW w:w="1499"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
        </w:tc>
        <w:tc>
          <w:tcPr>
            <w:tcW w:w="1507"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p>
        </w:tc>
        <w:tc>
          <w:tcPr>
            <w:tcW w:w="1733" w:type="dxa"/>
            <w:tcBorders>
              <w:top w:val="single" w:sz="6" w:space="0" w:color="auto"/>
              <w:left w:val="single" w:sz="6" w:space="0" w:color="auto"/>
              <w:bottom w:val="single" w:sz="6" w:space="0" w:color="auto"/>
              <w:right w:val="single" w:sz="6" w:space="0" w:color="auto"/>
            </w:tcBorders>
          </w:tcPr>
          <w:p w:rsidR="008236A9" w:rsidRDefault="008236A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8240200</w:t>
            </w:r>
          </w:p>
        </w:tc>
      </w:tr>
    </w:tbl>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от внедрения мероприятий - это разница межу планируемым приростом выручки, полученной от дополнительного товарооборота, вызванного предлагаемыми мероприятиями, и расходами на эти мероприятия.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w:t>
      </w:r>
      <w:proofErr w:type="spellStart"/>
      <w:r>
        <w:rPr>
          <w:rFonts w:ascii="Times New Roman CYR" w:hAnsi="Times New Roman CYR" w:cs="Times New Roman CYR"/>
          <w:sz w:val="28"/>
          <w:szCs w:val="28"/>
        </w:rPr>
        <w:t>Пв</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Зр</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Врп</w:t>
      </w:r>
      <w:proofErr w:type="spellEnd"/>
      <w:r>
        <w:rPr>
          <w:rFonts w:ascii="Times New Roman CYR" w:hAnsi="Times New Roman CYR" w:cs="Times New Roman CYR"/>
          <w:sz w:val="28"/>
          <w:szCs w:val="28"/>
        </w:rPr>
        <w:t xml:space="preserve"> (1)</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proofErr w:type="gramStart"/>
      <w:r>
        <w:rPr>
          <w:rFonts w:ascii="Times New Roman CYR" w:hAnsi="Times New Roman CYR" w:cs="Times New Roman CYR"/>
          <w:sz w:val="28"/>
          <w:szCs w:val="28"/>
        </w:rPr>
        <w:t xml:space="preserve"> Э</w:t>
      </w:r>
      <w:proofErr w:type="gramEnd"/>
      <w:r>
        <w:rPr>
          <w:rFonts w:ascii="Times New Roman CYR" w:hAnsi="Times New Roman CYR" w:cs="Times New Roman CYR"/>
          <w:sz w:val="28"/>
          <w:szCs w:val="28"/>
        </w:rPr>
        <w:t xml:space="preserve"> - экономический эффект от внедрения новой системы оплаты труда,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Пв</w:t>
      </w:r>
      <w:proofErr w:type="spellEnd"/>
      <w:r>
        <w:rPr>
          <w:rFonts w:ascii="Times New Roman CYR" w:hAnsi="Times New Roman CYR" w:cs="Times New Roman CYR"/>
          <w:sz w:val="28"/>
          <w:szCs w:val="28"/>
        </w:rPr>
        <w:t xml:space="preserve"> - планируемый показатель выручки от реализации после реализации мероприятий и только под их влиянием,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Зр</w:t>
      </w:r>
      <w:proofErr w:type="spellEnd"/>
      <w:r>
        <w:rPr>
          <w:rFonts w:ascii="Times New Roman CYR" w:hAnsi="Times New Roman CYR" w:cs="Times New Roman CYR"/>
          <w:sz w:val="28"/>
          <w:szCs w:val="28"/>
        </w:rPr>
        <w:t xml:space="preserve"> - затраты на реализацию мероприятий,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Врп</w:t>
      </w:r>
      <w:proofErr w:type="spellEnd"/>
      <w:r>
        <w:rPr>
          <w:rFonts w:ascii="Times New Roman CYR" w:hAnsi="Times New Roman CYR" w:cs="Times New Roman CYR"/>
          <w:sz w:val="28"/>
          <w:szCs w:val="28"/>
        </w:rPr>
        <w:t xml:space="preserve"> - выручка от реализации за последний период,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Пв</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Врп</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Врп</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Прв</w:t>
      </w:r>
      <w:proofErr w:type="spellEnd"/>
      <w:r>
        <w:rPr>
          <w:rFonts w:ascii="Times New Roman CYR" w:hAnsi="Times New Roman CYR" w:cs="Times New Roman CYR"/>
          <w:sz w:val="28"/>
          <w:szCs w:val="28"/>
        </w:rPr>
        <w:t xml:space="preserve"> /100)))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Пв</w:t>
      </w:r>
      <w:proofErr w:type="spellEnd"/>
      <w:r>
        <w:rPr>
          <w:rFonts w:ascii="Times New Roman CYR" w:hAnsi="Times New Roman CYR" w:cs="Times New Roman CYR"/>
          <w:sz w:val="28"/>
          <w:szCs w:val="28"/>
        </w:rPr>
        <w:t xml:space="preserve"> - планируемый показатель выручки от реализации после реализации мероприятий и только под их влиянием,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Врп</w:t>
      </w:r>
      <w:proofErr w:type="spellEnd"/>
      <w:r>
        <w:rPr>
          <w:rFonts w:ascii="Times New Roman CYR" w:hAnsi="Times New Roman CYR" w:cs="Times New Roman CYR"/>
          <w:sz w:val="28"/>
          <w:szCs w:val="28"/>
        </w:rPr>
        <w:t xml:space="preserve"> - выручка от реализации за последний период,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Прв</w:t>
      </w:r>
      <w:proofErr w:type="spellEnd"/>
      <w:r>
        <w:rPr>
          <w:rFonts w:ascii="Times New Roman CYR" w:hAnsi="Times New Roman CYR" w:cs="Times New Roman CYR"/>
          <w:sz w:val="28"/>
          <w:szCs w:val="28"/>
        </w:rPr>
        <w:t xml:space="preserve"> - планируемый прирост выручки от реализации вследствие реализации предложенной программы, %.</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планируемый показатель выручки от реализации после реализации мероприятий и только под их влиянием по формуле (формула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Пв</w:t>
      </w:r>
      <w:proofErr w:type="spellEnd"/>
      <w:r>
        <w:rPr>
          <w:rFonts w:ascii="Times New Roman CYR" w:hAnsi="Times New Roman CYR" w:cs="Times New Roman CYR"/>
          <w:sz w:val="28"/>
          <w:szCs w:val="28"/>
        </w:rPr>
        <w:t xml:space="preserve"> = (30 000 000 + (30 000 000*(30/100))) = 39 000 000 млн.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экономический эффект от внедрения мероприятий по системе оплаты труда по формуле (формула 1):</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(39 000 000 - 7 048 000) - 30 000 000 = 1 952 000 млн.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Экономический эффект мероприятий может быть: положительным - затраты на мероприятия меньше дополнительной прибыли; отрицательным - затраты на мероприятия выше дополнительной прибыли; нейтральными - затраты на мероприятия равны дополнительной прибыли.</w:t>
      </w:r>
      <w:proofErr w:type="gramEnd"/>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экономический эффект от предлагаемых мероприятий положительный, так как затраты на мероприятия на 7 048 000 тыс. руб. увеличили товарооборот на 1 952 000 млн.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рентабельности предлагаемых мероприятий по системе оплаты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затрат на зарплату может быть определена с помощью показателя рентабельности предлагаемых мероприятий по системе оплаты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(Э / </w:t>
      </w:r>
      <w:proofErr w:type="spellStart"/>
      <w:r>
        <w:rPr>
          <w:rFonts w:ascii="Times New Roman CYR" w:hAnsi="Times New Roman CYR" w:cs="Times New Roman CYR"/>
          <w:sz w:val="28"/>
          <w:szCs w:val="28"/>
        </w:rPr>
        <w:t>Зр</w:t>
      </w:r>
      <w:proofErr w:type="spellEnd"/>
      <w:r>
        <w:rPr>
          <w:rFonts w:ascii="Times New Roman CYR" w:hAnsi="Times New Roman CYR" w:cs="Times New Roman CYR"/>
          <w:sz w:val="28"/>
          <w:szCs w:val="28"/>
        </w:rPr>
        <w:t>)*100% (3)</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proofErr w:type="gramStart"/>
      <w:r>
        <w:rPr>
          <w:rFonts w:ascii="Times New Roman CYR" w:hAnsi="Times New Roman CYR" w:cs="Times New Roman CYR"/>
          <w:sz w:val="28"/>
          <w:szCs w:val="28"/>
        </w:rPr>
        <w:t xml:space="preserve"> Э</w:t>
      </w:r>
      <w:proofErr w:type="gramEnd"/>
      <w:r>
        <w:rPr>
          <w:rFonts w:ascii="Times New Roman CYR" w:hAnsi="Times New Roman CYR" w:cs="Times New Roman CYR"/>
          <w:sz w:val="28"/>
          <w:szCs w:val="28"/>
        </w:rPr>
        <w:t xml:space="preserve"> - экономический эффект от внедрения мероприятий по системе оплаты труда,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Пв</w:t>
      </w:r>
      <w:proofErr w:type="spellEnd"/>
      <w:r>
        <w:rPr>
          <w:rFonts w:ascii="Times New Roman CYR" w:hAnsi="Times New Roman CYR" w:cs="Times New Roman CYR"/>
          <w:sz w:val="28"/>
          <w:szCs w:val="28"/>
        </w:rPr>
        <w:t xml:space="preserve"> - планируемый показатель выручки от реализации после реализации </w:t>
      </w:r>
      <w:r>
        <w:rPr>
          <w:rFonts w:ascii="Times New Roman CYR" w:hAnsi="Times New Roman CYR" w:cs="Times New Roman CYR"/>
          <w:sz w:val="28"/>
          <w:szCs w:val="28"/>
        </w:rPr>
        <w:lastRenderedPageBreak/>
        <w:t>мероприятий по системе оплаты труда и только под их влиянием,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Зр</w:t>
      </w:r>
      <w:proofErr w:type="spellEnd"/>
      <w:r>
        <w:rPr>
          <w:rFonts w:ascii="Times New Roman CYR" w:hAnsi="Times New Roman CYR" w:cs="Times New Roman CYR"/>
          <w:sz w:val="28"/>
          <w:szCs w:val="28"/>
        </w:rPr>
        <w:t xml:space="preserve"> - затраты на реализацию мероприятий по системе оплаты труда,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рентабельности предлагаемых мероприятий по системе оплаты труда по формуле (формула 3):</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(1 952 000 / 7 048 000) * 100% = 27,7 %</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Подсчитаем, за сколько окупятся наши предложенные мероприятия, за счет вызванного ими прироста выручки (самоокупаемость).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F856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64515"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515" cy="457200"/>
                    </a:xfrm>
                    <a:prstGeom prst="rect">
                      <a:avLst/>
                    </a:prstGeom>
                    <a:noFill/>
                    <a:ln>
                      <a:noFill/>
                    </a:ln>
                  </pic:spPr>
                </pic:pic>
              </a:graphicData>
            </a:graphic>
          </wp:inline>
        </w:drawing>
      </w:r>
      <w:r w:rsidR="008236A9">
        <w:rPr>
          <w:rFonts w:ascii="Times New Roman CYR" w:hAnsi="Times New Roman CYR" w:cs="Times New Roman CYR"/>
          <w:sz w:val="28"/>
          <w:szCs w:val="28"/>
        </w:rPr>
        <w:t>(4)</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proofErr w:type="gramStart"/>
      <w:r>
        <w:rPr>
          <w:rFonts w:ascii="Times New Roman CYR" w:hAnsi="Times New Roman CYR" w:cs="Times New Roman CYR"/>
          <w:sz w:val="28"/>
          <w:szCs w:val="28"/>
        </w:rPr>
        <w:t xml:space="preserve"> В</w:t>
      </w:r>
      <w:proofErr w:type="gramEnd"/>
      <w:r>
        <w:rPr>
          <w:rFonts w:ascii="Times New Roman CYR" w:hAnsi="Times New Roman CYR" w:cs="Times New Roman CYR"/>
          <w:sz w:val="28"/>
          <w:szCs w:val="28"/>
        </w:rPr>
        <w:t xml:space="preserve"> - время окупаемости затрат на за счет вызванного ими прироста выручки, годы;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Зр</w:t>
      </w:r>
      <w:proofErr w:type="spellEnd"/>
      <w:r>
        <w:rPr>
          <w:rFonts w:ascii="Times New Roman CYR" w:hAnsi="Times New Roman CYR" w:cs="Times New Roman CYR"/>
          <w:sz w:val="28"/>
          <w:szCs w:val="28"/>
        </w:rPr>
        <w:t xml:space="preserve"> - затраты на реализацию мероприятий по системе оплаты труда,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экономический эффект от внедрения мероприятий по системе оплаты труда, руб.</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затраты на совершенствование деятельности не так быстро окупятся, и ожидаемый эффект от предложенных мероприятий необходимо подождать. </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Осуществляемые затраты окупятся чуть менее чем за 4 года и на один вложенный рубль в проведение намеченных мероприятий по системе оплаты труда предприятие получит 0,3 рубля выручки.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экономическую и социальную эффективность мероприятий по введению соревнования между сотрудниками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сначала социальную эффективность выбранных нами мероприятий по повышению мотивации персонала в Компьютер Сервис Автоматизации Компьютерной Безопасности.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Прежде всего, нужно сказать, что оценивать результаты соревнования между различными категориями сотрудников и, соответственно, назначать вознаграждение - 20% прибавки к общей заработной плате будет руководитель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оставим в стороне вопрос о возможной предвзятости оценки руководителя, так как он является собственником организации - </w:t>
      </w:r>
      <w:proofErr w:type="gramStart"/>
      <w:r>
        <w:rPr>
          <w:rFonts w:ascii="Times New Roman CYR" w:hAnsi="Times New Roman CYR" w:cs="Times New Roman CYR"/>
          <w:sz w:val="28"/>
          <w:szCs w:val="28"/>
        </w:rPr>
        <w:t>следовательно</w:t>
      </w:r>
      <w:proofErr w:type="gramEnd"/>
      <w:r>
        <w:rPr>
          <w:rFonts w:ascii="Times New Roman CYR" w:hAnsi="Times New Roman CYR" w:cs="Times New Roman CYR"/>
          <w:sz w:val="28"/>
          <w:szCs w:val="28"/>
        </w:rPr>
        <w:t xml:space="preserve"> основной его мотивацией в выборе победителя будет, безусловно, являться успех его собственной организации - т.е. конкретные объективные показатели работы сотрудников.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элемент должен укрепить его </w:t>
      </w:r>
      <w:proofErr w:type="spellStart"/>
      <w:r>
        <w:rPr>
          <w:rFonts w:ascii="Times New Roman CYR" w:hAnsi="Times New Roman CYR" w:cs="Times New Roman CYR"/>
          <w:sz w:val="28"/>
          <w:szCs w:val="28"/>
        </w:rPr>
        <w:t>единоначальную</w:t>
      </w:r>
      <w:proofErr w:type="spellEnd"/>
      <w:r>
        <w:rPr>
          <w:rFonts w:ascii="Times New Roman CYR" w:hAnsi="Times New Roman CYR" w:cs="Times New Roman CYR"/>
          <w:sz w:val="28"/>
          <w:szCs w:val="28"/>
        </w:rPr>
        <w:t xml:space="preserve"> власть в коллективе.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определению известного психолога и тренера Вадима </w:t>
      </w:r>
      <w:proofErr w:type="spellStart"/>
      <w:r>
        <w:rPr>
          <w:rFonts w:ascii="Times New Roman CYR" w:hAnsi="Times New Roman CYR" w:cs="Times New Roman CYR"/>
          <w:sz w:val="28"/>
          <w:szCs w:val="28"/>
        </w:rPr>
        <w:t>Шлахтера</w:t>
      </w:r>
      <w:proofErr w:type="spellEnd"/>
      <w:r>
        <w:rPr>
          <w:rFonts w:ascii="Times New Roman CYR" w:hAnsi="Times New Roman CYR" w:cs="Times New Roman CYR"/>
          <w:sz w:val="28"/>
          <w:szCs w:val="28"/>
        </w:rPr>
        <w:t>, власть - это отложенное произвольное насилие.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в данном случае будет означать не выплату прибавки 20% к заработной плате.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Укрепление авторитета руководителя и главного «судьи» предлагаемого соревнования - безусловно важный социальный эффект данного мероприятия.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одним элементом социальной эффективности планируемых мероприятий является тот факт, что, как говорилось в предыдущем подпункте, </w:t>
      </w:r>
      <w:proofErr w:type="spellStart"/>
      <w:r>
        <w:rPr>
          <w:rFonts w:ascii="Times New Roman CYR" w:hAnsi="Times New Roman CYR" w:cs="Times New Roman CYR"/>
          <w:sz w:val="28"/>
          <w:szCs w:val="28"/>
        </w:rPr>
        <w:t>соревновательность</w:t>
      </w:r>
      <w:proofErr w:type="spellEnd"/>
      <w:r>
        <w:rPr>
          <w:rFonts w:ascii="Times New Roman CYR" w:hAnsi="Times New Roman CYR" w:cs="Times New Roman CYR"/>
          <w:sz w:val="28"/>
          <w:szCs w:val="28"/>
        </w:rPr>
        <w:t xml:space="preserve"> присуща людям - </w:t>
      </w:r>
      <w:proofErr w:type="gramStart"/>
      <w:r>
        <w:rPr>
          <w:rFonts w:ascii="Times New Roman CYR" w:hAnsi="Times New Roman CYR" w:cs="Times New Roman CYR"/>
          <w:sz w:val="28"/>
          <w:szCs w:val="28"/>
        </w:rPr>
        <w:t>следовательно</w:t>
      </w:r>
      <w:proofErr w:type="gramEnd"/>
      <w:r>
        <w:rPr>
          <w:rFonts w:ascii="Times New Roman CYR" w:hAnsi="Times New Roman CYR" w:cs="Times New Roman CYR"/>
          <w:sz w:val="28"/>
          <w:szCs w:val="28"/>
        </w:rPr>
        <w:t xml:space="preserve"> сотрудники компании при работе в организации и при стремлении достигнуть более высоких результатов будут стремиться не только к получению дополнительной прибавки к заработной плате, но и к желанию стать первым. </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соревнование привносит в работу элемент игры, что приводит к большей заинтересованности сотрудника в работе и ее результатах.</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непосредственно экономическую эффективность от вводимых мероприятий.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Нами предполагается, что в результате проведения предложенных мероприятий - эффективность работы коллектива, </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следовательно и прибыль организации возрастут на 50%.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Единственными затратами, которые понесет компания Компьютер Сервис Автоматизации Компьютерной Безопасности будет надбавка заработной платы победившему сотруднику в пяти категориях.</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Всего в мероприятии будут участвовать 13 сотрудников организации. Победителями будут только 5, </w:t>
      </w:r>
      <w:proofErr w:type="gramStart"/>
      <w:r>
        <w:rPr>
          <w:rFonts w:ascii="Times New Roman CYR" w:hAnsi="Times New Roman CYR" w:cs="Times New Roman CYR"/>
          <w:sz w:val="28"/>
          <w:szCs w:val="28"/>
        </w:rPr>
        <w:t>следовательно</w:t>
      </w:r>
      <w:proofErr w:type="gramEnd"/>
      <w:r>
        <w:rPr>
          <w:rFonts w:ascii="Times New Roman CYR" w:hAnsi="Times New Roman CYR" w:cs="Times New Roman CYR"/>
          <w:sz w:val="28"/>
          <w:szCs w:val="28"/>
        </w:rPr>
        <w:t xml:space="preserve"> общий фонд заработной платы возрастет примерно на 10%.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можно сделать вывод об однозначной экономической эффективности предложенных мероприятий.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данному подпункту можно сделать следующий вывод.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от внедрения мероприятий - это разница межу планируемым приростом выручки, полученной от дополнительного товарооборота, вызванного предлагаемыми мероприятиями, и расходами на эти мероприятия.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проведения предложенных мероприятий предполагается усиление как </w:t>
      </w:r>
      <w:proofErr w:type="gramStart"/>
      <w:r>
        <w:rPr>
          <w:rFonts w:ascii="Times New Roman CYR" w:hAnsi="Times New Roman CYR" w:cs="Times New Roman CYR"/>
          <w:sz w:val="28"/>
          <w:szCs w:val="28"/>
        </w:rPr>
        <w:t>материальной</w:t>
      </w:r>
      <w:proofErr w:type="gramEnd"/>
      <w:r>
        <w:rPr>
          <w:rFonts w:ascii="Times New Roman CYR" w:hAnsi="Times New Roman CYR" w:cs="Times New Roman CYR"/>
          <w:sz w:val="28"/>
          <w:szCs w:val="28"/>
        </w:rPr>
        <w:t xml:space="preserve"> так и нематериальной составляющей мотивации персонала.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по главе: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стимулирования мотивации сотрудников компании, нами разработаны следующие мероприятия: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для совершенствования системы оплаты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постоянной части заработной платы обеспечит уверенность в завтрашнем дне, стабильность работы;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дополнительных премиальных выплат.</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Еще одним направлением повышения мотивации сотрудников в компании Компьютер Сервис Автоматизации Компьютерной Безопасности предлагает ввести конкуренции и соревнование между сотрудниками одного направления с целью повышения эффективности их работы и показателей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от внедрения мероприятий - это разница межу планируемым приростом выручки, полученной от дополнительного товарооборота, вызванного предлагаемыми мероприятиями, и расходами на эти мероприятия.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проведения предложенных мероприятий предполагается усиление как </w:t>
      </w:r>
      <w:proofErr w:type="gramStart"/>
      <w:r>
        <w:rPr>
          <w:rFonts w:ascii="Times New Roman CYR" w:hAnsi="Times New Roman CYR" w:cs="Times New Roman CYR"/>
          <w:sz w:val="28"/>
          <w:szCs w:val="28"/>
        </w:rPr>
        <w:t>материальной</w:t>
      </w:r>
      <w:proofErr w:type="gramEnd"/>
      <w:r>
        <w:rPr>
          <w:rFonts w:ascii="Times New Roman CYR" w:hAnsi="Times New Roman CYR" w:cs="Times New Roman CYR"/>
          <w:sz w:val="28"/>
          <w:szCs w:val="28"/>
        </w:rPr>
        <w:t xml:space="preserve"> так и нематериальной составляющей мотивации персонала.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можно сделать следующие выводы.</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представляет собой стимулирование к деятельности, процесс побуждения себя и других к работе, воздействие на поведение человека для достижения личных, коллективных и общественных целей.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развивать и совершенствовать экономические формы стимулирования, которые способны повысить действенность и результативность экономических стимулов, что позволит поставить каждого работника и коллектив в такие экономические условия, при которых появиться возможность наиболее полно сочетать личные интересы с рабочими целями. А также акцентировать внимание на социально - психологических аспектах мотивации, определяющих внутреннюю мотивацию персонала.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Успешность воздействия форм стимулирования определяется тем, насколько коллектив понимает принципы системы, признает их справедливыми, в какой мере соблюдается неотвратимость поощрения (наказания) и результатов работы, их тесная связь во времени.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данный момент сложно выделить однозначную систему классификации факторов мотивации труда. </w:t>
      </w:r>
      <w:proofErr w:type="gramStart"/>
      <w:r>
        <w:rPr>
          <w:rFonts w:ascii="Times New Roman CYR" w:hAnsi="Times New Roman CYR" w:cs="Times New Roman CYR"/>
          <w:sz w:val="28"/>
          <w:szCs w:val="28"/>
        </w:rPr>
        <w:t>В целом же можно говорить о трех уровнях мотивации, первым из которых выступают социально-экономические условия в труда, обусловленные государственной политикой в данной области.</w:t>
      </w:r>
      <w:proofErr w:type="gramEnd"/>
      <w:r>
        <w:rPr>
          <w:rFonts w:ascii="Times New Roman CYR" w:hAnsi="Times New Roman CYR" w:cs="Times New Roman CYR"/>
          <w:sz w:val="28"/>
          <w:szCs w:val="28"/>
        </w:rPr>
        <w:t xml:space="preserve"> Вторым уровнем выступает система мотивации, принятая на предприятии. И, наконец, </w:t>
      </w:r>
      <w:proofErr w:type="gramStart"/>
      <w:r>
        <w:rPr>
          <w:rFonts w:ascii="Times New Roman CYR" w:hAnsi="Times New Roman CYR" w:cs="Times New Roman CYR"/>
          <w:sz w:val="28"/>
          <w:szCs w:val="28"/>
        </w:rPr>
        <w:t>у</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последнему</w:t>
      </w:r>
      <w:proofErr w:type="gramEnd"/>
      <w:r>
        <w:rPr>
          <w:rFonts w:ascii="Times New Roman CYR" w:hAnsi="Times New Roman CYR" w:cs="Times New Roman CYR"/>
          <w:sz w:val="28"/>
          <w:szCs w:val="28"/>
        </w:rPr>
        <w:t xml:space="preserve"> уровню можно отнести самого работка и его социально-психологические особенности.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Область управления персоналом очень далека от точной науки. Не всегда можно оценить в цифрах эффект от внедрения того или иного предложения по </w:t>
      </w:r>
      <w:r>
        <w:rPr>
          <w:rFonts w:ascii="Times New Roman CYR" w:hAnsi="Times New Roman CYR" w:cs="Times New Roman CYR"/>
          <w:sz w:val="28"/>
          <w:szCs w:val="28"/>
        </w:rPr>
        <w:lastRenderedPageBreak/>
        <w:t>системе мотивации, а самые правильные действия не всегда приведут к ожидаемому результату. Необходима осознанная и целенаправленная работа многих участников процесса внедрения системы мотивации (руководства компании, управления по работе с персоналом, руководителей линейных подразделений и проч.) по формированию оценки и восприятию сотрудниками общей системы мотивации компании. Необходимы согласованные усилия всей команды единомышленников, ориентированных на достижение результата.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«Компьютер сервис АКБ» осуществляет полный спектр услуг по ремонту и администрированию (настройке) ПК, ноутбуков и другой офисной техники. Также мы осуществляем продажу компьютеров и комплектующих</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обмен старого на новое TRADE-IN (апгрейд).</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компании работают инженеры и администраторы высокой квалификации, которые оперативно отреагируют на звонок клиента и устранят имеющиеся неполадки, также ответят на интересующие клиента вопросы, помогут разобраться и понять механизм работы компьютера и операционной системе.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компании наблюдается рост рентабельности чистых активов,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безусловно является положительным фактором для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реализованной продукции за год осталась без изменений.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показателям деловой активности, мы можем увидеть, что коэффициент оборачиваемости оборотного капитала, также как и коэффициент оборачиваемости собственного капитала снизились </w:t>
      </w:r>
      <w:proofErr w:type="gramStart"/>
      <w:r>
        <w:rPr>
          <w:rFonts w:ascii="Times New Roman CYR" w:hAnsi="Times New Roman CYR" w:cs="Times New Roman CYR"/>
          <w:sz w:val="28"/>
          <w:szCs w:val="28"/>
        </w:rPr>
        <w:t>на конец</w:t>
      </w:r>
      <w:proofErr w:type="gramEnd"/>
      <w:r>
        <w:rPr>
          <w:rFonts w:ascii="Times New Roman CYR" w:hAnsi="Times New Roman CYR" w:cs="Times New Roman CYR"/>
          <w:sz w:val="28"/>
          <w:szCs w:val="28"/>
        </w:rPr>
        <w:t xml:space="preserve"> 2012 года по сравнению с 2011. Данная тенденция является негативной для 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анализа коэффициентов ликвидности мы можем увидеть, что </w:t>
      </w:r>
      <w:proofErr w:type="gramStart"/>
      <w:r>
        <w:rPr>
          <w:rFonts w:ascii="Times New Roman CYR" w:hAnsi="Times New Roman CYR" w:cs="Times New Roman CYR"/>
          <w:sz w:val="28"/>
          <w:szCs w:val="28"/>
        </w:rPr>
        <w:t>нормативному</w:t>
      </w:r>
      <w:proofErr w:type="gramEnd"/>
      <w:r>
        <w:rPr>
          <w:rFonts w:ascii="Times New Roman CYR" w:hAnsi="Times New Roman CYR" w:cs="Times New Roman CYR"/>
          <w:sz w:val="28"/>
          <w:szCs w:val="28"/>
        </w:rPr>
        <w:t xml:space="preserve"> значение соответствует только коэффициент ликвидности при мобилизации средств. Это является достаточно негативным фактором для </w:t>
      </w:r>
      <w:r>
        <w:rPr>
          <w:rFonts w:ascii="Times New Roman CYR" w:hAnsi="Times New Roman CYR" w:cs="Times New Roman CYR"/>
          <w:sz w:val="28"/>
          <w:szCs w:val="28"/>
        </w:rPr>
        <w:lastRenderedPageBreak/>
        <w:t>организации.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Исходя из коэффициентов финансовой устойчивости можно сказать</w:t>
      </w:r>
      <w:proofErr w:type="gramEnd"/>
      <w:r>
        <w:rPr>
          <w:rFonts w:ascii="Times New Roman CYR" w:hAnsi="Times New Roman CYR" w:cs="Times New Roman CYR"/>
          <w:sz w:val="28"/>
          <w:szCs w:val="28"/>
        </w:rPr>
        <w:t>, что рост наблюдается исключительно по коэффициенту обеспеченности собственными средствами. По всем остальным показателям финансовой устойчивости можно сделать вывод о снижении.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стимулирования труда работников руководство «КОМПЬЮТЕР СЕРВИС АКБ» применяет экономические, социальные и организационно-административные методы мотивации.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Наиболее значимым экономическим методом мотивации на предприятии является заработная плата, начисляемая по повременно-премиальной и сдельной системам оплаты труда.</w:t>
      </w:r>
      <w:proofErr w:type="gramEnd"/>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прямой индивидуальной сдельной системы оплаты труда предполагает, что размер заработка рабочего определяется количеством выработанной им за определенный отрезок времени продукции.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 выработка рабочего оплачивается по одной постоянной сдельной расценке. Поэтому заработок рабочего увеличивается прямо пропорционально его выработке.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руководителей, специалистов и служащих используется система должностных окладов. Должностной оклад - абсолютный размер заработной платы, установленный в соответствии с занимаемой должностью.</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оклада выплачивается премия, связанная с результативностью предприятия. Размер премии не превышает 30% должностного оклада.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мотивации сотрудников в компании Компьютер Сервис Автоматизации Компьютерной Безопасности предлагает ввести конкуренции и соревнование между сотрудниками одного направления с целью повышения эффективности их работы и показателей труда.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Цели проведения данных мероприятий: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работы сотрудников;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развития;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атмосферы конкуренции;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поощрение наиболее продуктивных специалистов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креативного решения проблемы (с помощью конкурсного задания);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просто развлечение.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Принципы проведения: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равнозначные стартовые условия;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четкие и понятные критерии оценки;</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прозрачность процедуры выбора победителя;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объективность;</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доступности ресурсов;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неизменность правил;</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адекватное вознаграждение.</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Укрепление авторитета руководителя и главного «судьи» предлагаемого соревнования - безусловно важный социальный эффект данного мероприятия.</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Нами предполагается, что в результате проведения предложенных мероприятий - эффективность работы коллектива, </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следовательно и прибыль организации возрастут на 50%.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Единственными затратами, которые понесет компания Компьютер Сервис Автоматизации Компьютерной Безопасности будет надбавка заработной платы победившему сотруднику в пяти категориях.</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Всего в мероприятии будут участвовать 13 сотрудников организации. Победителями будут только 5, </w:t>
      </w:r>
      <w:proofErr w:type="gramStart"/>
      <w:r>
        <w:rPr>
          <w:rFonts w:ascii="Times New Roman CYR" w:hAnsi="Times New Roman CYR" w:cs="Times New Roman CYR"/>
          <w:sz w:val="28"/>
          <w:szCs w:val="28"/>
        </w:rPr>
        <w:t>следовательно</w:t>
      </w:r>
      <w:proofErr w:type="gramEnd"/>
      <w:r>
        <w:rPr>
          <w:rFonts w:ascii="Times New Roman CYR" w:hAnsi="Times New Roman CYR" w:cs="Times New Roman CYR"/>
          <w:sz w:val="28"/>
          <w:szCs w:val="28"/>
        </w:rPr>
        <w:t xml:space="preserve"> общий фонд заработной платы </w:t>
      </w:r>
      <w:r>
        <w:rPr>
          <w:rFonts w:ascii="Times New Roman CYR" w:hAnsi="Times New Roman CYR" w:cs="Times New Roman CYR"/>
          <w:sz w:val="28"/>
          <w:szCs w:val="28"/>
        </w:rPr>
        <w:lastRenderedPageBreak/>
        <w:t>возрастет примерно на 10%.</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можно сделать вывод об однозначной экономической эффективности предложенных мероприятий.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ИСПОЛЬЗОВАННЫХ ИСТОЧНИКОВ</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Гражданский кодекс Российской Федерации // Сборник законодательства Российской Федерации. М.: Закон, 2006.</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Трудовой кодекс Российской Федерации // Сборник законодательства Российской Федерации. М.: Закон, 2006.</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Монография / В.Н. </w:t>
      </w:r>
      <w:proofErr w:type="spellStart"/>
      <w:r>
        <w:rPr>
          <w:rFonts w:ascii="Times New Roman CYR" w:hAnsi="Times New Roman CYR" w:cs="Times New Roman CYR"/>
          <w:sz w:val="28"/>
          <w:szCs w:val="28"/>
        </w:rPr>
        <w:t>Клюковкин</w:t>
      </w:r>
      <w:proofErr w:type="spellEnd"/>
      <w:r>
        <w:rPr>
          <w:rFonts w:ascii="Times New Roman CYR" w:hAnsi="Times New Roman CYR" w:cs="Times New Roman CYR"/>
          <w:sz w:val="28"/>
          <w:szCs w:val="28"/>
        </w:rPr>
        <w:t xml:space="preserve">, Ю.И. </w:t>
      </w:r>
      <w:proofErr w:type="spellStart"/>
      <w:r>
        <w:rPr>
          <w:rFonts w:ascii="Times New Roman CYR" w:hAnsi="Times New Roman CYR" w:cs="Times New Roman CYR"/>
          <w:sz w:val="28"/>
          <w:szCs w:val="28"/>
        </w:rPr>
        <w:t>Ладыгин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Алт</w:t>
      </w:r>
      <w:proofErr w:type="spellEnd"/>
      <w:r>
        <w:rPr>
          <w:rFonts w:ascii="Times New Roman CYR" w:hAnsi="Times New Roman CYR" w:cs="Times New Roman CYR"/>
          <w:sz w:val="28"/>
          <w:szCs w:val="28"/>
        </w:rPr>
        <w:t xml:space="preserve">. гос. </w:t>
      </w:r>
      <w:proofErr w:type="spellStart"/>
      <w:r>
        <w:rPr>
          <w:rFonts w:ascii="Times New Roman CYR" w:hAnsi="Times New Roman CYR" w:cs="Times New Roman CYR"/>
          <w:sz w:val="28"/>
          <w:szCs w:val="28"/>
        </w:rPr>
        <w:t>техн</w:t>
      </w:r>
      <w:proofErr w:type="spellEnd"/>
      <w:r>
        <w:rPr>
          <w:rFonts w:ascii="Times New Roman CYR" w:hAnsi="Times New Roman CYR" w:cs="Times New Roman CYR"/>
          <w:sz w:val="28"/>
          <w:szCs w:val="28"/>
        </w:rPr>
        <w:t xml:space="preserve">. ун-т, БТИ. - Бийск: Изд-во </w:t>
      </w:r>
      <w:proofErr w:type="spellStart"/>
      <w:r>
        <w:rPr>
          <w:rFonts w:ascii="Times New Roman CYR" w:hAnsi="Times New Roman CYR" w:cs="Times New Roman CYR"/>
          <w:sz w:val="28"/>
          <w:szCs w:val="28"/>
        </w:rPr>
        <w:t>Алт</w:t>
      </w:r>
      <w:proofErr w:type="spellEnd"/>
      <w:r>
        <w:rPr>
          <w:rFonts w:ascii="Times New Roman CYR" w:hAnsi="Times New Roman CYR" w:cs="Times New Roman CYR"/>
          <w:sz w:val="28"/>
          <w:szCs w:val="28"/>
        </w:rPr>
        <w:t xml:space="preserve">. гос. </w:t>
      </w:r>
      <w:proofErr w:type="spellStart"/>
      <w:r>
        <w:rPr>
          <w:rFonts w:ascii="Times New Roman CYR" w:hAnsi="Times New Roman CYR" w:cs="Times New Roman CYR"/>
          <w:sz w:val="28"/>
          <w:szCs w:val="28"/>
        </w:rPr>
        <w:t>техн</w:t>
      </w:r>
      <w:proofErr w:type="spellEnd"/>
      <w:r>
        <w:rPr>
          <w:rFonts w:ascii="Times New Roman CYR" w:hAnsi="Times New Roman CYR" w:cs="Times New Roman CYR"/>
          <w:sz w:val="28"/>
          <w:szCs w:val="28"/>
        </w:rPr>
        <w:t>. ун-та, 2010. - 134 с. ISBN 978-5-9257-0127-0</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Белкина В., Белкина М. Мотивы и стимулы труда // Социальная защита. 2011. № 8. С. 43-45.</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Бурмистров А., Газенко </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Какие методы повышения мотивации персонала являются наиболее действенными? // Управление персоналом. 2012. № 7. С. 48-49.</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Гущина И. Трудовая мотивация как фактор повышения эффективности труда // Общество и экономика. 2010. № 1.</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Власова Е. Система мотивации как при</w:t>
      </w:r>
      <w:r>
        <w:rPr>
          <w:rFonts w:ascii="Times New Roman CYR" w:hAnsi="Times New Roman CYR" w:cs="Times New Roman CYR"/>
          <w:sz w:val="28"/>
          <w:szCs w:val="28"/>
        </w:rPr>
        <w:softHyphen/>
        <w:t xml:space="preserve">влечь и удержать / Е. Власова, Т. </w:t>
      </w:r>
      <w:proofErr w:type="spellStart"/>
      <w:r>
        <w:rPr>
          <w:rFonts w:ascii="Times New Roman CYR" w:hAnsi="Times New Roman CYR" w:cs="Times New Roman CYR"/>
          <w:sz w:val="28"/>
          <w:szCs w:val="28"/>
        </w:rPr>
        <w:t>Копачевская</w:t>
      </w:r>
      <w:proofErr w:type="spellEnd"/>
      <w:r>
        <w:rPr>
          <w:rFonts w:ascii="Times New Roman CYR" w:hAnsi="Times New Roman CYR" w:cs="Times New Roman CYR"/>
          <w:sz w:val="28"/>
          <w:szCs w:val="28"/>
        </w:rPr>
        <w:t xml:space="preserve"> // Управление персоналом. - 2012. - №8. - С. 3-5.</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Ермолаева А.В. Секреты нематериальной мотивации / А. В. Ермолаева // Кадровик. Управление персоналом. - 2009. - №3. - С. 10.</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Поляков В. Мотивация без затрат/В. Поляков//Kadrovik.ru. - 2012. - №4. - 5</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Дряхлов</w:t>
      </w:r>
      <w:proofErr w:type="spellEnd"/>
      <w:r>
        <w:rPr>
          <w:rFonts w:ascii="Times New Roman CYR" w:hAnsi="Times New Roman CYR" w:cs="Times New Roman CYR"/>
          <w:sz w:val="28"/>
          <w:szCs w:val="28"/>
        </w:rPr>
        <w:t xml:space="preserve"> Н., Куприянов Е. Системы мотивации персонала в Западной Европе и США // Проблемы теории и практики управления. 2012. № 2. - С. 83-88.</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Елин</w:t>
      </w:r>
      <w:proofErr w:type="spellEnd"/>
      <w:r>
        <w:rPr>
          <w:rFonts w:ascii="Times New Roman CYR" w:hAnsi="Times New Roman CYR" w:cs="Times New Roman CYR"/>
          <w:sz w:val="28"/>
          <w:szCs w:val="28"/>
        </w:rPr>
        <w:t xml:space="preserve"> А. Мотивация в системе управления // Служба кадров. 2011. № 11 (ноябрь). С.9-11.</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Как работает система мотивации / Сотникова Ирина </w:t>
      </w:r>
      <w:proofErr w:type="spellStart"/>
      <w:r>
        <w:rPr>
          <w:rFonts w:ascii="Times New Roman CYR" w:hAnsi="Times New Roman CYR" w:cs="Times New Roman CYR"/>
          <w:sz w:val="28"/>
          <w:szCs w:val="28"/>
        </w:rPr>
        <w:t>Коппек</w:t>
      </w:r>
      <w:proofErr w:type="spellEnd"/>
      <w:r>
        <w:rPr>
          <w:rFonts w:ascii="Times New Roman CYR" w:hAnsi="Times New Roman CYR" w:cs="Times New Roman CYR"/>
          <w:sz w:val="28"/>
          <w:szCs w:val="28"/>
        </w:rPr>
        <w:t xml:space="preserve"> Вероника // Мотивация и оплата труда. 2011. № 2.</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Ключко</w:t>
      </w:r>
      <w:proofErr w:type="spellEnd"/>
      <w:r>
        <w:rPr>
          <w:rFonts w:ascii="Times New Roman CYR" w:hAnsi="Times New Roman CYR" w:cs="Times New Roman CYR"/>
          <w:sz w:val="28"/>
          <w:szCs w:val="28"/>
        </w:rPr>
        <w:t xml:space="preserve"> В.Н. Участие работников в управлении предприятиями. Российский опыт и перспективы // Менеджмент в России и за рубежом. - 2009. - № 1. С. 120-121.</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Комаров Е.И. Стимулирование и мотивация в современном управлении персоналом // Управление персоналом. 2012. № 1.</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Котнекова</w:t>
      </w:r>
      <w:proofErr w:type="spellEnd"/>
      <w:r>
        <w:rPr>
          <w:rFonts w:ascii="Times New Roman CYR" w:hAnsi="Times New Roman CYR" w:cs="Times New Roman CYR"/>
          <w:sz w:val="28"/>
          <w:szCs w:val="28"/>
        </w:rPr>
        <w:t xml:space="preserve"> Т.В. Нематериальная мотивация работников ресторанов// Рестораны. 2012. № 4.</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Мотивация персонала шаг за шагом / </w:t>
      </w:r>
      <w:proofErr w:type="spellStart"/>
      <w:r>
        <w:rPr>
          <w:rFonts w:ascii="Times New Roman CYR" w:hAnsi="Times New Roman CYR" w:cs="Times New Roman CYR"/>
          <w:sz w:val="28"/>
          <w:szCs w:val="28"/>
        </w:rPr>
        <w:t>Чиркова</w:t>
      </w:r>
      <w:proofErr w:type="spellEnd"/>
      <w:r>
        <w:rPr>
          <w:rFonts w:ascii="Times New Roman CYR" w:hAnsi="Times New Roman CYR" w:cs="Times New Roman CYR"/>
          <w:sz w:val="28"/>
          <w:szCs w:val="28"/>
        </w:rPr>
        <w:t xml:space="preserve"> Руслана // Мотивация и оплата труда. 2009. № 1.</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Организационное сопровождение функции мотивации и стимулирования труда работников / Беркович Т. // Управление развитием персонала. 2011. № 2.</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Оценка эффективности системы мотивации в компании / Михайлова Елена </w:t>
      </w:r>
      <w:proofErr w:type="spellStart"/>
      <w:r>
        <w:rPr>
          <w:rFonts w:ascii="Times New Roman CYR" w:hAnsi="Times New Roman CYR" w:cs="Times New Roman CYR"/>
          <w:sz w:val="28"/>
          <w:szCs w:val="28"/>
        </w:rPr>
        <w:t>Могилевкин</w:t>
      </w:r>
      <w:proofErr w:type="spellEnd"/>
      <w:r>
        <w:rPr>
          <w:rFonts w:ascii="Times New Roman CYR" w:hAnsi="Times New Roman CYR" w:cs="Times New Roman CYR"/>
          <w:sz w:val="28"/>
          <w:szCs w:val="28"/>
        </w:rPr>
        <w:t xml:space="preserve"> Евгений Иванова Юлия </w:t>
      </w:r>
      <w:proofErr w:type="spellStart"/>
      <w:r>
        <w:rPr>
          <w:rFonts w:ascii="Times New Roman CYR" w:hAnsi="Times New Roman CYR" w:cs="Times New Roman CYR"/>
          <w:sz w:val="28"/>
          <w:szCs w:val="28"/>
        </w:rPr>
        <w:t>Юртайкин</w:t>
      </w:r>
      <w:proofErr w:type="spellEnd"/>
      <w:r>
        <w:rPr>
          <w:rFonts w:ascii="Times New Roman CYR" w:hAnsi="Times New Roman CYR" w:cs="Times New Roman CYR"/>
          <w:sz w:val="28"/>
          <w:szCs w:val="28"/>
        </w:rPr>
        <w:t xml:space="preserve"> Евгений // Управление человеческим потенциалом. 2009. № 2.</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Герчиков</w:t>
      </w:r>
      <w:proofErr w:type="spellEnd"/>
      <w:r>
        <w:rPr>
          <w:rFonts w:ascii="Times New Roman CYR" w:hAnsi="Times New Roman CYR" w:cs="Times New Roman CYR"/>
          <w:sz w:val="28"/>
          <w:szCs w:val="28"/>
        </w:rPr>
        <w:t xml:space="preserve"> Д. В. Миссия организации и особенности политики управления персоналом // Управление персоналом, 2010. - № 12. - 6 - 8 с.</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Маусов Н. Менеджмент персонала - ключевое звено внутрифирменного управления // Проблемы теории и практики управления, 2011. - № 5.- 8 - 12 с.</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Семенов А. </w:t>
      </w:r>
      <w:proofErr w:type="spellStart"/>
      <w:r>
        <w:rPr>
          <w:rFonts w:ascii="Times New Roman CYR" w:hAnsi="Times New Roman CYR" w:cs="Times New Roman CYR"/>
          <w:sz w:val="28"/>
          <w:szCs w:val="28"/>
        </w:rPr>
        <w:t>Посттейлоризм</w:t>
      </w:r>
      <w:proofErr w:type="spellEnd"/>
      <w:r>
        <w:rPr>
          <w:rFonts w:ascii="Times New Roman CYR" w:hAnsi="Times New Roman CYR" w:cs="Times New Roman CYR"/>
          <w:sz w:val="28"/>
          <w:szCs w:val="28"/>
        </w:rPr>
        <w:t xml:space="preserve"> и теория человеческого капитала // МЭ и МО, 2011. - № 9. - 3 - 9 с.</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Персонал перешел из категории основной затраты в конкурентное преимущество // Управление персоналом №11, 2009. - с. 34 -37</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Построение системы мотивации в компании / Рыжкина Вера Чумакова Екатерина // Управление человеческим потенциалом. 2011. № 1.</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Применение пирамиды иерархии потребностей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при проектировании системы мотивации / Хлебников Д.В., hd@bkg.ru</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Пустынникова</w:t>
      </w:r>
      <w:proofErr w:type="spellEnd"/>
      <w:r>
        <w:rPr>
          <w:rFonts w:ascii="Times New Roman CYR" w:hAnsi="Times New Roman CYR" w:cs="Times New Roman CYR"/>
          <w:sz w:val="28"/>
          <w:szCs w:val="28"/>
        </w:rPr>
        <w:t xml:space="preserve"> Ю. Система мотивации персонала в ресторанах и кафе// http://www.zhuk.net</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Система мотивации в компании: как оценить эффективность / Котляренко Ольга // Управление человеческим потенциалом. 2012. № 2.</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Система мотивации персонала на предприятии / Лазарев С. // Мотивация и оплата труда. 2009. № 3.</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Система премирования, ориентированная на </w:t>
      </w:r>
      <w:proofErr w:type="gramStart"/>
      <w:r>
        <w:rPr>
          <w:rFonts w:ascii="Times New Roman CYR" w:hAnsi="Times New Roman CYR" w:cs="Times New Roman CYR"/>
          <w:sz w:val="28"/>
          <w:szCs w:val="28"/>
        </w:rPr>
        <w:t>бизнес-цели</w:t>
      </w:r>
      <w:proofErr w:type="gramEnd"/>
      <w:r>
        <w:rPr>
          <w:rFonts w:ascii="Times New Roman CYR" w:hAnsi="Times New Roman CYR" w:cs="Times New Roman CYR"/>
          <w:sz w:val="28"/>
          <w:szCs w:val="28"/>
        </w:rPr>
        <w:t xml:space="preserve"> компании / Белова Я. // Мотивация и оплата труда. 2012. № 3.</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Система управления удовлетворенностью и лояльностью персонала / </w:t>
      </w:r>
      <w:proofErr w:type="spellStart"/>
      <w:r>
        <w:rPr>
          <w:rFonts w:ascii="Times New Roman CYR" w:hAnsi="Times New Roman CYR" w:cs="Times New Roman CYR"/>
          <w:sz w:val="28"/>
          <w:szCs w:val="28"/>
        </w:rPr>
        <w:t>Чудакова</w:t>
      </w:r>
      <w:proofErr w:type="spellEnd"/>
      <w:r>
        <w:rPr>
          <w:rFonts w:ascii="Times New Roman CYR" w:hAnsi="Times New Roman CYR" w:cs="Times New Roman CYR"/>
          <w:sz w:val="28"/>
          <w:szCs w:val="28"/>
        </w:rPr>
        <w:t xml:space="preserve"> Елизавета // Управление человеческим потенциалом. 2011. № 3.</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Слоненко</w:t>
      </w:r>
      <w:proofErr w:type="spellEnd"/>
      <w:r>
        <w:rPr>
          <w:rFonts w:ascii="Times New Roman CYR" w:hAnsi="Times New Roman CYR" w:cs="Times New Roman CYR"/>
          <w:sz w:val="28"/>
          <w:szCs w:val="28"/>
        </w:rPr>
        <w:t xml:space="preserve"> А. Платить или не платить? // Служба кадров. 2009. май.</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Старобинский Э. Мотивация // Консультант директора. 2012. № 12.</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Сурков С.А. Закономерности мотивации персонала. // Управление персоналом. 2012. № 7.</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Сурков С.А. Построение структуры организации на основе системы мотивации. // Кадры предприятия. 2009. №10</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Терентьева Т. Конкурентоспособность компании начинается с обучения персонала // Век качества № 6, 2010. - с. 44 - 46</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Ханс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Йобст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Плайтнер</w:t>
      </w:r>
      <w:proofErr w:type="spellEnd"/>
      <w:r>
        <w:rPr>
          <w:rFonts w:ascii="Times New Roman CYR" w:hAnsi="Times New Roman CYR" w:cs="Times New Roman CYR"/>
          <w:sz w:val="28"/>
          <w:szCs w:val="28"/>
        </w:rPr>
        <w:t xml:space="preserve"> Значение “человеческого фактора” для малых и средних предприятий // Менеджмент и маркетинг №2, 2010. - с. 38 - 39</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Хлебников Д.В. Применение пирамиды иерархии потребностей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при проектировании системы мотивации. // Менеджмент сегодня, №3, 2012. // http://www.cfin.ru/management/people/maslow.shtml</w:t>
      </w:r>
    </w:p>
    <w:p w:rsidR="008236A9" w:rsidRDefault="008236A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Эффективная система мотивации / </w:t>
      </w:r>
      <w:proofErr w:type="spellStart"/>
      <w:r>
        <w:rPr>
          <w:rFonts w:ascii="Times New Roman CYR" w:hAnsi="Times New Roman CYR" w:cs="Times New Roman CYR"/>
          <w:sz w:val="28"/>
          <w:szCs w:val="28"/>
        </w:rPr>
        <w:t>Степанцова</w:t>
      </w:r>
      <w:proofErr w:type="spellEnd"/>
      <w:r>
        <w:rPr>
          <w:rFonts w:ascii="Times New Roman CYR" w:hAnsi="Times New Roman CYR" w:cs="Times New Roman CYR"/>
          <w:sz w:val="28"/>
          <w:szCs w:val="28"/>
        </w:rPr>
        <w:t xml:space="preserve"> Е. // Мотивация и оплата труда. 2009. № 3.</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1</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прибылях и убытках</w:t>
      </w:r>
    </w:p>
    <w:p w:rsidR="008236A9" w:rsidRDefault="008236A9" w:rsidP="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финансовых результатах</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2</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для персонала</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опроса удовлетворенности работой и заработной платой</w:t>
      </w:r>
    </w:p>
    <w:p w:rsidR="008236A9" w:rsidRDefault="008236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E2038" w:rsidRPr="00CE2038" w:rsidRDefault="00CE2038" w:rsidP="00CE2038">
      <w:pPr>
        <w:spacing w:after="0" w:line="360" w:lineRule="auto"/>
        <w:rPr>
          <w:rFonts w:ascii="Times New Roman" w:eastAsia="Batang" w:hAnsi="Times New Roman"/>
          <w:b/>
          <w:sz w:val="36"/>
          <w:szCs w:val="36"/>
          <w:shd w:val="clear" w:color="auto" w:fill="FFFFFF"/>
          <w:lang w:eastAsia="ko-KR"/>
        </w:rPr>
      </w:pPr>
      <w:r w:rsidRPr="00CE2038">
        <w:rPr>
          <w:rFonts w:ascii="Times New Roman" w:eastAsia="Batang" w:hAnsi="Times New Roman"/>
          <w:b/>
          <w:sz w:val="36"/>
          <w:szCs w:val="36"/>
          <w:shd w:val="clear" w:color="auto" w:fill="FFFFFF"/>
          <w:lang w:eastAsia="ko-KR"/>
        </w:rPr>
        <w:t>В тексте данного диплома отсутствуют рисунки</w:t>
      </w:r>
      <w:r>
        <w:rPr>
          <w:rFonts w:ascii="Times New Roman" w:eastAsia="Batang" w:hAnsi="Times New Roman"/>
          <w:b/>
          <w:sz w:val="36"/>
          <w:szCs w:val="36"/>
          <w:shd w:val="clear" w:color="auto" w:fill="FFFFFF"/>
          <w:lang w:eastAsia="ko-KR"/>
        </w:rPr>
        <w:t xml:space="preserve"> и приложения</w:t>
      </w:r>
      <w:r w:rsidRPr="00CE2038">
        <w:rPr>
          <w:rFonts w:ascii="Times New Roman" w:eastAsia="Batang" w:hAnsi="Times New Roman"/>
          <w:b/>
          <w:sz w:val="36"/>
          <w:szCs w:val="36"/>
          <w:shd w:val="clear" w:color="auto" w:fill="FFFFFF"/>
          <w:lang w:eastAsia="ko-KR"/>
        </w:rPr>
        <w:t>.</w:t>
      </w:r>
    </w:p>
    <w:p w:rsidR="00CE2038" w:rsidRPr="00CE2038" w:rsidRDefault="00CE2038" w:rsidP="00CE2038">
      <w:pPr>
        <w:spacing w:after="0" w:line="360" w:lineRule="auto"/>
        <w:rPr>
          <w:rFonts w:ascii="Times New Roman" w:eastAsia="Batang" w:hAnsi="Times New Roman"/>
          <w:b/>
          <w:sz w:val="36"/>
          <w:szCs w:val="36"/>
          <w:shd w:val="clear" w:color="auto" w:fill="FFFFFF"/>
          <w:lang w:eastAsia="ko-KR"/>
        </w:rPr>
      </w:pPr>
      <w:r w:rsidRPr="00CE2038">
        <w:rPr>
          <w:rFonts w:ascii="Times New Roman" w:eastAsia="Batang" w:hAnsi="Times New Roman"/>
          <w:b/>
          <w:sz w:val="36"/>
          <w:szCs w:val="36"/>
          <w:shd w:val="clear" w:color="auto" w:fill="FFFFFF"/>
          <w:lang w:eastAsia="ko-KR"/>
        </w:rPr>
        <w:t xml:space="preserve">Наши специалисты могут попробовать найти полный текст диплома. Напишите нам </w:t>
      </w:r>
      <w:hyperlink r:id="rId12" w:history="1">
        <w:r w:rsidRPr="00CE2038">
          <w:rPr>
            <w:rFonts w:ascii="Times New Roman" w:eastAsia="Batang" w:hAnsi="Times New Roman"/>
            <w:b/>
            <w:color w:val="0000FF"/>
            <w:sz w:val="36"/>
            <w:szCs w:val="36"/>
            <w:u w:val="single"/>
            <w:shd w:val="clear" w:color="auto" w:fill="FFFFFF"/>
            <w:lang w:val="en-US" w:eastAsia="ko-KR"/>
          </w:rPr>
          <w:t>st</w:t>
        </w:r>
        <w:r w:rsidRPr="00CE2038">
          <w:rPr>
            <w:rFonts w:ascii="Times New Roman" w:eastAsia="Batang" w:hAnsi="Times New Roman"/>
            <w:b/>
            <w:color w:val="0000FF"/>
            <w:sz w:val="36"/>
            <w:szCs w:val="36"/>
            <w:u w:val="single"/>
            <w:shd w:val="clear" w:color="auto" w:fill="FFFFFF"/>
            <w:lang w:eastAsia="ko-KR"/>
          </w:rPr>
          <w:t>-20@</w:t>
        </w:r>
        <w:r w:rsidRPr="00CE2038">
          <w:rPr>
            <w:rFonts w:ascii="Times New Roman" w:eastAsia="Batang" w:hAnsi="Times New Roman"/>
            <w:b/>
            <w:color w:val="0000FF"/>
            <w:sz w:val="36"/>
            <w:szCs w:val="36"/>
            <w:u w:val="single"/>
            <w:shd w:val="clear" w:color="auto" w:fill="FFFFFF"/>
            <w:lang w:val="en-US" w:eastAsia="ko-KR"/>
          </w:rPr>
          <w:t>yandex</w:t>
        </w:r>
        <w:r w:rsidRPr="00CE2038">
          <w:rPr>
            <w:rFonts w:ascii="Times New Roman" w:eastAsia="Batang" w:hAnsi="Times New Roman"/>
            <w:b/>
            <w:color w:val="0000FF"/>
            <w:sz w:val="36"/>
            <w:szCs w:val="36"/>
            <w:u w:val="single"/>
            <w:shd w:val="clear" w:color="auto" w:fill="FFFFFF"/>
            <w:lang w:eastAsia="ko-KR"/>
          </w:rPr>
          <w:t>.</w:t>
        </w:r>
        <w:proofErr w:type="spellStart"/>
        <w:r w:rsidRPr="00CE2038">
          <w:rPr>
            <w:rFonts w:ascii="Times New Roman" w:eastAsia="Batang" w:hAnsi="Times New Roman"/>
            <w:b/>
            <w:color w:val="0000FF"/>
            <w:sz w:val="36"/>
            <w:szCs w:val="36"/>
            <w:u w:val="single"/>
            <w:shd w:val="clear" w:color="auto" w:fill="FFFFFF"/>
            <w:lang w:val="en-US" w:eastAsia="ko-KR"/>
          </w:rPr>
          <w:t>ru</w:t>
        </w:r>
        <w:proofErr w:type="spellEnd"/>
      </w:hyperlink>
      <w:r w:rsidRPr="00CE2038">
        <w:rPr>
          <w:rFonts w:ascii="Times New Roman" w:eastAsia="Batang" w:hAnsi="Times New Roman"/>
          <w:b/>
          <w:sz w:val="36"/>
          <w:szCs w:val="36"/>
          <w:shd w:val="clear" w:color="auto" w:fill="FFFFFF"/>
          <w:lang w:eastAsia="ko-KR"/>
        </w:rPr>
        <w:t xml:space="preserve">   . От вас никаких обязательств. Если вам понравится новый вариант диплома, оплата будет не более 500 руб.</w:t>
      </w:r>
    </w:p>
    <w:p w:rsidR="00CE2038" w:rsidRDefault="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E2038" w:rsidRPr="00CE2038" w:rsidRDefault="00CE203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90EB5" w:rsidRPr="00390EB5" w:rsidRDefault="00AF230C" w:rsidP="00390EB5">
      <w:pPr>
        <w:rPr>
          <w:rFonts w:eastAsiaTheme="minorHAnsi" w:cstheme="minorBidi"/>
          <w:b/>
          <w:sz w:val="32"/>
          <w:szCs w:val="32"/>
          <w:lang w:eastAsia="en-US"/>
        </w:rPr>
      </w:pPr>
      <w:hyperlink r:id="rId13" w:history="1">
        <w:r w:rsidR="00390EB5" w:rsidRPr="00390EB5">
          <w:rPr>
            <w:rFonts w:ascii="Calibri" w:eastAsia="Calibri" w:hAnsi="Calibri"/>
            <w:b/>
            <w:color w:val="0563C1"/>
            <w:sz w:val="32"/>
            <w:szCs w:val="32"/>
            <w:u w:val="single"/>
            <w:lang w:eastAsia="en-US"/>
          </w:rPr>
          <w:t>Вернуться в каталог дипломов по управлению персоналом</w:t>
        </w:r>
      </w:hyperlink>
    </w:p>
    <w:p w:rsidR="006F5A63" w:rsidRPr="00DB7291" w:rsidRDefault="006F5A63" w:rsidP="006F5A63">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6F5A63" w:rsidRPr="00DB7291" w:rsidTr="00223BC4">
        <w:tc>
          <w:tcPr>
            <w:tcW w:w="3227" w:type="dxa"/>
          </w:tcPr>
          <w:p w:rsidR="006F5A63" w:rsidRDefault="006F5A63" w:rsidP="00223BC4">
            <w:pPr>
              <w:spacing w:line="480" w:lineRule="auto"/>
              <w:jc w:val="center"/>
            </w:pPr>
          </w:p>
          <w:p w:rsidR="006F5A63" w:rsidRPr="00DB7291" w:rsidRDefault="006F5A63" w:rsidP="00223BC4">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F5A63" w:rsidRPr="00DB7291" w:rsidRDefault="006F5A63" w:rsidP="00223BC4">
            <w:pPr>
              <w:spacing w:line="480" w:lineRule="auto"/>
              <w:jc w:val="center"/>
              <w:rPr>
                <w:lang w:val="en-US"/>
              </w:rPr>
            </w:pPr>
            <w:r w:rsidRPr="00DB7291">
              <w:rPr>
                <w:noProof/>
              </w:rPr>
              <w:drawing>
                <wp:inline distT="0" distB="0" distL="0" distR="0" wp14:anchorId="7060A619" wp14:editId="46D0FC5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F5A63" w:rsidRPr="00DB7291" w:rsidRDefault="006F5A63" w:rsidP="006F5A63">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6F5A63" w:rsidRPr="00DB7291" w:rsidTr="00223BC4">
        <w:tc>
          <w:tcPr>
            <w:tcW w:w="4952" w:type="dxa"/>
          </w:tcPr>
          <w:p w:rsidR="006F5A63" w:rsidRDefault="006F5A63" w:rsidP="00223BC4">
            <w:pPr>
              <w:spacing w:line="480" w:lineRule="auto"/>
              <w:jc w:val="center"/>
            </w:pPr>
          </w:p>
          <w:p w:rsidR="006F5A63" w:rsidRPr="00DB7291" w:rsidRDefault="006F5A63" w:rsidP="00223BC4">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F5A63" w:rsidRPr="00DB7291" w:rsidRDefault="006F5A63" w:rsidP="00223BC4">
            <w:pPr>
              <w:spacing w:line="480" w:lineRule="auto"/>
              <w:jc w:val="center"/>
            </w:pPr>
            <w:r w:rsidRPr="00DB7291">
              <w:rPr>
                <w:noProof/>
              </w:rPr>
              <w:drawing>
                <wp:inline distT="0" distB="0" distL="0" distR="0" wp14:anchorId="5A6DD87E" wp14:editId="431744C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F5A63" w:rsidRPr="005415BC" w:rsidRDefault="006F5A63" w:rsidP="006F5A63">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6F5A63" w:rsidRPr="00DB7291" w:rsidTr="00223BC4">
        <w:trPr>
          <w:jc w:val="center"/>
        </w:trPr>
        <w:tc>
          <w:tcPr>
            <w:tcW w:w="3594" w:type="dxa"/>
          </w:tcPr>
          <w:p w:rsidR="006F5A63" w:rsidRDefault="006F5A63" w:rsidP="00223BC4">
            <w:pPr>
              <w:spacing w:line="480" w:lineRule="auto"/>
              <w:jc w:val="center"/>
            </w:pPr>
          </w:p>
          <w:p w:rsidR="006F5A63" w:rsidRPr="00DB7291" w:rsidRDefault="006F5A63" w:rsidP="00223BC4">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6F5A63" w:rsidRPr="00DB7291" w:rsidRDefault="006F5A63" w:rsidP="00223BC4">
            <w:pPr>
              <w:spacing w:line="480" w:lineRule="auto"/>
              <w:jc w:val="center"/>
              <w:rPr>
                <w:rFonts w:ascii="Arial Black" w:hAnsi="Arial Black" w:cs="Arial"/>
                <w:b/>
                <w:sz w:val="28"/>
                <w:szCs w:val="28"/>
              </w:rPr>
            </w:pPr>
            <w:r w:rsidRPr="00DB7291">
              <w:rPr>
                <w:noProof/>
              </w:rPr>
              <w:drawing>
                <wp:inline distT="0" distB="0" distL="0" distR="0" wp14:anchorId="6EB62217" wp14:editId="5C46B51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F5A63" w:rsidRPr="005415BC" w:rsidRDefault="006F5A63" w:rsidP="006F5A63">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6F5A63" w:rsidRPr="00DB7291" w:rsidTr="00223BC4">
        <w:tc>
          <w:tcPr>
            <w:tcW w:w="3652" w:type="dxa"/>
          </w:tcPr>
          <w:p w:rsidR="006F5A63" w:rsidRDefault="006F5A63" w:rsidP="00223BC4">
            <w:pPr>
              <w:spacing w:line="480" w:lineRule="auto"/>
              <w:jc w:val="center"/>
            </w:pPr>
          </w:p>
          <w:p w:rsidR="006F5A63" w:rsidRPr="00DB7291" w:rsidRDefault="006F5A63" w:rsidP="00223BC4">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6F5A63" w:rsidRPr="00DB7291" w:rsidRDefault="006F5A63" w:rsidP="00223BC4">
            <w:pPr>
              <w:spacing w:line="480" w:lineRule="auto"/>
              <w:jc w:val="center"/>
              <w:rPr>
                <w:lang w:val="en-US"/>
              </w:rPr>
            </w:pPr>
            <w:r w:rsidRPr="00DB7291">
              <w:rPr>
                <w:noProof/>
              </w:rPr>
              <w:drawing>
                <wp:inline distT="0" distB="0" distL="0" distR="0" wp14:anchorId="1F9EA441" wp14:editId="2410041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F5A63" w:rsidRDefault="006F5A63" w:rsidP="006F5A63">
      <w:pPr>
        <w:rPr>
          <w:sz w:val="16"/>
          <w:szCs w:val="16"/>
        </w:rPr>
      </w:pPr>
    </w:p>
    <w:tbl>
      <w:tblPr>
        <w:tblStyle w:val="2"/>
        <w:tblW w:w="0" w:type="auto"/>
        <w:tblLook w:val="04A0" w:firstRow="1" w:lastRow="0" w:firstColumn="1" w:lastColumn="0" w:noHBand="0" w:noVBand="1"/>
      </w:tblPr>
      <w:tblGrid>
        <w:gridCol w:w="3936"/>
        <w:gridCol w:w="5969"/>
      </w:tblGrid>
      <w:tr w:rsidR="006F5A63" w:rsidRPr="001302EE" w:rsidTr="00223BC4">
        <w:tc>
          <w:tcPr>
            <w:tcW w:w="3936" w:type="dxa"/>
          </w:tcPr>
          <w:p w:rsidR="006F5A63" w:rsidRPr="001302EE" w:rsidRDefault="006F5A63" w:rsidP="00223BC4">
            <w:pPr>
              <w:jc w:val="center"/>
              <w:rPr>
                <w:rFonts w:ascii="Times New Roman CYR" w:eastAsia="Calibri" w:hAnsi="Times New Roman CYR" w:cs="Times New Roman CYR"/>
                <w:sz w:val="24"/>
                <w:szCs w:val="24"/>
              </w:rPr>
            </w:pPr>
          </w:p>
          <w:p w:rsidR="006F5A63" w:rsidRPr="001302EE" w:rsidRDefault="006F5A63" w:rsidP="00223BC4">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6F5A63" w:rsidRPr="001302EE" w:rsidRDefault="006F5A63"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157AB6B6" wp14:editId="1FC0265B">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90EB5" w:rsidRPr="00CE2038" w:rsidRDefault="00390E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390EB5" w:rsidRPr="00CE2038">
      <w:headerReference w:type="default" r:id="rId24"/>
      <w:footerReference w:type="defaul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30C" w:rsidRDefault="00AF230C" w:rsidP="00B50F12">
      <w:pPr>
        <w:spacing w:after="0" w:line="240" w:lineRule="auto"/>
      </w:pPr>
      <w:r>
        <w:separator/>
      </w:r>
    </w:p>
  </w:endnote>
  <w:endnote w:type="continuationSeparator" w:id="0">
    <w:p w:rsidR="00AF230C" w:rsidRDefault="00AF230C" w:rsidP="00B50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F12" w:rsidRPr="00B50F12" w:rsidRDefault="00B50F12" w:rsidP="00B50F12">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B50F12">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B50F12" w:rsidRPr="00B50F12" w:rsidRDefault="00AF230C" w:rsidP="00B50F12">
    <w:pPr>
      <w:tabs>
        <w:tab w:val="center" w:pos="4677"/>
        <w:tab w:val="right" w:pos="9355"/>
      </w:tabs>
      <w:spacing w:after="0" w:line="240" w:lineRule="auto"/>
      <w:jc w:val="center"/>
      <w:rPr>
        <w:rFonts w:eastAsiaTheme="minorHAnsi" w:cstheme="minorBidi"/>
        <w:lang w:eastAsia="en-US"/>
      </w:rPr>
    </w:pPr>
    <w:hyperlink r:id="rId1" w:history="1">
      <w:r w:rsidR="00B50F12" w:rsidRPr="00B50F12">
        <w:rPr>
          <w:rFonts w:ascii="Times New Roman CYR" w:hAnsi="Times New Roman CYR" w:cs="Times New Roman CYR"/>
          <w:b/>
          <w:color w:val="FF0000"/>
          <w:sz w:val="20"/>
          <w:szCs w:val="20"/>
          <w:u w:val="single"/>
          <w:lang w:val="en-US"/>
        </w:rPr>
        <w:t>http</w:t>
      </w:r>
      <w:r w:rsidR="00B50F12" w:rsidRPr="00B50F12">
        <w:rPr>
          <w:rFonts w:ascii="Times New Roman CYR" w:hAnsi="Times New Roman CYR" w:cs="Times New Roman CYR"/>
          <w:b/>
          <w:color w:val="FF0000"/>
          <w:sz w:val="20"/>
          <w:szCs w:val="20"/>
          <w:u w:val="single"/>
        </w:rPr>
        <w:t>://учебники.информ2000.рф/</w:t>
      </w:r>
      <w:proofErr w:type="spellStart"/>
      <w:r w:rsidR="00B50F12" w:rsidRPr="00B50F12">
        <w:rPr>
          <w:rFonts w:ascii="Times New Roman CYR" w:hAnsi="Times New Roman CYR" w:cs="Times New Roman CYR"/>
          <w:b/>
          <w:color w:val="FF0000"/>
          <w:sz w:val="20"/>
          <w:szCs w:val="20"/>
          <w:u w:val="single"/>
          <w:lang w:val="en-US"/>
        </w:rPr>
        <w:t>diplom</w:t>
      </w:r>
      <w:proofErr w:type="spellEnd"/>
      <w:r w:rsidR="00B50F12" w:rsidRPr="00B50F12">
        <w:rPr>
          <w:rFonts w:ascii="Times New Roman CYR" w:hAnsi="Times New Roman CYR" w:cs="Times New Roman CYR"/>
          <w:b/>
          <w:color w:val="FF0000"/>
          <w:sz w:val="20"/>
          <w:szCs w:val="20"/>
          <w:u w:val="single"/>
        </w:rPr>
        <w:t>.</w:t>
      </w:r>
      <w:proofErr w:type="spellStart"/>
      <w:r w:rsidR="00B50F12" w:rsidRPr="00B50F12">
        <w:rPr>
          <w:rFonts w:ascii="Times New Roman CYR" w:hAnsi="Times New Roman CYR" w:cs="Times New Roman CYR"/>
          <w:b/>
          <w:color w:val="FF0000"/>
          <w:sz w:val="20"/>
          <w:szCs w:val="20"/>
          <w:u w:val="single"/>
          <w:lang w:val="en-US"/>
        </w:rPr>
        <w:t>shtml</w:t>
      </w:r>
      <w:proofErr w:type="spellEnd"/>
    </w:hyperlink>
  </w:p>
  <w:p w:rsidR="00B50F12" w:rsidRDefault="00B50F1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30C" w:rsidRDefault="00AF230C" w:rsidP="00B50F12">
      <w:pPr>
        <w:spacing w:after="0" w:line="240" w:lineRule="auto"/>
      </w:pPr>
      <w:r>
        <w:separator/>
      </w:r>
    </w:p>
  </w:footnote>
  <w:footnote w:type="continuationSeparator" w:id="0">
    <w:p w:rsidR="00AF230C" w:rsidRDefault="00AF230C" w:rsidP="00B50F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157" w:rsidRPr="00D87157" w:rsidRDefault="00D87157" w:rsidP="00D87157">
    <w:pPr>
      <w:tabs>
        <w:tab w:val="center" w:pos="4677"/>
        <w:tab w:val="right" w:pos="9355"/>
      </w:tabs>
      <w:spacing w:after="0" w:line="240" w:lineRule="auto"/>
    </w:pPr>
    <w:r w:rsidRPr="00D87157">
      <w:t>Узнайте стоимость написания на заказ студенческих и аспирантских работ</w:t>
    </w:r>
  </w:p>
  <w:p w:rsidR="00D87157" w:rsidRPr="00D87157" w:rsidRDefault="00D87157" w:rsidP="00D87157">
    <w:pPr>
      <w:tabs>
        <w:tab w:val="center" w:pos="4677"/>
        <w:tab w:val="right" w:pos="9355"/>
      </w:tabs>
      <w:spacing w:after="0" w:line="240" w:lineRule="auto"/>
    </w:pPr>
    <w:r w:rsidRPr="00D87157">
      <w:t>http://учебники</w:t>
    </w:r>
    <w:proofErr w:type="gramStart"/>
    <w:r w:rsidRPr="00D87157">
      <w:t>.и</w:t>
    </w:r>
    <w:proofErr w:type="gramEnd"/>
    <w:r w:rsidRPr="00D87157">
      <w:t>нформ2000.рф/napisat-diplom.shtml</w:t>
    </w:r>
  </w:p>
  <w:p w:rsidR="00B50F12" w:rsidRDefault="00B50F1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26F"/>
    <w:rsid w:val="000E3A37"/>
    <w:rsid w:val="00204635"/>
    <w:rsid w:val="00390EB5"/>
    <w:rsid w:val="00564077"/>
    <w:rsid w:val="006F5A63"/>
    <w:rsid w:val="0072326F"/>
    <w:rsid w:val="008236A9"/>
    <w:rsid w:val="008B658C"/>
    <w:rsid w:val="00AF230C"/>
    <w:rsid w:val="00B50F12"/>
    <w:rsid w:val="00CE2038"/>
    <w:rsid w:val="00D87157"/>
    <w:rsid w:val="00F7440B"/>
    <w:rsid w:val="00F8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2326F"/>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2326F"/>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CE20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2038"/>
    <w:rPr>
      <w:rFonts w:ascii="Tahoma" w:hAnsi="Tahoma" w:cs="Tahoma"/>
      <w:sz w:val="16"/>
      <w:szCs w:val="16"/>
    </w:rPr>
  </w:style>
  <w:style w:type="paragraph" w:styleId="a5">
    <w:name w:val="header"/>
    <w:basedOn w:val="a"/>
    <w:link w:val="a6"/>
    <w:uiPriority w:val="99"/>
    <w:unhideWhenUsed/>
    <w:rsid w:val="00B50F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0F12"/>
  </w:style>
  <w:style w:type="paragraph" w:styleId="a7">
    <w:name w:val="footer"/>
    <w:basedOn w:val="a"/>
    <w:link w:val="a8"/>
    <w:uiPriority w:val="99"/>
    <w:unhideWhenUsed/>
    <w:rsid w:val="00B50F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0F12"/>
  </w:style>
  <w:style w:type="table" w:styleId="a9">
    <w:name w:val="Table Grid"/>
    <w:basedOn w:val="a1"/>
    <w:uiPriority w:val="59"/>
    <w:rsid w:val="006F5A6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6F5A63"/>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2326F"/>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2326F"/>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CE20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2038"/>
    <w:rPr>
      <w:rFonts w:ascii="Tahoma" w:hAnsi="Tahoma" w:cs="Tahoma"/>
      <w:sz w:val="16"/>
      <w:szCs w:val="16"/>
    </w:rPr>
  </w:style>
  <w:style w:type="paragraph" w:styleId="a5">
    <w:name w:val="header"/>
    <w:basedOn w:val="a"/>
    <w:link w:val="a6"/>
    <w:uiPriority w:val="99"/>
    <w:unhideWhenUsed/>
    <w:rsid w:val="00B50F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0F12"/>
  </w:style>
  <w:style w:type="paragraph" w:styleId="a7">
    <w:name w:val="footer"/>
    <w:basedOn w:val="a"/>
    <w:link w:val="a8"/>
    <w:uiPriority w:val="99"/>
    <w:unhideWhenUsed/>
    <w:rsid w:val="00B50F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0F12"/>
  </w:style>
  <w:style w:type="table" w:styleId="a9">
    <w:name w:val="Table Grid"/>
    <w:basedOn w:val="a1"/>
    <w:uiPriority w:val="59"/>
    <w:rsid w:val="006F5A6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6F5A63"/>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756">
      <w:bodyDiv w:val="1"/>
      <w:marLeft w:val="0"/>
      <w:marRight w:val="0"/>
      <w:marTop w:val="0"/>
      <w:marBottom w:val="0"/>
      <w:divBdr>
        <w:top w:val="none" w:sz="0" w:space="0" w:color="auto"/>
        <w:left w:val="none" w:sz="0" w:space="0" w:color="auto"/>
        <w:bottom w:val="none" w:sz="0" w:space="0" w:color="auto"/>
        <w:right w:val="none" w:sz="0" w:space="0" w:color="auto"/>
      </w:divBdr>
    </w:div>
    <w:div w:id="1317027712">
      <w:bodyDiv w:val="1"/>
      <w:marLeft w:val="0"/>
      <w:marRight w:val="0"/>
      <w:marTop w:val="0"/>
      <w:marBottom w:val="0"/>
      <w:divBdr>
        <w:top w:val="none" w:sz="0" w:space="0" w:color="auto"/>
        <w:left w:val="none" w:sz="0" w:space="0" w:color="auto"/>
        <w:bottom w:val="none" w:sz="0" w:space="0" w:color="auto"/>
        <w:right w:val="none" w:sz="0" w:space="0" w:color="auto"/>
      </w:divBdr>
    </w:div>
    <w:div w:id="1743982541">
      <w:marLeft w:val="0"/>
      <w:marRight w:val="0"/>
      <w:marTop w:val="0"/>
      <w:marBottom w:val="0"/>
      <w:divBdr>
        <w:top w:val="none" w:sz="0" w:space="0" w:color="auto"/>
        <w:left w:val="none" w:sz="0" w:space="0" w:color="auto"/>
        <w:bottom w:val="none" w:sz="0" w:space="0" w:color="auto"/>
        <w:right w:val="none" w:sz="0" w:space="0" w:color="auto"/>
      </w:divBdr>
    </w:div>
    <w:div w:id="1743982542">
      <w:marLeft w:val="0"/>
      <w:marRight w:val="0"/>
      <w:marTop w:val="0"/>
      <w:marBottom w:val="0"/>
      <w:divBdr>
        <w:top w:val="none" w:sz="0" w:space="0" w:color="auto"/>
        <w:left w:val="none" w:sz="0" w:space="0" w:color="auto"/>
        <w:bottom w:val="none" w:sz="0" w:space="0" w:color="auto"/>
        <w:right w:val="none" w:sz="0" w:space="0" w:color="auto"/>
      </w:divBdr>
    </w:div>
    <w:div w:id="200731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personal3/personal3-1.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hyperlink" Target="mailto:st-20@yandex.ru" TargetMode="External"/><Relationship Id="rId17" Type="http://schemas.openxmlformats.org/officeDocument/2006/relationships/image" Target="media/image4.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10" Type="http://schemas.openxmlformats.org/officeDocument/2006/relationships/hyperlink" Target="mailto:st-20@yandex.ru"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106</Pages>
  <Words>18985</Words>
  <Characters>108215</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системы мотивации персонала</dc:title>
  <dc:creator>st-20@yandex.ru</dc:creator>
  <cp:keywords>персонал мотивация диплом</cp:keywords>
  <cp:lastModifiedBy>st-20@yandex.ru</cp:lastModifiedBy>
  <cp:revision>12</cp:revision>
  <dcterms:created xsi:type="dcterms:W3CDTF">2018-06-21T07:03:00Z</dcterms:created>
  <dcterms:modified xsi:type="dcterms:W3CDTF">2023-05-14T08:35:00Z</dcterms:modified>
</cp:coreProperties>
</file>