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F40" w:rsidRDefault="006E7F40">
      <w:pPr>
        <w:widowControl w:val="0"/>
        <w:autoSpaceDE w:val="0"/>
        <w:autoSpaceDN w:val="0"/>
        <w:adjustRightInd w:val="0"/>
        <w:spacing w:after="0" w:line="360" w:lineRule="auto"/>
        <w:jc w:val="center"/>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jc w:val="center"/>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jc w:val="center"/>
        <w:rPr>
          <w:rFonts w:ascii="Times New Roman CYR" w:hAnsi="Times New Roman CYR" w:cs="Times New Roman CYR"/>
          <w:sz w:val="28"/>
          <w:szCs w:val="28"/>
        </w:rPr>
      </w:pPr>
    </w:p>
    <w:p w:rsidR="006E7F40" w:rsidRDefault="006E7F40" w:rsidP="009C4FE7">
      <w:pPr>
        <w:pStyle w:val="1"/>
        <w:jc w:val="center"/>
        <w:rPr>
          <w:caps/>
        </w:rPr>
      </w:pPr>
      <w:r>
        <w:t>ОЦЕНКА ЭФФЕКТИВНОСТИ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jc w:val="center"/>
        <w:rPr>
          <w:rFonts w:ascii="Times New Roman CYR" w:hAnsi="Times New Roman CYR" w:cs="Times New Roman CYR"/>
          <w:caps/>
          <w:sz w:val="28"/>
          <w:szCs w:val="28"/>
        </w:rPr>
      </w:pPr>
    </w:p>
    <w:p w:rsidR="006E7F40" w:rsidRPr="00BF08CF" w:rsidRDefault="009C4FE7" w:rsidP="009C4FE7">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sidRPr="00BF08CF">
        <w:rPr>
          <w:rFonts w:ascii="Times New Roman CYR" w:hAnsi="Times New Roman CYR" w:cs="Times New Roman CYR"/>
          <w:sz w:val="28"/>
          <w:szCs w:val="28"/>
        </w:rPr>
        <w:t>2016</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производство на сегодняшний день предъявляет высокие требования к кадрам и системе подготовки, переподготовки и повышения квалификации в условиях рыночных взаимоотношений. В процессе научно-технического прогресса одни профессии пропадают, другие возникают. Уплотняется рабочий темп, изменяются технические ресурсы. Все это порождает потребность в новых формах подготовки, переподготовки и повышения квалификации кадров [35, с. 152].</w:t>
      </w:r>
    </w:p>
    <w:p w:rsidR="00361FE7" w:rsidRPr="00361FE7" w:rsidRDefault="004C117D" w:rsidP="00361FE7">
      <w:pPr>
        <w:rPr>
          <w:rFonts w:eastAsiaTheme="minorHAnsi" w:cstheme="minorBidi"/>
          <w:b/>
          <w:sz w:val="32"/>
          <w:szCs w:val="32"/>
          <w:lang w:eastAsia="en-US"/>
        </w:rPr>
      </w:pPr>
      <w:hyperlink r:id="rId7" w:history="1">
        <w:r w:rsidR="00361FE7" w:rsidRPr="00361FE7">
          <w:rPr>
            <w:rFonts w:ascii="Calibri" w:eastAsia="Calibri" w:hAnsi="Calibri"/>
            <w:b/>
            <w:color w:val="0563C1"/>
            <w:sz w:val="32"/>
            <w:szCs w:val="32"/>
            <w:u w:val="single"/>
            <w:lang w:eastAsia="en-US"/>
          </w:rPr>
          <w:t>Вернуться в каталог дипломов по управлению персоналом</w:t>
        </w:r>
      </w:hyperlink>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Инвестирование в профессиональное обучение кадров приносит предприятию большой доход, нежели инвестирование в </w:t>
      </w:r>
      <w:proofErr w:type="spellStart"/>
      <w:r>
        <w:rPr>
          <w:rFonts w:ascii="Times New Roman CYR" w:hAnsi="Times New Roman CYR" w:cs="Times New Roman CYR"/>
          <w:sz w:val="28"/>
          <w:szCs w:val="28"/>
        </w:rPr>
        <w:t>модернизирование</w:t>
      </w:r>
      <w:proofErr w:type="spellEnd"/>
      <w:r>
        <w:rPr>
          <w:rFonts w:ascii="Times New Roman CYR" w:hAnsi="Times New Roman CYR" w:cs="Times New Roman CYR"/>
          <w:sz w:val="28"/>
          <w:szCs w:val="28"/>
        </w:rPr>
        <w:t xml:space="preserve"> производственных мощностей, т.е. человеческий ресурс можно определить, как основное условие эффективности применения всех остальных ресурсов, существующих в распоряжении предприятия. Кроме того, эффективное управление формированием персонала, кроме прямого увеличения прибыли, содержит ряд других не менее значимых положительных последствий для предприятий:</w:t>
      </w:r>
    </w:p>
    <w:p w:rsidR="006E7F40" w:rsidRDefault="006E7F40">
      <w:pPr>
        <w:widowControl w:val="0"/>
        <w:tabs>
          <w:tab w:val="left" w:pos="709"/>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раскрытие возможностей работников, объединение и </w:t>
      </w:r>
      <w:r>
        <w:rPr>
          <w:rFonts w:ascii="Times New Roman CYR" w:hAnsi="Times New Roman CYR" w:cs="Times New Roman CYR"/>
          <w:sz w:val="28"/>
          <w:szCs w:val="28"/>
        </w:rPr>
        <w:lastRenderedPageBreak/>
        <w:t>усовершенствование социально-психологического климата в коллективе;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рост мотивации;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укрепление преданности работников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преемственности в управлении;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привлечение новых работников;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желательных стандартов поведения и надлежащей организационной культуры, способствующей успешному достижению организационных целей, и т. д.</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Профессиональное обучение кадров - основной фактор экономического роста в стране, поэтому, от внутриорганизационного профессионального обучения выигрывает общество и государство в целом, приобретая наиболее квалифицированных кадров и более высокую производительность общественного труда [44, с. 58].</w:t>
      </w:r>
    </w:p>
    <w:p w:rsidR="000222B6" w:rsidRPr="000222B6" w:rsidRDefault="000222B6" w:rsidP="000222B6">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0222B6" w:rsidRPr="000222B6" w:rsidRDefault="000222B6" w:rsidP="000222B6">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0222B6">
        <w:rPr>
          <w:rFonts w:ascii="Times New Roman CYR" w:eastAsia="Times New Roman" w:hAnsi="Times New Roman CYR" w:cs="Times New Roman CYR"/>
          <w:b/>
          <w:sz w:val="28"/>
          <w:szCs w:val="28"/>
        </w:rPr>
        <w:t>Фитнес на дому</w:t>
      </w:r>
    </w:p>
    <w:p w:rsidR="000222B6" w:rsidRPr="000222B6" w:rsidRDefault="000222B6" w:rsidP="000222B6">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0222B6">
        <w:rPr>
          <w:rFonts w:ascii="Times New Roman CYR" w:eastAsia="Times New Roman" w:hAnsi="Times New Roman CYR" w:cs="Times New Roman CYR"/>
          <w:noProof/>
          <w:sz w:val="28"/>
          <w:szCs w:val="28"/>
        </w:rPr>
        <w:drawing>
          <wp:inline distT="0" distB="0" distL="0" distR="0" wp14:anchorId="1CDE2EF4" wp14:editId="12BC05A9">
            <wp:extent cx="3657600" cy="1917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222B6" w:rsidRPr="000222B6" w:rsidRDefault="004C117D" w:rsidP="000222B6">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0222B6" w:rsidRPr="000222B6">
          <w:rPr>
            <w:rFonts w:ascii="Times New Roman CYR" w:eastAsia="Times New Roman" w:hAnsi="Times New Roman CYR" w:cs="Times New Roman CYR"/>
            <w:b/>
            <w:color w:val="0000FF"/>
            <w:sz w:val="32"/>
            <w:szCs w:val="32"/>
            <w:u w:val="single"/>
            <w:lang w:val="en-US"/>
          </w:rPr>
          <w:t>http</w:t>
        </w:r>
        <w:r w:rsidR="000222B6" w:rsidRPr="000222B6">
          <w:rPr>
            <w:rFonts w:ascii="Times New Roman CYR" w:eastAsia="Times New Roman" w:hAnsi="Times New Roman CYR" w:cs="Times New Roman CYR"/>
            <w:b/>
            <w:color w:val="0000FF"/>
            <w:sz w:val="32"/>
            <w:szCs w:val="32"/>
            <w:u w:val="single"/>
          </w:rPr>
          <w:t>://учебники.информ2000.рф/</w:t>
        </w:r>
        <w:r w:rsidR="000222B6" w:rsidRPr="000222B6">
          <w:rPr>
            <w:rFonts w:ascii="Times New Roman CYR" w:eastAsia="Times New Roman" w:hAnsi="Times New Roman CYR" w:cs="Times New Roman CYR"/>
            <w:b/>
            <w:color w:val="0000FF"/>
            <w:sz w:val="32"/>
            <w:szCs w:val="32"/>
            <w:u w:val="single"/>
            <w:lang w:val="en-US"/>
          </w:rPr>
          <w:t>fit</w:t>
        </w:r>
        <w:r w:rsidR="000222B6" w:rsidRPr="000222B6">
          <w:rPr>
            <w:rFonts w:ascii="Times New Roman CYR" w:eastAsia="Times New Roman" w:hAnsi="Times New Roman CYR" w:cs="Times New Roman CYR"/>
            <w:b/>
            <w:color w:val="0000FF"/>
            <w:sz w:val="32"/>
            <w:szCs w:val="32"/>
            <w:u w:val="single"/>
          </w:rPr>
          <w:t>1.</w:t>
        </w:r>
        <w:proofErr w:type="spellStart"/>
        <w:r w:rsidR="000222B6" w:rsidRPr="000222B6">
          <w:rPr>
            <w:rFonts w:ascii="Times New Roman CYR" w:eastAsia="Times New Roman" w:hAnsi="Times New Roman CYR" w:cs="Times New Roman CYR"/>
            <w:b/>
            <w:color w:val="0000FF"/>
            <w:sz w:val="32"/>
            <w:szCs w:val="32"/>
            <w:u w:val="single"/>
            <w:lang w:val="en-US"/>
          </w:rPr>
          <w:t>shtml</w:t>
        </w:r>
        <w:proofErr w:type="spellEnd"/>
      </w:hyperlink>
      <w:r w:rsidR="000222B6" w:rsidRPr="000222B6">
        <w:rPr>
          <w:rFonts w:ascii="Times New Roman CYR" w:eastAsia="Times New Roman" w:hAnsi="Times New Roman CYR" w:cs="Times New Roman CYR"/>
          <w:b/>
          <w:sz w:val="32"/>
          <w:szCs w:val="32"/>
        </w:rPr>
        <w:t xml:space="preserve"> </w:t>
      </w:r>
    </w:p>
    <w:p w:rsidR="000222B6" w:rsidRPr="000222B6" w:rsidRDefault="000222B6" w:rsidP="000222B6">
      <w:pPr>
        <w:spacing w:after="0" w:line="360" w:lineRule="auto"/>
        <w:ind w:firstLine="709"/>
        <w:jc w:val="both"/>
        <w:rPr>
          <w:rFonts w:ascii="Times New Roman" w:eastAsia="Calibri" w:hAnsi="Times New Roman"/>
          <w:sz w:val="28"/>
          <w:szCs w:val="24"/>
          <w:lang w:eastAsia="en-US"/>
        </w:rPr>
      </w:pPr>
      <w:r w:rsidRPr="000222B6">
        <w:rPr>
          <w:rFonts w:ascii="Times New Roman CYR" w:eastAsia="Times New Roman" w:hAnsi="Times New Roman CYR" w:cs="Times New Roman CYR"/>
          <w:sz w:val="28"/>
          <w:szCs w:val="28"/>
        </w:rPr>
        <w:br w:type="page"/>
      </w:r>
    </w:p>
    <w:p w:rsidR="000222B6" w:rsidRDefault="000222B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подготовки, переподготовки и повышения квалификации рабочих кадров в условиях рыночных отношений приобретают </w:t>
      </w:r>
      <w:proofErr w:type="gramStart"/>
      <w:r>
        <w:rPr>
          <w:rFonts w:ascii="Times New Roman CYR" w:hAnsi="Times New Roman CYR" w:cs="Times New Roman CYR"/>
          <w:sz w:val="28"/>
          <w:szCs w:val="28"/>
        </w:rPr>
        <w:t>особую</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актуальностьна</w:t>
      </w:r>
      <w:proofErr w:type="spellEnd"/>
      <w:r>
        <w:rPr>
          <w:rFonts w:ascii="Times New Roman CYR" w:hAnsi="Times New Roman CYR" w:cs="Times New Roman CYR"/>
          <w:sz w:val="28"/>
          <w:szCs w:val="28"/>
        </w:rPr>
        <w:t xml:space="preserve"> российских предприятиях, в число которых входит и рассматриваемая нами организация АО </w:t>
      </w:r>
      <w:proofErr w:type="spellStart"/>
      <w:r>
        <w:rPr>
          <w:rFonts w:ascii="Times New Roman CYR" w:hAnsi="Times New Roman CYR" w:cs="Times New Roman CYR"/>
          <w:sz w:val="28"/>
          <w:szCs w:val="28"/>
        </w:rPr>
        <w:t>ЕВРАЗНижнетагильский</w:t>
      </w:r>
      <w:proofErr w:type="spellEnd"/>
      <w:r>
        <w:rPr>
          <w:rFonts w:ascii="Times New Roman CYR" w:hAnsi="Times New Roman CYR" w:cs="Times New Roman CYR"/>
          <w:sz w:val="28"/>
          <w:szCs w:val="28"/>
        </w:rPr>
        <w:t xml:space="preserve"> металлургический комбинат Коксохимическое производство, основной деятельностью, которой является производство металлургического кокса.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проблемы профессионального обучения персонала заложены в работах известных социологов О. Конта, Г. Спенсера, П. </w:t>
      </w:r>
      <w:proofErr w:type="spellStart"/>
      <w:r>
        <w:rPr>
          <w:rFonts w:ascii="Times New Roman CYR" w:hAnsi="Times New Roman CYR" w:cs="Times New Roman CYR"/>
          <w:sz w:val="28"/>
          <w:szCs w:val="28"/>
        </w:rPr>
        <w:t>Бурдье</w:t>
      </w:r>
      <w:proofErr w:type="spellEnd"/>
      <w:r>
        <w:rPr>
          <w:rFonts w:ascii="Times New Roman CYR" w:hAnsi="Times New Roman CYR" w:cs="Times New Roman CYR"/>
          <w:sz w:val="28"/>
          <w:szCs w:val="28"/>
        </w:rPr>
        <w:t xml:space="preserve"> и других. П. </w:t>
      </w:r>
      <w:proofErr w:type="spellStart"/>
      <w:r>
        <w:rPr>
          <w:rFonts w:ascii="Times New Roman CYR" w:hAnsi="Times New Roman CYR" w:cs="Times New Roman CYR"/>
          <w:sz w:val="28"/>
          <w:szCs w:val="28"/>
        </w:rPr>
        <w:t>Бурдье</w:t>
      </w:r>
      <w:proofErr w:type="spellEnd"/>
      <w:r>
        <w:rPr>
          <w:rFonts w:ascii="Times New Roman CYR" w:hAnsi="Times New Roman CYR" w:cs="Times New Roman CYR"/>
          <w:sz w:val="28"/>
          <w:szCs w:val="28"/>
        </w:rPr>
        <w:t xml:space="preserve"> выявил взаимосвязь профессионального обучения и экономических процессов. </w:t>
      </w:r>
      <w:proofErr w:type="gramStart"/>
      <w:r>
        <w:rPr>
          <w:rFonts w:ascii="Times New Roman CYR" w:hAnsi="Times New Roman CYR" w:cs="Times New Roman CYR"/>
          <w:sz w:val="28"/>
          <w:szCs w:val="28"/>
        </w:rPr>
        <w:t>Вопросы, связанные с обучением персонала и качества рабочей силы являются одними из наиболее актуальных в современных работах в области экономики и управления.</w:t>
      </w:r>
      <w:proofErr w:type="gramEnd"/>
      <w:r>
        <w:rPr>
          <w:rFonts w:ascii="Times New Roman CYR" w:hAnsi="Times New Roman CYR" w:cs="Times New Roman CYR"/>
          <w:sz w:val="28"/>
          <w:szCs w:val="28"/>
        </w:rPr>
        <w:t xml:space="preserve"> Так, общетеоретические подходы к обучению и развитию персонала широко представлены в работах Б.Н. Герасимова, А.П. Егоршина, А.Я.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xml:space="preserve">, А.И. Кочетковой, М.И. </w:t>
      </w:r>
      <w:proofErr w:type="spellStart"/>
      <w:r>
        <w:rPr>
          <w:rFonts w:ascii="Times New Roman CYR" w:hAnsi="Times New Roman CYR" w:cs="Times New Roman CYR"/>
          <w:sz w:val="28"/>
          <w:szCs w:val="28"/>
        </w:rPr>
        <w:t>Магуры</w:t>
      </w:r>
      <w:proofErr w:type="spellEnd"/>
      <w:r>
        <w:rPr>
          <w:rFonts w:ascii="Times New Roman CYR" w:hAnsi="Times New Roman CYR" w:cs="Times New Roman CYR"/>
          <w:sz w:val="28"/>
          <w:szCs w:val="28"/>
        </w:rPr>
        <w:t xml:space="preserve">, Е.В. Маслова, М.Х. </w:t>
      </w:r>
      <w:proofErr w:type="spellStart"/>
      <w:r>
        <w:rPr>
          <w:rFonts w:ascii="Times New Roman CYR" w:hAnsi="Times New Roman CYR" w:cs="Times New Roman CYR"/>
          <w:sz w:val="28"/>
          <w:szCs w:val="28"/>
        </w:rPr>
        <w:t>Мескона</w:t>
      </w:r>
      <w:proofErr w:type="spellEnd"/>
      <w:r>
        <w:rPr>
          <w:rFonts w:ascii="Times New Roman CYR" w:hAnsi="Times New Roman CYR" w:cs="Times New Roman CYR"/>
          <w:sz w:val="28"/>
          <w:szCs w:val="28"/>
        </w:rPr>
        <w:t>.</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Вопросу оценки эффективности профессионального обучения персонала на предприятии в литературе также уделяется достаточно серьезное внимание. Среди авторов, работающих в данном направлении, можно отметить М. </w:t>
      </w:r>
      <w:proofErr w:type="spellStart"/>
      <w:r>
        <w:rPr>
          <w:rFonts w:ascii="Times New Roman CYR" w:hAnsi="Times New Roman CYR" w:cs="Times New Roman CYR"/>
          <w:sz w:val="28"/>
          <w:szCs w:val="28"/>
        </w:rPr>
        <w:t>Армстронга</w:t>
      </w:r>
      <w:proofErr w:type="spellEnd"/>
      <w:r>
        <w:rPr>
          <w:rFonts w:ascii="Times New Roman CYR" w:hAnsi="Times New Roman CYR" w:cs="Times New Roman CYR"/>
          <w:sz w:val="28"/>
          <w:szCs w:val="28"/>
        </w:rPr>
        <w:t xml:space="preserve">, Н.В. Дворянских, Н. </w:t>
      </w:r>
      <w:proofErr w:type="spellStart"/>
      <w:r>
        <w:rPr>
          <w:rFonts w:ascii="Times New Roman CYR" w:hAnsi="Times New Roman CYR" w:cs="Times New Roman CYR"/>
          <w:sz w:val="28"/>
          <w:szCs w:val="28"/>
        </w:rPr>
        <w:t>Дорощук</w:t>
      </w:r>
      <w:proofErr w:type="spellEnd"/>
      <w:r>
        <w:rPr>
          <w:rFonts w:ascii="Times New Roman CYR" w:hAnsi="Times New Roman CYR" w:cs="Times New Roman CYR"/>
          <w:sz w:val="28"/>
          <w:szCs w:val="28"/>
        </w:rPr>
        <w:t xml:space="preserve">, П.В. Журавлева, С.А. Карташова, Д. </w:t>
      </w:r>
      <w:proofErr w:type="spellStart"/>
      <w:r>
        <w:rPr>
          <w:rFonts w:ascii="Times New Roman CYR" w:hAnsi="Times New Roman CYR" w:cs="Times New Roman CYR"/>
          <w:sz w:val="28"/>
          <w:szCs w:val="28"/>
        </w:rPr>
        <w:t>Киркпатрикаи</w:t>
      </w:r>
      <w:proofErr w:type="spellEnd"/>
      <w:r>
        <w:rPr>
          <w:rFonts w:ascii="Times New Roman CYR" w:hAnsi="Times New Roman CYR" w:cs="Times New Roman CYR"/>
          <w:sz w:val="28"/>
          <w:szCs w:val="28"/>
        </w:rPr>
        <w:t xml:space="preserve"> других.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профессиональное обучение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показатели эффективности системы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изучить особенности профессионального обучения кадров на промышленном предприятии (на примере АО ЕВРАЗНТМК,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Задачи исследования:</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Изучить литературу по теме исследования.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 Рассмотреть сущность и цели профессионального обучения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Разобрать виды и методы проведения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Выявить показатели эффективности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Рассмотреть систему профессионального обучения кадров на промышленном предприятии АОЕВРАЗНТМК,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эффективность системы профессионального обучения кадров на промышленном предприятии АОЕВРАЗ 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Разработать рекомендации по совершенствованию системы профессионального обучения кадров на промышленном предприятии АОЕВРАЗ 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процесс эффективности организации обучения зависит не только от его форм и методов, но и от степени заинтересованности кадров.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исследования: анализ литературы по теме исследования, нормативных документов, анкетирование, методика определения уровня саморазвития Е. И. Рогова, опросник для определения потребностей работников Б. </w:t>
      </w:r>
      <w:proofErr w:type="spellStart"/>
      <w:r>
        <w:rPr>
          <w:rFonts w:ascii="Times New Roman CYR" w:hAnsi="Times New Roman CYR" w:cs="Times New Roman CYR"/>
          <w:sz w:val="28"/>
          <w:szCs w:val="28"/>
        </w:rPr>
        <w:t>Крутиера</w:t>
      </w:r>
      <w:proofErr w:type="spellEnd"/>
      <w:r>
        <w:rPr>
          <w:rFonts w:ascii="Times New Roman CYR" w:hAnsi="Times New Roman CYR" w:cs="Times New Roman CYR"/>
          <w:sz w:val="28"/>
          <w:szCs w:val="28"/>
        </w:rPr>
        <w:t>.</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База исследования: Акционерное общество </w:t>
      </w:r>
      <w:proofErr w:type="spellStart"/>
      <w:r>
        <w:rPr>
          <w:rFonts w:ascii="Times New Roman CYR" w:hAnsi="Times New Roman CYR" w:cs="Times New Roman CYR"/>
          <w:sz w:val="28"/>
          <w:szCs w:val="28"/>
        </w:rPr>
        <w:t>ЕВРАЗНижнетагильский</w:t>
      </w:r>
      <w:proofErr w:type="spellEnd"/>
      <w:r>
        <w:rPr>
          <w:rFonts w:ascii="Times New Roman CYR" w:hAnsi="Times New Roman CYR" w:cs="Times New Roman CYR"/>
          <w:sz w:val="28"/>
          <w:szCs w:val="28"/>
        </w:rPr>
        <w:t xml:space="preserve"> металлургический комбинат, Коксохимическое производство (АО ЕВРАЗНТМК,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Теоретические аспекты изучения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цели профессионального обучения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значимым делаются условия к образованию, так как использование новых технологий, введение сложного эффективного производственно-технологического оборудования предъявляют высокие условия к подготовке кадров. Многочисленные авторы отмечали потребность постоянного образования в связи с преобразованиями, происходящими вокруг нас: возникновением новой техники и технологий производства современной продукции, возрастающей конкуренцией на рынке товаров. В вузах подготовить специалистов конкретной профессии для работы на современных предприятиях не представляется возможным. Это обусловлено такими объективными факторами «закрытость» организаций для исследования профессии и высокая динамика изменения профессий[27, с. 105].</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российских предприятий задумываются над необходимостью повышения профессионального уровня своих кадров, так как в сложившейся ситуации усиления конкурентной борьбы развитие кадров является важнейшим условием развития предприятия. Несоответствие квалификации кадров потребностям предприятия чревато низкими показателями ее деятельности.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Профессиональное развитие содействует формированию благоприятной корпоративной культуры на предприятиях, проявляет значительное воздействие на мотивацию кадров и их преданность предприятию. Одним из инструментов профессионального развития кадров является внутрифирменное </w:t>
      </w:r>
      <w:r>
        <w:rPr>
          <w:rFonts w:ascii="Times New Roman CYR" w:hAnsi="Times New Roman CYR" w:cs="Times New Roman CYR"/>
          <w:sz w:val="28"/>
          <w:szCs w:val="28"/>
        </w:rPr>
        <w:lastRenderedPageBreak/>
        <w:t xml:space="preserve">профессиональное обучение [15, c. 93]. В этом случае под обучением понимается профессиональное развитие кадров, которое нацелено на потребности предприятия и на достижение установленных целей.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Достоинства внутрифирменного обучения в сравнении с внешним обучением кадров, на наш взгляд, будет состоять в следующем:</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специалисты не оставляют на длительное время своё предприятие, предприятие имеет возможность за короткое время осуществить подготовку или переподготовку значительного количества своих кадров без ущерба для работы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разработка образовательных программ исполняется с учетом особенностей работы предприятия (знание ее проблемных мест изнутри) и с учетом максимального удовлетворения потребностей каждого обучающегося на предприятии [34, </w:t>
      </w:r>
      <w:r>
        <w:rPr>
          <w:rFonts w:ascii="Times New Roman CYR" w:hAnsi="Times New Roman CYR" w:cs="Times New Roman CYR"/>
          <w:sz w:val="28"/>
          <w:szCs w:val="28"/>
          <w:lang w:val="en-US"/>
        </w:rPr>
        <w:t>c</w:t>
      </w:r>
      <w:r>
        <w:rPr>
          <w:rFonts w:ascii="Times New Roman CYR" w:hAnsi="Times New Roman CYR" w:cs="Times New Roman CYR"/>
          <w:sz w:val="28"/>
          <w:szCs w:val="28"/>
        </w:rPr>
        <w:t>. 65].</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Следствием внутрифирменного профессионального обучения может быть </w:t>
      </w:r>
      <w:proofErr w:type="gramStart"/>
      <w:r>
        <w:rPr>
          <w:rFonts w:ascii="Times New Roman CYR" w:hAnsi="Times New Roman CYR" w:cs="Times New Roman CYR"/>
          <w:sz w:val="28"/>
          <w:szCs w:val="28"/>
        </w:rPr>
        <w:t>представлен</w:t>
      </w:r>
      <w:proofErr w:type="gramEnd"/>
      <w:r>
        <w:rPr>
          <w:rFonts w:ascii="Times New Roman CYR" w:hAnsi="Times New Roman CYR" w:cs="Times New Roman CYR"/>
          <w:sz w:val="28"/>
          <w:szCs w:val="28"/>
        </w:rPr>
        <w:t xml:space="preserve"> формированием эффективных мероприятий, нацеленных на решение конкретных задач предприятия. Главная цель обучения - подготовка кадров предприятия к успешному выполнению стоящих перед ним задач. Система внутрифирменного обучения может быть эффективной, если будет проанализировано существующее положение, оценена перспектива и сформирован образ желаемого будущего, спрогнозированы изменения, определены сроки и затраты.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Исходными данными для подсистемы обучения кадров являются [39, </w:t>
      </w:r>
      <w:r>
        <w:rPr>
          <w:rFonts w:ascii="Times New Roman CYR" w:hAnsi="Times New Roman CYR" w:cs="Times New Roman CYR"/>
          <w:sz w:val="28"/>
          <w:szCs w:val="28"/>
          <w:lang w:val="en-US"/>
        </w:rPr>
        <w:t>c</w:t>
      </w:r>
      <w:r>
        <w:rPr>
          <w:rFonts w:ascii="Times New Roman CYR" w:hAnsi="Times New Roman CYR" w:cs="Times New Roman CYR"/>
          <w:sz w:val="28"/>
          <w:szCs w:val="28"/>
        </w:rPr>
        <w:t>.101]:</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модели служебной карьеры;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планы повышения квалификации;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философия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контракт работника;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положение об обучении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условия приема в колледжи и вузы;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модели рабочих мест.</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фактором в управлении профессиональным развитием является выявление потребности в обучении.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три вида потребностей, на удовлетворение которых должно быть направлено обучение.</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Потребности предприятия [13, </w:t>
      </w:r>
      <w:r>
        <w:rPr>
          <w:rFonts w:ascii="Times New Roman CYR" w:hAnsi="Times New Roman CYR" w:cs="Times New Roman CYR"/>
          <w:sz w:val="28"/>
          <w:szCs w:val="28"/>
          <w:lang w:val="en-US"/>
        </w:rPr>
        <w:t>c</w:t>
      </w:r>
      <w:r>
        <w:rPr>
          <w:rFonts w:ascii="Times New Roman CYR" w:hAnsi="Times New Roman CYR" w:cs="Times New Roman CYR"/>
          <w:sz w:val="28"/>
          <w:szCs w:val="28"/>
        </w:rPr>
        <w:t>.86]. При определении потребностей предприятия речь будет идти о выявлении несоответствия между профессиональными знаниями и навыками, которыми должны обладать кадры предприятия для осуществления ее целей, и теми знаниями и навыками, которыми он владеет в реальности. Кроме прямого воздействия на финансовые результаты, инвестиции в обучение содействует формированию благоприятного климата на предприятии, повышает мотивацию кадров и их преданность предприятию, обеспечивает преемственность в управлении. Стратегия развития предприятия, миссия и ее видение также так же представлены основными данными о потребностях в обучении. Задача специалистов по обучению состоит в том, чтобы перевести положения стратегии на язык профессионального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Потребности профессии - потребности, связанные с исполнением прямых обязанностей, формируются на основе анкетирования или опроса непосредственных руководителей и специалистов, благополучно исполняющих эти обязанности, анализа результатов работы предприятия, тестирования кадров [12,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85]. Повышая квалификацию и получая новые навыки и знания, кадры становятся наиболее конкурентоспособными на рынке труда и приобретают </w:t>
      </w:r>
      <w:r>
        <w:rPr>
          <w:rFonts w:ascii="Times New Roman CYR" w:hAnsi="Times New Roman CYR" w:cs="Times New Roman CYR"/>
          <w:sz w:val="28"/>
          <w:szCs w:val="28"/>
        </w:rPr>
        <w:lastRenderedPageBreak/>
        <w:t>дополнительный потенциал для профессионального роста.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Потребности личности. Обучение содействует всеобщему интеллектуальному формированию человека, расширяет его эрудицию и область общения, усиливает уверенность в себе. Внутрифирменное обучение дает возможность быстрее адаптироваться в коллективе, в профессии, ощутить </w:t>
      </w:r>
      <w:proofErr w:type="spellStart"/>
      <w:r>
        <w:rPr>
          <w:rFonts w:ascii="Times New Roman CYR" w:hAnsi="Times New Roman CYR" w:cs="Times New Roman CYR"/>
          <w:sz w:val="28"/>
          <w:szCs w:val="28"/>
        </w:rPr>
        <w:t>приобщенность</w:t>
      </w:r>
      <w:proofErr w:type="spellEnd"/>
      <w:r>
        <w:rPr>
          <w:rFonts w:ascii="Times New Roman CYR" w:hAnsi="Times New Roman CYR" w:cs="Times New Roman CYR"/>
          <w:sz w:val="28"/>
          <w:szCs w:val="28"/>
        </w:rPr>
        <w:t xml:space="preserve"> к ценностям предприятия, выявить свои сильные и слабые стороны в профессиональной деятельности и в следствии построить планы своего формирования в профессии.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обучение приносит большую пользу и имеет огромное значение в формировании предприятия и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отметить следующие основополагающие эффекты от повышения квалификации кадров для предприятия [31, с. 79]:</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возможностей кадров адаптироваться к меняющимся социально-экономическим условиям и требованиями рынка, тем самым, повышается значимость человеческих ресурсов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позволяет предприятию наиболее благополучно поддерживать необходимый уровень конкурентоспособности из-за увеличения качества и производительности труда, снижение травматизма, сокращение издержек и снижение себестоимости, а кроме того благополучно преодолевать внедрение новых направлений деятельности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приверженности кадров к предприятию, снижение текучести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поддержка и распространение среди кадров ценностей и приоритетов организационной культуры, продвижение новых подходов и норм поведения, призванные поддерживать организационную стратегию.</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эффекта для кадров:</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рост квалификации, компетентности;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более высокая удовлетворенность своей работой;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профессиональных и карьерных перспектив;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рост самооценки [43, с. 64].</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факторов, оказывающих влияние на качество обучения можно отметить факторы, как со стороны предприятия, так и со стороны самого обучающегося.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со стороны предприятия описываются следующими составляющими:</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качество обучения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какой мере программа обучения предстает высокоструктурированной, содержательной, легкодоступной для понимания и соответствует ли он целям обучающихся;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качество поддержки обучающегося после прохождения обучения, то есть уровень поддержки и помощи </w:t>
      </w:r>
      <w:proofErr w:type="gramStart"/>
      <w:r>
        <w:rPr>
          <w:rFonts w:ascii="Times New Roman CYR" w:hAnsi="Times New Roman CYR" w:cs="Times New Roman CYR"/>
          <w:sz w:val="28"/>
          <w:szCs w:val="28"/>
        </w:rPr>
        <w:t>обучающемуся</w:t>
      </w:r>
      <w:proofErr w:type="gramEnd"/>
      <w:r>
        <w:rPr>
          <w:rFonts w:ascii="Times New Roman CYR" w:hAnsi="Times New Roman CYR" w:cs="Times New Roman CYR"/>
          <w:sz w:val="28"/>
          <w:szCs w:val="28"/>
        </w:rPr>
        <w:t xml:space="preserve"> в использовании полученных знаний и навыков в трудовую деятельность;</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культура, способствующая обучению - насколько на предприятии организованы условия для прохождения обучения и насколько руководство предприятия поощряет развитие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специальной литературе среди факторов со стороны </w:t>
      </w:r>
      <w:proofErr w:type="gramStart"/>
      <w:r>
        <w:rPr>
          <w:rFonts w:ascii="Times New Roman CYR" w:hAnsi="Times New Roman CYR" w:cs="Times New Roman CYR"/>
          <w:sz w:val="28"/>
          <w:szCs w:val="28"/>
        </w:rPr>
        <w:t>обучающегося</w:t>
      </w:r>
      <w:proofErr w:type="gramEnd"/>
      <w:r>
        <w:rPr>
          <w:rFonts w:ascii="Times New Roman CYR" w:hAnsi="Times New Roman CYR" w:cs="Times New Roman CYR"/>
          <w:sz w:val="28"/>
          <w:szCs w:val="28"/>
        </w:rPr>
        <w:t xml:space="preserve"> выделяют:</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предпочтение различных видов учебной деятельности и предыдущий опыт, направляющий на то, что предпочтительней всего усваивается </w:t>
      </w:r>
      <w:proofErr w:type="gramStart"/>
      <w:r>
        <w:rPr>
          <w:rFonts w:ascii="Times New Roman CYR" w:hAnsi="Times New Roman CYR" w:cs="Times New Roman CYR"/>
          <w:sz w:val="28"/>
          <w:szCs w:val="28"/>
        </w:rPr>
        <w:t>обучающимися</w:t>
      </w:r>
      <w:proofErr w:type="gramEnd"/>
      <w:r>
        <w:rPr>
          <w:rFonts w:ascii="Times New Roman CYR" w:hAnsi="Times New Roman CYR" w:cs="Times New Roman CYR"/>
          <w:sz w:val="28"/>
          <w:szCs w:val="28"/>
        </w:rPr>
        <w:t>;</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мотивация, базирующая на позитивных и негативных оценках стандартов поведения, принятых на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личные цели - например, амбиции, желание учиться, чтобы </w:t>
      </w:r>
      <w:r>
        <w:rPr>
          <w:rFonts w:ascii="Times New Roman CYR" w:hAnsi="Times New Roman CYR" w:cs="Times New Roman CYR"/>
          <w:sz w:val="28"/>
          <w:szCs w:val="28"/>
        </w:rPr>
        <w:lastRenderedPageBreak/>
        <w:t>увеличить шансы профессионального роста в своем или за пределами своего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личные интересы, основанные на том, что человеку нравится делать и что он хочет делать, чтобы испытать себя;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личная ситуация обучающегося (т.е. что еще на уме у человека) - личные обстоятельства смогут воздействовать на то, насколько человек сможет сконцентрироваться на обучении и развитии;</w:t>
      </w:r>
      <w:proofErr w:type="gramEnd"/>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потенциальные и фактические знания - имеет ли обучающийся основной объем знаний, нужный в качестве предпосылки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способности - то есть, способен ли обучающийся интеллектуально понять теорию, воспринять понятия и все то, чему его обучают [25, с. 62].</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пункты не ограничивают всех факторов, воздействующих на обучение, но и они демонстрируют, что какое бы обучение и развитие ни предполагалось и ни проводилось, действительная ситуация в области обучения и развития обуславливается наиболее различными факторами.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эффективного достижения целей обучения должны быть сформированы благоприятные условия обучающимся, правильно установлено содержание обучения и выбор средств, которые оптимальным способом дадут возможность урегулировать данные задачи, а кроме того следует в наибольшей степени использовать основы, которые обеспечивают высокую продуктивность учебной деятельности.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принципов, осуществление которых гарантирует высокую эффективность обучения, можно выделить следующие [42, с. 149]:</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Принцип учета начального уровня знаний и опыта обучающихся. Фундаментом для эффективного обучения кадров является правильная оценка его уровня подготовки. Помимо этого, обучающиеся смогут отличаться уровнем </w:t>
      </w:r>
      <w:r>
        <w:rPr>
          <w:rFonts w:ascii="Times New Roman CYR" w:hAnsi="Times New Roman CYR" w:cs="Times New Roman CYR"/>
          <w:sz w:val="28"/>
          <w:szCs w:val="28"/>
        </w:rPr>
        <w:lastRenderedPageBreak/>
        <w:t>развития возможностей требуемых для успешной профессиональной деятельности в обусловленной сфере. В случае больших отличий в уровне подготовки между слушателями, программу приходиться направлять на средний уровень, что понижает потенциальную вероятную отдачу от обучения слушателей с наиболее высоким уровнем подготовки. Корректировка учебных групп по степени общей профессиональной квалификации слушателей дает возможность увеличить эффективность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этому принцип отнюдь не всегда, получается, придерживаться из-за стремления реструктуризировать расходы, следовательно, не всегда может быть возможность образовывать одинаковые по уровню знаний группы для обучения. </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Принцип формирования и поддержания высокой мотивации к обучению. Значимой задачей для преподавателя является развитие у слушателей высокой мотивации к обучению, отсутствие мотивации или отсутствие желания учиться ограничивают возможности обучающихся к овладению новых знаний. Для того чтобы сгладить различия в уровне мотивации к обучению необходимо еще до начала обучения стимулировать стремление кадров к формированию профессиональных навыков и приобретению новых знаний.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Принцип обеспечения слушателей полной и своевременной обратной связью. Предоставление обучающимся данные об успехах в обучении и о том, в какой степени эти достижения соответствуют поставленным условиям, </w:t>
      </w:r>
      <w:proofErr w:type="gramStart"/>
      <w:r>
        <w:rPr>
          <w:rFonts w:ascii="Times New Roman CYR" w:hAnsi="Times New Roman CYR" w:cs="Times New Roman CYR"/>
          <w:sz w:val="28"/>
          <w:szCs w:val="28"/>
        </w:rPr>
        <w:t>является одним из принципов которые обеспечивают</w:t>
      </w:r>
      <w:proofErr w:type="gramEnd"/>
      <w:r>
        <w:rPr>
          <w:rFonts w:ascii="Times New Roman CYR" w:hAnsi="Times New Roman CYR" w:cs="Times New Roman CYR"/>
          <w:sz w:val="28"/>
          <w:szCs w:val="28"/>
        </w:rPr>
        <w:t xml:space="preserve"> эффективное обучение. Обратная связь нужна с целью отслеживания прогресса в обучении, а также при возникновении возможных затруднений, для понимания их характера, источников и причин возникновения, и определения действий для того чтобы избежать их в будущем. Обратная связь повышает мотивацию к обучению.</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Принцип практической отработки полученных навыков. Практика - </w:t>
      </w:r>
      <w:r>
        <w:rPr>
          <w:rFonts w:ascii="Times New Roman CYR" w:hAnsi="Times New Roman CYR" w:cs="Times New Roman CYR"/>
          <w:sz w:val="28"/>
          <w:szCs w:val="28"/>
        </w:rPr>
        <w:lastRenderedPageBreak/>
        <w:t>это возможность в процессе занятий исследовать приобретённые в процессе обучения знания и навыки в моментах, предельно приближенных к тем, с которыми обучающимся доведется встречаться в ходе своей профессиональной деятельности. Без практики, трудно полагаться на реальное увеличение эффективности от кадров и улучшения трудового поведения.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Принцип переноса приобретенных знаний и навыков в рабочие условия. Основной проблемой при подготовке любой программы профессионального обучения и применения любого способа обучения кадров является вопрос применения приобретенных навыков и знаний напрямую к своей профессиональной деятельности. В случае если приобретенные знания и навыки в одних условиях разрешено благополучно использовать в других условиях, то такой перенос получил название позитивный. Нейтральным переносом называется перенос, где приобретенные знания и навыки в одних условиях не применимы в других условиях. Негативный перенос - это перенос, где приобретенные навыки и знания в одних условиях негативно </w:t>
      </w:r>
      <w:proofErr w:type="gramStart"/>
      <w:r>
        <w:rPr>
          <w:rFonts w:ascii="Times New Roman CYR" w:hAnsi="Times New Roman CYR" w:cs="Times New Roman CYR"/>
          <w:sz w:val="28"/>
          <w:szCs w:val="28"/>
        </w:rPr>
        <w:t>сказываются на результаты</w:t>
      </w:r>
      <w:proofErr w:type="gramEnd"/>
      <w:r>
        <w:rPr>
          <w:rFonts w:ascii="Times New Roman CYR" w:hAnsi="Times New Roman CYR" w:cs="Times New Roman CYR"/>
          <w:sz w:val="28"/>
          <w:szCs w:val="28"/>
        </w:rPr>
        <w:t xml:space="preserve"> деятельности в других условиях.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Принцип востребованности результатов обучения. Этот принцип состоит не только в готовности и стремлении кадров к практическому применению результатов обучения в трудовой деятельности, но и то, в какой мере условия на рабочем месте располагают к этому. Кадры приобретают знания для того, чтобы они имели возможность их использовать своей трудовой деятельности, имели возможность лучше реализовывать те задачи и функции, которые исполняют в настоящее время или которые их ожидают исполнять в перспективе. Без соблюдения этого принципа пропадает всякий смысл обучения.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эффективность работы по обучению и повышению квалификации кадров, может быть повышена за счет уменьшения или </w:t>
      </w:r>
      <w:r>
        <w:rPr>
          <w:rFonts w:ascii="Times New Roman CYR" w:hAnsi="Times New Roman CYR" w:cs="Times New Roman CYR"/>
          <w:sz w:val="28"/>
          <w:szCs w:val="28"/>
        </w:rPr>
        <w:lastRenderedPageBreak/>
        <w:t>устранения факторов, снижающих её эффективность, таких как плохая система контроля, низкая подготовка самих преподавателей, отсутствие заинтересованности руководства. А также выявление недостаточно полного использования методик обучения, неверно выбранных методик, незнание опыта других предприятий.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Виды и методы проведения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производственном обучении все работы, выполняемые рабочим любой профессии и квалификации, делятся на несколько групп (по принципу использования одинаковых или сходных трудовых операций или приемов). Рабочий, комбинируя типичные операции или приемы, выполняет работу по своей специальности. Этим определяется структура производственного обучения. Вначале осваиваются разрозненные типичные трудовые действия, приемы и операции, затем их комбинации.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Times New Roman CYR" w:hAnsi="Times New Roman CYR" w:cs="Times New Roman CYR"/>
          <w:kern w:val="28"/>
          <w:sz w:val="28"/>
          <w:szCs w:val="28"/>
        </w:rPr>
        <w:t xml:space="preserve">В связи с этим профессиональное обучение на производстве состоит из трех периодов [24, </w:t>
      </w:r>
      <w:r>
        <w:rPr>
          <w:rFonts w:ascii="Times New Roman CYR" w:hAnsi="Times New Roman CYR" w:cs="Times New Roman CYR"/>
          <w:kern w:val="28"/>
          <w:sz w:val="28"/>
          <w:szCs w:val="28"/>
          <w:lang w:val="en-US"/>
        </w:rPr>
        <w:t>c</w:t>
      </w:r>
      <w:r>
        <w:rPr>
          <w:rFonts w:ascii="Times New Roman CYR" w:hAnsi="Times New Roman CYR" w:cs="Times New Roman CYR"/>
          <w:kern w:val="28"/>
          <w:sz w:val="28"/>
          <w:szCs w:val="28"/>
        </w:rPr>
        <w:t>. 61]:</w:t>
      </w:r>
    </w:p>
    <w:p w:rsidR="006E7F40" w:rsidRDefault="006E7F40">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Период упражнений, когда показываются, осваиваются и закрепляются типичные приемы и операции;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Период выполнение учебно-производственных заданий, когда с помощью освоенных типичных приемов и операций выполняется ряд постепенно усложняющихся заданий и их комбинаций;</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Период самостоятельной работы, когда обучаемый выполняет работы на рабочем месте, которое он займет после обучения, приучается к самостоятельной работе. Третий период заканчивается квалификационным </w:t>
      </w:r>
      <w:r>
        <w:rPr>
          <w:rFonts w:ascii="Times New Roman CYR" w:hAnsi="Times New Roman CYR" w:cs="Times New Roman CYR"/>
          <w:sz w:val="28"/>
          <w:szCs w:val="28"/>
        </w:rPr>
        <w:lastRenderedPageBreak/>
        <w:t>испытанием.</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Особенностью профессионального обучения является то, что оно проводится не в аудиториях, а в процессе выполнения обучающимися профессиональной деятельности. К наиболее распространенным методам профессионального обучения относятся:</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обучение на рабочих местах;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наставничество;</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стажировка;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рабочая ротация.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многих предприятий, относящихся к разным сферам деятельности (торговля, сфера обслуживания, производство и др.), обучение на рабочем месте является основной формой обучения новых кадров. Данный метод используется для овладения необходимыми навыками и ознакомления новых кадров с тем, как пользоваться имеющимся оборудованием и инструментами непосредственно в процессе выполнения профессиональной деятельности. Данный метод обучения призван не только </w:t>
      </w:r>
      <w:proofErr w:type="gramStart"/>
      <w:r>
        <w:rPr>
          <w:rFonts w:ascii="Times New Roman CYR" w:hAnsi="Times New Roman CYR" w:cs="Times New Roman CYR"/>
          <w:sz w:val="28"/>
          <w:szCs w:val="28"/>
        </w:rPr>
        <w:t>передать</w:t>
      </w:r>
      <w:proofErr w:type="gramEnd"/>
      <w:r>
        <w:rPr>
          <w:rFonts w:ascii="Times New Roman CYR" w:hAnsi="Times New Roman CYR" w:cs="Times New Roman CYR"/>
          <w:sz w:val="28"/>
          <w:szCs w:val="28"/>
        </w:rPr>
        <w:t xml:space="preserve"> кадрам необходимые для работы знания, но и сформировать у него более точные представления о содержании его профессиональной роли, то есть о тех требованиях, которые предприятие предъявляет к его работе.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обучение на рабочем месте проходит на специальных участках или в учебных цехах [10, </w:t>
      </w:r>
      <w:r>
        <w:rPr>
          <w:rFonts w:ascii="Times New Roman CYR" w:hAnsi="Times New Roman CYR" w:cs="Times New Roman CYR"/>
          <w:sz w:val="28"/>
          <w:szCs w:val="28"/>
          <w:lang w:val="en-US"/>
        </w:rPr>
        <w:t>c</w:t>
      </w:r>
      <w:r>
        <w:rPr>
          <w:rFonts w:ascii="Times New Roman CYR" w:hAnsi="Times New Roman CYR" w:cs="Times New Roman CYR"/>
          <w:sz w:val="28"/>
          <w:szCs w:val="28"/>
        </w:rPr>
        <w:t>. 84]. Эффективность такого обучения снижается, если производственная база, где проходит обучение, не соответствует оборудованию и инструментам, используемым в реальных рабочих условиях.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такое обучение обычно не воспроизводит некоторые рабочие условия, например, шум, отвлечения со стороны других работников и напряженный график, ритм работы.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Обучение на рабочих местах как особый метод обучения следует шире применять в случаях, когда:</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кадры проходят обучение преимущественно в аудитории, хотя лучших результатов можно было бы достичь посредством обучения на рабочем месте;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фактически обучение на рабочем месте осуществляется стихийно, требует лишь наведение порядка и документальное и процедурное оформление этого процесса в соответствии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установленными к профессиональному обучению;</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профессиональная адаптация новых кадров может проходить эффективнее при более широком использовании обучения на рабочем месте;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 организации уже есть люди, которые при соответствующей организации обучения могут стать хорошими преподавателями (инструкторами, наставниками) для обучения на рабочем месте.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Обучение на рабочих местах, как особое направление работы с кадрами, должно отвечать требованиям, предъявляемым к </w:t>
      </w:r>
      <w:proofErr w:type="gramStart"/>
      <w:r>
        <w:rPr>
          <w:rFonts w:ascii="Times New Roman CYR" w:hAnsi="Times New Roman CYR" w:cs="Times New Roman CYR"/>
          <w:sz w:val="28"/>
          <w:szCs w:val="28"/>
        </w:rPr>
        <w:t>персонал-технологиям</w:t>
      </w:r>
      <w:proofErr w:type="gramEnd"/>
      <w:r>
        <w:rPr>
          <w:rFonts w:ascii="Times New Roman CYR" w:hAnsi="Times New Roman CYR" w:cs="Times New Roman CYR"/>
          <w:sz w:val="28"/>
          <w:szCs w:val="28"/>
        </w:rPr>
        <w:t>. При подготовке к проведению обучения на рабочих местах, в первую очередь, следует обратить внимание на следующие вопросы:</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поддержки в реализации учебных программ, как со стороны высшего руководства, так и со стороны линейных руководителей;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подготовка положений, инструкций, определяющих регламент работ в этом направлении, и меры по стимулированию труда преподавателей и наставников;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обеспечение и поддержание должной заинтересованности </w:t>
      </w:r>
      <w:proofErr w:type="gramStart"/>
      <w:r>
        <w:rPr>
          <w:rFonts w:ascii="Times New Roman CYR" w:hAnsi="Times New Roman CYR" w:cs="Times New Roman CYR"/>
          <w:sz w:val="28"/>
          <w:szCs w:val="28"/>
        </w:rPr>
        <w:t>обучающихся</w:t>
      </w:r>
      <w:proofErr w:type="gramEnd"/>
      <w:r>
        <w:rPr>
          <w:rFonts w:ascii="Times New Roman CYR" w:hAnsi="Times New Roman CYR" w:cs="Times New Roman CYR"/>
          <w:sz w:val="28"/>
          <w:szCs w:val="28"/>
        </w:rPr>
        <w:t xml:space="preserve"> на время обучения (уровень оплаты, стипендии, льготные нормы);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обеспечение условий (помещение, оборудование, время и полномочия), позволяющих преподавателям (наставникам, инструкторам) </w:t>
      </w:r>
      <w:r>
        <w:rPr>
          <w:rFonts w:ascii="Times New Roman CYR" w:hAnsi="Times New Roman CYR" w:cs="Times New Roman CYR"/>
          <w:sz w:val="28"/>
          <w:szCs w:val="28"/>
        </w:rPr>
        <w:lastRenderedPageBreak/>
        <w:t>успешно решать задачи по обучению на рабочих местах.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Опыт лучших российских предприятий показывает, что эффективная организация обучения на рабочем месте предполагает учет следующих условий [24, </w:t>
      </w:r>
      <w:r>
        <w:rPr>
          <w:rFonts w:ascii="Times New Roman CYR" w:hAnsi="Times New Roman CYR" w:cs="Times New Roman CYR"/>
          <w:sz w:val="28"/>
          <w:szCs w:val="28"/>
          <w:lang w:val="en-US"/>
        </w:rPr>
        <w:t>c</w:t>
      </w:r>
      <w:r>
        <w:rPr>
          <w:rFonts w:ascii="Times New Roman CYR" w:hAnsi="Times New Roman CYR" w:cs="Times New Roman CYR"/>
          <w:sz w:val="28"/>
          <w:szCs w:val="28"/>
        </w:rPr>
        <w:t>. 59]:</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и использование эффективных и действенных оценочных процедур при проведении итогов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конкурсов и соревнований, призванных выявить лучших преподавателей, инструкторов и наставников;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совещаний для обмена опытом среди преподавателей, инструкторов и наставников, сбора предложений, направленных на выявление путей повышения эффективности обучения на рабочих местах.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Обучение на рабочих местах часто осуществляется в форме наставничества, поэтому наставничество можно рассматривать как одну из разновидностей обучения на рабочем месте. На многих российских предприятиях в 90-е годы этот вид обучения пришел в упадок из-за недостаточных возможностей финансирования и резкого сокращения притока новых кадров. Однако сейчас многие предприятия, решая задачи расширения производства, столкнулись с необходимостью обучения значительного числа новых кадров. В связи с этим появляется потребность в возрождении наставничества и повышения внимания к нему.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наставничество обычно понимают, как обучение и развитие на рабочем месте, как систему, позволяющую организации эффективно существовать и расти. Западно-ориентированные компании с преимущественно западным менеджментом, как правило, применяют готовые, лишь слегка адаптированные к российской действительности системы, разработанные под влиянием работ К. </w:t>
      </w:r>
      <w:proofErr w:type="spellStart"/>
      <w:r>
        <w:rPr>
          <w:rFonts w:ascii="Times New Roman CYR" w:hAnsi="Times New Roman CYR" w:cs="Times New Roman CYR"/>
          <w:sz w:val="28"/>
          <w:szCs w:val="28"/>
        </w:rPr>
        <w:t>Крама</w:t>
      </w:r>
      <w:proofErr w:type="spellEnd"/>
      <w:r>
        <w:rPr>
          <w:rFonts w:ascii="Times New Roman CYR" w:hAnsi="Times New Roman CYR" w:cs="Times New Roman CYR"/>
          <w:sz w:val="28"/>
          <w:szCs w:val="28"/>
        </w:rPr>
        <w:t xml:space="preserve">, Д. </w:t>
      </w:r>
      <w:proofErr w:type="spellStart"/>
      <w:r>
        <w:rPr>
          <w:rFonts w:ascii="Times New Roman CYR" w:hAnsi="Times New Roman CYR" w:cs="Times New Roman CYR"/>
          <w:sz w:val="28"/>
          <w:szCs w:val="28"/>
        </w:rPr>
        <w:t>Меггинсона</w:t>
      </w:r>
      <w:proofErr w:type="spellEnd"/>
      <w:r>
        <w:rPr>
          <w:rFonts w:ascii="Times New Roman CYR" w:hAnsi="Times New Roman CYR" w:cs="Times New Roman CYR"/>
          <w:sz w:val="28"/>
          <w:szCs w:val="28"/>
        </w:rPr>
        <w:t xml:space="preserve"> и Д.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lastRenderedPageBreak/>
        <w:t>Клатербака</w:t>
      </w:r>
      <w:proofErr w:type="spellEnd"/>
      <w:r>
        <w:rPr>
          <w:rFonts w:ascii="Times New Roman CYR" w:hAnsi="Times New Roman CYR" w:cs="Times New Roman CYR"/>
          <w:sz w:val="28"/>
          <w:szCs w:val="28"/>
        </w:rPr>
        <w:t>, эти системы наставничества прошли успешную проверку на практике и мало чем отличаются от традиционных для России, оставшихся со времен СССР.</w:t>
      </w:r>
      <w:proofErr w:type="gramEnd"/>
      <w:r>
        <w:rPr>
          <w:rFonts w:ascii="Times New Roman CYR" w:hAnsi="Times New Roman CYR" w:cs="Times New Roman CYR"/>
          <w:sz w:val="28"/>
          <w:szCs w:val="28"/>
        </w:rPr>
        <w:t xml:space="preserve"> Внедрение системы наставничества сводит к минимуму многие риски, связанные с нежелательным поведением кадров. Она позволяет усилить сплоченность коллектива, мотивирует работников к повышению эффективности профессиональной деятельности, учит управлять изменениями [7, с. 89].</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форма обучения характеризуется тем, что наставник выполняет весь круг задач по обучению своих подопечных без освобождения от основной работы. Одно из основных преимуществ наставничества состоит в возможности индивидуального подхода к ученикам. Наставник имеет обычно от одного до нескольких учеников, он должен обучать их профессиональному мастерству и выполнять функции воспитателя, помогая им осваивать основные требования профессиональной роли, формируя деловые качества и ответственное отношение к работе.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вид профессионального обучения применяется для учебы разных категорий работников, от рабочих до руководящих должностей. Разной бывает и сама технология наставничества.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Выделим три основные области, в которых должен быть компетентен тренер - наставник [7, </w:t>
      </w:r>
      <w:r>
        <w:rPr>
          <w:rFonts w:ascii="Times New Roman CYR" w:hAnsi="Times New Roman CYR" w:cs="Times New Roman CYR"/>
          <w:sz w:val="28"/>
          <w:szCs w:val="28"/>
          <w:lang w:val="en-US"/>
        </w:rPr>
        <w:t>c</w:t>
      </w:r>
      <w:r>
        <w:rPr>
          <w:rFonts w:ascii="Times New Roman CYR" w:hAnsi="Times New Roman CYR" w:cs="Times New Roman CYR"/>
          <w:sz w:val="28"/>
          <w:szCs w:val="28"/>
        </w:rPr>
        <w:t>. 63].</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это знания. Следует ясно понимать, какие именно профессиональные навыки и знания необходимы работникам для эффективного выполнения работы.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выделяют область компетенции - навыки общения. Наставник должен уметь передать свои знания и навыки в ясной и четкой форме. Для этого разработаны определенные методики, такие как техники активного слушания, опросов, прояснения мнения работника.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В-третьих, планирование. Системный подход к наставничеству позволяет достичь больших результатов, нежели случайные усилия, прилагаемые в этом направлении.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Наставник, имея собственное представление о том, что должен знать и уметь его подопечный к концу срока обучения, дает им знания, контролирует их работу и обеспечивает обратную связь, указывая на допущенные ошибки,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просчеты, хваля за успехи. Наставничество это и процесс формирования желательных образцов поведения обучаемого, ознакомление его с установленными стандартами работы и требованиями предприятия. Наставник закрепляется за новым сотрудником, как правило, на срок от нескольких месяцев до одного года.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Успех обучающихся по этому методу будет зависеть от опыта и квалификации наставника, его способности общаться, мотивировать, поддерживать своего подопечного, давать конструктивную обратную связь о результатах работы.</w:t>
      </w:r>
      <w:proofErr w:type="gramEnd"/>
      <w:r>
        <w:rPr>
          <w:rFonts w:ascii="Times New Roman CYR" w:hAnsi="Times New Roman CYR" w:cs="Times New Roman CYR"/>
          <w:sz w:val="28"/>
          <w:szCs w:val="28"/>
        </w:rPr>
        <w:t xml:space="preserve"> Необходимо, чтобы наставник помог </w:t>
      </w:r>
      <w:proofErr w:type="gramStart"/>
      <w:r>
        <w:rPr>
          <w:rFonts w:ascii="Times New Roman CYR" w:hAnsi="Times New Roman CYR" w:cs="Times New Roman CYR"/>
          <w:sz w:val="28"/>
          <w:szCs w:val="28"/>
        </w:rPr>
        <w:t>обучающемуся</w:t>
      </w:r>
      <w:proofErr w:type="gramEnd"/>
      <w:r>
        <w:rPr>
          <w:rFonts w:ascii="Times New Roman CYR" w:hAnsi="Times New Roman CYR" w:cs="Times New Roman CYR"/>
          <w:sz w:val="28"/>
          <w:szCs w:val="28"/>
        </w:rPr>
        <w:t xml:space="preserve"> усвоить свои обязанности по работе, а также донес до своих подопечных информацию об ожиданиях и рабочих стандартов, в соответствии с которыми будет оцениваться работа [24, с. 68].</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наставничество необходимо для создания специфической среды предприятия, мотивации молодых кадров и формирования кадрового резерва. Другая распространенная ситуация, в которой этот вид обучения очень помогает - необходимость быстро адаптировать большое число новых, необученных работников. Многие предприятия решают, таким образом, вопросы адаптации и профессиональной подготовленности в жатые сроки. Третья ситуация применения наставничества, когда на предприятии существует необходимость постоянного контроля над профессиональной деятельностью </w:t>
      </w:r>
      <w:r>
        <w:rPr>
          <w:rFonts w:ascii="Times New Roman CYR" w:hAnsi="Times New Roman CYR" w:cs="Times New Roman CYR"/>
          <w:sz w:val="28"/>
          <w:szCs w:val="28"/>
        </w:rPr>
        <w:lastRenderedPageBreak/>
        <w:t xml:space="preserve">молодых специалистов, что может быть связанно с узкой спецификой бизнеса или растущими требованиями к качеству. Постоянный контакт наставника и опекаемого дает возможность осуществлять этот контроль более эффективно. Наконец, самое главное, когда наставничество необходимо, если предприятие начинает внедрять корпоративную культуру, основанную на управлении ценностями. Это достаточно новое для России веяние, но учитывая результативность такой культуры, ее эффективность и гуманистический подход, можно утверждать, что тенденция управления ценностями будет развиваться в России бурными темпами.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Наставничество начинается с того, что впускаешь в свою жизнь новых людей, и они делятся своим опытом. С годами они могут меняться. Благодаря наставникам приобретаешь набор моделей, алгоритмы поиска ответов, которые помогают в принятии тех или иных управленческих решений. При этом необходимо осмысленно принимать советы, давать обратную связь. Очень важно, чтобы на разных этапах развития были разные наставники. Иначе может получиться узкий горизонт видения, или опыт наставника, в какой-то момент перестанет соответствовать ситуации. Наставничество бесполезно для людей, которые не хотят сами меняться. Или по привычке, как многие руководители, начинают соревноваться с наставником. Способность слышать и воспринимать критику - ключевые навыки в процессе наставничества [24,</w:t>
      </w:r>
      <w:r w:rsidRPr="009C4FE7">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w:t>
      </w:r>
      <w:r w:rsidRPr="009C4FE7">
        <w:rPr>
          <w:rFonts w:ascii="Times New Roman CYR" w:hAnsi="Times New Roman CYR" w:cs="Times New Roman CYR"/>
          <w:sz w:val="28"/>
          <w:szCs w:val="28"/>
        </w:rPr>
        <w:t>.</w:t>
      </w:r>
      <w:r>
        <w:rPr>
          <w:rFonts w:ascii="Times New Roman CYR" w:hAnsi="Times New Roman CYR" w:cs="Times New Roman CYR"/>
          <w:sz w:val="28"/>
          <w:szCs w:val="28"/>
        </w:rPr>
        <w:t xml:space="preserve"> 82].</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Отношения между молодым специалистом и наставником неформальные, наставник не должен быть его непосредственным руководителем. Он опекает и заботится об ученике, а не контролирует и наказывает. Наставник не отвечает за результаты деятельности своего подопечного. Он может только разделять с ним ответственность, а в случае положительных результатов не только гордиться им, но и получать определенное вознаграждение, лучше, если оно будет </w:t>
      </w:r>
      <w:r>
        <w:rPr>
          <w:rFonts w:ascii="Times New Roman CYR" w:hAnsi="Times New Roman CYR" w:cs="Times New Roman CYR"/>
          <w:sz w:val="28"/>
          <w:szCs w:val="28"/>
        </w:rPr>
        <w:lastRenderedPageBreak/>
        <w:t>нематериальным.</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Наставник является для молодого специалиста авторитетным и мудрым советчиком. Оценка обучаемого - практически единственный критерий качества работы наставника. Если аттестация носит формальный характер, то, как правило, и наставничество формально. Однако если работники проходят оценку с энтузиазмом, считают ее справедливой, гордятся своими достижениями, то наставничество действительно работает на предприятие [19, с. 105].</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использовании метода наставничества в системе обучения кадров организации могут встречаться трудности. Данный вид обучения требует дополнительных затрат времени и сил. Эффективность наставничества решающим образом зависит от способности предприятия создать необходимые условия и сформировать высокий уровень заинтересованности в этой деятельности работников, выполняющих функции наставников. Они не должны относиться к своим подопечным как к обузе, но трудно избежать такого отношения со стороны наставников, если на предприятии не создано условий для осуществления нормального учебного процесса, если их работа не получает должной поддержки и поощрения.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тому же встречается формальный подход к наставничеству в масштабах предприятия. Обучение иногда осуществляется без должного понимания задач этого направления работы, лишь «для галочки».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Возможна плохая организация наставничества, отсутствие документов, которые регламентируют работу наставников. Многие предприятия работают либо по устаревшим инструкциям и положениям, либо такие инструкции вообще отсутствуют. Результатом чего является неопределенность прав и обязанностей наставника, размытые условия, связанные с профессиональной подготовкой кадров, и отсутствие четкой ответственности организации перед наставником и </w:t>
      </w:r>
      <w:r>
        <w:rPr>
          <w:rFonts w:ascii="Times New Roman CYR" w:hAnsi="Times New Roman CYR" w:cs="Times New Roman CYR"/>
          <w:sz w:val="28"/>
          <w:szCs w:val="28"/>
        </w:rPr>
        <w:lastRenderedPageBreak/>
        <w:t>наставника перед предприятием.</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многих предприятиях материальное поощрение наставников является незначительным, либо отсутствует вовсе. Отсюда возникает низкая заинтересованность наставников, либо ее отсутствие.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на многих российских предприятиях уже увидели, что без возрождения работы наставников крайне трудно добиться качественной работы по обучению новых кадров, приходящих на предприятие. При этом, с одной стороны, может быть использован опыт, накопленный ранее, а с другой, будут найдены и новые подходы, которые позволят повысить качество обучения новичков, осуществляемого с помощью наставников.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Наставничество как одна из наиболее распространенных форм обучения на рабочем месте обладает рядом преимуществ перед другими видами обучения: возможность более точного учета индивидуальных особенностей при определении темпа и содержания обучения; наставник может не только обучать выполнению профессиональных функций, но и выступать в качестве воспитателя молодого работника; наставник может выступать в качестве образца для подражания, облегчая ученику усвоение требуемых моделей рабочего поведения; широкие возможности предоставления обратной связи ученику со стороны наставника.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очевидных плюсов наставничество имеет и свои минусы [16,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.71]. В основном они порождаются формальным отношением к системе наставничества, когда наставник и молодой работник договариваются между собой: первый пишет отчеты о том, какой у него замечательный подопечный и получает премии, а второй успешно проходит аттестацию. Вопрос о дополнительной оплате труда наставника не однозначен. С одной стороны, человек тратит свое время и вкладывает силы в подопечного. С другой стороны, </w:t>
      </w:r>
      <w:r>
        <w:rPr>
          <w:rFonts w:ascii="Times New Roman CYR" w:hAnsi="Times New Roman CYR" w:cs="Times New Roman CYR"/>
          <w:sz w:val="28"/>
          <w:szCs w:val="28"/>
        </w:rPr>
        <w:lastRenderedPageBreak/>
        <w:t>наставник - преданный работник предприятия и воспитанием молодых специалистов должен заниматься «по зову сердца». Отрицательным является то, что наставник не освобождается от выполнения собственной работы, это ограничивает его возможность уделять должное внимание ученикам, имеющим серьезные затруднения в освоении работы.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 сказанного можно сделать вывод, чтобы организовать систему наставничества, которая бы действительно помогала и двигала предприятие вперед, необходимо связать этот вид обучения с корпоративным кодексом. Когда на предприятии развиты корпоративные ценности, тогда присутствует командный дух. Наставничество начинает проявляться само как стремление более опытных работников поделиться со своими молодыми коллегами собственными знаниями и опытом, предостеречь от возможных ошибок.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Перейдем к следующему методу обучения - стажировка. Этот метод используется для того, чтобы обучать специалистов и руководителей новым знаниям и навыкам, которые необходимы для выполнения работы. Работник, обучающийся во время стажировки, наблюдает, как работают опытные специалисты, выполняет определенные задания под их руководством. Данный метод может быть как долговременным периодом - несколько недель или месяцев, так и кратковременным периодом - несколько дней выполнении новой работы для </w:t>
      </w:r>
      <w:proofErr w:type="gramStart"/>
      <w:r>
        <w:rPr>
          <w:rFonts w:ascii="Times New Roman CYR" w:hAnsi="Times New Roman CYR" w:cs="Times New Roman CYR"/>
          <w:sz w:val="28"/>
          <w:szCs w:val="28"/>
        </w:rPr>
        <w:t>обучающегося</w:t>
      </w:r>
      <w:proofErr w:type="gramEnd"/>
      <w:r>
        <w:rPr>
          <w:rFonts w:ascii="Times New Roman CYR" w:hAnsi="Times New Roman CYR" w:cs="Times New Roman CYR"/>
          <w:sz w:val="28"/>
          <w:szCs w:val="28"/>
        </w:rPr>
        <w:t>. По итогам данного метода обучения работник, прошедший его, и руководитель, который отвечает за стажировку, пишут отчет по установленной форме. Так данный метод является полезным средством активизации творческого потенциала кадров и пересмотра старых подходов к работе [24,</w:t>
      </w:r>
      <w:r w:rsidRPr="009C4FE7">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w:t>
      </w:r>
      <w:r w:rsidRPr="009C4FE7">
        <w:rPr>
          <w:rFonts w:ascii="Times New Roman CYR" w:hAnsi="Times New Roman CYR" w:cs="Times New Roman CYR"/>
          <w:sz w:val="28"/>
          <w:szCs w:val="28"/>
        </w:rPr>
        <w:t>.</w:t>
      </w:r>
      <w:r>
        <w:rPr>
          <w:rFonts w:ascii="Times New Roman CYR" w:hAnsi="Times New Roman CYR" w:cs="Times New Roman CYR"/>
          <w:sz w:val="28"/>
          <w:szCs w:val="28"/>
        </w:rPr>
        <w:t xml:space="preserve"> 72]. Стажировка может входить в план работы с резервом как условие продвижения по должностной лестнице при планировании карьеры. Кроме того, является методом закрепления кадров и повышения уровня </w:t>
      </w:r>
      <w:r>
        <w:rPr>
          <w:rFonts w:ascii="Times New Roman CYR" w:hAnsi="Times New Roman CYR" w:cs="Times New Roman CYR"/>
          <w:sz w:val="28"/>
          <w:szCs w:val="28"/>
        </w:rPr>
        <w:lastRenderedPageBreak/>
        <w:t>приверженности своему предприятию.</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метод обучения, как рабочая ротация, заключается в перемещении рядового работника, специалиста или руководителя с одного участка работы на другой внутри организации с целью ознакомления с новыми направлениями работы и с разными подразделениями организации. Время пребывания в подразделении может составить несколько недель.</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практика способствует налаживанию более </w:t>
      </w:r>
      <w:proofErr w:type="gramStart"/>
      <w:r>
        <w:rPr>
          <w:rFonts w:ascii="Times New Roman CYR" w:hAnsi="Times New Roman CYR" w:cs="Times New Roman CYR"/>
          <w:sz w:val="28"/>
          <w:szCs w:val="28"/>
        </w:rPr>
        <w:t>прочных</w:t>
      </w:r>
      <w:proofErr w:type="gramEnd"/>
      <w:r>
        <w:rPr>
          <w:rFonts w:ascii="Times New Roman CYR" w:hAnsi="Times New Roman CYR" w:cs="Times New Roman CYR"/>
          <w:sz w:val="28"/>
          <w:szCs w:val="28"/>
        </w:rPr>
        <w:t xml:space="preserve"> деловых 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личных связей. В результате полномасштабной программы ротации у работников складывается полная картина работы предприятия, что особенно полезно для кандидатов на должности в высшем руководстве.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Позитивное влияние рабочей ротации было подтверждено исследованиями. Так, специалистами по управлению Колумбийского университета было проведено исследование, которое показало, что работники всех уровней, которым постоянно поручается выполнение различных видов работ, более инициативны, их производительность выше [16, с. 57]. Они в большей степени удовлетворены своей работой, чем те работники, которые постоянно выполняют один и тот же вид работы. Ротация широко применяется предприятиями, требующими от работников владения несколькими профессиями. Помимо чисто обучающего эффекта, ротация оказывает положительное влияние на мотивацию работника, помогает преодолевать стресс, вызываемый однообразными производственными функциями, расширяет социальные контакты на рабочем месте. Ротация направлена на повышение профессионального уровня работника, формирование новых взаимоотношений, лояльности к предприятию.</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Ротация кадров как метод обучения решает следующие задачи [2, с. 72]:</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преодолевается </w:t>
      </w:r>
      <w:proofErr w:type="gramStart"/>
      <w:r>
        <w:rPr>
          <w:rFonts w:ascii="Times New Roman CYR" w:hAnsi="Times New Roman CYR" w:cs="Times New Roman CYR"/>
          <w:sz w:val="28"/>
          <w:szCs w:val="28"/>
        </w:rPr>
        <w:t>профессиональная</w:t>
      </w:r>
      <w:proofErr w:type="gramEnd"/>
      <w:r>
        <w:rPr>
          <w:rFonts w:ascii="Times New Roman CYR" w:hAnsi="Times New Roman CYR" w:cs="Times New Roman CYR"/>
          <w:sz w:val="28"/>
          <w:szCs w:val="28"/>
        </w:rPr>
        <w:t xml:space="preserve"> узкость знаний, стимулируется </w:t>
      </w:r>
      <w:r>
        <w:rPr>
          <w:rFonts w:ascii="Times New Roman CYR" w:hAnsi="Times New Roman CYR" w:cs="Times New Roman CYR"/>
          <w:sz w:val="28"/>
          <w:szCs w:val="28"/>
        </w:rPr>
        <w:lastRenderedPageBreak/>
        <w:t>освоение новых навыков;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обеспечивается лучшее понимание структуры предприятия, принципов ее работы, организационной культуры;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ознакомление кадров с работой других подразделений предприятия, установление тесных внутрикорпоративных связей;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разносторонней оценки кадров, его сильные и слабые стороны, найти возможности его наилучшего использования на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ценности людских ресурсов.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подразделения должен помнить, что для успешного применения данного метода обучения необходимо соблюдать следующие принципы:</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может осуществляться только на добровольной основе;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между подразделениями и участками ротация происходит только на взаимных условиях;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кадры должны быть мотивированы на обучение [39, с. 83].</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Ротация кадров должна быть хорошо продумана. Ее следует рассматривать как составную часть системы развития кадров, в которой перемещение работника носит индивидуальный характер, планируется заблаговременно и способствует разрешению производственных задач. Являясь составной частью механизма повышения квалификационных навыков кадров, данный метод обучения эффективен на протяжении 8-10 лет трудовой деятельности работника на предприятии [21,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92]. К 40 годам работник, как правило, достигает высокой степени профессионализма. Работники должны понимать, что перемещение с одного участка на другой это нормальный процесс развития кадров и является неотъемлемой частью жизнедеятельности предприятия. Руководитель подразделения должен предоставить максимальную информацию работнику о </w:t>
      </w:r>
      <w:r>
        <w:rPr>
          <w:rFonts w:ascii="Times New Roman CYR" w:hAnsi="Times New Roman CYR" w:cs="Times New Roman CYR"/>
          <w:sz w:val="28"/>
          <w:szCs w:val="28"/>
        </w:rPr>
        <w:lastRenderedPageBreak/>
        <w:t xml:space="preserve">целях проводимого обучения, каких результатов от ротации следует ожидать сейчас и впоследствии.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помнить, что работник, переведенный на другой участок, быстро усваивает должностные обязанности и значительно медленнее новые социальные роли, а также возможны конфликтные ситуации с новым для него коллективом. В связи с этим необходимо тщательно продумать программу адаптации обучаемого работника, возможно применение психологического сопровождения.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Ротация позволяет руководителю изучить потенциал своих подчиненных, закладывает критерии оценки их труда, а работник в свою очередь, получает возможность попробовать силы в новом коллективе, оценить свою способность к адаптации. Отметим, что ротация должна проводиться в соответствии с общим планом кадровой работы и основываться на законности, социальной справедливости, учитывать интересы, предприятия и работников. Умело используя ротацию, как метод обучения, руководители не только укрепляют кадровую структуру предприятия, но и развивают квалификационные способности работника, обеспечивая высокую эффективность труда.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приведенные выше методы профессионального обучения, отличаются своей практической направленностью, непосредственной связью с производственными функциями работника, предоставляют, как правило, значительные возможности для повторения и закрепления вновь изученного. В этом смысле данный вид обучения является оптимальным для выработки навыков, требуемых для выполнения текущих производственных задач.</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Показатели эффективности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обучения является важным этапом процесса обучения кадров. Её цель состоит в том, чтобы выявить, какую пользу от обучения работников получает предприятие, или выяснить, является ли одна форма обучения более эффективной, чем другая. Информацию, полученную в результате оценки эффективности программы обучения, необходимо анализировать и использовать при подготовке и проведении аналогичных программ в будущем. Оценка эффективности обучения кадров предприятия позволяет постоянно работать над повышением качества обучения. Желательно данную оценку производить постоянно, в качественной либо количественной форме оценивая влияние обучения на такие показатели работы предприятия, как производительность труда, установки работников и др. [14, с. 70].</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всегда организация после обучения своих кадров добивается желаемого результата. Неудачи возможны по многим причинам: могут быть поставлены нереалистичные или слишком общие цели обучения, может быть плохо организован сам процесс обучения, возможны срывы, например, болезнь наставника, поломка оборудования или ошибки людей. Выявление причин, по которым данная программа обучения потерпела неудачу, и их анализ позволяют предпринять в будущем необходимые корректирующие меры. Оценивать эффективность обучения могут как сами обучающиеся, так и руководители, специалисты отделов обучения, преподаватели, эксперты или специально созданные целевые группы.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Для оценки эффективности данного процесса обучение необходимо подразделять на краткосрочное и долгосрочное, поскольку для разных видов обучения целесообразно использовать различные методики оценки.</w:t>
      </w:r>
      <w:proofErr w:type="gramEnd"/>
      <w:r>
        <w:rPr>
          <w:rFonts w:ascii="Times New Roman CYR" w:hAnsi="Times New Roman CYR" w:cs="Times New Roman CYR"/>
          <w:sz w:val="28"/>
          <w:szCs w:val="28"/>
        </w:rPr>
        <w:t xml:space="preserve"> Так краткосрочное обучение организуется на один - пять дней, а более длительное </w:t>
      </w:r>
      <w:r>
        <w:rPr>
          <w:rFonts w:ascii="Times New Roman CYR" w:hAnsi="Times New Roman CYR" w:cs="Times New Roman CYR"/>
          <w:sz w:val="28"/>
          <w:szCs w:val="28"/>
        </w:rPr>
        <w:lastRenderedPageBreak/>
        <w:t>рассматривается, как долгосрочное [23, с. 83].</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Остановимся более подробно на оценке эффективности процесса обучения.</w:t>
      </w:r>
    </w:p>
    <w:p w:rsidR="006E7F40" w:rsidRDefault="006E7F40">
      <w:pPr>
        <w:widowControl w:val="0"/>
        <w:tabs>
          <w:tab w:val="left" w:pos="8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измерения результативности краткосрочного и долгосрочного обучения различны. При краткосрочной схеме обучения оценка базируется на информации по обратной связи, касающейся знаний и навыков, приобретаемых в результате обучения, практической ценности обучения, методик обучения, полученных от сотрудника, прошедшего обучение и непосредственного руководителя, а при долгосрочной схеме обязательно оценивается эффективность или результативность деятельности работника, прошедшего обучение.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краткосрочном обучении используются следующие критерии [35, с. 142]:</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Удовлетворенность работника, прошедшего обучение в приобретении необходимых знаний, навыков и качеств. Выяснение мнения персонала о программе обучения, о ее полезности, интересности является принятой практикой на многих предприятиях. Анализируются мнения по следующим вопросам:</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содержание учебной программы, то есть насколько интересно, практическая ценность, доступность для понимания;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качество преподавания, то есть квалификация инструктора или наставника, стиль преподавания, используемые методы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общие условия и обстановка во время обучения - физические условия, отсутствие отвлечений;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степень достижения целей обучения, то есть обучение соответствует ожиданиям обучаемого, насколько он готов использовать результаты обучения в практике своей работы.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оценке мнений исходят из того, что если обучение понравилось участникам, значит, программа разработана хорошо. Мнение обучающихся рассматривается как оценка экспертов, способных объективно оценить обучение на предприятии, которое можно узнать с помощью анкетирования. Другим методом выявления мнений работников предприятия о системе обучения является интервью.</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Эффективность внесенных работником, прошедшим обучение, предложений по усовершенствованию его деятельности или выполнение работником специального задания. Предложение, поданное работником, рассматривается руководством и оценивается его эффективность. Если работник после обучения не вносит предложений по усовершенствованию, то служба персонала совместно с руководителем разрабатывают специальное задание в соответствии с целями пройденного обучения. Устанавливается определенный срок выполнения и далее проводится оценка выполненного задания.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Удовлетворенность руководства результатами работника после обучения.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Непосредственный руководитель заполняет анкету оценки результативности обучения, проводит оценку в баллах. Желательно проводить такую оценку через определенное время после обучения: 2 - 3 недели, месяц.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подведения результатов оценки по работнику можно применять</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следующую методику:</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Провести оценку сотрудника, прошедшего </w:t>
      </w:r>
      <w:proofErr w:type="gramStart"/>
      <w:r>
        <w:rPr>
          <w:rFonts w:ascii="Times New Roman CYR" w:hAnsi="Times New Roman CYR" w:cs="Times New Roman CYR"/>
          <w:sz w:val="28"/>
          <w:szCs w:val="28"/>
        </w:rPr>
        <w:t>обучение по</w:t>
      </w:r>
      <w:proofErr w:type="gramEnd"/>
      <w:r>
        <w:rPr>
          <w:rFonts w:ascii="Times New Roman CYR" w:hAnsi="Times New Roman CYR" w:cs="Times New Roman CYR"/>
          <w:sz w:val="28"/>
          <w:szCs w:val="28"/>
        </w:rPr>
        <w:t xml:space="preserve"> каждому критерию. Просчитать результативность по каждому критерию в процентах.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Придать вес каждому критерию, то есть степень значимости критерия для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Посчитать общую результативность, полученную из расчета по всем </w:t>
      </w:r>
      <w:r>
        <w:rPr>
          <w:rFonts w:ascii="Times New Roman CYR" w:hAnsi="Times New Roman CYR" w:cs="Times New Roman CYR"/>
          <w:sz w:val="28"/>
          <w:szCs w:val="28"/>
        </w:rPr>
        <w:lastRenderedPageBreak/>
        <w:t>критериям с учетом весов.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Просчитать эффективность обучения для данного работника. Эффективность обучения определяется как отношение общей результативности работника к затратам по обучению. Показатель эффективности - относительная величина, которая выражается в процентах затрат на обучение.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общей эффективности обучения кадров предприятия устанавливается в результате оценки по всем критериям.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результаты, полученные при оценке эффективности обучения кадров, важно выявить причины неудовлетворенности обучением и принять меры по их устранению низких показателей.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долгосрочном обучении дополнительно используются следующие критерии [48, с. 72]:</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Приобретение </w:t>
      </w:r>
      <w:proofErr w:type="gramStart"/>
      <w:r>
        <w:rPr>
          <w:rFonts w:ascii="Times New Roman CYR" w:hAnsi="Times New Roman CYR" w:cs="Times New Roman CYR"/>
          <w:sz w:val="28"/>
          <w:szCs w:val="28"/>
        </w:rPr>
        <w:t>обучающимися</w:t>
      </w:r>
      <w:proofErr w:type="gramEnd"/>
      <w:r>
        <w:rPr>
          <w:rFonts w:ascii="Times New Roman CYR" w:hAnsi="Times New Roman CYR" w:cs="Times New Roman CYR"/>
          <w:sz w:val="28"/>
          <w:szCs w:val="28"/>
        </w:rPr>
        <w:t xml:space="preserve"> знаний, навыков и качеств. Для оценки кадров по приобретению знаний, возможно проведение экзамена на наличие тех или иных знаний. Оценка навыков и качеств вызывает определенные трудности: для ее проведения необходимо планировать финансовые и временные ресурсы.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Результативность в работе. Эффективность системы обучения на предприятии можно оценить по результатам производственной деятельности тех, кто прошел обучение. Если результаты работы предприятия, подразделения или отдельного работника улучшаются, то это и есть та реальная выгода, которую получает предприятие в результате обучения.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Стимулом для того, чтобы начать обучение кадров, может быть слишком высокий уровень брака. 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целью обучения кадров будет сокращение брака в работе. Если такой результат достигнут, можно считать, что обучение было успешным.</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Оценить результативность работника после обучения можно по </w:t>
      </w:r>
      <w:r>
        <w:rPr>
          <w:rFonts w:ascii="Times New Roman CYR" w:hAnsi="Times New Roman CYR" w:cs="Times New Roman CYR"/>
          <w:sz w:val="28"/>
          <w:szCs w:val="28"/>
        </w:rPr>
        <w:lastRenderedPageBreak/>
        <w:t>следующим показателям:</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норм выработки;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производительности;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уменьшение времени на выполнение работ.</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Эффективность затрат. Затраты на профессиональное обучение рассматриваются как капиталовложения в развитие кадров предприятия. Обучение должно быть выгодным для предприятия, то есть надо стремиться к тому, чтобы выгоды, которые будут получены по завершении обучения, превосходили затраты на проведение обучения. Таким образом, мы приходим к пониманию того, что затраты на обучение, которые в настоящее время достаточно значительны, должны быть оценены с точки зрения экономической эффективности данных вложений.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должно быть составной частью работы предприятия, неотделимой от ее основных целей. Оно стоит денег, но эти вложения окупаются через повышение производительности, качества, удовлетворенности потребителей. Кроме того, и работники высоко ценят те возможности, которые им открывает обучение.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измерения критериев обучения применяются следующие методы:</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социологический</w:t>
      </w:r>
      <w:proofErr w:type="gramEnd"/>
      <w:r>
        <w:rPr>
          <w:rFonts w:ascii="Times New Roman CYR" w:hAnsi="Times New Roman CYR" w:cs="Times New Roman CYR"/>
          <w:sz w:val="28"/>
          <w:szCs w:val="28"/>
        </w:rPr>
        <w:t xml:space="preserve"> - анкетирование, интервью;</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экспертный, то есть оценка на основании экзамена или выполнения задания, связанного непосредственно с трудовой деятельностью работника, в качестве эксперта могут выступать руководитель, ответственные должностные лица;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статистический, то есть математическая обработка данных.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Рассчитать показатели по оценке эффективности обучения за год можно следующим образом [36, с. 115]:</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w:t>
      </w:r>
      <w:r>
        <w:rPr>
          <w:rFonts w:ascii="Times New Roman CYR" w:hAnsi="Times New Roman CYR" w:cs="Times New Roman CYR"/>
          <w:sz w:val="28"/>
          <w:szCs w:val="28"/>
        </w:rPr>
        <w:tab/>
        <w:t>Общая результативность обучения работников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К</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К</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 100%(1),</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где: К</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xml:space="preserve"> - количество работников, обучение которых оценено как результативное, равное или выше установленного норматива;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w:t>
      </w:r>
      <w:proofErr w:type="gramStart"/>
      <w:r>
        <w:rPr>
          <w:rFonts w:ascii="Times New Roman CYR" w:hAnsi="Times New Roman CYR" w:cs="Times New Roman CYR"/>
          <w:sz w:val="28"/>
          <w:szCs w:val="28"/>
          <w:vertAlign w:val="subscript"/>
        </w:rPr>
        <w:t>2</w:t>
      </w:r>
      <w:proofErr w:type="gramEnd"/>
      <w:r>
        <w:rPr>
          <w:rFonts w:ascii="Times New Roman CYR" w:hAnsi="Times New Roman CYR" w:cs="Times New Roman CYR"/>
          <w:sz w:val="28"/>
          <w:szCs w:val="28"/>
        </w:rPr>
        <w:t xml:space="preserve"> - общее количество работников, прошедших обучение за данный период.</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Эффективность обучения работников предприятия за год:</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 = К</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100%(2),</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количество работников, обучение которых оценено как результативное;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затраты на обучение за год.</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Вначале данные показатели отслеживаются в течение нескольких кварталов, для того чтобы установить норматив. Значение полученного показателя ниже норматива свидетельствует о необходимости анализа и выявления причин низкой результативности. Также важно анализировать полученные показатели в динамике.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по оценке результативности обучения включает следующее [30, с. 59]:</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список </w:t>
      </w:r>
      <w:proofErr w:type="gramStart"/>
      <w:r>
        <w:rPr>
          <w:rFonts w:ascii="Times New Roman CYR" w:hAnsi="Times New Roman CYR" w:cs="Times New Roman CYR"/>
          <w:sz w:val="28"/>
          <w:szCs w:val="28"/>
        </w:rPr>
        <w:t>обучаемых</w:t>
      </w:r>
      <w:proofErr w:type="gramEnd"/>
      <w:r>
        <w:rPr>
          <w:rFonts w:ascii="Times New Roman CYR" w:hAnsi="Times New Roman CYR" w:cs="Times New Roman CYR"/>
          <w:sz w:val="28"/>
          <w:szCs w:val="28"/>
        </w:rPr>
        <w:t>;</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график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критерии оценки;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собранных данных по оценке и интерпретацию результатов;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анализ эффективности обучения с учетом затрат на обучение;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выводы и рекомендации по совершенствованию процесса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оценки эффективности обучения обычно состоит из четырех этапов [27, с. 63]:</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Определение целей обучения. Процесс оценки эффективности обучения начинается уже на этапе планирования обучения, то есть при </w:t>
      </w:r>
      <w:r>
        <w:rPr>
          <w:rFonts w:ascii="Times New Roman CYR" w:hAnsi="Times New Roman CYR" w:cs="Times New Roman CYR"/>
          <w:sz w:val="28"/>
          <w:szCs w:val="28"/>
        </w:rPr>
        <w:lastRenderedPageBreak/>
        <w:t xml:space="preserve">определении его целей. В данном случае следует выделить следующие варианты: </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Обучение приведет к повышению производительности труда вследствие освоения новых профессиональных навыков, подходов. Данный вариант актуален, когда, например, существуют новые подходы к работе или ее организации на действующем оборудовании, которые необходимо в процессе обучения перенять. Тогда в общем виде экономический эффект будет определяться как: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 xml:space="preserve"> = (Δ</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Q</w:t>
      </w:r>
      <w:r>
        <w:rPr>
          <w:rFonts w:ascii="Times New Roman CYR" w:hAnsi="Times New Roman CYR" w:cs="Times New Roman CYR"/>
          <w:sz w:val="28"/>
          <w:szCs w:val="28"/>
        </w:rPr>
        <w:t>(3),</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S - экономический эффект, руб.,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 xml:space="preserve">ΔP - </w:t>
      </w:r>
      <w:r>
        <w:rPr>
          <w:rFonts w:ascii="Times New Roman CYR" w:hAnsi="Times New Roman CYR" w:cs="Times New Roman CYR"/>
          <w:sz w:val="28"/>
          <w:szCs w:val="28"/>
        </w:rPr>
        <w:t xml:space="preserve">прирост выработки продукции в единицу времени, </w:t>
      </w:r>
      <w:proofErr w:type="spellStart"/>
      <w:r>
        <w:rPr>
          <w:rFonts w:ascii="Times New Roman CYR" w:hAnsi="Times New Roman CYR" w:cs="Times New Roman CYR"/>
          <w:sz w:val="28"/>
          <w:szCs w:val="28"/>
        </w:rPr>
        <w:t>тн</w:t>
      </w:r>
      <w:proofErr w:type="spellEnd"/>
      <w:r>
        <w:rPr>
          <w:rFonts w:ascii="Times New Roman CYR" w:hAnsi="Times New Roman CYR" w:cs="Times New Roman CYR"/>
          <w:sz w:val="28"/>
          <w:szCs w:val="28"/>
        </w:rPr>
        <w:t>.- цена единицы произведенной продукции, руб./</w:t>
      </w:r>
      <w:proofErr w:type="spellStart"/>
      <w:r>
        <w:rPr>
          <w:rFonts w:ascii="Times New Roman CYR" w:hAnsi="Times New Roman CYR" w:cs="Times New Roman CYR"/>
          <w:sz w:val="28"/>
          <w:szCs w:val="28"/>
        </w:rPr>
        <w:t>тн</w:t>
      </w:r>
      <w:proofErr w:type="spellEnd"/>
      <w:r>
        <w:rPr>
          <w:rFonts w:ascii="Times New Roman CYR" w:hAnsi="Times New Roman CYR" w:cs="Times New Roman CYR"/>
          <w:sz w:val="28"/>
          <w:szCs w:val="28"/>
        </w:rPr>
        <w:t>.- затраты на обучение, руб.</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 обучении кадров в соответствии с требованиями законодательства экономический эффект предлагается определять как экономическую оценку последствий не проведения данного обучений: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H</w:t>
      </w:r>
      <w:r>
        <w:rPr>
          <w:rFonts w:ascii="Times New Roman" w:hAnsi="Times New Roman"/>
          <w:sz w:val="28"/>
          <w:szCs w:val="28"/>
        </w:rPr>
        <w:t xml:space="preserve"> + </w:t>
      </w:r>
      <w:proofErr w:type="spellStart"/>
      <w:r>
        <w:rPr>
          <w:rFonts w:ascii="Times New Roman" w:hAnsi="Times New Roman"/>
          <w:sz w:val="28"/>
          <w:szCs w:val="28"/>
        </w:rPr>
        <w:t>ΔP</w:t>
      </w:r>
      <w:r>
        <w:rPr>
          <w:rFonts w:ascii="Times New Roman CYR" w:hAnsi="Times New Roman CYR" w:cs="Times New Roman CYR"/>
          <w:sz w:val="28"/>
          <w:szCs w:val="28"/>
          <w:vertAlign w:val="subscript"/>
        </w:rPr>
        <w:t>n</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w:t>
      </w:r>
      <w:r>
        <w:rPr>
          <w:rFonts w:ascii="Times New Roman CYR" w:hAnsi="Times New Roman CYR" w:cs="Times New Roman CYR"/>
          <w:sz w:val="28"/>
          <w:szCs w:val="28"/>
        </w:rPr>
        <w:t>) -</w:t>
      </w:r>
      <w:r>
        <w:rPr>
          <w:rFonts w:ascii="Times New Roman CYR" w:hAnsi="Times New Roman CYR" w:cs="Times New Roman CYR"/>
          <w:sz w:val="28"/>
          <w:szCs w:val="28"/>
          <w:lang w:val="en-US"/>
        </w:rPr>
        <w:t>Q</w:t>
      </w:r>
      <w:r>
        <w:rPr>
          <w:rFonts w:ascii="Times New Roman CYR" w:hAnsi="Times New Roman CYR" w:cs="Times New Roman CYR"/>
          <w:sz w:val="28"/>
          <w:szCs w:val="28"/>
        </w:rPr>
        <w:t>(4),</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S - экономический эффект, руб.- штрафные санкции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w:hAnsi="Times New Roman"/>
          <w:sz w:val="28"/>
          <w:szCs w:val="28"/>
        </w:rPr>
        <w:t>ΔP</w:t>
      </w:r>
      <w:r>
        <w:rPr>
          <w:rFonts w:ascii="Times New Roman CYR" w:hAnsi="Times New Roman CYR" w:cs="Times New Roman CYR"/>
          <w:sz w:val="28"/>
          <w:szCs w:val="28"/>
          <w:vertAlign w:val="subscript"/>
        </w:rPr>
        <w:t>n</w:t>
      </w:r>
      <w:proofErr w:type="spellEnd"/>
      <w:r>
        <w:rPr>
          <w:rFonts w:ascii="Times New Roman CYR" w:hAnsi="Times New Roman CYR" w:cs="Times New Roman CYR"/>
          <w:sz w:val="28"/>
          <w:szCs w:val="28"/>
        </w:rPr>
        <w:t xml:space="preserve">- недовыработка готовой продукции за период времени запрета эксплуатации оборудования необученным персоналом, </w:t>
      </w:r>
      <w:proofErr w:type="spellStart"/>
      <w:r>
        <w:rPr>
          <w:rFonts w:ascii="Times New Roman CYR" w:hAnsi="Times New Roman CYR" w:cs="Times New Roman CYR"/>
          <w:sz w:val="28"/>
          <w:szCs w:val="28"/>
        </w:rPr>
        <w:t>тн</w:t>
      </w:r>
      <w:proofErr w:type="spellEnd"/>
      <w:r>
        <w:rPr>
          <w:rFonts w:ascii="Times New Roman CYR" w:hAnsi="Times New Roman CYR" w:cs="Times New Roman CYR"/>
          <w:sz w:val="28"/>
          <w:szCs w:val="28"/>
        </w:rPr>
        <w:t>.- цена единицы произведенной продукции, руб./</w:t>
      </w:r>
      <w:proofErr w:type="spellStart"/>
      <w:r>
        <w:rPr>
          <w:rFonts w:ascii="Times New Roman CYR" w:hAnsi="Times New Roman CYR" w:cs="Times New Roman CYR"/>
          <w:sz w:val="28"/>
          <w:szCs w:val="28"/>
        </w:rPr>
        <w:t>тн</w:t>
      </w:r>
      <w:proofErr w:type="spellEnd"/>
      <w:r>
        <w:rPr>
          <w:rFonts w:ascii="Times New Roman CYR" w:hAnsi="Times New Roman CYR" w:cs="Times New Roman CYR"/>
          <w:sz w:val="28"/>
          <w:szCs w:val="28"/>
        </w:rPr>
        <w:t>.- затраты на обучение, руб.</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этих формулах левая составляющая - это доход от недопущения каких-либо затрат, а правая - затраты на реализацию альтернативного варианта. Разница будет являться экономическим эффектом. Обращаясь к практике деятельности отечественных предприятий, можно сказать, что рассматривать экономическую эффективность обучения кадров на предприятии за период более </w:t>
      </w:r>
      <w:r>
        <w:rPr>
          <w:rFonts w:ascii="Times New Roman CYR" w:hAnsi="Times New Roman CYR" w:cs="Times New Roman CYR"/>
          <w:sz w:val="28"/>
          <w:szCs w:val="28"/>
        </w:rPr>
        <w:lastRenderedPageBreak/>
        <w:t>трех лет смысла не имеет. Во-первых, достаточно быстро устаревают технологии производства и через три года, возможно, потребуется обновление техники, во-вторых, полученные после обучения теоретические знания и навыки, которые не используются каждый день, забываются достаточно быстро.</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Сбор данных до обучения. Эта информация отражает уровень знаний, навыков и особенности рабочих установок, которые работники имели до обучения. Эти показатели могут быть трех типов: </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показатели, характеризующие профессиональные знания, установки и рабочие навыки работников;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количественные показатели работы отдельных работников, подразделений или организации в целом - уровень производительности, финансовые показатели;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качественные показатели работы отдельных работников, подразделений или организации в целом - качество выполняемой работы, удовлетворенность клиентов и самих работников компании.</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Сбор данных в процессе обучения и после обучения, осуществляемый по тем же показателям, что и до начала обучения. Можно собрать ценную информацию об их интересе к процессу обучения на предприятии, об их оценке работы инструктора или наставника, что позволяет внести необходимые корректировки самой системы обучения. Узнать мнение после обучения можно с помощью анкетирования.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Сравнение данных, полученных до, во время и после обучения. Если основной целью программы обучения было повышение производительности труда, а после завершения обучения производительность труда осталась на том же уровне, который был до обучения, то перед предприятием встает необходимость внесения изменений в методику обучения [26, с. 69].</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эффективности учебы требует больших затрат времени и достаточно высокой квалификации специалистов, проводящих эту оценку, поэтому многие предприятия отказываются от нее.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проведенного обучения не всегда можно оценить достаточно точно. Возможен отсроченный эффект, то есть обучение даст результаты не сразу после его завершения, а только по </w:t>
      </w:r>
      <w:proofErr w:type="gramStart"/>
      <w:r>
        <w:rPr>
          <w:rFonts w:ascii="Times New Roman CYR" w:hAnsi="Times New Roman CYR" w:cs="Times New Roman CYR"/>
          <w:sz w:val="28"/>
          <w:szCs w:val="28"/>
        </w:rPr>
        <w:t>прошествии</w:t>
      </w:r>
      <w:proofErr w:type="gramEnd"/>
      <w:r>
        <w:rPr>
          <w:rFonts w:ascii="Times New Roman CYR" w:hAnsi="Times New Roman CYR" w:cs="Times New Roman CYR"/>
          <w:sz w:val="28"/>
          <w:szCs w:val="28"/>
        </w:rPr>
        <w:t xml:space="preserve"> определенного времени, что необходимо учитывать [12, с. 149].</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мы приходим к выводу, что для достижения результатов и положительно эффекта от проведения обучения кадров, предприятие в лице руководителя должно использовать комплексный и индивидуальный подход в оценке </w:t>
      </w:r>
      <w:proofErr w:type="gramStart"/>
      <w:r>
        <w:rPr>
          <w:rFonts w:ascii="Times New Roman CYR" w:hAnsi="Times New Roman CYR" w:cs="Times New Roman CYR"/>
          <w:sz w:val="28"/>
          <w:szCs w:val="28"/>
        </w:rPr>
        <w:t>показателей эффективности системы обучения кадров</w:t>
      </w:r>
      <w:proofErr w:type="gramEnd"/>
      <w:r>
        <w:rPr>
          <w:rFonts w:ascii="Times New Roman CYR" w:hAnsi="Times New Roman CYR" w:cs="Times New Roman CYR"/>
          <w:sz w:val="28"/>
          <w:szCs w:val="28"/>
        </w:rPr>
        <w:t>.</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Обобщая вышесказанное в первой главе работы, необходимо отметить, что в современном менеджменте существует множество современных методов обучения кадров. И для того, чтобы сделать правильный выбор метода обучения необходимо учитывать такие важные факторы как стоимость учебной программы, которая напрямую зависит от численности обучаемых кадров, а также характеристик обучающихся. Метод обучения является составной частью системы управления обучением кадров, которая в свою очередь включает в себя следующие основные направления: постановка целей, определение потребности в обучении, определение содержания и формы обучения кадров, выбор преподавателей, затем выполняется комплекс подготовительных мероприятий перед непосредственным обучением, и в завершении проводится оценка эффективности обучения. Информацию, полученную в результате оценки эффективности конкретных учебных программ, необходимо анализировать и использовать при подготовке и проведении аналогичных программ в будущем.</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Исследование эффективности системы профессионального обучения кадров на промышленном предприятии (на примере АО ЕВРАЗ 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Система профессионального обучения кадров на промышленном предприятии АОЕВРАЗ 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Акционерное общество ЕВРАЗ «Нижнетагильский металлургический комбинат» является градообразующим предприятием; одним из крупнейших и старейших предприятий черной металлургии Российской Федерации; крупнейшим в мире предприятием по переработке ванадийсодержащих титаномагнетитовых руд с извлечением ванадия в товарный продукт в доменном и конвертерном переделах по специальным технологиям; а также крупнейшим поставщиком заготовки для трубопрокатных заводов и конструкционного металлопроката для машиностроения.</w:t>
      </w:r>
      <w:proofErr w:type="gramEnd"/>
      <w:r>
        <w:rPr>
          <w:rFonts w:ascii="Times New Roman CYR" w:hAnsi="Times New Roman CYR" w:cs="Times New Roman CYR"/>
          <w:sz w:val="28"/>
          <w:szCs w:val="28"/>
        </w:rPr>
        <w:t xml:space="preserve"> Возглавляет данное промышленное предприятие Кушнарев Алексей Владиславович. </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адрес: 622025, Свердловская область, город Нижний Тагил, улица Металлургов, 1.</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Полное наименование юридического лица: акционерное общество Нижнетагильский металлургический комбинат Коксохимическое производство</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Сокращенное наименование юридического лица: АО ЕВРАЗНТМК, КХП.</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Коксохимическое производство (КХП) является самостоятельным структурным подразделением АО «ЕВРАЗ НТМК», осуществляющим производственно-хозяйственную деятельность на основании заключенного с комбинатом договора внутрихозяйственного арендного подряда.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цели АО ЕВРАЗНТМК, КХП заключаются в следующем:</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Извлечение прибыли.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Выпуск высококачественной продукции, удовлетворяющей требования и ожидания потребителей, соответствующей международным и национальным стандартам, законодательным и обязательным требованиям.</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конкурентоспособности производимой продукции на внутренних и внешних рынках.</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АО ЕВРАЗНТМК, КХП заключается в максимизации прибыли на долговременном этапе.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АО ЕВРАЗНТМК, КХП: обеспечение устойчивого роста компании, сохранение и развитие черной металлургии России, интеграция в мировую экономику.</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АО «ЕВРАЗ НТМК» является одним из крупнейших предприятий российской металлургии с собственной горнорудной базой, доменным, сталеплавильным и прокатным производством. По объемам выпускаемой продукции, АО «ЕВРАЗ НТМК» занимает пятое место, среди российских производителей стали. На предприятии выплавляются все марки чугуна, более 150 марок стали, более 800 профилеразмеров проката транспортного, строительного назначения и проката для машиностроения.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деятельностью КХП является производство металлургического кокса для доменного цеха.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 производство из угольной шахты кокса, соответствующего техническим условиям, и химических продуктов коксования (смола, коксовый газ, </w:t>
      </w:r>
      <w:proofErr w:type="spellStart"/>
      <w:r>
        <w:rPr>
          <w:rFonts w:ascii="Times New Roman CYR" w:hAnsi="Times New Roman CYR" w:cs="Times New Roman CYR"/>
          <w:sz w:val="28"/>
          <w:szCs w:val="28"/>
        </w:rPr>
        <w:t>бензольные</w:t>
      </w:r>
      <w:proofErr w:type="spellEnd"/>
      <w:r>
        <w:rPr>
          <w:rFonts w:ascii="Times New Roman CYR" w:hAnsi="Times New Roman CYR" w:cs="Times New Roman CYR"/>
          <w:sz w:val="28"/>
          <w:szCs w:val="28"/>
        </w:rPr>
        <w:t xml:space="preserve"> углеводороды, фенолы и др.). </w:t>
      </w:r>
      <w:proofErr w:type="gramStart"/>
      <w:r>
        <w:rPr>
          <w:rFonts w:ascii="Times New Roman CYR" w:hAnsi="Times New Roman CYR" w:cs="Times New Roman CYR"/>
          <w:sz w:val="28"/>
          <w:szCs w:val="28"/>
        </w:rPr>
        <w:t xml:space="preserve">В состав цехов входят коксовые батареи (№1,2 в коксовом цехе №1; №3,4 - в цехе №2) со вспомогательными и обслуживающими устройствами и сооружениями; угольные башни; коксовые машины; тушильные башни для мокрого тушения кокса с насосами и </w:t>
      </w:r>
      <w:r>
        <w:rPr>
          <w:rFonts w:ascii="Times New Roman CYR" w:hAnsi="Times New Roman CYR" w:cs="Times New Roman CYR"/>
          <w:sz w:val="28"/>
          <w:szCs w:val="28"/>
        </w:rPr>
        <w:lastRenderedPageBreak/>
        <w:t xml:space="preserve">отстойниками (коксовый цех №1); установки сухого тушения кокса (УСТК) (коксовый цех №2); коксовые рампы; </w:t>
      </w:r>
      <w:proofErr w:type="spellStart"/>
      <w:r>
        <w:rPr>
          <w:rFonts w:ascii="Times New Roman CYR" w:hAnsi="Times New Roman CYR" w:cs="Times New Roman CYR"/>
          <w:sz w:val="28"/>
          <w:szCs w:val="28"/>
        </w:rPr>
        <w:t>коксосортировки</w:t>
      </w:r>
      <w:proofErr w:type="spellEnd"/>
      <w:r>
        <w:rPr>
          <w:rFonts w:ascii="Times New Roman CYR" w:hAnsi="Times New Roman CYR" w:cs="Times New Roman CYR"/>
          <w:sz w:val="28"/>
          <w:szCs w:val="28"/>
        </w:rPr>
        <w:t xml:space="preserve"> [32].</w:t>
      </w:r>
      <w:proofErr w:type="gramEnd"/>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АО «ЕВРАЗ НТМК» входит в состав корпорации «</w:t>
      </w:r>
      <w:proofErr w:type="spellStart"/>
      <w:r>
        <w:rPr>
          <w:rFonts w:ascii="Times New Roman CYR" w:hAnsi="Times New Roman CYR" w:cs="Times New Roman CYR"/>
          <w:sz w:val="28"/>
          <w:szCs w:val="28"/>
        </w:rPr>
        <w:t>Евраз</w:t>
      </w:r>
      <w:proofErr w:type="spellEnd"/>
      <w:r>
        <w:rPr>
          <w:rFonts w:ascii="Times New Roman CYR" w:hAnsi="Times New Roman CYR" w:cs="Times New Roman CYR"/>
          <w:sz w:val="28"/>
          <w:szCs w:val="28"/>
        </w:rPr>
        <w:t xml:space="preserve"> Групп С.А.», которая является одной из крупнейших в мире вертикально интегрированных металлургических и горнодобывающих компаний холдингового типа.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Корпорация объединяет ведущие металлургические комбинаты России и ряд сопряженных производств, горнорудные и угольные предприятия, транспортные и энергетические мощности, торговые компании. Обладая полномочиями единоличного исполнительного органа, «ЕвразХолдинг» определяет стратегию развития и осуществляет оперативное управление базисными предприятиями группы: Нижнетагильским, Западно-Сибирским и Новокузнецким металлургическими комбинатами, компанией «</w:t>
      </w:r>
      <w:proofErr w:type="spellStart"/>
      <w:r>
        <w:rPr>
          <w:rFonts w:ascii="Times New Roman CYR" w:hAnsi="Times New Roman CYR" w:cs="Times New Roman CYR"/>
          <w:sz w:val="28"/>
          <w:szCs w:val="28"/>
        </w:rPr>
        <w:t>ЕвразРуда</w:t>
      </w:r>
      <w:proofErr w:type="spellEnd"/>
      <w:r>
        <w:rPr>
          <w:rFonts w:ascii="Times New Roman CYR" w:hAnsi="Times New Roman CYR" w:cs="Times New Roman CYR"/>
          <w:sz w:val="28"/>
          <w:szCs w:val="28"/>
        </w:rPr>
        <w:t>», Качканарским и Высокогорским горно-обогатительными комбинатами, а также Находкинским морским торговым портом (см. приложение</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gramStart"/>
      <w:r>
        <w:rPr>
          <w:rFonts w:ascii="Times New Roman CYR" w:hAnsi="Times New Roman CYR" w:cs="Times New Roman CYR"/>
          <w:sz w:val="28"/>
          <w:szCs w:val="28"/>
        </w:rPr>
        <w:t>стандартным</w:t>
      </w:r>
      <w:proofErr w:type="gramEnd"/>
      <w:r>
        <w:rPr>
          <w:rFonts w:ascii="Times New Roman CYR" w:hAnsi="Times New Roman CYR" w:cs="Times New Roman CYR"/>
          <w:sz w:val="28"/>
          <w:szCs w:val="28"/>
        </w:rPr>
        <w:t xml:space="preserve"> социально-</w:t>
      </w:r>
      <w:proofErr w:type="spellStart"/>
      <w:r>
        <w:rPr>
          <w:rFonts w:ascii="Times New Roman CYR" w:hAnsi="Times New Roman CYR" w:cs="Times New Roman CYR"/>
          <w:sz w:val="28"/>
          <w:szCs w:val="28"/>
        </w:rPr>
        <w:t>трудовымпоказателям</w:t>
      </w:r>
      <w:proofErr w:type="spellEnd"/>
      <w:r>
        <w:rPr>
          <w:rFonts w:ascii="Times New Roman CYR" w:hAnsi="Times New Roman CYR" w:cs="Times New Roman CYR"/>
          <w:sz w:val="28"/>
          <w:szCs w:val="28"/>
        </w:rPr>
        <w:t xml:space="preserve"> относятся численность персонала организации, распределение по полу, возрасту, социально-экономическому статусу работников, образованию, стажу и т.д.</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анализа персонала организации являются:</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изучение динамики численности работников;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изучение уровня квалификации кадров;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изучение и оценка обеспеченности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структурных подразделений трудовыми ресурсами в целом, а также по категориям и профессиям.</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Проведем анализ численности кадров в АО ЕВРАЗНТМК, КХП (см. табл. 1).</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 Динамика структуры кадров в АО ЕВРАЗНТМК, КХП по категориям за период с 2014 год по 2016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1"/>
        <w:gridCol w:w="886"/>
        <w:gridCol w:w="566"/>
        <w:gridCol w:w="886"/>
        <w:gridCol w:w="566"/>
        <w:gridCol w:w="886"/>
        <w:gridCol w:w="566"/>
        <w:gridCol w:w="1571"/>
        <w:gridCol w:w="1722"/>
      </w:tblGrid>
      <w:tr w:rsidR="006E7F40">
        <w:trPr>
          <w:jc w:val="center"/>
        </w:trPr>
        <w:tc>
          <w:tcPr>
            <w:tcW w:w="14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52"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1452"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1452"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w:t>
            </w:r>
          </w:p>
        </w:tc>
        <w:tc>
          <w:tcPr>
            <w:tcW w:w="3293"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6E7F40">
        <w:trPr>
          <w:jc w:val="center"/>
        </w:trPr>
        <w:tc>
          <w:tcPr>
            <w:tcW w:w="14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человек</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человек</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человек</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 к 2014 году</w:t>
            </w:r>
          </w:p>
        </w:tc>
        <w:tc>
          <w:tcPr>
            <w:tcW w:w="17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 к 2015 году</w:t>
            </w:r>
          </w:p>
        </w:tc>
      </w:tr>
      <w:tr w:rsidR="006E7F40">
        <w:trPr>
          <w:jc w:val="center"/>
        </w:trPr>
        <w:tc>
          <w:tcPr>
            <w:tcW w:w="14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w:t>
            </w:r>
          </w:p>
        </w:tc>
        <w:tc>
          <w:tcPr>
            <w:tcW w:w="15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7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6E7F40">
        <w:trPr>
          <w:jc w:val="center"/>
        </w:trPr>
        <w:tc>
          <w:tcPr>
            <w:tcW w:w="14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c>
          <w:tcPr>
            <w:tcW w:w="15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7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6E7F40">
        <w:trPr>
          <w:jc w:val="center"/>
        </w:trPr>
        <w:tc>
          <w:tcPr>
            <w:tcW w:w="14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784</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87,3</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797</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89,2</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787</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89,6</w:t>
            </w:r>
          </w:p>
        </w:tc>
        <w:tc>
          <w:tcPr>
            <w:tcW w:w="15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7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6E7F40">
        <w:trPr>
          <w:jc w:val="center"/>
        </w:trPr>
        <w:tc>
          <w:tcPr>
            <w:tcW w:w="14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898</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88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878</w:t>
            </w:r>
          </w:p>
        </w:tc>
        <w:tc>
          <w:tcPr>
            <w:tcW w:w="56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7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6E7F40" w:rsidRDefault="006E7F40">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mallCaps/>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1, можно сделать вывод, что в течение рассматриваемого периода произошло уменьшение среднесписочной численности персонала в АО ЕВРАЗНТМК, КХП, в 2015 году по сравнению с 20143 годом на 8 человек и в 2016 году по сравнению с 2015 годом на 15 человек.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численности наблюдается у рабочих в 2015 году на 13 человек и у руководителей в 2016 году на 1 человек. Доля специалистов в численном отношении в течение рассматриваемого периода снижалась.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2, 4,5% численности персонала в АО ЕВРАЗНТМК, КХП занимают должности руководителей; 5,9% персонала - служащие и 89,6% численности персонала - рабочие. Отсюда вывод, что в цехе рабочих должностей намного больше, чем должностей руководителей и служащих, что соответствует содержанию деятельности выполняемым функциям.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кадрового состава в АО ЕВРАЗНТМК, КХП по образовательной номенклатуре отражена в таблице 2.</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Динамика кадрового состава в АО ЕВРАЗНТМК, КХП по образовательной номенклатуре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2"/>
        <w:gridCol w:w="724"/>
        <w:gridCol w:w="709"/>
        <w:gridCol w:w="622"/>
        <w:gridCol w:w="601"/>
        <w:gridCol w:w="622"/>
        <w:gridCol w:w="601"/>
        <w:gridCol w:w="1596"/>
        <w:gridCol w:w="1593"/>
      </w:tblGrid>
      <w:tr w:rsidR="006E7F40">
        <w:trPr>
          <w:jc w:val="center"/>
        </w:trPr>
        <w:tc>
          <w:tcPr>
            <w:tcW w:w="20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Степень образованности</w:t>
            </w:r>
          </w:p>
        </w:tc>
        <w:tc>
          <w:tcPr>
            <w:tcW w:w="1433"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1223"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1223"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w:t>
            </w:r>
          </w:p>
        </w:tc>
        <w:tc>
          <w:tcPr>
            <w:tcW w:w="3189"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6E7F40">
        <w:trPr>
          <w:jc w:val="center"/>
        </w:trPr>
        <w:tc>
          <w:tcPr>
            <w:tcW w:w="20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72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5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 к 2014 году</w:t>
            </w:r>
          </w:p>
        </w:tc>
        <w:tc>
          <w:tcPr>
            <w:tcW w:w="159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 к 2015 году</w:t>
            </w:r>
          </w:p>
        </w:tc>
      </w:tr>
      <w:tr w:rsidR="006E7F40">
        <w:trPr>
          <w:jc w:val="center"/>
        </w:trPr>
        <w:tc>
          <w:tcPr>
            <w:tcW w:w="20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Высшее</w:t>
            </w:r>
          </w:p>
        </w:tc>
        <w:tc>
          <w:tcPr>
            <w:tcW w:w="72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c>
          <w:tcPr>
            <w:tcW w:w="7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205</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w:t>
            </w:r>
          </w:p>
        </w:tc>
        <w:tc>
          <w:tcPr>
            <w:tcW w:w="15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9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6E7F40">
        <w:trPr>
          <w:jc w:val="center"/>
        </w:trPr>
        <w:tc>
          <w:tcPr>
            <w:tcW w:w="20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Среднее профессиональное</w:t>
            </w:r>
          </w:p>
        </w:tc>
        <w:tc>
          <w:tcPr>
            <w:tcW w:w="72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w:t>
            </w:r>
          </w:p>
        </w:tc>
        <w:tc>
          <w:tcPr>
            <w:tcW w:w="7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30,5</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30,7</w:t>
            </w:r>
          </w:p>
        </w:tc>
        <w:tc>
          <w:tcPr>
            <w:tcW w:w="15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59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6E7F40">
        <w:trPr>
          <w:jc w:val="center"/>
        </w:trPr>
        <w:tc>
          <w:tcPr>
            <w:tcW w:w="20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Начальное профессиональное </w:t>
            </w:r>
          </w:p>
        </w:tc>
        <w:tc>
          <w:tcPr>
            <w:tcW w:w="72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358</w:t>
            </w:r>
          </w:p>
        </w:tc>
        <w:tc>
          <w:tcPr>
            <w:tcW w:w="7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39,9</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368</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40,2</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376</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42,8</w:t>
            </w:r>
          </w:p>
        </w:tc>
        <w:tc>
          <w:tcPr>
            <w:tcW w:w="15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59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6E7F40">
        <w:trPr>
          <w:jc w:val="center"/>
        </w:trPr>
        <w:tc>
          <w:tcPr>
            <w:tcW w:w="20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Среднее и начальное </w:t>
            </w:r>
          </w:p>
        </w:tc>
        <w:tc>
          <w:tcPr>
            <w:tcW w:w="72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7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15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59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6E7F40">
        <w:trPr>
          <w:jc w:val="center"/>
        </w:trPr>
        <w:tc>
          <w:tcPr>
            <w:tcW w:w="20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72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898</w:t>
            </w:r>
          </w:p>
        </w:tc>
        <w:tc>
          <w:tcPr>
            <w:tcW w:w="7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62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878</w:t>
            </w:r>
          </w:p>
        </w:tc>
        <w:tc>
          <w:tcPr>
            <w:tcW w:w="60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5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59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видно из таблицы 2, основную массу составляют работники, имеющие начальное профессиональное образование и получившие профессиональную подготовку на производстве. Доля таких работников составила в 2013 году 39,9%, в 2015 году она составила 40,20%, в 2016 году 42,8%.</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Следующую по численности группу составляют работники, имеющие среднее профессиональное образование, в 2014 году 31,7%, в 2015 году она составила 30,5% и в 2016 году 30,7%.</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Количество </w:t>
      </w:r>
      <w:proofErr w:type="gramStart"/>
      <w:r>
        <w:rPr>
          <w:rFonts w:ascii="Times New Roman CYR" w:hAnsi="Times New Roman CYR" w:cs="Times New Roman CYR"/>
          <w:sz w:val="28"/>
          <w:szCs w:val="28"/>
        </w:rPr>
        <w:t>работников, обладающих высшим образованием составляет</w:t>
      </w:r>
      <w:proofErr w:type="gramEnd"/>
      <w:r>
        <w:rPr>
          <w:rFonts w:ascii="Times New Roman CYR" w:hAnsi="Times New Roman CYR" w:cs="Times New Roman CYR"/>
          <w:sz w:val="28"/>
          <w:szCs w:val="28"/>
        </w:rPr>
        <w:t xml:space="preserve"> в 2014 году 23,0%, в 2015 году 23,0%, в 2016 году 21,0%.</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представлена структура кадрового состава в АО ЕВРАЗНТМК, КХП по стажу работы.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Структура персонала в АО ЕВРАЗНТМК, КХП по стажу работы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76"/>
        <w:gridCol w:w="799"/>
        <w:gridCol w:w="797"/>
        <w:gridCol w:w="1014"/>
        <w:gridCol w:w="944"/>
        <w:gridCol w:w="1010"/>
        <w:gridCol w:w="862"/>
        <w:gridCol w:w="1155"/>
        <w:gridCol w:w="1125"/>
      </w:tblGrid>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Период</w:t>
            </w:r>
          </w:p>
        </w:tc>
        <w:tc>
          <w:tcPr>
            <w:tcW w:w="1596"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1958"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1872"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w:t>
            </w:r>
          </w:p>
        </w:tc>
        <w:tc>
          <w:tcPr>
            <w:tcW w:w="2280"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1596"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1958"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1872"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 к 2014 году</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 к 2015 году</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1 года</w:t>
            </w: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15, 1</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15,1</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142</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лет</w:t>
            </w: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 лет</w:t>
            </w: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194</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20,6</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11-20 лет</w:t>
            </w: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23,2</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21,8</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22,7</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21-30 лет</w:t>
            </w: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22,5</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Более 30 лет</w:t>
            </w: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6E7F40">
        <w:trPr>
          <w:jc w:val="center"/>
        </w:trPr>
        <w:tc>
          <w:tcPr>
            <w:tcW w:w="137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79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898</w:t>
            </w:r>
          </w:p>
        </w:tc>
        <w:tc>
          <w:tcPr>
            <w:tcW w:w="79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w:t>
            </w:r>
          </w:p>
        </w:tc>
        <w:tc>
          <w:tcPr>
            <w:tcW w:w="94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878</w:t>
            </w:r>
          </w:p>
        </w:tc>
        <w:tc>
          <w:tcPr>
            <w:tcW w:w="86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2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показывает таблица 3, большую часть персонала в АО ЕВРАЗНТМК, КХП составляют люди со стажем работы от 6 до 10 лет и от 11 до 20 лет.</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представлена динамика структуры кадров АО ЕВРАЗНТМК, КХП по полу.</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4. Динамика кадров в АО ЕВРАЗНТМК, КХП по полу в 2014 -2016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732"/>
        <w:gridCol w:w="847"/>
        <w:gridCol w:w="730"/>
        <w:gridCol w:w="847"/>
        <w:gridCol w:w="730"/>
        <w:gridCol w:w="847"/>
        <w:gridCol w:w="1609"/>
        <w:gridCol w:w="1496"/>
      </w:tblGrid>
      <w:tr w:rsidR="006E7F40">
        <w:trPr>
          <w:jc w:val="center"/>
        </w:trPr>
        <w:tc>
          <w:tcPr>
            <w:tcW w:w="152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 численности</w:t>
            </w:r>
          </w:p>
        </w:tc>
        <w:tc>
          <w:tcPr>
            <w:tcW w:w="1579"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 год</w:t>
            </w:r>
          </w:p>
        </w:tc>
        <w:tc>
          <w:tcPr>
            <w:tcW w:w="1577"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1577"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3105"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6E7F40">
        <w:trPr>
          <w:jc w:val="center"/>
        </w:trPr>
        <w:tc>
          <w:tcPr>
            <w:tcW w:w="152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73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год к 2013 году</w:t>
            </w:r>
          </w:p>
        </w:tc>
        <w:tc>
          <w:tcPr>
            <w:tcW w:w="14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 к 2014 году</w:t>
            </w:r>
          </w:p>
        </w:tc>
      </w:tr>
      <w:tr w:rsidR="006E7F40">
        <w:trPr>
          <w:jc w:val="center"/>
        </w:trPr>
        <w:tc>
          <w:tcPr>
            <w:tcW w:w="152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Мужчин</w:t>
            </w:r>
          </w:p>
        </w:tc>
        <w:tc>
          <w:tcPr>
            <w:tcW w:w="73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655</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72,96</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664</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74,35</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650</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74,00</w:t>
            </w:r>
          </w:p>
        </w:tc>
        <w:tc>
          <w:tcPr>
            <w:tcW w:w="16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14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6E7F40">
        <w:trPr>
          <w:jc w:val="center"/>
        </w:trPr>
        <w:tc>
          <w:tcPr>
            <w:tcW w:w="152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Женщин</w:t>
            </w:r>
          </w:p>
        </w:tc>
        <w:tc>
          <w:tcPr>
            <w:tcW w:w="73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243</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27,04</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229</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25,65</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228</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26,00</w:t>
            </w:r>
          </w:p>
        </w:tc>
        <w:tc>
          <w:tcPr>
            <w:tcW w:w="16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4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6E7F40">
        <w:trPr>
          <w:jc w:val="center"/>
        </w:trPr>
        <w:tc>
          <w:tcPr>
            <w:tcW w:w="152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73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898</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878</w:t>
            </w:r>
          </w:p>
        </w:tc>
        <w:tc>
          <w:tcPr>
            <w:tcW w:w="84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0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49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таблице 4в АО ЕВРАЗНТМК, КХП в 2013-2015 гг. численность мужчин в составе персонала больше, чем женщин. Мужской состав персонала обусловлен спецификой работы на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представлена динамика структуры кадров по возрастному составу.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Динамика структуры кадров в АО ЕВРАЗНТМК, КХП по возрастному составу,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4"/>
        <w:gridCol w:w="950"/>
        <w:gridCol w:w="950"/>
        <w:gridCol w:w="950"/>
        <w:gridCol w:w="1981"/>
        <w:gridCol w:w="1981"/>
      </w:tblGrid>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Группы работников по возрасту</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w:t>
            </w:r>
          </w:p>
        </w:tc>
        <w:tc>
          <w:tcPr>
            <w:tcW w:w="3962"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 к 2014 году</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 к 2015 году</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 20 лет</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0,96</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0,74</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0,53</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-0,22</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20 до 30 лет</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21,20</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21,21</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22,13</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0,92</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30 до 40 лет</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27,25</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28,36</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27,39</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-0,97</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40 до 50 лет</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27,78</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27,14</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29,52</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-0,64</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2,38</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 50 до 60 лет</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20,36</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21,49</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19,94</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 лет и старше</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-0,57</w:t>
            </w:r>
          </w:p>
        </w:tc>
      </w:tr>
      <w:tr w:rsidR="006E7F40">
        <w:trPr>
          <w:jc w:val="center"/>
        </w:trPr>
        <w:tc>
          <w:tcPr>
            <w:tcW w:w="19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возраст</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40,3</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40,1</w:t>
            </w:r>
          </w:p>
        </w:tc>
        <w:tc>
          <w:tcPr>
            <w:tcW w:w="9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39,8</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198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mallCaps/>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структуры персонала в АО ЕВРАЗНТМК, КХП по возрастному составу, представленный в таблице 5, выявил, что наибольший удельный вес в его общей численности приходится на работников в возрасте 30-40 лет и в возрасте 40-50 лет. Третьей по значению группой персонала являются работники в возрасте от 20 до 30 лет. Причиной такой структуры персонала в АО </w:t>
      </w:r>
      <w:r>
        <w:rPr>
          <w:rFonts w:ascii="Times New Roman CYR" w:hAnsi="Times New Roman CYR" w:cs="Times New Roman CYR"/>
          <w:sz w:val="28"/>
          <w:szCs w:val="28"/>
        </w:rPr>
        <w:lastRenderedPageBreak/>
        <w:t>ЕВРАЗНТМК, КХП, по мнению руководства, является то, что именно работники в возрасте от 30 до 50 лет обладают достаточно высокими навыками работы, более стабильны в ее выборе, реже меняют место работы. Данные таблицы 5, также свидетельствуют, что наблюдается ежегодное снижение среднего возраста работников коллектива. Это связано с политикой предприятия, нацеленной на омоложение кадров. В настоящее время средний возраст работающих в АО ЕВРАЗНТМК, КХП - 39,8 лет. Средний возраст женщин - 37,93 лет, средний возраст мужчин - 40,15 лет.</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текучести кадров является одним из распространенных критериев оценки деятельности службы персонала в АО ЕВРАЗНТМК, КХП (см. табл.6).</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Анализ текучести кадров в АО ЕВРАЗНТМК, КХП в 2014 -2016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4"/>
        <w:gridCol w:w="987"/>
        <w:gridCol w:w="987"/>
        <w:gridCol w:w="988"/>
        <w:gridCol w:w="1272"/>
        <w:gridCol w:w="1273"/>
      </w:tblGrid>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 год</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год</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год</w:t>
            </w:r>
          </w:p>
        </w:tc>
        <w:tc>
          <w:tcPr>
            <w:tcW w:w="2545"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2015 к 2014</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2016 к 2015</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Среднесписочная численность чел., в </w:t>
            </w:r>
            <w:proofErr w:type="spellStart"/>
            <w:r>
              <w:rPr>
                <w:rFonts w:ascii="Times New Roman CYR" w:hAnsi="Times New Roman CYR" w:cs="Times New Roman CYR"/>
                <w:sz w:val="20"/>
                <w:szCs w:val="20"/>
              </w:rPr>
              <w:t>т.ч</w:t>
            </w:r>
            <w:proofErr w:type="spellEnd"/>
            <w:r>
              <w:rPr>
                <w:rFonts w:ascii="Times New Roman CYR" w:hAnsi="Times New Roman CYR" w:cs="Times New Roman CYR"/>
                <w:sz w:val="20"/>
                <w:szCs w:val="20"/>
              </w:rPr>
              <w:t>.</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898</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893</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878</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106,4</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96,1</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103,5</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99,4</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89,4</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815</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813</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799</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99,7</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98,3</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Принято на работу, чел. </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107,5</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109,3</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Выбыло всего, в том числе по следующим причинам, чел.</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104,0</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115,2</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связи с уходом на пенсию</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116,7</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для службы в Вооруженных силах</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50,0</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300,0</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собственному желанию</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102,2</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110,6</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109,1</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162,5</w:t>
            </w:r>
          </w:p>
        </w:tc>
      </w:tr>
      <w:tr w:rsidR="006E7F40">
        <w:trPr>
          <w:jc w:val="center"/>
        </w:trPr>
        <w:tc>
          <w:tcPr>
            <w:tcW w:w="375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текучести кадров, всего по цеху, %</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w:t>
            </w:r>
          </w:p>
        </w:tc>
        <w:tc>
          <w:tcPr>
            <w:tcW w:w="9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c>
          <w:tcPr>
            <w:tcW w:w="98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w:t>
            </w:r>
          </w:p>
        </w:tc>
        <w:tc>
          <w:tcPr>
            <w:tcW w:w="127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104,5</w:t>
            </w:r>
          </w:p>
        </w:tc>
        <w:tc>
          <w:tcPr>
            <w:tcW w:w="127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117,2</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mallCaps/>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приведенных расчетов, представленных в таблице 6, следует сделать вывод о том, что в АО ЕВРАЗНТМК, КХП рабочих должностей намного больше, чем должностей руководителей и служащих, что соответствует </w:t>
      </w:r>
      <w:r>
        <w:rPr>
          <w:rFonts w:ascii="Times New Roman CYR" w:hAnsi="Times New Roman CYR" w:cs="Times New Roman CYR"/>
          <w:sz w:val="28"/>
          <w:szCs w:val="28"/>
        </w:rPr>
        <w:lastRenderedPageBreak/>
        <w:t xml:space="preserve">содержанию деятельности цеха.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текучести персонала является одним из распространенных критериев оценки деятельности службы персонала.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таблицы 6 показывает, что текучесть кадров в цехе увеличивается ежегодно. Лишь небольшая часть выбывших работников связывает свое увольнение с объективными причинами: уходом на пенсию, призывом на военную службу. Большинство работников увольняются по собственному желанию. Показатели движения рабочей силы в АО ЕВРАЗНТМК, КХП свидетельствуют о сложившейся в цехе неблагоприятной ситуации. Естественная текучесть кадров (3%-6% в год) способствует своевременному обновлению коллектива и не требует особых мер со стороны руководства в АО НТМК</w:t>
      </w:r>
      <w:proofErr w:type="gramStart"/>
      <w:r>
        <w:rPr>
          <w:rFonts w:ascii="Times New Roman CYR" w:hAnsi="Times New Roman CYR" w:cs="Times New Roman CYR"/>
          <w:sz w:val="28"/>
          <w:szCs w:val="28"/>
        </w:rPr>
        <w:t>,Е</w:t>
      </w:r>
      <w:proofErr w:type="gramEnd"/>
      <w:r>
        <w:rPr>
          <w:rFonts w:ascii="Times New Roman CYR" w:hAnsi="Times New Roman CYR" w:cs="Times New Roman CYR"/>
          <w:sz w:val="28"/>
          <w:szCs w:val="28"/>
        </w:rPr>
        <w:t>ВРАЗКХП и службы по управлению персонала.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Высокая текучесть кадров вызывает значительные экономические потери, а также создает организационные, кадровые, технологические и психологические трудности.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2016 г. в АО ЕВРАЗНТМК, КХП число уволенных составило 91 человек, при среднесписочной численности 878 человек, тогда коэффициент текучести составил 10,4% (91:878*100%). Данный показатель свидетельствует о высокой текучести кадров в АО ЕВРАЗНТМК,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отдела кадров АО ЕВРАЗНТМК КХП, основной причиной увольнения в цехе является низкая заработная плата, тяжелые условия труда (вредность), несоответствие ожиданий работника действительности, а также удаленное расположение предприятия (см. рис. 1)</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причиной высокой текучести кадров является неудовлетворенность работников содержанием своих обязанностей, требованиями к ним, системой и уровнем вознаграждения за труд.</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настоящее время подготовка и повышение квалификации работников АО ЕВРАЗНТМК, КХП осуществляется на основании специального внутреннего документа предприятия, разработанного отделом подготовки персонала и введенного в действие 30.01.2012. Указанный стандарт называется «Стандарт предприятия. Система менеджмента. Управление персоналом». Рассмотрим его основные положения.</w:t>
      </w:r>
    </w:p>
    <w:p w:rsidR="006E7F40" w:rsidRDefault="006E7F40">
      <w:pPr>
        <w:widowControl w:val="0"/>
        <w:autoSpaceDE w:val="0"/>
        <w:autoSpaceDN w:val="0"/>
        <w:adjustRightInd w:val="0"/>
        <w:rPr>
          <w:rFonts w:ascii="Times New Roman CYR" w:hAnsi="Times New Roman CYR" w:cs="Times New Roman CYR"/>
          <w:smallCaps/>
          <w:sz w:val="28"/>
          <w:szCs w:val="28"/>
        </w:rPr>
      </w:pPr>
      <w:r>
        <w:rPr>
          <w:rFonts w:ascii="Times New Roman CYR" w:hAnsi="Times New Roman CYR" w:cs="Times New Roman CYR"/>
          <w:smallCaps/>
          <w:sz w:val="28"/>
          <w:szCs w:val="28"/>
        </w:rPr>
        <w:br w:type="page"/>
      </w:r>
    </w:p>
    <w:p w:rsidR="006E7F40" w:rsidRDefault="001153F8">
      <w:pPr>
        <w:widowControl w:val="0"/>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Microsoft Sans Serif" w:hAnsi="Microsoft Sans Serif" w:cs="Microsoft Sans Serif"/>
          <w:noProof/>
          <w:sz w:val="17"/>
          <w:szCs w:val="17"/>
        </w:rPr>
        <w:lastRenderedPageBreak/>
        <w:drawing>
          <wp:inline distT="0" distB="0" distL="0" distR="0">
            <wp:extent cx="4076065" cy="238315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065" cy="2383155"/>
                    </a:xfrm>
                    <a:prstGeom prst="rect">
                      <a:avLst/>
                    </a:prstGeom>
                    <a:noFill/>
                    <a:ln>
                      <a:noFill/>
                    </a:ln>
                  </pic:spPr>
                </pic:pic>
              </a:graphicData>
            </a:graphic>
          </wp:inline>
        </w:drawing>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 1. Основные причины увольнений персонала в АО ЕВРАЗНТМК, КХП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АО ЕВРАЗНТМК, КХП установлены следующие виды профессионального обучения, обеспечивающие непрерывность производства:</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для рабочих: подготовка новых рабочих; обучение второй профессии, переподготовка; повышение квалификации рабочих</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для руководящих работников и специалистов: обучение с отрывом от производства (семинары, курсы лекций); обучение без отрыва от производства (курсы целевого назначения, лекции, школы главных специалистов и школы передового опыта).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Подготовка новых рабочих осуществляется по профессиям согласно перечню, утвержденному Министерством общего и профессионального образования РФ и Минтруда и социального развития РФ. Подготовка рабочих - это первоначальное профессиональное обучение лиц, принятых учениками на предприятие и заключившими с ним ученический договор.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Профессиональная подготовка организуется для работников, принятых на комбинат и ранее не имевших профессий. Подготовка рабочих осуществляется:</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в структурных подразделениях комбината в соответствии с лицензией </w:t>
      </w:r>
      <w:r>
        <w:rPr>
          <w:rFonts w:ascii="Times New Roman CYR" w:hAnsi="Times New Roman CYR" w:cs="Times New Roman CYR"/>
          <w:sz w:val="28"/>
          <w:szCs w:val="28"/>
        </w:rPr>
        <w:lastRenderedPageBreak/>
        <w:t xml:space="preserve">АО ЕВРАЗ НТМК на </w:t>
      </w:r>
      <w:proofErr w:type="gramStart"/>
      <w:r>
        <w:rPr>
          <w:rFonts w:ascii="Times New Roman CYR" w:hAnsi="Times New Roman CYR" w:cs="Times New Roman CYR"/>
          <w:sz w:val="28"/>
          <w:szCs w:val="28"/>
        </w:rPr>
        <w:t>право ведения</w:t>
      </w:r>
      <w:proofErr w:type="gramEnd"/>
      <w:r>
        <w:rPr>
          <w:rFonts w:ascii="Times New Roman CYR" w:hAnsi="Times New Roman CYR" w:cs="Times New Roman CYR"/>
          <w:sz w:val="28"/>
          <w:szCs w:val="28"/>
        </w:rPr>
        <w:t xml:space="preserve"> образовательной деятельности;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учебных центрах РФ и образовательных учреждениях по профессиям, не лицензированным в АО ЕВРАЗ НТМК.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организации обучения руководитель подразделения назначает приказом организатора производственно-технического обучения. Сроки составляют до 6 месяцев (с учетом сложности профессии). Подготовка производится по утвержденным учебным планам и программам, используются индивидуальная и курсовая формы обучения.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позднее двух дней после выхода ученика на работу руководитель закрепляет за ним инструктора производственного обучения и консультанта теоретического обучения, оформляется распоряжение об организации обучения. При индивидуальной форме обучаемый изучает теоретический курс самостоятельно, используя консультации инженера (до 20 часов).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подготовки заносятся консультантом теоретического обучения в карточку учета теоретического обучения (срок хранения в Отделе подготовки персонала - 5 лет). При курсовой форме для изучения теоретического курса формируются группы численностью 5-15 человек.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обучению привлекаются специалисты с высшим и средним специальным образованием. Производственное обучение осуществляется индивидуально на рабочих местах под руководством квалифицированного рабочего-инструктора с образованием не ниже среднего специального и стажем работы более 1 года. Получаемые </w:t>
      </w:r>
      <w:proofErr w:type="gramStart"/>
      <w:r>
        <w:rPr>
          <w:rFonts w:ascii="Times New Roman CYR" w:hAnsi="Times New Roman CYR" w:cs="Times New Roman CYR"/>
          <w:sz w:val="28"/>
          <w:szCs w:val="28"/>
        </w:rPr>
        <w:t>обучающимися</w:t>
      </w:r>
      <w:proofErr w:type="gramEnd"/>
      <w:r>
        <w:rPr>
          <w:rFonts w:ascii="Times New Roman CYR" w:hAnsi="Times New Roman CYR" w:cs="Times New Roman CYR"/>
          <w:sz w:val="28"/>
          <w:szCs w:val="28"/>
        </w:rPr>
        <w:t xml:space="preserve"> практические навыки и умения, заносятся в дневник учета производственного обучения (хранится в Отделе подготовки персонала - 5 лет). Затем, </w:t>
      </w:r>
      <w:proofErr w:type="gramStart"/>
      <w:r>
        <w:rPr>
          <w:rFonts w:ascii="Times New Roman CYR" w:hAnsi="Times New Roman CYR" w:cs="Times New Roman CYR"/>
          <w:sz w:val="28"/>
          <w:szCs w:val="28"/>
        </w:rPr>
        <w:t>обучаемый</w:t>
      </w:r>
      <w:proofErr w:type="gramEnd"/>
      <w:r>
        <w:rPr>
          <w:rFonts w:ascii="Times New Roman CYR" w:hAnsi="Times New Roman CYR" w:cs="Times New Roman CYR"/>
          <w:sz w:val="28"/>
          <w:szCs w:val="28"/>
        </w:rPr>
        <w:t xml:space="preserve"> выполняет пробную квалификационную работу, которая должна соответствовать тарифному разряду (в соответствии с ЕТКС). Ее подбирает мастер производственного участка. По результатам работы мастер и </w:t>
      </w:r>
      <w:r>
        <w:rPr>
          <w:rFonts w:ascii="Times New Roman CYR" w:hAnsi="Times New Roman CYR" w:cs="Times New Roman CYR"/>
          <w:sz w:val="28"/>
          <w:szCs w:val="28"/>
        </w:rPr>
        <w:lastRenderedPageBreak/>
        <w:t xml:space="preserve">организатор производственного обучения оформляют заключение на квалификационную работу (также хранится 5 лет в отделе подготовки комбината). Все документы (карточка, дневник, заключение) организатор производственного обучения за день до квалификационных экзаменов сдает в отделе подготовки персонала. При успешной сдаче экзамена </w:t>
      </w:r>
      <w:proofErr w:type="gramStart"/>
      <w:r>
        <w:rPr>
          <w:rFonts w:ascii="Times New Roman CYR" w:hAnsi="Times New Roman CYR" w:cs="Times New Roman CYR"/>
          <w:sz w:val="28"/>
          <w:szCs w:val="28"/>
        </w:rPr>
        <w:t>обучаемому</w:t>
      </w:r>
      <w:proofErr w:type="gramEnd"/>
      <w:r>
        <w:rPr>
          <w:rFonts w:ascii="Times New Roman CYR" w:hAnsi="Times New Roman CYR" w:cs="Times New Roman CYR"/>
          <w:sz w:val="28"/>
          <w:szCs w:val="28"/>
        </w:rPr>
        <w:t xml:space="preserve"> присваивается квалификационный разряд.</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Срок обучения может быть сокращен при успешном обучении и отличных показателях профессиональной подготовки. После оформления протокола заседания квалификационной комиссии отдел обучения готовит проект приказа о переводе обучившегося на работу по соответствующей профессии и разряду. Перевод производится приказом по предприятию. </w:t>
      </w:r>
      <w:proofErr w:type="gramStart"/>
      <w:r>
        <w:rPr>
          <w:rFonts w:ascii="Times New Roman CYR" w:hAnsi="Times New Roman CYR" w:cs="Times New Roman CYR"/>
          <w:sz w:val="28"/>
          <w:szCs w:val="28"/>
        </w:rPr>
        <w:t>Обучение по профессиям</w:t>
      </w:r>
      <w:proofErr w:type="gramEnd"/>
      <w:r>
        <w:rPr>
          <w:rFonts w:ascii="Times New Roman CYR" w:hAnsi="Times New Roman CYR" w:cs="Times New Roman CYR"/>
          <w:sz w:val="28"/>
          <w:szCs w:val="28"/>
        </w:rPr>
        <w:t>, связанным с обследованием объектов котлонадзора и подъемных сооружений, водителей автомобилей, организует отдел подготовки персонала совместно с центром подготовки персонала «</w:t>
      </w:r>
      <w:proofErr w:type="spellStart"/>
      <w:r>
        <w:rPr>
          <w:rFonts w:ascii="Times New Roman CYR" w:hAnsi="Times New Roman CYR" w:cs="Times New Roman CYR"/>
          <w:sz w:val="28"/>
          <w:szCs w:val="28"/>
        </w:rPr>
        <w:t>Евраз</w:t>
      </w:r>
      <w:proofErr w:type="spellEnd"/>
      <w:r>
        <w:rPr>
          <w:rFonts w:ascii="Times New Roman CYR" w:hAnsi="Times New Roman CYR" w:cs="Times New Roman CYR"/>
          <w:sz w:val="28"/>
          <w:szCs w:val="28"/>
        </w:rPr>
        <w:t>-Урал», технических школах по заключаемым с ними договорам и на основании заявок подразделений.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Обучение вторым профессиям и переподготовка - согласно стандарту предприятия, это обучение работников с целью расширения их профессионального профиля и выполнения работ по совмещаемым профессиям, выполнения необходимых работ или смены профессии высвобождаемыми работниками, которые не могут быть использованы по имеющимся у них профессиям. Руководитель издает приказ по подразделению, назначается инструктор производственного обучения и инженер-консультант. Устанавливаются сроки (до 3-х месяцев) и плата труда рабочего в период обучения. Завершается обучение выполнением квалификационной работы и сдачей квалификационного экзамена. На основании протокола заседания комиссии личного заявления рабочего отдел обучения готовит проект приказа по </w:t>
      </w:r>
      <w:r>
        <w:rPr>
          <w:rFonts w:ascii="Times New Roman CYR" w:hAnsi="Times New Roman CYR" w:cs="Times New Roman CYR"/>
          <w:sz w:val="28"/>
          <w:szCs w:val="28"/>
        </w:rPr>
        <w:lastRenderedPageBreak/>
        <w:t>предприятию о переводе его по соответствующей профессии и разряду.</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квалификации рабочих - это профессиональное обучение, направленное на совершенствование их профессиональных знаний, умений, навыков, трудовой мотивации, рост мастерства по имеющимся профессиям. Повышение квалификации рабочих осуществляется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производственно-экономических </w:t>
      </w:r>
      <w:proofErr w:type="gramStart"/>
      <w:r>
        <w:rPr>
          <w:rFonts w:ascii="Times New Roman CYR" w:hAnsi="Times New Roman CYR" w:cs="Times New Roman CYR"/>
          <w:sz w:val="28"/>
          <w:szCs w:val="28"/>
        </w:rPr>
        <w:t>курсах</w:t>
      </w:r>
      <w:proofErr w:type="gramEnd"/>
      <w:r>
        <w:rPr>
          <w:rFonts w:ascii="Times New Roman CYR" w:hAnsi="Times New Roman CYR" w:cs="Times New Roman CYR"/>
          <w:sz w:val="28"/>
          <w:szCs w:val="28"/>
        </w:rPr>
        <w:t>;</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курсах</w:t>
      </w:r>
      <w:proofErr w:type="gramEnd"/>
      <w:r>
        <w:rPr>
          <w:rFonts w:ascii="Times New Roman CYR" w:hAnsi="Times New Roman CYR" w:cs="Times New Roman CYR"/>
          <w:sz w:val="28"/>
          <w:szCs w:val="28"/>
        </w:rPr>
        <w:t xml:space="preserve"> целевого назначения;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курсах</w:t>
      </w:r>
      <w:proofErr w:type="gramEnd"/>
      <w:r>
        <w:rPr>
          <w:rFonts w:ascii="Times New Roman CYR" w:hAnsi="Times New Roman CYR" w:cs="Times New Roman CYR"/>
          <w:sz w:val="28"/>
          <w:szCs w:val="28"/>
        </w:rPr>
        <w:t xml:space="preserve"> бригадиров.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Обучение рабочих осуществляется по следующим формам организации учебного процесса:</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индивидуальная;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proofErr w:type="gramStart"/>
      <w:r>
        <w:rPr>
          <w:rFonts w:ascii="Times New Roman CYR" w:hAnsi="Times New Roman CYR" w:cs="Times New Roman CYR"/>
          <w:sz w:val="28"/>
          <w:szCs w:val="28"/>
        </w:rPr>
        <w:t>курсовая</w:t>
      </w:r>
      <w:proofErr w:type="gramEnd"/>
      <w:r>
        <w:rPr>
          <w:rFonts w:ascii="Times New Roman CYR" w:hAnsi="Times New Roman CYR" w:cs="Times New Roman CYR"/>
          <w:sz w:val="28"/>
          <w:szCs w:val="28"/>
        </w:rPr>
        <w:t xml:space="preserve"> (обучение в группе).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Производственно-экономические курсы (вид обучения рабочих с целью совершенствования профессиональных компетенций) проводятся в целях углубления и расширения знаний, умений и навыков для получения более высоких разрядов в соответствии с требованиями производства. После обучения на производственно-технических курсах и сдачи квалификационного экзамена рабочему присваивается повышенный квалификационный разряд.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производственно-экономические курсы проводятся для рабочих, у которых фактический уровень квалификации не в полной мере соответствует имеющемуся тарифному разряду. Периодичность обучения составляет раз в год (в случае отличных показателей может быть сокращена до 6 месяцев). Обучение на производственно-экономических курсах проводят по курсовой и индивидуальной формам обучения. Основанием для зачисления на курсы является заявка руководителя подразделения совместно с инженером по подготовке кадров подразделения.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Комплектование учебных групп в отделе подготовки персонала осуществляет из рабочих одной или родственных профессий близкой квалификации. Численность группы - от 5 до 15 человек. При отсутствии возможности создать группу допускается индивидуальное обучение, при котором рабочий сам изучает теоретический курс и консультируется с консультантом теоретического обучения (не более 20 часов консультаций). Отдел подготовки персонала подбирает преподавателей, определяет режим работы учебной группы и место занятий. Результаты обучения фиксируются в журнале учета теоретических занятий или карточке учета теоретических занятий для индивидуальных консультаций. Ответственность за качество проведения занятий возлагается на преподавателей. Допускается повышение квалификации при самостоятельной подготовке. Обучение завершается выполнением квалификационной работы и сдачей экзамена на очередной разряд.</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Курсы целевого назначения - это обучение рабочих с целью изучения новой техники, современного оборудования, материалов, новых технологий, правил безопасной эксплуатации оборудования, допуска к проведению работ повышенной опасности, вопросов, связанных с повышением качества продукции, охраны труда, промышленной безопасности и охраны окружающей среды.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Они вводятся для изучения нового оборудования, изделий, материалов, технологических процессов, правил технической эксплуатации оборудования, вопросов системы качества. Группы в размере 5-15 человек, но допускается индивидуальная подготовка. Основанием служит приказ руководителя подразделения, согласованный с техническим директором или главным инженером, в котором указывается состав группы, преподаватель, место и время занятий. Преподаватели, специалисты с высшим и средним специальным </w:t>
      </w:r>
      <w:r>
        <w:rPr>
          <w:rFonts w:ascii="Times New Roman CYR" w:hAnsi="Times New Roman CYR" w:cs="Times New Roman CYR"/>
          <w:sz w:val="28"/>
          <w:szCs w:val="28"/>
        </w:rPr>
        <w:lastRenderedPageBreak/>
        <w:t>образованием, заполняют журнал. Обучение завершается сдачей зачета.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проведения квалификационных экзаменов создаются </w:t>
      </w:r>
      <w:proofErr w:type="spellStart"/>
      <w:r>
        <w:rPr>
          <w:rFonts w:ascii="Times New Roman CYR" w:hAnsi="Times New Roman CYR" w:cs="Times New Roman CYR"/>
          <w:sz w:val="28"/>
          <w:szCs w:val="28"/>
        </w:rPr>
        <w:t>общекомбинатовская</w:t>
      </w:r>
      <w:proofErr w:type="spellEnd"/>
      <w:r>
        <w:rPr>
          <w:rFonts w:ascii="Times New Roman CYR" w:hAnsi="Times New Roman CYR" w:cs="Times New Roman CYR"/>
          <w:sz w:val="28"/>
          <w:szCs w:val="28"/>
        </w:rPr>
        <w:t xml:space="preserve"> или цеховые квалификационные комиссии. Председателем </w:t>
      </w:r>
      <w:proofErr w:type="spellStart"/>
      <w:r>
        <w:rPr>
          <w:rFonts w:ascii="Times New Roman CYR" w:hAnsi="Times New Roman CYR" w:cs="Times New Roman CYR"/>
          <w:sz w:val="28"/>
          <w:szCs w:val="28"/>
        </w:rPr>
        <w:t>общекомбинатовской</w:t>
      </w:r>
      <w:proofErr w:type="spellEnd"/>
      <w:r>
        <w:rPr>
          <w:rFonts w:ascii="Times New Roman CYR" w:hAnsi="Times New Roman CYR" w:cs="Times New Roman CYR"/>
          <w:sz w:val="28"/>
          <w:szCs w:val="28"/>
        </w:rPr>
        <w:t xml:space="preserve"> комиссии, создаваемой приказом по предприятию, назначается главный инженер или технический директор (их заместители). Она принимает экзамены у рабочих с 4-го и выше разряда. Председателем цеховой квалификационной комиссии является руководитель подразделения (или его заместитель), который принимает экзамен у рабочих до 3-го разряда включительно. Оригинал протокола заседания комиссии передается в бюро организации обучения кадров и хранится 75 лет в архиве комбината. На основании протокола составляется проект приказа о присвоении соответствующего разряда. Сведения о присвоении разряда заносятся в трудовую книжку и карточку установленной формы, а также в базу данных работников АО ЕВРАЗ НТМК.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Стажировка молодых специалистов имеет срок до 1 года. Молодой специалист совместно с руководителем стажировки составляет индивидуальный план стажировки и заполняет паспорт молодого специалиста. Для ускорения адаптации молодого специалиста Отдел подготовки персонала ежегодно организует Семинар молодых специалистов, обучение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которой обязательно. Для подведения итогов стажировки молодой специалист проходит собеседование в комиссии под председательством директора по направлению. По окончании срока стажировки проводится итоговое собеседование. В результате по рекомендациям непосредственного руководителя стажировки и руководителя подразделения молодому специалисту присваивают повышенную категорию, либо продолжают стажировку еще на год.</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Стажировка руководящих работников и специалистов проводится с целью </w:t>
      </w:r>
      <w:proofErr w:type="gramStart"/>
      <w:r>
        <w:rPr>
          <w:rFonts w:ascii="Times New Roman CYR" w:hAnsi="Times New Roman CYR" w:cs="Times New Roman CYR"/>
          <w:sz w:val="28"/>
          <w:szCs w:val="28"/>
        </w:rPr>
        <w:lastRenderedPageBreak/>
        <w:t>подготовки резерва кадров руководящего звена управления</w:t>
      </w:r>
      <w:proofErr w:type="gramEnd"/>
      <w:r>
        <w:rPr>
          <w:rFonts w:ascii="Times New Roman CYR" w:hAnsi="Times New Roman CYR" w:cs="Times New Roman CYR"/>
          <w:sz w:val="28"/>
          <w:szCs w:val="28"/>
        </w:rPr>
        <w:t>. Стажировка резерва - это изучение лучших практик и развитие компетенций для выполнения обязанностей по занимаемой или более высокой должности.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Приказом назначается руководитель стажировки и определяется период стажировки. По окончании руководитель стажировки направляет в отдел подготовки отзыв на стажера и его отчет. Краткосрочное обучение руководящих работников и специалистов проводится, согласно стандарту, по мере необходимости. Основанием для направления на обучение в учебные центры РФ являются:</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приказ по комбинату, разрешение или указание Управляющего директора АО ЕВРАЗ НТМК или главного инженера АО ЕВРАЗ НТМК,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распоряжение или разрешение Директора АО ЕВРАЗ НТМК по персоналу.</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структурного подразделения АО ЕВРАЗНТМК, КХП на основании утвержденной Программы подготовки и повышения квалификации персонала АО ЕВРАЗ НТМК направляет письмо - заявку на имя Директора АО ЕВРАЗ НТМК по персоналу с обоснованием необходимости направления работника на </w:t>
      </w:r>
      <w:proofErr w:type="gramStart"/>
      <w:r>
        <w:rPr>
          <w:rFonts w:ascii="Times New Roman CYR" w:hAnsi="Times New Roman CYR" w:cs="Times New Roman CYR"/>
          <w:sz w:val="28"/>
          <w:szCs w:val="28"/>
        </w:rPr>
        <w:t>обучение по</w:t>
      </w:r>
      <w:proofErr w:type="gramEnd"/>
      <w:r>
        <w:rPr>
          <w:rFonts w:ascii="Times New Roman CYR" w:hAnsi="Times New Roman CYR" w:cs="Times New Roman CYR"/>
          <w:sz w:val="28"/>
          <w:szCs w:val="28"/>
        </w:rPr>
        <w:t xml:space="preserve"> указанной тематике. Такое обучение (индивидуально или в групповой форме) организуется на комбинате или вне предприятия на договорной основе. При направлении на обучение вне предприятия (за счет средств последнего) с работником заключается трудовое соглашение.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обучения на предприятии высококвалифицированные специалисты комбината разрабатывают учебные планы и программы в зависимости от целей обучения. Преподавателей подбирают из числа руководителей и специалистов предприятия либо приглашаются специалисты учебных заведений и центров. Результаты обучения фиксируются в журнале учета теоретических занятий.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Методическое обеспечение и учебно-материальная база (учебные классы, технические средства обучения, учебные и наглядные пособия) создаются за счет средств на подготовку кадров. С целью стимулирования высокого качества организационной и методической работы при подготовке и повышении квалификации цеховые организаторы производственного обучения подразделений завода могут быть премированы. Ежегодно цеха, бюро разрабатывают планы профессионального обучения рабочих, специалистов и служащих, исходя из потребности производства, в соответствии с нормами времени, разрядами работ, требованиями должностных инструкций к компетентности персонала, требованиями профессиональных квалификационных требований, и перечня персонала, влияющего на качество.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 подготовки персонала обобщает планы и составляет годовой план подготовки и повышения квалификации. Планирование обучения персонала, создания необходимых условий для проведения учебного процесса, учебно-методической работы, а также соответствующий расчет затрат осуществляется на календарный год.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подготовки персонала одновременно с формированием годового плана обучения персонала готовит Программу подготовки и повышения квалификации персонала АО ЕВРАЗ НТМК на следующий год (на основании представленных структурными подразделениями заявок).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годового плана по обучению персонала и Программу подготовки и повышения квалификации персонала АО ЕВРАЗ НТМК отдел подготовки персонала в декабре представляет на рассмотрение заседания Совета по подготовке и повышению квалификац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ЕВРАЗ НТМК. Одобренный проект годового плана утверждается приказом Управляющего директора АО ЕВРАЗ НТМК «Об организации профессионального обучения работников», Программа </w:t>
      </w:r>
      <w:r>
        <w:rPr>
          <w:rFonts w:ascii="Times New Roman CYR" w:hAnsi="Times New Roman CYR" w:cs="Times New Roman CYR"/>
          <w:sz w:val="28"/>
          <w:szCs w:val="28"/>
        </w:rPr>
        <w:lastRenderedPageBreak/>
        <w:t xml:space="preserve">утверждается Директором АО ЕВРАЗ </w:t>
      </w:r>
      <w:proofErr w:type="spellStart"/>
      <w:r>
        <w:rPr>
          <w:rFonts w:ascii="Times New Roman CYR" w:hAnsi="Times New Roman CYR" w:cs="Times New Roman CYR"/>
          <w:sz w:val="28"/>
          <w:szCs w:val="28"/>
        </w:rPr>
        <w:t>НТМКпо</w:t>
      </w:r>
      <w:proofErr w:type="spellEnd"/>
      <w:r>
        <w:rPr>
          <w:rFonts w:ascii="Times New Roman CYR" w:hAnsi="Times New Roman CYR" w:cs="Times New Roman CYR"/>
          <w:sz w:val="28"/>
          <w:szCs w:val="28"/>
        </w:rPr>
        <w:t xml:space="preserve"> персоналу.</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финансирования обучения, то согласно утвержденному плану подготовки и повышения квалификации персонала разрабатывается смета расходов на обучение персонала. Анализ выполнения сметы - один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критерий</w:t>
      </w:r>
      <w:proofErr w:type="gramEnd"/>
      <w:r>
        <w:rPr>
          <w:rFonts w:ascii="Times New Roman CYR" w:hAnsi="Times New Roman CYR" w:cs="Times New Roman CYR"/>
          <w:sz w:val="28"/>
          <w:szCs w:val="28"/>
        </w:rPr>
        <w:t xml:space="preserve"> оценки результативности процесса. Оплату труда рабочих, руководителей и специалистов, направляемых на подготовку в сторонние организации, за период учебы производят в соответствии с ТК РФ. Источником финансирования расходов на подготовку и повышение квалификации персонала является себестоимость продукц</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ЕВРАЗ НТМК.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подготовки персонала осуществляет мониторинг процесса обучения на каждом из его этапов, анализ результативности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определения потребности в обучении, отдел подготовки персонала контролирует формирование и ведение в системе SAP R/3 профессиональных квалификационных требований к рабочим местам, формирование годовых заявок на потребность в обучении персонала.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этапе планирования обучения и разработки Программы подготовки и повышения квалификации персонала АО ЕВРАЗ НТМК производится рассмотрение и согласование заявок структурных подразделений на обучение.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обеспечения обучения отделом подготовки персонала осуществляется:</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согласование и контроль годового и месячных планов </w:t>
      </w:r>
      <w:proofErr w:type="gramStart"/>
      <w:r>
        <w:rPr>
          <w:rFonts w:ascii="Times New Roman CYR" w:hAnsi="Times New Roman CYR" w:cs="Times New Roman CYR"/>
          <w:sz w:val="28"/>
          <w:szCs w:val="28"/>
        </w:rPr>
        <w:t>обучения</w:t>
      </w:r>
      <w:proofErr w:type="gramEnd"/>
      <w:r>
        <w:rPr>
          <w:rFonts w:ascii="Times New Roman CYR" w:hAnsi="Times New Roman CYR" w:cs="Times New Roman CYR"/>
          <w:sz w:val="28"/>
          <w:szCs w:val="28"/>
        </w:rPr>
        <w:t xml:space="preserve"> по количеству обучающихся, срокам и видам курсов;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контроль фактического выполнения годового и месячных планов </w:t>
      </w:r>
      <w:proofErr w:type="gramStart"/>
      <w:r>
        <w:rPr>
          <w:rFonts w:ascii="Times New Roman CYR" w:hAnsi="Times New Roman CYR" w:cs="Times New Roman CYR"/>
          <w:sz w:val="28"/>
          <w:szCs w:val="28"/>
        </w:rPr>
        <w:t>обучения</w:t>
      </w:r>
      <w:proofErr w:type="gramEnd"/>
      <w:r>
        <w:rPr>
          <w:rFonts w:ascii="Times New Roman CYR" w:hAnsi="Times New Roman CYR" w:cs="Times New Roman CYR"/>
          <w:sz w:val="28"/>
          <w:szCs w:val="28"/>
        </w:rPr>
        <w:t xml:space="preserve"> по количеству обучающихся, срокам и видам курсов;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контроль выполнения графиков и качества проведения секций, комиссий по подготовке и повышению квалификации персонала структурными </w:t>
      </w:r>
      <w:r>
        <w:rPr>
          <w:rFonts w:ascii="Times New Roman CYR" w:hAnsi="Times New Roman CYR" w:cs="Times New Roman CYR"/>
          <w:sz w:val="28"/>
          <w:szCs w:val="28"/>
        </w:rPr>
        <w:lastRenderedPageBreak/>
        <w:t>подразделениями комбината;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контроль выполнения программы развития учебно-материальной базы в структурных подразделениях комбината;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проведение заседаний совета по подготовке и повышению квалификации персонала АО ЕВРАЗ НТМК;</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периодический контроль состояния профессионального обучения в структурных подразделениях комбината.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Критерием оценки профессионального обучения является результативность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Результативность обучения определяется на основании:</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ежемесячных отчетов центра подготовки персонала </w:t>
      </w:r>
      <w:proofErr w:type="spellStart"/>
      <w:r>
        <w:rPr>
          <w:rFonts w:ascii="Times New Roman CYR" w:hAnsi="Times New Roman CYR" w:cs="Times New Roman CYR"/>
          <w:sz w:val="28"/>
          <w:szCs w:val="28"/>
        </w:rPr>
        <w:t>Евраз</w:t>
      </w:r>
      <w:proofErr w:type="spellEnd"/>
      <w:r>
        <w:rPr>
          <w:rFonts w:ascii="Times New Roman CYR" w:hAnsi="Times New Roman CYR" w:cs="Times New Roman CYR"/>
          <w:sz w:val="28"/>
          <w:szCs w:val="28"/>
        </w:rPr>
        <w:t xml:space="preserve">-Урал (при организации учебного процесса в центр подготовки персонала </w:t>
      </w:r>
      <w:proofErr w:type="spellStart"/>
      <w:r>
        <w:rPr>
          <w:rFonts w:ascii="Times New Roman CYR" w:hAnsi="Times New Roman CYR" w:cs="Times New Roman CYR"/>
          <w:sz w:val="28"/>
          <w:szCs w:val="28"/>
        </w:rPr>
        <w:t>Евраз</w:t>
      </w:r>
      <w:proofErr w:type="spellEnd"/>
      <w:r>
        <w:rPr>
          <w:rFonts w:ascii="Times New Roman CYR" w:hAnsi="Times New Roman CYR" w:cs="Times New Roman CYR"/>
          <w:sz w:val="28"/>
          <w:szCs w:val="28"/>
        </w:rPr>
        <w:t>-Урал);</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ежемесячных отчетов отдела подготовки персонала (при организации учебного процесса в учебных центрах и на базе отдела подготовки персонала с привлечением учебных центров);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ежеквартальных отчетов структурных подразделений (при организации учебного процесса на учебно-производственной базе комбината).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Персональную ответственность за организацию и учебно-методическую работу на предприятиях осуществляет отдел подготовки персонала предприятия. В своей деятельности руководитель отдела подготовки персонала руководствуется действующим законодательством, приказами и указаниями вышестоящих организаций.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анализ системы обучения и развития персонала в АО ЕВРАЗНТМК, КХП и увидев тонкости организации этого процесса можно говорить о том, что на предприятии сложилась система обучения, которую можно представить в виде следующей схемы (см. рис. 2).</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1153F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93310" cy="139128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310" cy="1391285"/>
                    </a:xfrm>
                    <a:prstGeom prst="rect">
                      <a:avLst/>
                    </a:prstGeom>
                    <a:noFill/>
                    <a:ln>
                      <a:noFill/>
                    </a:ln>
                  </pic:spPr>
                </pic:pic>
              </a:graphicData>
            </a:graphic>
          </wp:inline>
        </w:drawing>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Система обучения и развития персонала в АО ЕВРАЗНТМК,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система обучения персонала позволяет предприятию максимально эффективно осуществлять деятельность по обучению и развитию персонала. Она включает в себя все необходимые мероприятия по планированию, организации, проведению обучения, а после проведение анализа результатов обучения и извлечение выводов на основе итогов анализа.</w:t>
      </w:r>
    </w:p>
    <w:p w:rsidR="006E7F40" w:rsidRDefault="006E7F4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Анализ эффективности системы профессионального обучения кадров на промышленном предприятии АОЕВРАЗ НТМК, КХП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исследуемом нами Коксохимическом производстве, работники обучаются преимущественно на рабочих местах, что дает более четкое понимание производства и своей профессии, а также менее </w:t>
      </w:r>
      <w:proofErr w:type="spellStart"/>
      <w:r>
        <w:rPr>
          <w:rFonts w:ascii="Times New Roman CYR" w:hAnsi="Times New Roman CYR" w:cs="Times New Roman CYR"/>
          <w:sz w:val="28"/>
          <w:szCs w:val="28"/>
        </w:rPr>
        <w:t>затратно</w:t>
      </w:r>
      <w:proofErr w:type="spellEnd"/>
      <w:r>
        <w:rPr>
          <w:rFonts w:ascii="Times New Roman CYR" w:hAnsi="Times New Roman CYR" w:cs="Times New Roman CYR"/>
          <w:sz w:val="28"/>
          <w:szCs w:val="28"/>
        </w:rPr>
        <w:t xml:space="preserve">, чем в учебном центре.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Ежегодно на Коксохимическом производстве применяются такие виды обучения: подготовка на рабочем месте, курсы целевого назначения инструктора производственного обучения, рабочая ротация - переводы работников в целях получения новых знаний и повышения квалификационных навыков. Согласно полученным данным от отдела по подготовке кадров за 2016 год на рабочем месте обучилось 35 человек, что составляет 48% от общего числа работников производства. Так на Коксохимическом производстве данный метод учебы осуществляется на основании распоряжения начальника подразделения «Об организации индивидуального обучения». При этом на каждого работника заводится дневник по подготовке персонала. Данный документ подтверждает прохождение обучения. </w:t>
      </w:r>
      <w:proofErr w:type="gramStart"/>
      <w:r>
        <w:rPr>
          <w:rFonts w:ascii="Times New Roman CYR" w:hAnsi="Times New Roman CYR" w:cs="Times New Roman CYR"/>
          <w:sz w:val="28"/>
          <w:szCs w:val="28"/>
        </w:rPr>
        <w:t>Обучаемому</w:t>
      </w:r>
      <w:proofErr w:type="gramEnd"/>
      <w:r>
        <w:rPr>
          <w:rFonts w:ascii="Times New Roman CYR" w:hAnsi="Times New Roman CYR" w:cs="Times New Roman CYR"/>
          <w:sz w:val="28"/>
          <w:szCs w:val="28"/>
        </w:rPr>
        <w:t xml:space="preserve"> назначается инструктор подразделения, который проводит обучение непосредственно на рабочем месте. Он обучает методам труда в соответствии с учебно-тематическим планом и программой профессионального обучения, по каждой теме записывает в дневник даты обучения и оценивает знания по 5-бальной системе. Теоретическую часть обучения проводит консультант, который после проведения каждого занятия записывает в дневник дату, затраченное время и оценивает знания по теме по 5-бальной системе. Обучаемый, изучив теоретический курс и получив практические знания, сдает квалификационный экзамен. При получении более </w:t>
      </w:r>
      <w:r>
        <w:rPr>
          <w:rFonts w:ascii="Times New Roman CYR" w:hAnsi="Times New Roman CYR" w:cs="Times New Roman CYR"/>
          <w:sz w:val="28"/>
          <w:szCs w:val="28"/>
        </w:rPr>
        <w:lastRenderedPageBreak/>
        <w:t xml:space="preserve">трех баллов экзамен считается сданными </w:t>
      </w:r>
      <w:proofErr w:type="gramStart"/>
      <w:r>
        <w:rPr>
          <w:rFonts w:ascii="Times New Roman CYR" w:hAnsi="Times New Roman CYR" w:cs="Times New Roman CYR"/>
          <w:sz w:val="28"/>
          <w:szCs w:val="28"/>
        </w:rPr>
        <w:t>экзаменуемому</w:t>
      </w:r>
      <w:proofErr w:type="gramEnd"/>
      <w:r>
        <w:rPr>
          <w:rFonts w:ascii="Times New Roman CYR" w:hAnsi="Times New Roman CYR" w:cs="Times New Roman CYR"/>
          <w:sz w:val="28"/>
          <w:szCs w:val="28"/>
        </w:rPr>
        <w:t xml:space="preserve"> присваивается 3-й разряд.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обучать вновь принятых работников, на основании заявок начальника цеха в центр подготовки персонала враз-Урал проводятся курсы целевого назначения инструктора обучения (наставник), которые проводятся в течение 1 дня. Данный вид обучения учит наставников делиться своими знаниями, навыками и опытом, а также наладить контакт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обучаемым. Наставник должен быть лояльным к предприятию, знать предмет передач, постоянно совершенствоваться и правильно передавать свои знания. Эти курсы способствуют развитию у инструктора коммуникабельности, терпения, чувства меры, уважению к стажеру, компетентности. Некоторые работники обладают потенциалом для осуществления наставнической деятельности, но не имеют практического опыта и зачастую не уверены в своей способности </w:t>
      </w:r>
      <w:proofErr w:type="gramStart"/>
      <w:r>
        <w:rPr>
          <w:rFonts w:ascii="Times New Roman CYR" w:hAnsi="Times New Roman CYR" w:cs="Times New Roman CYR"/>
          <w:sz w:val="28"/>
          <w:szCs w:val="28"/>
        </w:rPr>
        <w:t>обучать</w:t>
      </w:r>
      <w:proofErr w:type="gramEnd"/>
      <w:r>
        <w:rPr>
          <w:rFonts w:ascii="Times New Roman CYR" w:hAnsi="Times New Roman CYR" w:cs="Times New Roman CYR"/>
          <w:sz w:val="28"/>
          <w:szCs w:val="28"/>
        </w:rPr>
        <w:t xml:space="preserve"> других работников. Так в 2016 году данные курсы прослушали 28 человек, что составляет 38% от общего числа работников производства. После прохождения курсов целевого назначения работникам выдается свидетельство о возможности обучения других работников Коксохимического производства. Данный вид обучения может быть проведен и на рабочем месте с назначением инструктора, все зависит от того, куда сделал заявку начальник цеха.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2016 год с целью повышения квалификационных навыков и знаний, на основании распоряжения начальника подразделения с десятью работниками (14%)Коксохимического производства проводилось обучение методом перемещения работников на другие участки подразделения. Такая ротация позволяет снять психологическое напряжение, вызванное однообразной работой, и расширяет кругозор работника.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полученным данным от отдела подготовки кадров на Коксохимическом </w:t>
      </w:r>
      <w:r>
        <w:rPr>
          <w:rFonts w:ascii="Times New Roman CYR" w:hAnsi="Times New Roman CYR" w:cs="Times New Roman CYR"/>
          <w:sz w:val="28"/>
          <w:szCs w:val="28"/>
        </w:rPr>
        <w:lastRenderedPageBreak/>
        <w:t>производстве отсутствует такой вид профессионального обучения, как стажировка.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профессионального обучения персонала должна учитывать как интересы предприятия, так и интересы работников. Мы провели анкетирование (см. приложение 2) среди рабочих Коксохимического производства 73 человека, что составляет 8% от общего числа работников производства - это те работники, которые в 2016 году обучились, прослушали курсы, повысили квалификационные навыки и знания. </w:t>
      </w:r>
      <w:proofErr w:type="gramStart"/>
      <w:r>
        <w:rPr>
          <w:rFonts w:ascii="Times New Roman CYR" w:hAnsi="Times New Roman CYR" w:cs="Times New Roman CYR"/>
          <w:sz w:val="28"/>
          <w:szCs w:val="28"/>
        </w:rPr>
        <w:t>Среди них: мужчин 81%, женщин 19%, в возрасте до 30 лет - 57%, до 40 лет - 29%, старше 41 года - 14%, где руководители - 33%, специалисты - 67%. С высшим профессиональным образованием - 36 %, с незаконченным высшем профессиональным образованием - 15%, со средне-профессиональным образованием - 49%. Со стажем работы менее 1 года - 38%, от 1 до 3-х лет - 29%, более 3-х лет - 33% (см. приложение 3</w:t>
      </w:r>
      <w:proofErr w:type="gramEnd"/>
      <w:r>
        <w:rPr>
          <w:rFonts w:ascii="Times New Roman CYR" w:hAnsi="Times New Roman CYR" w:cs="Times New Roman CYR"/>
          <w:sz w:val="28"/>
          <w:szCs w:val="28"/>
        </w:rPr>
        <w:t>, табл. 26 - 31).</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утверждением «Мне не хватает рабочего дня, чтобы качественно выполнять все, что мне поручают» скорее не согласны 48% респондентов, затрудняются ответить 18%, полностью согласны 15% респондентов, скорее согласны 12%, полностью не согласны 7% респондентов (см. приложение 3, табл. 1).</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сказать, что организация рабочего времени присутствует на предприятии, тем самым существует продуктивность применения рабочими рабочего времени на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Средне высокой оценивают продуктивность своей работы 44% респондентов, 36% респондентов оценивают, как среднюю, очень высокой оценивает 20% респондентов (см. приложение 3, табл. 2).</w:t>
      </w:r>
      <w:proofErr w:type="gramEnd"/>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считаем, что установить объективную оценку своей продуктивности весьма трудно. Зачастую мы обманываемся, принимая интенсивную </w:t>
      </w:r>
      <w:r>
        <w:rPr>
          <w:rFonts w:ascii="Times New Roman CYR" w:hAnsi="Times New Roman CYR" w:cs="Times New Roman CYR"/>
          <w:sz w:val="28"/>
          <w:szCs w:val="28"/>
        </w:rPr>
        <w:lastRenderedPageBreak/>
        <w:t xml:space="preserve">деятельность за продуктивность. В особенность показательны случаи с многозадачностью. Работники успевают принять участие в многочисленных действиях, и убеждены, что сделали массу нужной работы. Однако, проанализировав настоящие результаты и сопоставив их с ситуацией, когда работники были сконцентрированы на одном вопросе. Результат очевиден - в первом случае ничего, во втором - реальный прорыв.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тем, что большинство работников предприятия искренне заботятся о повышении эффективности своей работы, затрудняются ответить 33% респондентов, скорее не согласны 29%, полностью согласны 18% респондентов, скорее согласны 15%, а 5% полностью не согласны (см. приложение 3, табл. 3).</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важных факторов, оказывающим влияние на увеличение и уменьшение эффективности своей работы, являются трудовые взаимоотношения и микроклимат в нём. Формирование благоприятных условий труда - задача, бесспорно, сложная, однако её решение способно коренным образом изменить обстановку в коллективе и увеличить эффективность труда всех его работников.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Респондентам был дан перечень того, что им помогает лучше справляться с работой, где можно было выбрать не более трех вариантов ответа. Мы получили, что на первом месте - оснащение и оборудование, так считают 74% респондентов, для 70% является большая заработная плата, больше помощи от коллег ждут 49% респондентов, от руководителя ждут 40%, лучшие условия труда помогут 34%, а больше обучения помогут 25% респондентам (см. приложение 3, табл. 4).</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Считают необходимым для себя периодическое обучение на тренингах и семинарах 67% респондентов, а для работников 74% (см. приложение 3, табл. 5 - 6).</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респондентов считают необходимым обучения на тренингах </w:t>
      </w:r>
      <w:r>
        <w:rPr>
          <w:rFonts w:ascii="Times New Roman CYR" w:hAnsi="Times New Roman CYR" w:cs="Times New Roman CYR"/>
          <w:sz w:val="28"/>
          <w:szCs w:val="28"/>
        </w:rPr>
        <w:lastRenderedPageBreak/>
        <w:t>и семинарах, мы тоже считаем это необходимым, так как ведение семинаров и тренингов происходят таким способом, что все новые сведения, приобретенные в ходе обучения, сразу же используются в практике. Такие методы обучения дают возможность продуктивно разработать концепцию работы всего предприятия, а кроме того привнесет в уже имеющийся план работы нужные нововведения и свежие идеи. Инвестиция сре</w:t>
      </w:r>
      <w:proofErr w:type="gramStart"/>
      <w:r>
        <w:rPr>
          <w:rFonts w:ascii="Times New Roman CYR" w:hAnsi="Times New Roman CYR" w:cs="Times New Roman CYR"/>
          <w:sz w:val="28"/>
          <w:szCs w:val="28"/>
        </w:rPr>
        <w:t>дств в пр</w:t>
      </w:r>
      <w:proofErr w:type="gramEnd"/>
      <w:r>
        <w:rPr>
          <w:rFonts w:ascii="Times New Roman CYR" w:hAnsi="Times New Roman CYR" w:cs="Times New Roman CYR"/>
          <w:sz w:val="28"/>
          <w:szCs w:val="28"/>
        </w:rPr>
        <w:t>оцесс обучения персонала фактически сразу оправдается, так как приобретенные знания в ходе обучения, используются в практике постоянно. Можно сделать вывод, что тренинги и семинары - это более результативный метод для увеличения профессионализма всех работников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 вопрос, «в каких случаях на предприятии проводится обучение персонала?», где можно было выбрать не более трех вариантов, мы получили, следующее, когда человек поступает на работу и работника назначают на новую должность ответили все 100% респондентов, когда у работника не хватает определенных навыков ответили 52% респондентов (см. приложение 3, табл. 7).</w:t>
      </w:r>
      <w:proofErr w:type="gramEnd"/>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сказать, что документ «Стандарт предприятия. Система менеджмента. Управление персоналом», </w:t>
      </w:r>
      <w:proofErr w:type="gramStart"/>
      <w:r>
        <w:rPr>
          <w:rFonts w:ascii="Times New Roman CYR" w:hAnsi="Times New Roman CYR" w:cs="Times New Roman CYR"/>
          <w:sz w:val="28"/>
          <w:szCs w:val="28"/>
        </w:rPr>
        <w:t>разработанный</w:t>
      </w:r>
      <w:proofErr w:type="gramEnd"/>
      <w:r>
        <w:rPr>
          <w:rFonts w:ascii="Times New Roman CYR" w:hAnsi="Times New Roman CYR" w:cs="Times New Roman CYR"/>
          <w:sz w:val="28"/>
          <w:szCs w:val="28"/>
        </w:rPr>
        <w:t xml:space="preserve"> отделом подготовки персонала и введенный в действие 30.01.2012, действителен.</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респондентов ответили, что на предприятии работников поощряют за посещение курсов/семинаров, скорее </w:t>
      </w:r>
      <w:proofErr w:type="gramStart"/>
      <w:r>
        <w:rPr>
          <w:rFonts w:ascii="Times New Roman CYR" w:hAnsi="Times New Roman CYR" w:cs="Times New Roman CYR"/>
          <w:sz w:val="28"/>
          <w:szCs w:val="28"/>
        </w:rPr>
        <w:t>согласны</w:t>
      </w:r>
      <w:proofErr w:type="gramEnd"/>
      <w:r>
        <w:rPr>
          <w:rFonts w:ascii="Times New Roman CYR" w:hAnsi="Times New Roman CYR" w:cs="Times New Roman CYR"/>
          <w:sz w:val="28"/>
          <w:szCs w:val="28"/>
        </w:rPr>
        <w:t xml:space="preserve"> с этим мнением 33 респондентов, затруднились ответить 29% респондентов (см. приложение 3, табл. 8).</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большинство (71%) респондентов ответили, что работников поощряют за посещение курсов/семинаров.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вопрос, «укажите наиболее приемлемые для Вас формы обучения», где нужно было выбрать не более трех вариантов, мы получили следующее, что наиболее приемлемым является дистанционное обучение (70%), круглые столы </w:t>
      </w:r>
      <w:r>
        <w:rPr>
          <w:rFonts w:ascii="Times New Roman CYR" w:hAnsi="Times New Roman CYR" w:cs="Times New Roman CYR"/>
          <w:sz w:val="28"/>
          <w:szCs w:val="28"/>
        </w:rPr>
        <w:lastRenderedPageBreak/>
        <w:t>(53%), тренинги для 49% респондентов, лекции для 37%, а семинары и индивидуальное обучение получили по 33% (см. приложение 3, табл. 9).</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Дистанционное обучение - это одно из наиболее динамично развивающихся направлений на рынке образовательных услуг. Кроме того, дистанционное обучение является современной универсальной технологией профессионального образования, ориентированного на индивидуальные запросы обучаемых и их специализацию, что в первую очередь выгодно работодателю. Считаем, что данное направление обучения персонала на предприятии является перспективным и его необходимо развивать.</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Скорее не согласны с утверждением «Подготовка, переподготовка и повышение квалификации это одно и то же?» 36% респондентов, скорее согласны 22%, 19% респондентов полностью не согласны, 18% респондентов затруднились с ответом, а 5% полностью согласны (см. приложение 3, табл. 10).</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 образом, 27% респондентов считают, что это </w:t>
      </w:r>
      <w:proofErr w:type="gramStart"/>
      <w:r>
        <w:rPr>
          <w:rFonts w:ascii="Times New Roman CYR" w:hAnsi="Times New Roman CYR" w:cs="Times New Roman CYR"/>
          <w:sz w:val="28"/>
          <w:szCs w:val="28"/>
        </w:rPr>
        <w:t>одно и тоже</w:t>
      </w:r>
      <w:proofErr w:type="gramEnd"/>
      <w:r>
        <w:rPr>
          <w:rFonts w:ascii="Times New Roman CYR" w:hAnsi="Times New Roman CYR" w:cs="Times New Roman CYR"/>
          <w:sz w:val="28"/>
          <w:szCs w:val="28"/>
        </w:rPr>
        <w:t>. Можем отметить, что профессиональная подготовка - это когда человек ничего не знает изначально, его учат; переподготовка - это когда человек уже получил профессиональную подготовку, но долгое время не работал по своей специальности, требуется восстановление знаний, а повышение квалификации - это работающий по своей профессии человек повышает (улучшает, приумножает) свои знания в данной области.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повышении квалификации на предприятии применяется форма групповая (37%), индивидуальная (19%), и то и другое считают 35% респондентов, 9% затруднились ответить (см. приложение 3, табл. 11).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предприятии при повышении квалификации используется и групповая и индивидуальная форма обучения.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вопрос, «используются ли в процессе обучения наглядные пособия?» </w:t>
      </w:r>
      <w:r>
        <w:rPr>
          <w:rFonts w:ascii="Times New Roman CYR" w:hAnsi="Times New Roman CYR" w:cs="Times New Roman CYR"/>
          <w:sz w:val="28"/>
          <w:szCs w:val="28"/>
        </w:rPr>
        <w:lastRenderedPageBreak/>
        <w:t>положительно ответили 77% респондентов, 5% затруднились ответить (см. приложение 3, табл. 12).</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Наглядные пособия - действенный способ познания объективной действительности. Наглядность не только упрощает познавательную деятельность, но и образует их понимание, стимулирует процесс запоминания. Использование наглядных средств не только для формирования у работников образных представлений, но и для развития понятий, для осмысления абстрактных взаимосвязей и зависимостей.</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программ обучения 81% респондентов считают, что не учитываются возрастные особенности, также 81% респондентов считают, что не учитываются и индивидуальные особенности. Но считают, что учитывается образование (59%), квалификационный разряд (53%) и стаж работы (42%) (см. приложение 3, табл. 13 - 17).</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Индивидуальные и возрастные особенности характеризуется совокупностью интеллектуальных, волевых, моральных, социальных и других черт личности, которые заметно отличают данного человека от других людей. Мы считаем, что при составлении программ нужно учитывать и индивидуальные и возрастные особенности.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 вопрос, «выберите желаемые способы получения знаний по интересующим Вас направлениям» 49% выбирают консультации с экспертами по интересующим их вопросам, 34% выбирают участие в учебных семинарах, конференциях, круглых столах, 17% выбрали получение учебных материалов на электронном носителе (см. приложение 3, табл. 18).</w:t>
      </w:r>
      <w:proofErr w:type="gramEnd"/>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первое место ставят консультации с экспертами, на второе - участие в семинарах, на третьем - получение материалов на электронном носителе.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предприятии происходит неукоснительное соблюдение программ производственного обучения, считают 67% респондентов (см. приложение 3, табл. 19).</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на предприятии соблюдается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исполнением программ обучения, считают 88% (см. приложение 3, табл. 20).</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отметить, что отделом подготовки персонала осуществляется соблюдение программ производственного обучения и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исполнением программ обучения.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предприятии созданы все условия для профессионального развития и учебы отмечают 83% респондентов (см. приложение 3, табл. 21).</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пройденного обучения служит подтверждением сдача квалификационного экзамена и выдача удостоверения, свидетельства ответили все 100% респондентов (см. приложение 3, табл. 22). Можно сделать вывод, что предприятием производится всесторонний контроль результативности обучения и формальное подтверждение этого.</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прохождения теоретического материала обучающиеся направляются на производственную практику, ответили положительно 73% респондентов (см. приложение 3, табл. 23). Вследствие этого можно отметить, что на предприятии особое внимание уделяется практическим навыкам, которые подкреплены теоретическими познаниями.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Предполагается применение знаний на практике во время обучения, утвердительно ответили 84% респондентов (см. приложение 3, табл. 24). Таким образом, следует, что для наилучшего усвоения теоретических знаний, на предприятии предполагаются практические занятия, что способствует качественному обучению.</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Согласны с утверждением «Повышение квалификации кадров более </w:t>
      </w:r>
      <w:r>
        <w:rPr>
          <w:rFonts w:ascii="Times New Roman CYR" w:hAnsi="Times New Roman CYR" w:cs="Times New Roman CYR"/>
          <w:sz w:val="28"/>
          <w:szCs w:val="28"/>
        </w:rPr>
        <w:lastRenderedPageBreak/>
        <w:t>успешно, если заранее определить связь между обучением и возможностью продвижения» 92% респондентов, 8% затруднились с ответом (см. приложение 3, табл. 25).</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сказать, что хорошо продуманная и организованная программа повышения квалификации кадров обусловливает реализацию планов по построению карьеры: повышение в должности, перемещение и т. п.</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результатах проведенного анкетирования, мы пришли к следующим выводам:</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Опрошенные относятся к обучению, как к части единой организационной системы.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Мнение большинства респондентов заключается в том, что каждый работник должен пройти какой-либо курс обучения не менее раза, а лучше дважды в год. Наилучшим способом для этого </w:t>
      </w:r>
      <w:proofErr w:type="gramStart"/>
      <w:r>
        <w:rPr>
          <w:rFonts w:ascii="Times New Roman CYR" w:hAnsi="Times New Roman CYR" w:cs="Times New Roman CYR"/>
          <w:sz w:val="28"/>
          <w:szCs w:val="28"/>
        </w:rPr>
        <w:t>опрашиваемые</w:t>
      </w:r>
      <w:proofErr w:type="gramEnd"/>
      <w:r>
        <w:rPr>
          <w:rFonts w:ascii="Times New Roman CYR" w:hAnsi="Times New Roman CYR" w:cs="Times New Roman CYR"/>
          <w:sz w:val="28"/>
          <w:szCs w:val="28"/>
        </w:rPr>
        <w:t xml:space="preserve"> считают дистанционное обучение. Применение технических средств обучения в преподавании считают обязательным.</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полученным данным при составлении программ обучения респонденты считают, что не учитываются возрастные и индивидуальные особенности работников.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эффективности организации обучения зависит не только от его форм и методов, но и от степени заинтересованности кадров. Чтобы оценить, в какой степени персонал Коксохимического производства заинтересованы в получении дополнительного обучения, нами была проведена методика диагностики определения уровня саморазвития Е.И. Рогова (см. приложение 4).</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Стремление к обучению - это стремление к саморазвитию. Соответственно, данная методика позволит нам выяснить, мотивированны ли работники предприятия на успех и развитие, или нет.</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Методика включает в себя несколько вопросов, ответив на которые присваивается определенное количество баллов, на основе которых делается вывод. Если сотрудник набирает от 55 -75 баллов, значит, у него проявляется активное саморазвитие, от 36-54 - отсутствует сложившаяся система саморазвития, ориентация на развитие сильно зависит от условий, и от 15 до 35 баллов - остановившееся саморазвитие респондента. Анализ результатов методики Рогова Е. И. показал, что у 50% работников имеется потребность в активном саморазвитии, а у других 50% отсутствует сложившаяся система саморазвития и ориентация на развитие сильно зависит от условий. Остановившихся в саморазвитии респондентов не наблюдается (см. рис. 3).</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1153F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39945" cy="2266315"/>
            <wp:effectExtent l="0" t="0" r="825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945" cy="2266315"/>
                    </a:xfrm>
                    <a:prstGeom prst="rect">
                      <a:avLst/>
                    </a:prstGeom>
                    <a:noFill/>
                    <a:ln>
                      <a:noFill/>
                    </a:ln>
                  </pic:spPr>
                </pic:pic>
              </a:graphicData>
            </a:graphic>
          </wp:inline>
        </w:drawing>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Результат опрошенных сотрудников Коксохимического производства по методике Е. И. Рогова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означает, что у работников Коксохимического производства по методике проявляется средняя мотивация в потребности обучения и саморазвития.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Последним этапом нашего исследования мы провели опросник для определения потребностей работников Б. </w:t>
      </w:r>
      <w:proofErr w:type="spellStart"/>
      <w:r>
        <w:rPr>
          <w:rFonts w:ascii="Times New Roman CYR" w:hAnsi="Times New Roman CYR" w:cs="Times New Roman CYR"/>
          <w:sz w:val="28"/>
          <w:szCs w:val="28"/>
        </w:rPr>
        <w:t>Крутиера</w:t>
      </w:r>
      <w:proofErr w:type="spellEnd"/>
      <w:r>
        <w:rPr>
          <w:rFonts w:ascii="Times New Roman CYR" w:hAnsi="Times New Roman CYR" w:cs="Times New Roman CYR"/>
          <w:sz w:val="28"/>
          <w:szCs w:val="28"/>
        </w:rPr>
        <w:t xml:space="preserve"> (см. приложение 5), где </w:t>
      </w:r>
      <w:r>
        <w:rPr>
          <w:rFonts w:ascii="Times New Roman CYR" w:hAnsi="Times New Roman CYR" w:cs="Times New Roman CYR"/>
          <w:sz w:val="28"/>
          <w:szCs w:val="28"/>
        </w:rPr>
        <w:lastRenderedPageBreak/>
        <w:t xml:space="preserve">нужно было </w:t>
      </w:r>
      <w:proofErr w:type="spellStart"/>
      <w:r>
        <w:rPr>
          <w:rFonts w:ascii="Times New Roman CYR" w:hAnsi="Times New Roman CYR" w:cs="Times New Roman CYR"/>
          <w:sz w:val="28"/>
          <w:szCs w:val="28"/>
        </w:rPr>
        <w:t>проранжировать</w:t>
      </w:r>
      <w:proofErr w:type="spellEnd"/>
      <w:r>
        <w:rPr>
          <w:rFonts w:ascii="Times New Roman CYR" w:hAnsi="Times New Roman CYR" w:cs="Times New Roman CYR"/>
          <w:sz w:val="28"/>
          <w:szCs w:val="28"/>
        </w:rPr>
        <w:t xml:space="preserve"> предложенные элементы, которые входят или могли бы входить в социальный пакет. В </w:t>
      </w:r>
      <w:proofErr w:type="gramStart"/>
      <w:r>
        <w:rPr>
          <w:rFonts w:ascii="Times New Roman CYR" w:hAnsi="Times New Roman CYR" w:cs="Times New Roman CYR"/>
          <w:sz w:val="28"/>
          <w:szCs w:val="28"/>
        </w:rPr>
        <w:t>данном</w:t>
      </w:r>
      <w:proofErr w:type="gramEnd"/>
      <w:r>
        <w:rPr>
          <w:rFonts w:ascii="Times New Roman CYR" w:hAnsi="Times New Roman CYR" w:cs="Times New Roman CYR"/>
          <w:sz w:val="28"/>
          <w:szCs w:val="28"/>
        </w:rPr>
        <w:t xml:space="preserve"> опроснике, нас интересовал такой элемент, как «обучение (повышение квалификации, участие в профильных семинарах и тренингах, содействие получению дополнительного образования)».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Проранжировав</w:t>
      </w:r>
      <w:proofErr w:type="spellEnd"/>
      <w:r>
        <w:rPr>
          <w:rFonts w:ascii="Times New Roman CYR" w:hAnsi="Times New Roman CYR" w:cs="Times New Roman CYR"/>
          <w:sz w:val="28"/>
          <w:szCs w:val="28"/>
        </w:rPr>
        <w:t xml:space="preserve"> факторы, которые определяют потребности работников (см. приложение 6), мы видим, что к самым значимым факторам, которые входят или могли бы входить в социальный пакет является: страхование членов семьи (2,6%), обучение (2,7%), участие в программе по обеспечению жильем (2,8%). Далее по значимости факторы распределились следующим образом: страхование на случай заболевания (3,2%), участие в программе негосударственного пенсионного обеспечения (3,2%) и предоставление льготных туристических путевок, обеспечение санаторно-курортного лечения (3,4%)</w:t>
      </w:r>
      <w:proofErr w:type="gramStart"/>
      <w:r>
        <w:rPr>
          <w:rFonts w:ascii="Times New Roman CYR" w:hAnsi="Times New Roman CYR" w:cs="Times New Roman CYR"/>
          <w:sz w:val="28"/>
          <w:szCs w:val="28"/>
        </w:rPr>
        <w:t>.Следующей группой по рангу значимости, стали такие факторы, как: оплата обучения детей / внуков получила - 4,1%, участие в программе негосударственного пенсионного обеспечения для родственников - 4,3%, бесплатное открытие расчетных счетов в банке с льготным тарифом обслуживание (4,4%), страхование от несчастных случаев (4,7%), предоставление лимитированных льготных потребительских кредитов на приобретение товаров - 4,8%, программа поддержки личных интересов - 4,9% и возможность открытия в банке депозитных</w:t>
      </w:r>
      <w:proofErr w:type="gramEnd"/>
      <w:r>
        <w:rPr>
          <w:rFonts w:ascii="Times New Roman CYR" w:hAnsi="Times New Roman CYR" w:cs="Times New Roman CYR"/>
          <w:sz w:val="28"/>
          <w:szCs w:val="28"/>
        </w:rPr>
        <w:t xml:space="preserve"> счетов с более высокой процентной ставкой (5,6%). Такой фактор, как добровольное медицинское страхование занял последнее место в ранге значимости (7,2%)</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w:t>
      </w:r>
      <w:proofErr w:type="spellStart"/>
      <w:r>
        <w:rPr>
          <w:rFonts w:ascii="Times New Roman CYR" w:hAnsi="Times New Roman CYR" w:cs="Times New Roman CYR"/>
          <w:sz w:val="28"/>
          <w:szCs w:val="28"/>
        </w:rPr>
        <w:t>проранжировав</w:t>
      </w:r>
      <w:proofErr w:type="spellEnd"/>
      <w:r>
        <w:rPr>
          <w:rFonts w:ascii="Times New Roman CYR" w:hAnsi="Times New Roman CYR" w:cs="Times New Roman CYR"/>
          <w:sz w:val="28"/>
          <w:szCs w:val="28"/>
        </w:rPr>
        <w:t xml:space="preserve"> факторы, определяющие потребности работников, мы видим, что большинство работников ставят интересуемый нас элемент в первую тройку элементов по рангу значимости.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Можно сказать, что профессиональное обучение кадров в АО ЕВРАЗ НТМК, КХП является одной из значимой потребностей работников.</w:t>
      </w:r>
      <w:proofErr w:type="gramEnd"/>
      <w:r>
        <w:rPr>
          <w:rFonts w:ascii="Times New Roman CYR" w:hAnsi="Times New Roman CYR" w:cs="Times New Roman CYR"/>
          <w:sz w:val="28"/>
          <w:szCs w:val="28"/>
        </w:rPr>
        <w:t xml:space="preserve"> Ведь в </w:t>
      </w:r>
      <w:r>
        <w:rPr>
          <w:rFonts w:ascii="Times New Roman CYR" w:hAnsi="Times New Roman CYR" w:cs="Times New Roman CYR"/>
          <w:sz w:val="28"/>
          <w:szCs w:val="28"/>
        </w:rPr>
        <w:lastRenderedPageBreak/>
        <w:t>соответствии с существующими потребностями и возможностями организации развитие кадров предполагает собой единый, многогранный процесс подготовки работников к осуществлению новых производственных функций, занятию новых должностей, решению новых задач. Профессиональное обучение, развитие кадров является главным условием эффективного функционирования каждой организации.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w:t>
      </w:r>
      <w:proofErr w:type="spellStart"/>
      <w:r>
        <w:rPr>
          <w:rFonts w:ascii="Times New Roman CYR" w:hAnsi="Times New Roman CYR" w:cs="Times New Roman CYR"/>
          <w:sz w:val="28"/>
          <w:szCs w:val="28"/>
        </w:rPr>
        <w:t>образом</w:t>
      </w:r>
      <w:proofErr w:type="gramStart"/>
      <w:r>
        <w:rPr>
          <w:rFonts w:ascii="Times New Roman CYR" w:hAnsi="Times New Roman CYR" w:cs="Times New Roman CYR"/>
          <w:sz w:val="28"/>
          <w:szCs w:val="28"/>
        </w:rPr>
        <w:t>,в</w:t>
      </w:r>
      <w:proofErr w:type="spellEnd"/>
      <w:proofErr w:type="gramEnd"/>
      <w:r>
        <w:rPr>
          <w:rFonts w:ascii="Times New Roman CYR" w:hAnsi="Times New Roman CYR" w:cs="Times New Roman CYR"/>
          <w:sz w:val="28"/>
          <w:szCs w:val="28"/>
        </w:rPr>
        <w:t xml:space="preserve"> ходе нашего исследования мы считаем, что необходимо разработать рекомендации для совершенствования системы профессионального обучения кадров на промышленном предприятии АОЕВРАЗ НТМК, КХП с целью эффективности производства и повышения качества.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Разработка рекомендаций по совершенствованию системы профессионального обучения кадров на промышленном предприятии АОЕВРАЗ НТМК, КХП</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проведенного </w:t>
      </w:r>
      <w:proofErr w:type="gramStart"/>
      <w:r>
        <w:rPr>
          <w:rFonts w:ascii="Times New Roman CYR" w:hAnsi="Times New Roman CYR" w:cs="Times New Roman CYR"/>
          <w:sz w:val="28"/>
          <w:szCs w:val="28"/>
        </w:rPr>
        <w:t>анализа эффективности системы профессионального обучения кадров</w:t>
      </w:r>
      <w:proofErr w:type="gramEnd"/>
      <w:r>
        <w:rPr>
          <w:rFonts w:ascii="Times New Roman CYR" w:hAnsi="Times New Roman CYR" w:cs="Times New Roman CYR"/>
          <w:sz w:val="28"/>
          <w:szCs w:val="28"/>
        </w:rPr>
        <w:t xml:space="preserve"> на промышленном предприятии АО ЕВРАЗНТМК, КХП, нами было выявлено несколько проблем:</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работники недостаточно мотивированны в потребности к обучению и саморазвитию;</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методы обучения работников достаточно устарели и требуют внесения изменений для улучшения эффективности обучения;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 составлении программ обучения не учитываются возрастные и индивидуальные особенности работников.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выявленных нами проблем по организации процесса обучения персонала в АО ЕВРАЗНТМК, КХП, необходимо разработать </w:t>
      </w:r>
      <w:r>
        <w:rPr>
          <w:rFonts w:ascii="Times New Roman CYR" w:hAnsi="Times New Roman CYR" w:cs="Times New Roman CYR"/>
          <w:sz w:val="28"/>
          <w:szCs w:val="28"/>
        </w:rPr>
        <w:lastRenderedPageBreak/>
        <w:t>рекомендации по совершенствованию системы профессионального обучения кадров на промышленном предприятии АОЕВРАЗНТМК, КХП.</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повысить мотивацию работников в потребности обучения и саморазвития, нами были разработаны следующие рекомендации:</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Необходимо активно развивать как внутреннюю мотивацию работника к обучению (вознаграждением будет являться удовольствие от получения новых знаний и умений), так и внешнюю мотивацию (похвала начальства, продвижение по службе и так далее).</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Ключ к успешной мотивации работников к обучению - постановка целей и задач обучения в доступной и понятной форме, причем желательно, чтобы это делал сам начальник. </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Рекомендуется непосредственное участие начальника предприятия (начальника цеха, участка) в обучении работников для того, чтобы он занял активную курирующую позицию в процессе обучения подчиненных. Необходимо, чтобы начальник интересовался у подчиненных результатами обучения, задавал вопросы по материалу обучения, отслеживал изменения в поведении и динамику применения того, что изучили. </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Необходимо предоставлять работникам право выбора той или иной программы обучения в соответствии с его спецификой деятельности и способностям к обучению. Для этого рекомендуется составить список программ заранее и обсудить с работником особенности и цели предложенных программ, а также учесть предложения и пожелания работника.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Хорошим инструментом к мотивации в обучении работников является индивидуальный подход, который подразумевает учёт личных потребностей. Целесообразно проводить беседы и тестировать работников на выявление их основных </w:t>
      </w:r>
      <w:proofErr w:type="spellStart"/>
      <w:r>
        <w:rPr>
          <w:rFonts w:ascii="Times New Roman CYR" w:hAnsi="Times New Roman CYR" w:cs="Times New Roman CYR"/>
          <w:sz w:val="28"/>
          <w:szCs w:val="28"/>
        </w:rPr>
        <w:t>мотиваторов</w:t>
      </w:r>
      <w:proofErr w:type="spellEnd"/>
      <w:r>
        <w:rPr>
          <w:rFonts w:ascii="Times New Roman CYR" w:hAnsi="Times New Roman CYR" w:cs="Times New Roman CYR"/>
          <w:sz w:val="28"/>
          <w:szCs w:val="28"/>
        </w:rPr>
        <w:t xml:space="preserve"> в жизни и на работе. Данные процедуры </w:t>
      </w:r>
      <w:r>
        <w:rPr>
          <w:rFonts w:ascii="Times New Roman CYR" w:hAnsi="Times New Roman CYR" w:cs="Times New Roman CYR"/>
          <w:sz w:val="28"/>
          <w:szCs w:val="28"/>
        </w:rPr>
        <w:lastRenderedPageBreak/>
        <w:t>помогут руководителю увидеть, в какой степени работник проявляет инициативу обучаться и развиваться.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Чтобы поддерживать интерес работников к процессу обучения, предлагается ввести на предприятие мероприятие по повышению мотивации в обучении, которое может проходить в форме совещания или семинара. На данном мероприятии могут обсуждаться вопросы, связанные с разработками тех или иных программ обучения, проводиться тестирования и применения методик для выявления у работников мотивации и стремлений к развитию. Более того, в ходе проведения данного мероприятия работники могут делиться друг с другом опытом и знаниями, полученными в процессе обучения.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ходе исследования нами было установлено, что методы обучения персонала в АО ЕВРАЗНТМК, КХП постепенно устаревают. Более того, устаревает и информация, получаемая в процессе обучения. Таким образом, необходимо внедрение современных методов обучения. Учитывая специфику предприятия и ответов респондентов, наиболее подходящими методами обучения для повышения эффективности процесса обучения может являться - дистанционное обучение, которое предполагает использование телекоммуникационных технологий, которые позволяют обучать персонал на расстоянии. С помощью дистанционного обучения учащийся может самостоятельно организовывать свои занятия, выбирая удобное для этого время. Схема дистанционного обучения заключается в следующем: учащийся выбирает интересующую его тему и проходит предварительное тестирование. По данному тестированию делается вывод о текущем уровне знаний. Далее высылается пробный урок, который необходимо выполнить. После выполнения ряда уроков по одной тематике, учащийся пишет контрольный тест. В зависимости от его результатов высылаются упражнения на повторение темы или задания из новой </w:t>
      </w:r>
      <w:r>
        <w:rPr>
          <w:rFonts w:ascii="Times New Roman CYR" w:hAnsi="Times New Roman CYR" w:cs="Times New Roman CYR"/>
          <w:sz w:val="28"/>
          <w:szCs w:val="28"/>
        </w:rPr>
        <w:lastRenderedPageBreak/>
        <w:t>темы. Преимущества дистанционного обучения заключаются в следующем:</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учебный процесс можно вовлечь большое число работников;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обучение осуществляется на рабочем месте;</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работники меньше отрываются от своих обязанностей;</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выбора удобного времени для обучения;</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знания, приобретенные в процессе обучения можно тут же применить на практике.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результатов исследования видно, что при комплектовании групп на курсы по подготовке, переподготовке и повышению квалификации кадров, не акцентируют внимание на возрастных и индивидуальных особенностях обучающихся. В настоящее время на АО ЕВРАЗНТМК, КХП большое внимание уделяется профессиональным качествам, а личностные не затрагиваются.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мы можем предложить следующие мероприятия:</w:t>
      </w:r>
    </w:p>
    <w:p w:rsidR="006E7F40" w:rsidRDefault="006E7F40">
      <w:pPr>
        <w:widowControl w:val="0"/>
        <w:tabs>
          <w:tab w:val="left" w:pos="1134"/>
        </w:tabs>
        <w:autoSpaceDE w:val="0"/>
        <w:autoSpaceDN w:val="0"/>
        <w:adjustRightInd w:val="0"/>
        <w:spacing w:after="0" w:line="360" w:lineRule="auto"/>
        <w:ind w:left="1069" w:hanging="36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Тренинги.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свете концепции о личностном развитии и самосовершенствовании личности, взгляд на профессиональную пригодность изменился - теперь менеджер по персоналу больше смотрит не на наличие профессионально важных качеств, а на обучаемость личности в перспективе. Для этого можно проводить тренинги по развитию внимания, памяти, интеллекта работника.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в тренингах личностного роста, нацеленных на развитие у работников уверенности, понимания своих сильных и слабых сторон, освобождения от </w:t>
      </w:r>
      <w:proofErr w:type="spellStart"/>
      <w:r>
        <w:rPr>
          <w:rFonts w:ascii="Times New Roman CYR" w:hAnsi="Times New Roman CYR" w:cs="Times New Roman CYR"/>
          <w:sz w:val="28"/>
          <w:szCs w:val="28"/>
        </w:rPr>
        <w:t>внутриличностных</w:t>
      </w:r>
      <w:proofErr w:type="spellEnd"/>
      <w:r>
        <w:rPr>
          <w:rFonts w:ascii="Times New Roman CYR" w:hAnsi="Times New Roman CYR" w:cs="Times New Roman CYR"/>
          <w:sz w:val="28"/>
          <w:szCs w:val="28"/>
        </w:rPr>
        <w:t xml:space="preserve"> барьеров и комплексов, мешающих наиболее полному самовыражению. Тренинги, развивающие личность, развивают личностный потенциал, дают знания и вырабатывают навыки.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Тренинги могут быть на следующие темы: развитие лидерских качеств, </w:t>
      </w:r>
      <w:proofErr w:type="spellStart"/>
      <w:r>
        <w:rPr>
          <w:rFonts w:ascii="Times New Roman CYR" w:hAnsi="Times New Roman CYR" w:cs="Times New Roman CYR"/>
          <w:sz w:val="28"/>
          <w:szCs w:val="28"/>
        </w:rPr>
        <w:t>самопрезентация</w:t>
      </w:r>
      <w:proofErr w:type="spellEnd"/>
      <w:r>
        <w:rPr>
          <w:rFonts w:ascii="Times New Roman CYR" w:hAnsi="Times New Roman CYR" w:cs="Times New Roman CYR"/>
          <w:sz w:val="28"/>
          <w:szCs w:val="28"/>
        </w:rPr>
        <w:t xml:space="preserve">, эффективное общение, уверенное поведение, стремление к </w:t>
      </w:r>
      <w:r>
        <w:rPr>
          <w:rFonts w:ascii="Times New Roman CYR" w:hAnsi="Times New Roman CYR" w:cs="Times New Roman CYR"/>
          <w:sz w:val="28"/>
          <w:szCs w:val="28"/>
        </w:rPr>
        <w:lastRenderedPageBreak/>
        <w:t xml:space="preserve">достижению рабочих показателей. </w:t>
      </w:r>
    </w:p>
    <w:p w:rsidR="006E7F40" w:rsidRDefault="006E7F40">
      <w:pPr>
        <w:widowControl w:val="0"/>
        <w:tabs>
          <w:tab w:val="left" w:pos="1134"/>
        </w:tabs>
        <w:autoSpaceDE w:val="0"/>
        <w:autoSpaceDN w:val="0"/>
        <w:adjustRightInd w:val="0"/>
        <w:spacing w:after="0" w:line="360" w:lineRule="auto"/>
        <w:ind w:left="1069" w:hanging="36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Семинары.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персонала направлено на повышение квалификации и профессионализма работников. Обучающие семинары способствуют получению теоретических и практических знаний с возможностью их отработки на практике. </w:t>
      </w:r>
      <w:proofErr w:type="gramStart"/>
      <w:r>
        <w:rPr>
          <w:rFonts w:ascii="Times New Roman CYR" w:hAnsi="Times New Roman CYR" w:cs="Times New Roman CYR"/>
          <w:sz w:val="28"/>
          <w:szCs w:val="28"/>
        </w:rPr>
        <w:t>Семинары позволяют рассмотреть конкретную тему за короткий промежуток времени; развивать навыки работы групповым методом при подготовке и принятии решений во время семинара; грамотно формулировать вопросы; формировать у обучающихся умение быстро ориентироваться в нестандартных ситуациях; формировать успешное взаимодействие внутри коллектива и согласованность их деятельности; улучшить микроклимат в коллективе; повысить лояльность работников к предприятию;</w:t>
      </w:r>
      <w:proofErr w:type="gramEnd"/>
      <w:r>
        <w:rPr>
          <w:rFonts w:ascii="Times New Roman CYR" w:hAnsi="Times New Roman CYR" w:cs="Times New Roman CYR"/>
          <w:sz w:val="28"/>
          <w:szCs w:val="28"/>
        </w:rPr>
        <w:t xml:space="preserve"> увеличить производительность деятельности рабочих.</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Семинары могут быть на следующие темы: управление конфликтом, управление временем, работа со стрессом, управление эмоциями, развитие воли, формирование эффективной команды, сплоченность коллектива, достижение успеха. </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в работе рекомендации направлены на повышение качества работы, совершенствование процесса подготовки кадров и увеличение мотивации работников будут полезны при обучении работников не только на Коксохимическом производстве, но и в других подразделений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первой главе нашей выпускной квалификационной работе мы рассмотрели теоретические аспекты изучения профессионального обучения кадров на промышленном предприятии: рассмотрели сущность и цели профессионального обучения кадров, разобрали виды и методы проведения профессионального обучения кадров на промышленном предприятии, выявили показатели эффективности профессионального обучения кадров на промышленном предприятии.</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Кадры являются одними из важнейших видов ресурсов каждого предприятия. Хорошо подготовленные работники способны значительно повысить уровень рентабельности предприятия, а в современных условиях функционирования выжить смогут только предприятия с высоким доходом. Поэтому каждый менеджер по управлению персоналом стремится к тому, чтобы в его команде работали только профессионалы.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Достижение долгосрочных и краткосрочных целей, потребность в повышении конкурентоспособности и существенные организационные изменения требуют более высокой степени профессиональной подготовки кадров и хорошо спланированной организации работы по обучению персонала. Процесс обучения направлен на подготовку кадров к реализации более широкого круга задач и на обеспечение высокой степени эффективности в трудовой деятельности. При этом процесс обучения включает в себя не только повышение уровня профессиональных знаний и умений работников, но и формирование системы ценностей и установок, соответствующих сегодняшним реалиям, которые поддерживают рыночную организационную стратегию.</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нашей выпускной квалификационной работе мы </w:t>
      </w:r>
      <w:r>
        <w:rPr>
          <w:rFonts w:ascii="Times New Roman CYR" w:hAnsi="Times New Roman CYR" w:cs="Times New Roman CYR"/>
          <w:sz w:val="28"/>
          <w:szCs w:val="28"/>
        </w:rPr>
        <w:lastRenderedPageBreak/>
        <w:t>рассмотрели систему профессионального обучения кадров на промышленном предприят</w:t>
      </w:r>
      <w:proofErr w:type="gramStart"/>
      <w:r>
        <w:rPr>
          <w:rFonts w:ascii="Times New Roman CYR" w:hAnsi="Times New Roman CYR" w:cs="Times New Roman CYR"/>
          <w:sz w:val="28"/>
          <w:szCs w:val="28"/>
        </w:rPr>
        <w:t>ии АО</w:t>
      </w:r>
      <w:proofErr w:type="gramEnd"/>
      <w:r>
        <w:rPr>
          <w:rFonts w:ascii="Times New Roman CYR" w:hAnsi="Times New Roman CYR" w:cs="Times New Roman CYR"/>
          <w:sz w:val="28"/>
          <w:szCs w:val="28"/>
        </w:rPr>
        <w:t xml:space="preserve"> ЕВРАЗНТМК, </w:t>
      </w:r>
      <w:proofErr w:type="spellStart"/>
      <w:r>
        <w:rPr>
          <w:rFonts w:ascii="Times New Roman CYR" w:hAnsi="Times New Roman CYR" w:cs="Times New Roman CYR"/>
          <w:sz w:val="28"/>
          <w:szCs w:val="28"/>
        </w:rPr>
        <w:t>КХПи</w:t>
      </w:r>
      <w:proofErr w:type="spellEnd"/>
      <w:r>
        <w:rPr>
          <w:rFonts w:ascii="Times New Roman CYR" w:hAnsi="Times New Roman CYR" w:cs="Times New Roman CYR"/>
          <w:sz w:val="28"/>
          <w:szCs w:val="28"/>
        </w:rPr>
        <w:t xml:space="preserve"> проанализировали эффективность системы профессионального обучения кадров на промышленном предприятии АО ЕВРАЗНТМК, КХП с помощью анализа нормативных документов, анкетирования и методики определения уровня саморазвития Е. И. Рогова, где выявили некоторые проблемы:</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работники недостаточно мотивированны в потребности к обучению и саморазвитию;</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методы обучения работников достаточно устарели и требуют внесения изменений для улучшения эффективности обучения;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 составлении программ обучения не учитываются возрастные и индивидуальные особенности работников.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проведенного исследования мы разработали рекомендаций по совершенствованию системы профессионального обучения кадров на промышленном предприятии АОЕВРАЗНТМК, КХП.</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Для повышения мотивации работников в потребности обучения и саморазвития, можно предложить следующие рекомендации:</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развивать внутреннюю и внешнюю мотивацию работника к обучению;</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постановка целей и задач обучения в доступной и понятной форме;</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участие начальника предприятия (начальника цеха, участка) в обучении работников;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предоставлять работникам право выбора той или иной программы обучения в соответствии с его спецификой деятельности и способностям к обучению. </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индивидуальный подход, который подразумевает учёт личных потребностей. </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 xml:space="preserve">ввести на предприятие мероприятие по повышению мотивации в обучении, которое может проходить в форме совещания или семинара. </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Необходимо внедрение современных методов обучения - дистанционное обучение, которое предполагает использование телекоммуникационных технологий, которые позволяют обучать персонал на расстоянии. Преимущества дистанционного обучения заключаются в следующем:</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 учебный процесс можно вовлечь большое число работников;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обучение осуществляется на рабочем месте;</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работники меньше отрываются от своих обязанностей;</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выбора удобного времени для обучения;</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знания, приобретенные в процессе обучения можно тут же применить на практике.</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Для акцентирования внимание на возрастных и индивидуальных особенностях обучающихся, мы можем предложить следующие мероприятия:</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Тренинги: развитие лидерских качеств, </w:t>
      </w:r>
      <w:proofErr w:type="spellStart"/>
      <w:r>
        <w:rPr>
          <w:rFonts w:ascii="Times New Roman CYR" w:hAnsi="Times New Roman CYR" w:cs="Times New Roman CYR"/>
          <w:sz w:val="28"/>
          <w:szCs w:val="28"/>
        </w:rPr>
        <w:t>самопрезентация</w:t>
      </w:r>
      <w:proofErr w:type="spellEnd"/>
      <w:r>
        <w:rPr>
          <w:rFonts w:ascii="Times New Roman CYR" w:hAnsi="Times New Roman CYR" w:cs="Times New Roman CYR"/>
          <w:sz w:val="28"/>
          <w:szCs w:val="28"/>
        </w:rPr>
        <w:t xml:space="preserve">, эффективное общение, уверенное поведение, стремление к достижению рабочих показателей. </w:t>
      </w:r>
    </w:p>
    <w:p w:rsidR="006E7F40" w:rsidRDefault="006E7F4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Семинары: управление конфликтом, управление временем, работа со стрессом, управление эмоциями, развитие воли, формирование эффективной команды, сплоченность коллектива, достижение успеха.</w:t>
      </w:r>
      <w:proofErr w:type="gramEnd"/>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в работе рекомендации направлены на повышение качества работы, совершенствование процесса подготовки кадров и увеличение мотивации работников будут полезны при обучении работников не только на Коксохимическом производстве, но и в других подразделений предприятия.</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цели и задачи выполнены, а предложенная нами гипотеза нашла подтверждение в ходе проведенного исследования, что процесс </w:t>
      </w:r>
      <w:r>
        <w:rPr>
          <w:rFonts w:ascii="Times New Roman CYR" w:hAnsi="Times New Roman CYR" w:cs="Times New Roman CYR"/>
          <w:sz w:val="28"/>
          <w:szCs w:val="28"/>
        </w:rPr>
        <w:lastRenderedPageBreak/>
        <w:t>эффективности организации обучения зависит не только от его форм и методов, но и от степени заинтересованности кадров.</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кадровый образовательный работник экономика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источников и литературы</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Источники</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Методическое руководство по оценке результативности обучения персонала ОАО «НТМК», утвержденное Директором НТМК по персоналу 01.12.2008г.</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Положение «О подготовке и повышении квалификации персонала ОАО ЕВРАЗ НТМК, утвержденное приказом Управляющего директора ЕВРАЗ НТМК от 13.09.2012г. № 694.</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Положение «О формировании профессиональных квалификационных требований к рабочим местам», утвержденное приказом Управляющего директора НТМК от 20.06.2008г. № 343.</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Аксенова, Е. А. Управление персоналом [Текст]: учебник для вузов / Е. А. Аксенова, Т. Ю. Базаров, Б. Л. Еремин / под ред. Т. Ю. Базарова, Б. Л. Еремина /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ЮНИТИ, 2011. - 274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Алфтан</w:t>
      </w:r>
      <w:proofErr w:type="spellEnd"/>
      <w:r>
        <w:rPr>
          <w:rFonts w:ascii="Times New Roman CYR" w:hAnsi="Times New Roman CYR" w:cs="Times New Roman CYR"/>
          <w:sz w:val="28"/>
          <w:szCs w:val="28"/>
        </w:rPr>
        <w:t xml:space="preserve">, Т. Воздействие технологических изменений на характер и организацию подготовки работников [Текст] / Т. </w:t>
      </w:r>
      <w:proofErr w:type="spellStart"/>
      <w:r>
        <w:rPr>
          <w:rFonts w:ascii="Times New Roman CYR" w:hAnsi="Times New Roman CYR" w:cs="Times New Roman CYR"/>
          <w:sz w:val="28"/>
          <w:szCs w:val="28"/>
        </w:rPr>
        <w:t>Алфант</w:t>
      </w:r>
      <w:proofErr w:type="spellEnd"/>
      <w:r>
        <w:rPr>
          <w:rFonts w:ascii="Times New Roman CYR" w:hAnsi="Times New Roman CYR" w:cs="Times New Roman CYR"/>
          <w:sz w:val="28"/>
          <w:szCs w:val="28"/>
        </w:rPr>
        <w:t xml:space="preserve"> // Человек и труд. - 2013. - № 3 (12). - С. 106 - 120.</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Васина, Л. И., Сергеев, С. С. Оценка факторов адаптации молодых специалистов на производстве [Текст] / Л. И. Васина // Промышленность и технологии. - 2012. - № 9 (12) - С. 82 - 89.</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Веснин, В. P. Управление персоналом. Теория и практика [Текст]: учебник / В. Р. Веснин. - М.: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Изд-во Проспект, 2011. - 688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 Наумов, А. Менеджмент: Человек, стратегия, организация, процесс [Текст]: учебное пособие / О.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А. Наумов. - М.: Высшая </w:t>
      </w:r>
      <w:r>
        <w:rPr>
          <w:rFonts w:ascii="Times New Roman CYR" w:hAnsi="Times New Roman CYR" w:cs="Times New Roman CYR"/>
          <w:sz w:val="28"/>
          <w:szCs w:val="28"/>
        </w:rPr>
        <w:lastRenderedPageBreak/>
        <w:t>школа, 2012. - 269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Генкин, Б.М Основы управления персоналом [Текст]: учебное пособие / Б. М. Генкин. - М.: ВЛАДОС, 2011. - 375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Герчиков</w:t>
      </w:r>
      <w:proofErr w:type="spellEnd"/>
      <w:r>
        <w:rPr>
          <w:rFonts w:ascii="Times New Roman CYR" w:hAnsi="Times New Roman CYR" w:cs="Times New Roman CYR"/>
          <w:sz w:val="28"/>
          <w:szCs w:val="28"/>
        </w:rPr>
        <w:t xml:space="preserve">, В. И. Управление персоналом. Работник - самый эффективный ресурс компании [Текст]: учебное пособие / В. И. </w:t>
      </w:r>
      <w:proofErr w:type="spellStart"/>
      <w:r>
        <w:rPr>
          <w:rFonts w:ascii="Times New Roman CYR" w:hAnsi="Times New Roman CYR" w:cs="Times New Roman CYR"/>
          <w:sz w:val="28"/>
          <w:szCs w:val="28"/>
        </w:rPr>
        <w:t>Герчиков</w:t>
      </w:r>
      <w:proofErr w:type="spellEnd"/>
      <w:r>
        <w:rPr>
          <w:rFonts w:ascii="Times New Roman CYR" w:hAnsi="Times New Roman CYR" w:cs="Times New Roman CYR"/>
          <w:sz w:val="28"/>
          <w:szCs w:val="28"/>
        </w:rPr>
        <w:t>. - М.: ИНФРА, 2011. - 273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Герчикова</w:t>
      </w:r>
      <w:proofErr w:type="spellEnd"/>
      <w:r>
        <w:rPr>
          <w:rFonts w:ascii="Times New Roman CYR" w:hAnsi="Times New Roman CYR" w:cs="Times New Roman CYR"/>
          <w:sz w:val="28"/>
          <w:szCs w:val="28"/>
        </w:rPr>
        <w:t xml:space="preserve">, И. Н. Менеджмент [Текст]: учебное пособие / И. Н. </w:t>
      </w:r>
      <w:proofErr w:type="spellStart"/>
      <w:r>
        <w:rPr>
          <w:rFonts w:ascii="Times New Roman CYR" w:hAnsi="Times New Roman CYR" w:cs="Times New Roman CYR"/>
          <w:sz w:val="28"/>
          <w:szCs w:val="28"/>
        </w:rPr>
        <w:t>Герчикова</w:t>
      </w:r>
      <w:proofErr w:type="spellEnd"/>
      <w:r>
        <w:rPr>
          <w:rFonts w:ascii="Times New Roman CYR" w:hAnsi="Times New Roman CYR" w:cs="Times New Roman CYR"/>
          <w:sz w:val="28"/>
          <w:szCs w:val="28"/>
        </w:rPr>
        <w:t>. - М.: ЮНИТИ, 2012. - 219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Горленко, О. А. Управление персоналом [Текст]: учебное пособие / О. А. Горленко, Д. В. Ерохин, Т. П. </w:t>
      </w:r>
      <w:proofErr w:type="spellStart"/>
      <w:r>
        <w:rPr>
          <w:rFonts w:ascii="Times New Roman CYR" w:hAnsi="Times New Roman CYR" w:cs="Times New Roman CYR"/>
          <w:sz w:val="28"/>
          <w:szCs w:val="28"/>
        </w:rPr>
        <w:t>Можаева</w:t>
      </w:r>
      <w:proofErr w:type="spellEnd"/>
      <w:r>
        <w:rPr>
          <w:rFonts w:ascii="Times New Roman CYR" w:hAnsi="Times New Roman CYR" w:cs="Times New Roman CYR"/>
          <w:sz w:val="28"/>
          <w:szCs w:val="28"/>
        </w:rPr>
        <w:t>. - Брянск: Дело, 2006 - 352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Гречатник</w:t>
      </w:r>
      <w:proofErr w:type="spellEnd"/>
      <w:r>
        <w:rPr>
          <w:rFonts w:ascii="Times New Roman CYR" w:hAnsi="Times New Roman CYR" w:cs="Times New Roman CYR"/>
          <w:sz w:val="28"/>
          <w:szCs w:val="28"/>
        </w:rPr>
        <w:t xml:space="preserve">, Г. А. Справочное пособие по профессиональному обучению рабочих на производстве [Текст]: учебное пособие / Г. А. </w:t>
      </w:r>
      <w:proofErr w:type="spellStart"/>
      <w:r>
        <w:rPr>
          <w:rFonts w:ascii="Times New Roman CYR" w:hAnsi="Times New Roman CYR" w:cs="Times New Roman CYR"/>
          <w:sz w:val="28"/>
          <w:szCs w:val="28"/>
        </w:rPr>
        <w:t>Гречатник</w:t>
      </w:r>
      <w:proofErr w:type="spellEnd"/>
      <w:r>
        <w:rPr>
          <w:rFonts w:ascii="Times New Roman CYR" w:hAnsi="Times New Roman CYR" w:cs="Times New Roman CYR"/>
          <w:sz w:val="28"/>
          <w:szCs w:val="28"/>
        </w:rPr>
        <w:t>. - М.: Речь, 2011. - 241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Гуртова</w:t>
      </w:r>
      <w:proofErr w:type="spellEnd"/>
      <w:r>
        <w:rPr>
          <w:rFonts w:ascii="Times New Roman CYR" w:hAnsi="Times New Roman CYR" w:cs="Times New Roman CYR"/>
          <w:sz w:val="28"/>
          <w:szCs w:val="28"/>
        </w:rPr>
        <w:t xml:space="preserve">, Е. С. Совершенствование организации труда и подготовки кадров [Текст] / Е. С. </w:t>
      </w:r>
      <w:proofErr w:type="spellStart"/>
      <w:r>
        <w:rPr>
          <w:rFonts w:ascii="Times New Roman CYR" w:hAnsi="Times New Roman CYR" w:cs="Times New Roman CYR"/>
          <w:sz w:val="28"/>
          <w:szCs w:val="28"/>
        </w:rPr>
        <w:t>Гуртова</w:t>
      </w:r>
      <w:proofErr w:type="spellEnd"/>
      <w:r>
        <w:rPr>
          <w:rFonts w:ascii="Times New Roman CYR" w:hAnsi="Times New Roman CYR" w:cs="Times New Roman CYR"/>
          <w:sz w:val="28"/>
          <w:szCs w:val="28"/>
        </w:rPr>
        <w:t xml:space="preserve"> // Социально-экономическая эффективность подготовки кадров / сб. науч. статей. - Екатеринбург, 1996. - С. 87 - 92.</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Дейнека, А. В. Управление персоналом [Текст]: учебное пособие / А. В. Дейнека. - М.: Дашков и К, 2010. - 291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Димова</w:t>
      </w:r>
      <w:proofErr w:type="spellEnd"/>
      <w:r>
        <w:rPr>
          <w:rFonts w:ascii="Times New Roman CYR" w:hAnsi="Times New Roman CYR" w:cs="Times New Roman CYR"/>
          <w:sz w:val="28"/>
          <w:szCs w:val="28"/>
        </w:rPr>
        <w:t xml:space="preserve">, М. Содержание и организация производственного обучения [Текст]: учебное пособие / М. </w:t>
      </w:r>
      <w:proofErr w:type="spellStart"/>
      <w:r>
        <w:rPr>
          <w:rFonts w:ascii="Times New Roman CYR" w:hAnsi="Times New Roman CYR" w:cs="Times New Roman CYR"/>
          <w:sz w:val="28"/>
          <w:szCs w:val="28"/>
        </w:rPr>
        <w:t>Димова</w:t>
      </w:r>
      <w:proofErr w:type="spellEnd"/>
      <w:r>
        <w:rPr>
          <w:rFonts w:ascii="Times New Roman CYR" w:hAnsi="Times New Roman CYR" w:cs="Times New Roman CYR"/>
          <w:sz w:val="28"/>
          <w:szCs w:val="28"/>
        </w:rPr>
        <w:t>. - М.: Высшая школа, 2011. - 265с.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Егоршин, А. П. Управление персоналом [Текст]: учебное пособие / А. П. Егоршин. - Н. Новгород: НИМБ, 2011. - 311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Иглин</w:t>
      </w:r>
      <w:proofErr w:type="spellEnd"/>
      <w:r>
        <w:rPr>
          <w:rFonts w:ascii="Times New Roman CYR" w:hAnsi="Times New Roman CYR" w:cs="Times New Roman CYR"/>
          <w:sz w:val="28"/>
          <w:szCs w:val="28"/>
        </w:rPr>
        <w:t xml:space="preserve">, В. А. Профессиональная подготовка, переподготовка и повышение квалификации работников организации в условиях рыночной экономики [Текст] / В. А. </w:t>
      </w:r>
      <w:proofErr w:type="spellStart"/>
      <w:r>
        <w:rPr>
          <w:rFonts w:ascii="Times New Roman CYR" w:hAnsi="Times New Roman CYR" w:cs="Times New Roman CYR"/>
          <w:sz w:val="28"/>
          <w:szCs w:val="28"/>
        </w:rPr>
        <w:t>Иглин</w:t>
      </w:r>
      <w:proofErr w:type="spellEnd"/>
      <w:r>
        <w:rPr>
          <w:rFonts w:ascii="Times New Roman CYR" w:hAnsi="Times New Roman CYR" w:cs="Times New Roman CYR"/>
          <w:sz w:val="28"/>
          <w:szCs w:val="28"/>
        </w:rPr>
        <w:t xml:space="preserve"> // Трудовое право. - 2013. - № 12 (12). - С. 66 - 74.</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Кабаченко, Т. С. Психологические основы управления персоналом [Текст]: </w:t>
      </w:r>
      <w:r>
        <w:rPr>
          <w:rFonts w:ascii="Times New Roman CYR" w:hAnsi="Times New Roman CYR" w:cs="Times New Roman CYR"/>
          <w:sz w:val="28"/>
          <w:szCs w:val="28"/>
        </w:rPr>
        <w:lastRenderedPageBreak/>
        <w:t>учебное пособие / Т. С. Кабаченко.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2012. - 453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 Я. Управление персоналом организации: отбор и оценка при найме, аттестация [Текст]: учебное пособие для вузов по </w:t>
      </w:r>
      <w:proofErr w:type="gramStart"/>
      <w:r>
        <w:rPr>
          <w:rFonts w:ascii="Times New Roman CYR" w:hAnsi="Times New Roman CYR" w:cs="Times New Roman CYR"/>
          <w:sz w:val="28"/>
          <w:szCs w:val="28"/>
        </w:rPr>
        <w:t>спец</w:t>
      </w:r>
      <w:proofErr w:type="gramEnd"/>
      <w:r>
        <w:rPr>
          <w:rFonts w:ascii="Times New Roman CYR" w:hAnsi="Times New Roman CYR" w:cs="Times New Roman CYR"/>
          <w:sz w:val="28"/>
          <w:szCs w:val="28"/>
        </w:rPr>
        <w:t xml:space="preserve">. «Менеджмент организации» и «Упр. персоналом» / А. 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И. Б.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 Москва: Экзамен, 2013. - 371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Климов, Е. А. Профессии научных работников [Текст]: учебное пособие для профильной и профессиональной ориентации обучения школьников / Е. А. Климов. - М.: Издательский центр «Академия», 2015. - 256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Космарская</w:t>
      </w:r>
      <w:proofErr w:type="spellEnd"/>
      <w:r>
        <w:rPr>
          <w:rFonts w:ascii="Times New Roman CYR" w:hAnsi="Times New Roman CYR" w:cs="Times New Roman CYR"/>
          <w:sz w:val="28"/>
          <w:szCs w:val="28"/>
        </w:rPr>
        <w:t xml:space="preserve">, Т. Н. Новые тенденции в развитии профессионального обучения кадров на производстве. Профессиональная подготовка рабочих кадров: Тенденции и проблемы [Текст]: учебное пособие / Т. Н. </w:t>
      </w:r>
      <w:proofErr w:type="spellStart"/>
      <w:r>
        <w:rPr>
          <w:rFonts w:ascii="Times New Roman CYR" w:hAnsi="Times New Roman CYR" w:cs="Times New Roman CYR"/>
          <w:sz w:val="28"/>
          <w:szCs w:val="28"/>
        </w:rPr>
        <w:t>Космарская</w:t>
      </w:r>
      <w:proofErr w:type="spellEnd"/>
      <w:r>
        <w:rPr>
          <w:rFonts w:ascii="Times New Roman CYR" w:hAnsi="Times New Roman CYR" w:cs="Times New Roman CYR"/>
          <w:sz w:val="28"/>
          <w:szCs w:val="28"/>
        </w:rPr>
        <w:t>. М.: НИИ труда, 2013. - 356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Кротова, Н. В. Управление персоналом [Текст]: учебное пособие/ Н. В. Кротова, Е. В. Клеппер. - М: Финансы и статистика, 2015. - 320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 И., Куратова, М. Б. Организация обучения персонала компании [Текст]: учебное пособие / М. И.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М. Б. Куратова. - М.: Дело, 2013. - 239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 И. Обучение персонала как конкурентное преимущество [Текст]: учебное пособие / М. И.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М. Б. Курбатова. - М.: Интел-Синтез, 2014. - 327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 И. Оценка работы персонала [Текст]: практическое пособие для руководителей разного уровня и специалистов кадровых служб / М. И.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М. Б. Курбатова. - М.: Интел-Синтез, 2011. - 384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М. И. Поиск и отбор персонала [Текст]: учебное пособие / М. И.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 М.: ИНФРА-М, 2010. - 334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Маслов, Е. В Обучение персонала как конкурентное преимущество [Текст]: учебное пособие / Е. В. Маслов. - Пермь: </w:t>
      </w:r>
      <w:proofErr w:type="spellStart"/>
      <w:r>
        <w:rPr>
          <w:rFonts w:ascii="Times New Roman CYR" w:hAnsi="Times New Roman CYR" w:cs="Times New Roman CYR"/>
          <w:sz w:val="28"/>
          <w:szCs w:val="28"/>
        </w:rPr>
        <w:t>Колор</w:t>
      </w:r>
      <w:proofErr w:type="spellEnd"/>
      <w:r>
        <w:rPr>
          <w:rFonts w:ascii="Times New Roman CYR" w:hAnsi="Times New Roman CYR" w:cs="Times New Roman CYR"/>
          <w:sz w:val="28"/>
          <w:szCs w:val="28"/>
        </w:rPr>
        <w:t xml:space="preserve">, 2014. - 216 с. </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26.</w:t>
      </w:r>
      <w:r>
        <w:rPr>
          <w:rFonts w:ascii="Times New Roman CYR" w:hAnsi="Times New Roman CYR" w:cs="Times New Roman CYR"/>
          <w:sz w:val="28"/>
          <w:szCs w:val="28"/>
        </w:rPr>
        <w:tab/>
        <w:t>Маслов, Е.В. Управление персоналом предприятия [Текст]: учебное пособие / Е. В. Маслов. - М.: Инфра-М, 2010. - 342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Маслова, В.М. Управление персоналом предприятия [Текст]: учебное пособие / В. </w:t>
      </w:r>
      <w:proofErr w:type="spellStart"/>
      <w:r>
        <w:rPr>
          <w:rFonts w:ascii="Times New Roman CYR" w:hAnsi="Times New Roman CYR" w:cs="Times New Roman CYR"/>
          <w:sz w:val="28"/>
          <w:szCs w:val="28"/>
        </w:rPr>
        <w:t>М.Маслова</w:t>
      </w:r>
      <w:proofErr w:type="spellEnd"/>
      <w:r>
        <w:rPr>
          <w:rFonts w:ascii="Times New Roman CYR" w:hAnsi="Times New Roman CYR" w:cs="Times New Roman CYR"/>
          <w:sz w:val="28"/>
          <w:szCs w:val="28"/>
        </w:rPr>
        <w:t>. - М.: ЮНИТИ-ДАНА, 2007. - 159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 Х., Альберт, М., </w:t>
      </w:r>
      <w:proofErr w:type="spellStart"/>
      <w:r>
        <w:rPr>
          <w:rFonts w:ascii="Times New Roman CYR" w:hAnsi="Times New Roman CYR" w:cs="Times New Roman CYR"/>
          <w:sz w:val="28"/>
          <w:szCs w:val="28"/>
        </w:rPr>
        <w:t>Хедоури</w:t>
      </w:r>
      <w:proofErr w:type="spellEnd"/>
      <w:r>
        <w:rPr>
          <w:rFonts w:ascii="Times New Roman CYR" w:hAnsi="Times New Roman CYR" w:cs="Times New Roman CYR"/>
          <w:sz w:val="28"/>
          <w:szCs w:val="28"/>
        </w:rPr>
        <w:t xml:space="preserve">, Ф. Основы менеджмента [Текст]: учебное пособие / М. Х. </w:t>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 Альберт, Ф. </w:t>
      </w:r>
      <w:proofErr w:type="spellStart"/>
      <w:r>
        <w:rPr>
          <w:rFonts w:ascii="Times New Roman CYR" w:hAnsi="Times New Roman CYR" w:cs="Times New Roman CYR"/>
          <w:sz w:val="28"/>
          <w:szCs w:val="28"/>
        </w:rPr>
        <w:t>Худоури</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Дело, 2010 - 546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Мишин, А. К., Третьякова, Н. А. Единая служба управления персоналом современной организации [Текст]: методические рекомендации. - Барнаул, 2012. - 120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t xml:space="preserve">Мишурова, И. В. Управление мотивацией персонала [Текст]: учебное пособие / И. В. Мишурова, П. В. </w:t>
      </w:r>
      <w:proofErr w:type="spellStart"/>
      <w:r>
        <w:rPr>
          <w:rFonts w:ascii="Times New Roman CYR" w:hAnsi="Times New Roman CYR" w:cs="Times New Roman CYR"/>
          <w:sz w:val="28"/>
          <w:szCs w:val="28"/>
        </w:rPr>
        <w:t>Кутелев</w:t>
      </w:r>
      <w:proofErr w:type="spellEnd"/>
      <w:r>
        <w:rPr>
          <w:rFonts w:ascii="Times New Roman CYR" w:hAnsi="Times New Roman CYR" w:cs="Times New Roman CYR"/>
          <w:sz w:val="28"/>
          <w:szCs w:val="28"/>
        </w:rPr>
        <w:t>. - М.: ИКЦ «</w:t>
      </w:r>
      <w:proofErr w:type="spellStart"/>
      <w:r>
        <w:rPr>
          <w:rFonts w:ascii="Times New Roman CYR" w:hAnsi="Times New Roman CYR" w:cs="Times New Roman CYR"/>
          <w:sz w:val="28"/>
          <w:szCs w:val="28"/>
        </w:rPr>
        <w:t>МарТ</w:t>
      </w:r>
      <w:proofErr w:type="spellEnd"/>
      <w:r>
        <w:rPr>
          <w:rFonts w:ascii="Times New Roman CYR" w:hAnsi="Times New Roman CYR" w:cs="Times New Roman CYR"/>
          <w:sz w:val="28"/>
          <w:szCs w:val="28"/>
        </w:rPr>
        <w:t>»; Ростов н/Д: Издательский центр «</w:t>
      </w:r>
      <w:proofErr w:type="spellStart"/>
      <w:r>
        <w:rPr>
          <w:rFonts w:ascii="Times New Roman CYR" w:hAnsi="Times New Roman CYR" w:cs="Times New Roman CYR"/>
          <w:sz w:val="28"/>
          <w:szCs w:val="28"/>
        </w:rPr>
        <w:t>МарТ</w:t>
      </w:r>
      <w:proofErr w:type="spellEnd"/>
      <w:r>
        <w:rPr>
          <w:rFonts w:ascii="Times New Roman CYR" w:hAnsi="Times New Roman CYR" w:cs="Times New Roman CYR"/>
          <w:sz w:val="28"/>
          <w:szCs w:val="28"/>
        </w:rPr>
        <w:t>», 2014. - 240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Моргунов</w:t>
      </w:r>
      <w:proofErr w:type="gramEnd"/>
      <w:r>
        <w:rPr>
          <w:rFonts w:ascii="Times New Roman CYR" w:hAnsi="Times New Roman CYR" w:cs="Times New Roman CYR"/>
          <w:sz w:val="28"/>
          <w:szCs w:val="28"/>
        </w:rPr>
        <w:t>, Е. Б. Управление персоналом: исследование, оценка, обучение [Текст]: учебное пособие / Е. Б. Моргунов. - М.: Интел-синтез, 2009. - 260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истории завода // Официальный сайт АО ЕВРАЗ НТМК [сайт]. Режим доступа: http://rus.evraz.com/enterprise/steel/ntmk/.</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и методика производственного обучения [Текст]: учебное пособие / под ред. И. Г. Коваленко. - М.: Высшая школа, 2009. - 321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Основы научной организации труда на предприятии [Текст]: учебное пособие для высшей школы / под ред. Н. А. Полякова. - М.: </w:t>
      </w:r>
      <w:proofErr w:type="spellStart"/>
      <w:r>
        <w:rPr>
          <w:rFonts w:ascii="Times New Roman CYR" w:hAnsi="Times New Roman CYR" w:cs="Times New Roman CYR"/>
          <w:sz w:val="28"/>
          <w:szCs w:val="28"/>
        </w:rPr>
        <w:t>Профиздат</w:t>
      </w:r>
      <w:proofErr w:type="spellEnd"/>
      <w:r>
        <w:rPr>
          <w:rFonts w:ascii="Times New Roman CYR" w:hAnsi="Times New Roman CYR" w:cs="Times New Roman CYR"/>
          <w:sz w:val="28"/>
          <w:szCs w:val="28"/>
        </w:rPr>
        <w:t>, 2007. - 275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t>Панфилова, А. П. Игротехнический менеджмент. Интерактивные технологии для обучения и организационного развития персонала [Текст]: учебное пособие / А. П. Панфилова. - СПб: ИВЭСЭП, «Знание», 2013. - 536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Плугина</w:t>
      </w:r>
      <w:proofErr w:type="spellEnd"/>
      <w:r>
        <w:rPr>
          <w:rFonts w:ascii="Times New Roman CYR" w:hAnsi="Times New Roman CYR" w:cs="Times New Roman CYR"/>
          <w:sz w:val="28"/>
          <w:szCs w:val="28"/>
        </w:rPr>
        <w:t xml:space="preserve">, М. Организация системы повышения квалификации [Текст] / М. </w:t>
      </w:r>
      <w:proofErr w:type="spellStart"/>
      <w:r>
        <w:rPr>
          <w:rFonts w:ascii="Times New Roman CYR" w:hAnsi="Times New Roman CYR" w:cs="Times New Roman CYR"/>
          <w:sz w:val="28"/>
          <w:szCs w:val="28"/>
        </w:rPr>
        <w:t>Плугина</w:t>
      </w:r>
      <w:proofErr w:type="spellEnd"/>
      <w:r>
        <w:rPr>
          <w:rFonts w:ascii="Times New Roman CYR" w:hAnsi="Times New Roman CYR" w:cs="Times New Roman CYR"/>
          <w:sz w:val="28"/>
          <w:szCs w:val="28"/>
        </w:rPr>
        <w:t xml:space="preserve"> // Высшее образование в России. - 2015. - № 1 (12). - С. 126 - 129.</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Самыгин, С. И. Управление персоналом [Текст]: учебное пособие / под ред. С. И. Самыгина, Б. Ю. Серебровского. - М.: Приор, 2011. - 432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 xml:space="preserve">Сенченко, И. Т. Повышение квалификации рабочих на производстве [Текст]: учебное пособие / И. Т. </w:t>
      </w:r>
      <w:proofErr w:type="spellStart"/>
      <w:r>
        <w:rPr>
          <w:rFonts w:ascii="Times New Roman CYR" w:hAnsi="Times New Roman CYR" w:cs="Times New Roman CYR"/>
          <w:sz w:val="28"/>
          <w:szCs w:val="28"/>
        </w:rPr>
        <w:t>Сенчнко</w:t>
      </w:r>
      <w:proofErr w:type="spellEnd"/>
      <w:r>
        <w:rPr>
          <w:rFonts w:ascii="Times New Roman CYR" w:hAnsi="Times New Roman CYR" w:cs="Times New Roman CYR"/>
          <w:sz w:val="28"/>
          <w:szCs w:val="28"/>
        </w:rPr>
        <w:t>. - М.: Педагогика, 2012. - 112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xml:space="preserve">, В. А. Развивающее управление персоналом [Текст]: учебное пособие / В. А. </w:t>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Издательский дом «Нева», 2014. - 440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t xml:space="preserve">Управление персоналом [Текст]: учебник для вузов / под ред. Т. Ю. Базарова, Б. Л. Еремина /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 М: ЮНИТИ, 2012. - 560 с. </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 xml:space="preserve">Управление персоналом [Текст]: учебное пособие / под </w:t>
      </w:r>
      <w:proofErr w:type="spellStart"/>
      <w:r>
        <w:rPr>
          <w:rFonts w:ascii="Times New Roman CYR" w:hAnsi="Times New Roman CYR" w:cs="Times New Roman CYR"/>
          <w:sz w:val="28"/>
          <w:szCs w:val="28"/>
        </w:rPr>
        <w:t>общ</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ед</w:t>
      </w:r>
      <w:proofErr w:type="spellEnd"/>
      <w:r>
        <w:rPr>
          <w:rFonts w:ascii="Times New Roman CYR" w:hAnsi="Times New Roman CYR" w:cs="Times New Roman CYR"/>
          <w:sz w:val="28"/>
          <w:szCs w:val="28"/>
        </w:rPr>
        <w:t>. Г. И. Михайлиной. - М.: Издательско-торговая корпорация «Дашков и К», 2013. - 266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 xml:space="preserve">Управление персоналом организации [Текст]: учебное пособие / под ред. А. 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xml:space="preserve"> - М.: Инфра-М, 2012. - 638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персоналом организации [Текст]: учебное пособие / под ред. И. А. Оганесян. - М.: </w:t>
      </w:r>
      <w:proofErr w:type="spellStart"/>
      <w:r>
        <w:rPr>
          <w:rFonts w:ascii="Times New Roman CYR" w:hAnsi="Times New Roman CYR" w:cs="Times New Roman CYR"/>
          <w:sz w:val="28"/>
          <w:szCs w:val="28"/>
        </w:rPr>
        <w:t>Амалфея</w:t>
      </w:r>
      <w:proofErr w:type="spellEnd"/>
      <w:r>
        <w:rPr>
          <w:rFonts w:ascii="Times New Roman CYR" w:hAnsi="Times New Roman CYR" w:cs="Times New Roman CYR"/>
          <w:sz w:val="28"/>
          <w:szCs w:val="28"/>
        </w:rPr>
        <w:t>, 2010. - 256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44.</w:t>
      </w:r>
      <w:r>
        <w:rPr>
          <w:rFonts w:ascii="Times New Roman CYR" w:hAnsi="Times New Roman CYR" w:cs="Times New Roman CYR"/>
          <w:sz w:val="28"/>
          <w:szCs w:val="28"/>
        </w:rPr>
        <w:tab/>
        <w:t xml:space="preserve">Управление персоналом предприятия [Текст]: учебное пособие для вузов / под ред. А. А. Крылова, Ю. В. </w:t>
      </w:r>
      <w:proofErr w:type="spellStart"/>
      <w:r>
        <w:rPr>
          <w:rFonts w:ascii="Times New Roman CYR" w:hAnsi="Times New Roman CYR" w:cs="Times New Roman CYR"/>
          <w:sz w:val="28"/>
          <w:szCs w:val="28"/>
        </w:rPr>
        <w:t>Прушинского</w:t>
      </w:r>
      <w:proofErr w:type="spellEnd"/>
      <w:r>
        <w:rPr>
          <w:rFonts w:ascii="Times New Roman CYR" w:hAnsi="Times New Roman CYR" w:cs="Times New Roman CYR"/>
          <w:sz w:val="28"/>
          <w:szCs w:val="28"/>
        </w:rPr>
        <w:t>. - М.: ЮНИТИ-ДАНА, 2012. - 495 с.</w:t>
      </w:r>
    </w:p>
    <w:p w:rsidR="006E7F40" w:rsidRDefault="006E7F40">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Управление персоналом. Технологии [Текст]: учебное пособие для студентов вузов, обучающихся по специальности 061100 «Менеджмент организации» и 061200 «Управление персоналом» / Ю. Н. Арсеньев, С. И. </w:t>
      </w:r>
      <w:proofErr w:type="spellStart"/>
      <w:r>
        <w:rPr>
          <w:rFonts w:ascii="Times New Roman CYR" w:hAnsi="Times New Roman CYR" w:cs="Times New Roman CYR"/>
          <w:sz w:val="28"/>
          <w:szCs w:val="28"/>
        </w:rPr>
        <w:t>Шелобаев</w:t>
      </w:r>
      <w:proofErr w:type="spellEnd"/>
      <w:r>
        <w:rPr>
          <w:rFonts w:ascii="Times New Roman CYR" w:hAnsi="Times New Roman CYR" w:cs="Times New Roman CYR"/>
          <w:sz w:val="28"/>
          <w:szCs w:val="28"/>
        </w:rPr>
        <w:t>, Т. Ю. Давыдова. - М.: ЮНИТИ-ДАНА, 2015. - 216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 xml:space="preserve">Фёдорова, Н. В. Управление персоналом организации [Текст]: учебное пособие / Н. В. Фёдорова, О. Ю. </w:t>
      </w:r>
      <w:proofErr w:type="spellStart"/>
      <w:r>
        <w:rPr>
          <w:rFonts w:ascii="Times New Roman CYR" w:hAnsi="Times New Roman CYR" w:cs="Times New Roman CYR"/>
          <w:sz w:val="28"/>
          <w:szCs w:val="28"/>
        </w:rPr>
        <w:t>Минченкова</w:t>
      </w:r>
      <w:proofErr w:type="spellEnd"/>
      <w:r>
        <w:rPr>
          <w:rFonts w:ascii="Times New Roman CYR" w:hAnsi="Times New Roman CYR" w:cs="Times New Roman CYR"/>
          <w:sz w:val="28"/>
          <w:szCs w:val="28"/>
        </w:rPr>
        <w:t>. - М.: КНОРУС, 2007. - 416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Форсиф</w:t>
      </w:r>
      <w:proofErr w:type="spellEnd"/>
      <w:r>
        <w:rPr>
          <w:rFonts w:ascii="Times New Roman CYR" w:hAnsi="Times New Roman CYR" w:cs="Times New Roman CYR"/>
          <w:sz w:val="28"/>
          <w:szCs w:val="28"/>
        </w:rPr>
        <w:t xml:space="preserve">, П. Развитие и обучение персонала [Текст]: учебное пособие / П. </w:t>
      </w:r>
      <w:proofErr w:type="spellStart"/>
      <w:r>
        <w:rPr>
          <w:rFonts w:ascii="Times New Roman CYR" w:hAnsi="Times New Roman CYR" w:cs="Times New Roman CYR"/>
          <w:sz w:val="28"/>
          <w:szCs w:val="28"/>
        </w:rPr>
        <w:t>Форсиф</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Нева, 2010. - 182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Шапиро, С. А. Основы управления персоналом в современных </w:t>
      </w:r>
      <w:r>
        <w:rPr>
          <w:rFonts w:ascii="Times New Roman CYR" w:hAnsi="Times New Roman CYR" w:cs="Times New Roman CYR"/>
          <w:sz w:val="28"/>
          <w:szCs w:val="28"/>
        </w:rPr>
        <w:lastRenderedPageBreak/>
        <w:t xml:space="preserve">организациях [Текст]: экспресс-курс / С. А., Шапиро, О. В. </w:t>
      </w:r>
      <w:proofErr w:type="spellStart"/>
      <w:r>
        <w:rPr>
          <w:rFonts w:ascii="Times New Roman CYR" w:hAnsi="Times New Roman CYR" w:cs="Times New Roman CYR"/>
          <w:sz w:val="28"/>
          <w:szCs w:val="28"/>
        </w:rPr>
        <w:t>Шатаева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ГроссМедиа</w:t>
      </w:r>
      <w:proofErr w:type="spellEnd"/>
      <w:r>
        <w:rPr>
          <w:rFonts w:ascii="Times New Roman CYR" w:hAnsi="Times New Roman CYR" w:cs="Times New Roman CYR"/>
          <w:sz w:val="28"/>
          <w:szCs w:val="28"/>
        </w:rPr>
        <w:t>, РОСБУХ, 2013. - 468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Шахова, В. А. Система работы с кадрами управления [Текст]: учебное пособие / В. А. Шахова. - М.: Мысль, 2008. - 294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С. В. Управление персоналом современной организации [Текст]: учебное пособие / С. В.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 М. Интел-Синтез, 2007. - 328 с.</w:t>
      </w:r>
    </w:p>
    <w:p w:rsidR="006E7F40" w:rsidRDefault="006E7F40">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Яхонтова</w:t>
      </w:r>
      <w:proofErr w:type="spellEnd"/>
      <w:r>
        <w:rPr>
          <w:rFonts w:ascii="Times New Roman CYR" w:hAnsi="Times New Roman CYR" w:cs="Times New Roman CYR"/>
          <w:sz w:val="28"/>
          <w:szCs w:val="28"/>
        </w:rPr>
        <w:t xml:space="preserve">, Е. С. Эффективные технологии в управлении персоналом [Текст]: учебное пособие / Е. С. </w:t>
      </w:r>
      <w:proofErr w:type="spellStart"/>
      <w:r>
        <w:rPr>
          <w:rFonts w:ascii="Times New Roman CYR" w:hAnsi="Times New Roman CYR" w:cs="Times New Roman CYR"/>
          <w:sz w:val="28"/>
          <w:szCs w:val="28"/>
        </w:rPr>
        <w:t>Яхонтова</w:t>
      </w:r>
      <w:proofErr w:type="spellEnd"/>
      <w:r>
        <w:rPr>
          <w:rFonts w:ascii="Times New Roman CYR" w:hAnsi="Times New Roman CYR" w:cs="Times New Roman CYR"/>
          <w:sz w:val="28"/>
          <w:szCs w:val="28"/>
        </w:rPr>
        <w:t>.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2008. - 197 с.</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1153F8">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20490" cy="454279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0490" cy="4542790"/>
                    </a:xfrm>
                    <a:prstGeom prst="rect">
                      <a:avLst/>
                    </a:prstGeom>
                    <a:noFill/>
                    <a:ln>
                      <a:noFill/>
                    </a:ln>
                  </pic:spPr>
                </pic:pic>
              </a:graphicData>
            </a:graphic>
          </wp:inline>
        </w:drawing>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Общая структура корпорации «ЕвразХолдинг»</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2</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оценки эффективности профессионального обучения</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Уважаемый респондент!</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нашего исследования является изучение и выявление степени эффективности профессионального обучения. С учетом результатов анкетирования нами будут разработаны рекомендации по совершенствованию профессионального обучения на АО ЕВРАЗНТМК, КХП. Нам важно Ваше личное мнение относительно того, как Вы оцениваете систему обучения и развития персонала, существующую не сегодняшний день на предприятии. </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заполняется анонимно.</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заполнения анкеты:</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Убедительная просьба: пожалуйста, заполняйте анкету полностью. </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Большая часть вопросов анкеты представляет собой высказывания, и вам надо отметить, насколько Вы </w:t>
      </w:r>
      <w:proofErr w:type="gramStart"/>
      <w:r>
        <w:rPr>
          <w:rFonts w:ascii="Times New Roman CYR" w:hAnsi="Times New Roman CYR" w:cs="Times New Roman CYR"/>
          <w:sz w:val="28"/>
          <w:szCs w:val="28"/>
        </w:rPr>
        <w:t>согласны</w:t>
      </w:r>
      <w:proofErr w:type="gramEnd"/>
      <w:r>
        <w:rPr>
          <w:rFonts w:ascii="Times New Roman CYR" w:hAnsi="Times New Roman CYR" w:cs="Times New Roman CYR"/>
          <w:sz w:val="28"/>
          <w:szCs w:val="28"/>
        </w:rPr>
        <w:t xml:space="preserve"> / не согласны с этими высказываниями. Ответ на каждый такой вопрос займет всего несколько секунд. В целом на заполнение Анкеты уходит 10-15 минут. </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Пожалуйста, внимательно читайте каждый вопрос до конца. Перед тем, как ответить, прочтите до конца перечень возможных ответов. </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Некоторые вопросы предполагают ограниченное количество ответов. Пожалуйста, соблюдайте это условие. Это важно для дальнейшего анализа.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Если Вы по ошибке выбрали не тот вариант ответа, или передумали, делайте исправления так, чтобы можно было понять Ваш окончательный выбор (если вы уже поставили галочку в поле одного из вариантов ответа - аккуратно зачеркните ее и выберите новый вариант).</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Спасибо за участие!</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Мне не хватает рабочего дня, чтобы качественно выполнять все, что мне поручают:</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согласен.</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Как Вы оцениваете продуктивность своей работы:</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Очень высокая.</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Средне высокая</w:t>
      </w:r>
      <w:proofErr w:type="gramEnd"/>
      <w:r>
        <w:rPr>
          <w:rFonts w:ascii="Times New Roman CYR" w:hAnsi="Times New Roman CYR" w:cs="Times New Roman CYR"/>
          <w:sz w:val="28"/>
          <w:szCs w:val="28"/>
        </w:rPr>
        <w:t>.</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Средняя.</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Средне низкая.</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Очень низкая.</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Большинство работников предприятия искренне заботятся о повышении эффективности своей работы:</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согласен.</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Что из нижеперечисленного поможет Вам справляться с работой лучше? (выберите не более трех вариантов)</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Больше обучения.</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Больше помощи от руководителя.</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Больше помощи от коллег.</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Лучшее оснащение и оборудование.</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Лучшие условия труда.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Большая зарплата.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Другое.</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Считаете ли Вы необходимым периодическое обучение на тренингах и семинарах?</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себя:</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Нет.</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работников:</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Нет.</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В каких случаях на предприятии проводится обучение персонала? (выберите не более трех вариантов)</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Человек поступает на работу.</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Работника назначают на новую должность.</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У работника не хватает определенных навыков.</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Другое__________________________________________________</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Как Вы считаете, на предприятии работников поощряют за посещение курсов/семинаров и т.д.?</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согласен.</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8.</w:t>
      </w:r>
      <w:r>
        <w:rPr>
          <w:rFonts w:ascii="Times New Roman CYR" w:hAnsi="Times New Roman CYR" w:cs="Times New Roman CYR"/>
          <w:sz w:val="28"/>
          <w:szCs w:val="28"/>
        </w:rPr>
        <w:tab/>
        <w:t>Укажите наиболее приемлемые для Вас формы обучения</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выберите не более трех вариантов)</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Лекции.</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Тренинги.</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Семинары.</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Дистанционное обучение.</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Индивидуальное обучение.</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Круглые столы.</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Согласны ли Вы со следующим утверждением: «Подготовка, переподготовка и повышение квалификации это одно и то же</w:t>
      </w:r>
      <w:proofErr w:type="gramStart"/>
      <w:r>
        <w:rPr>
          <w:rFonts w:ascii="Times New Roman CYR" w:hAnsi="Times New Roman CYR" w:cs="Times New Roman CYR"/>
          <w:sz w:val="28"/>
          <w:szCs w:val="28"/>
        </w:rPr>
        <w:t>»?</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согласен.</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Какая форма обучения применяется при повышении квалификации?</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Групповая.</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Индивидуальная.</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И то, и другое.</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Используются ли в процессе обучения наглядные пособия?</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да.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12.</w:t>
      </w:r>
      <w:r>
        <w:rPr>
          <w:rFonts w:ascii="Times New Roman CYR" w:hAnsi="Times New Roman CYR" w:cs="Times New Roman CYR"/>
          <w:sz w:val="28"/>
          <w:szCs w:val="28"/>
        </w:rPr>
        <w:tab/>
        <w:t>Выберите желаемые способы получения знаний по интересующим Вас направлениям:</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Участие в учебных семинарах, конференциях, круглых столах и т.д.</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Получение учебных материалов на электронном носителе.</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Консультации с экспертами по интересующим Вас вопросам.</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Происходит ли на предприятии неукоснительное соблюдение программ производственного обучения?</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да.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t xml:space="preserve">Соблюдается ли на предприятии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исполнением программ обучения? </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да.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На предприятии созданы все условия для профессионального развития и учебы.</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согласен.</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16.</w:t>
      </w:r>
      <w:r>
        <w:rPr>
          <w:rFonts w:ascii="Times New Roman CYR" w:hAnsi="Times New Roman CYR" w:cs="Times New Roman CYR"/>
          <w:sz w:val="28"/>
          <w:szCs w:val="28"/>
        </w:rPr>
        <w:tab/>
        <w:t>Что служит подтверждением после пройдённого обучения?</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Сдача квалификационного экзамена.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Выдача удостоверения, свидетельства и т.д.</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Другое (напишите свой вариант)______________________________</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После прохождения теоретического материала обучающиеся направляются на производственную практику?</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да.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Предполагается ли применение знаний на практике во время обучения?</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да.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Однозначно нет.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Согласны ли Вы со следующим утверждением: «Повышение квалификации кадров более успешно, если заранее определить связь между обучением и возможностью продвижения</w:t>
      </w:r>
      <w:proofErr w:type="gramStart"/>
      <w:r>
        <w:rPr>
          <w:rFonts w:ascii="Times New Roman CYR" w:hAnsi="Times New Roman CYR" w:cs="Times New Roman CYR"/>
          <w:sz w:val="28"/>
          <w:szCs w:val="28"/>
        </w:rPr>
        <w:t>»?</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Скорее согласен.</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Скорее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Полностью не согласен.</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Затрудняюсь ответить.</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Укажите когда последний раз Вы проходили обучение?______________________________________________________</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Ваш пол?</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Мужской.</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Женский.</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Укажите Ваш возраст_______________________________________</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Пожалуйста, отметьте, к какой категории работников вы относитесь:</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Руководитель (у вас есть 1 и более работников в непосредственном подчинении).</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Специалист (у вас нет работников в непосредственном подчинении).</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Ваше образование?</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Высшее.</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Незаконченное высшее.</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Среднее профессиональное.</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Полное среднее.</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Неполное среднее.</w:t>
      </w:r>
      <w:proofErr w:type="gramEnd"/>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Укажите Ваш стаж работы</w:t>
      </w:r>
    </w:p>
    <w:p w:rsidR="006E7F40" w:rsidRDefault="006E7F40">
      <w:pPr>
        <w:widowControl w:val="0"/>
        <w:shd w:val="clear" w:color="000000" w:fill="auto"/>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Менее 1 года.</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От 1 до 3-х лет.</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Более 3-х лет.</w:t>
      </w:r>
      <w:proofErr w:type="gramEnd"/>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 анкетирования персонала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1</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Мне не хватает рабочего дня, чтобы качественно выполнять все, что мне поручают</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871"/>
        <w:gridCol w:w="2133"/>
        <w:gridCol w:w="2759"/>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3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75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согласен.</w:t>
            </w:r>
          </w:p>
        </w:tc>
        <w:tc>
          <w:tcPr>
            <w:tcW w:w="213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275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согласен.</w:t>
            </w:r>
          </w:p>
        </w:tc>
        <w:tc>
          <w:tcPr>
            <w:tcW w:w="213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75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 согласен.</w:t>
            </w:r>
          </w:p>
        </w:tc>
        <w:tc>
          <w:tcPr>
            <w:tcW w:w="213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275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не согласен.</w:t>
            </w:r>
          </w:p>
        </w:tc>
        <w:tc>
          <w:tcPr>
            <w:tcW w:w="213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75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13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75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6E7F40">
        <w:trPr>
          <w:jc w:val="center"/>
        </w:trPr>
        <w:tc>
          <w:tcPr>
            <w:tcW w:w="3369"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3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75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2</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Как Вы оцениваете продуктивность своей работы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1930"/>
        <w:gridCol w:w="2011"/>
        <w:gridCol w:w="2536"/>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9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0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5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9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Очень высокая.</w:t>
            </w:r>
          </w:p>
        </w:tc>
        <w:tc>
          <w:tcPr>
            <w:tcW w:w="20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25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9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Средне высокая</w:t>
            </w:r>
            <w:proofErr w:type="gramEnd"/>
            <w:r>
              <w:rPr>
                <w:rFonts w:ascii="Times New Roman CYR" w:hAnsi="Times New Roman CYR" w:cs="Times New Roman CYR"/>
                <w:sz w:val="20"/>
                <w:szCs w:val="20"/>
              </w:rPr>
              <w:t>.</w:t>
            </w:r>
          </w:p>
        </w:tc>
        <w:tc>
          <w:tcPr>
            <w:tcW w:w="20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25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9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w:t>
            </w:r>
          </w:p>
        </w:tc>
        <w:tc>
          <w:tcPr>
            <w:tcW w:w="20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25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9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 низкая.</w:t>
            </w:r>
          </w:p>
        </w:tc>
        <w:tc>
          <w:tcPr>
            <w:tcW w:w="20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5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93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Очень низкая.</w:t>
            </w:r>
          </w:p>
        </w:tc>
        <w:tc>
          <w:tcPr>
            <w:tcW w:w="20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5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2428"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01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5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3</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Большинство работников предприятия искренне заботятся о повышении эффективности своей работы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445"/>
        <w:gridCol w:w="1894"/>
        <w:gridCol w:w="2763"/>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189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76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согласен.</w:t>
            </w:r>
          </w:p>
        </w:tc>
        <w:tc>
          <w:tcPr>
            <w:tcW w:w="189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76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согласен.</w:t>
            </w:r>
          </w:p>
        </w:tc>
        <w:tc>
          <w:tcPr>
            <w:tcW w:w="189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276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 согласен.</w:t>
            </w:r>
          </w:p>
        </w:tc>
        <w:tc>
          <w:tcPr>
            <w:tcW w:w="189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276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не согласен.</w:t>
            </w:r>
          </w:p>
        </w:tc>
        <w:tc>
          <w:tcPr>
            <w:tcW w:w="189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76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189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276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r w:rsidR="006E7F40">
        <w:trPr>
          <w:jc w:val="center"/>
        </w:trPr>
        <w:tc>
          <w:tcPr>
            <w:tcW w:w="2943"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89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76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lastRenderedPageBreak/>
        <w:t>Таблица 4</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Что из нижеперечисленного поможет Вам справляться с работой лучше? (выберите не более трех вариантов)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721"/>
        <w:gridCol w:w="2107"/>
        <w:gridCol w:w="2443"/>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37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7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Больше обучения.</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7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Больше помощи от руководителя.</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7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Больше помощи от коллег.</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7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Лучшее оснащение и оборудование.</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7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Лучшие условия труда.</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37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Большая зарплата.</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r>
      <w:tr w:rsidR="006E7F40">
        <w:trPr>
          <w:jc w:val="center"/>
        </w:trPr>
        <w:tc>
          <w:tcPr>
            <w:tcW w:w="4219"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w:t>
            </w:r>
          </w:p>
        </w:tc>
        <w:tc>
          <w:tcPr>
            <w:tcW w:w="244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 случайная величина, она не соответствует числу опрошенных, а представляет собой сумму всех ответов респондентов на данный вопрос.</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 сумма ответов превышает 100%, так как каждый мог выбрать больше 1 варианта ответа.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5</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Считаете ли Вы необходимым для себя периодическое обучение на тренингах и семинарах?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445"/>
        <w:gridCol w:w="2036"/>
        <w:gridCol w:w="2550"/>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4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r w:rsidR="006E7F40">
        <w:trPr>
          <w:jc w:val="center"/>
        </w:trPr>
        <w:tc>
          <w:tcPr>
            <w:tcW w:w="2943"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Считаете ли Вы необходимым для работников периодическое обучение на тренингах и семинарах?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304"/>
        <w:gridCol w:w="2107"/>
        <w:gridCol w:w="2585"/>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30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58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30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Да.</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w:t>
            </w:r>
          </w:p>
        </w:tc>
        <w:tc>
          <w:tcPr>
            <w:tcW w:w="258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30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Нет.</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258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r>
      <w:tr w:rsidR="006E7F40">
        <w:trPr>
          <w:jc w:val="center"/>
        </w:trPr>
        <w:tc>
          <w:tcPr>
            <w:tcW w:w="2802"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0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58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7</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В каких случаях на предприятии проводится обучение персонала?</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(выберите не более трех вариантов)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4713"/>
        <w:gridCol w:w="1757"/>
        <w:gridCol w:w="1855"/>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471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175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18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w:t>
            </w:r>
          </w:p>
        </w:tc>
        <w:tc>
          <w:tcPr>
            <w:tcW w:w="471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Человек поступает на работу.</w:t>
            </w:r>
          </w:p>
        </w:tc>
        <w:tc>
          <w:tcPr>
            <w:tcW w:w="175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18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71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Работника назначают на новую должность.</w:t>
            </w:r>
          </w:p>
        </w:tc>
        <w:tc>
          <w:tcPr>
            <w:tcW w:w="175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18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4713"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 работника не хватает определенных навыков.</w:t>
            </w:r>
          </w:p>
        </w:tc>
        <w:tc>
          <w:tcPr>
            <w:tcW w:w="175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18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w:t>
            </w:r>
          </w:p>
        </w:tc>
      </w:tr>
      <w:tr w:rsidR="006E7F40">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5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w:t>
            </w:r>
          </w:p>
        </w:tc>
        <w:tc>
          <w:tcPr>
            <w:tcW w:w="185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252**</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 случайная величина, она не соответствует числу опрошенных, а представляет собой сумму всех ответов респондентов на данный вопрос.</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 сумма ответов превышает 100%, так как каждый мог выбрать больше 1 варианта ответа.</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8</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Как Вы считаете, на предприятии работников поощряют за посещение курсов/семинаров и т.д.?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587"/>
        <w:gridCol w:w="1965"/>
        <w:gridCol w:w="2514"/>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5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196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5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5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согласен.</w:t>
            </w:r>
          </w:p>
        </w:tc>
        <w:tc>
          <w:tcPr>
            <w:tcW w:w="196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25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5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согласен.</w:t>
            </w:r>
          </w:p>
        </w:tc>
        <w:tc>
          <w:tcPr>
            <w:tcW w:w="196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25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5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 согласен.</w:t>
            </w:r>
          </w:p>
        </w:tc>
        <w:tc>
          <w:tcPr>
            <w:tcW w:w="196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5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5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не согласен.</w:t>
            </w:r>
          </w:p>
        </w:tc>
        <w:tc>
          <w:tcPr>
            <w:tcW w:w="196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5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58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196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25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r>
      <w:tr w:rsidR="006E7F40">
        <w:trPr>
          <w:jc w:val="center"/>
        </w:trPr>
        <w:tc>
          <w:tcPr>
            <w:tcW w:w="3085"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96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514"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9</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Укажите наиболее приемлемые для Вас формы обучения:</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(выберите не более трех вариантов)</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729"/>
        <w:gridCol w:w="2178"/>
        <w:gridCol w:w="2479"/>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Лекции.</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Тренинги.</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Семинары.</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Дистанционное обучение.</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Индивидуальное обучение.</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Круглые столы.</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w:t>
            </w:r>
          </w:p>
        </w:tc>
      </w:tr>
      <w:tr w:rsidR="006E7F40">
        <w:trPr>
          <w:jc w:val="center"/>
        </w:trPr>
        <w:tc>
          <w:tcPr>
            <w:tcW w:w="3227"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242**</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 случайная величина, она не соответствует числу опрошенных, а представляет собой сумму всех ответов респондентов на данный вопрос.</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 сумма ответов превышает 100%, так как каждый мог выбрать больше 1 </w:t>
      </w:r>
      <w:r>
        <w:rPr>
          <w:rFonts w:ascii="Times New Roman CYR" w:hAnsi="Times New Roman CYR" w:cs="Times New Roman CYR"/>
          <w:sz w:val="28"/>
          <w:szCs w:val="28"/>
        </w:rPr>
        <w:lastRenderedPageBreak/>
        <w:t>варианта ответа.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lastRenderedPageBreak/>
        <w:t>Таблица 10</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Согласны ли Вы со следующим утверждением: «Подготовка, переподготовка и повышение квалификации это одно и то же»?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012"/>
        <w:gridCol w:w="2178"/>
        <w:gridCol w:w="2478"/>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4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согласен.</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4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согласен.</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24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 согласен.</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24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Полностью не согласен.</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24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4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6E7F40">
        <w:trPr>
          <w:jc w:val="center"/>
        </w:trPr>
        <w:tc>
          <w:tcPr>
            <w:tcW w:w="3510"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4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11</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Какая форма обучения применяется при повышении квалификации?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729"/>
        <w:gridCol w:w="2036"/>
        <w:gridCol w:w="2550"/>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Групповая.</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Индивидуальная.</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 то, и другое.</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r w:rsidR="006E7F40">
        <w:trPr>
          <w:jc w:val="center"/>
        </w:trPr>
        <w:tc>
          <w:tcPr>
            <w:tcW w:w="3227"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03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55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12</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Используются ли в процессе обучения наглядные пособия?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729"/>
        <w:gridCol w:w="2178"/>
        <w:gridCol w:w="2337"/>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3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да.</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23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да.</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23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нет.</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3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нет.</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3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3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6E7F40">
        <w:trPr>
          <w:jc w:val="center"/>
        </w:trPr>
        <w:tc>
          <w:tcPr>
            <w:tcW w:w="3227"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3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tabs>
          <w:tab w:val="left" w:pos="1260"/>
          <w:tab w:val="left" w:pos="1440"/>
        </w:tabs>
        <w:autoSpaceDE w:val="0"/>
        <w:autoSpaceDN w:val="0"/>
        <w:adjustRightInd w:val="0"/>
        <w:spacing w:after="0" w:line="360" w:lineRule="auto"/>
        <w:ind w:firstLine="709"/>
        <w:jc w:val="both"/>
        <w:rPr>
          <w:rFonts w:ascii="Times New Roman CYR" w:hAnsi="Times New Roman CYR" w:cs="Times New Roman CYR"/>
          <w:smallCaps/>
          <w:sz w:val="28"/>
          <w:szCs w:val="28"/>
        </w:rPr>
      </w:pPr>
      <w:r>
        <w:rPr>
          <w:rFonts w:ascii="Times New Roman CYR" w:hAnsi="Times New Roman CYR" w:cs="Times New Roman CYR"/>
          <w:sz w:val="28"/>
          <w:szCs w:val="28"/>
        </w:rPr>
        <w:t>Таблица 13</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При составлении программ обучения учитываются ли возрастные</w:t>
      </w:r>
      <w:r>
        <w:rPr>
          <w:rFonts w:ascii="Times New Roman CYR" w:hAnsi="Times New Roman CYR" w:cs="Times New Roman CYR"/>
          <w:smallCaps/>
          <w:sz w:val="28"/>
          <w:szCs w:val="28"/>
        </w:rPr>
        <w:t xml:space="preserve"> </w:t>
      </w:r>
      <w:r>
        <w:rPr>
          <w:rFonts w:ascii="Times New Roman CYR" w:hAnsi="Times New Roman CYR" w:cs="Times New Roman CYR"/>
          <w:sz w:val="28"/>
          <w:szCs w:val="28"/>
        </w:rPr>
        <w:t>особенности?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3012"/>
        <w:gridCol w:w="2037"/>
        <w:gridCol w:w="2408"/>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0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40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да.</w:t>
            </w:r>
          </w:p>
        </w:tc>
        <w:tc>
          <w:tcPr>
            <w:tcW w:w="20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40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да.</w:t>
            </w:r>
          </w:p>
        </w:tc>
        <w:tc>
          <w:tcPr>
            <w:tcW w:w="20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40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нет.</w:t>
            </w:r>
          </w:p>
        </w:tc>
        <w:tc>
          <w:tcPr>
            <w:tcW w:w="20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240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нет.</w:t>
            </w:r>
          </w:p>
        </w:tc>
        <w:tc>
          <w:tcPr>
            <w:tcW w:w="20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240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012"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037"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40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bl>
    <w:p w:rsidR="006E7F40" w:rsidRDefault="006E7F4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14. При составлении программ обучения учитываются ли индивидуальные особенности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729"/>
        <w:gridCol w:w="2178"/>
        <w:gridCol w:w="2620"/>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62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да.</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62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да.</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62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нет.</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c>
          <w:tcPr>
            <w:tcW w:w="262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нет.</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262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262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6E7F40">
        <w:trPr>
          <w:jc w:val="center"/>
        </w:trPr>
        <w:tc>
          <w:tcPr>
            <w:tcW w:w="3227"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62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При составлении программ обучения учитывается ли образование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729"/>
        <w:gridCol w:w="2178"/>
        <w:gridCol w:w="2479"/>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да.</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да.</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нет.</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нет.</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72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r w:rsidR="006E7F40">
        <w:trPr>
          <w:jc w:val="center"/>
        </w:trPr>
        <w:tc>
          <w:tcPr>
            <w:tcW w:w="3227"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17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47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w:t>
      </w:r>
      <w:proofErr w:type="gramStart"/>
      <w:r>
        <w:rPr>
          <w:rFonts w:ascii="Times New Roman CYR" w:hAnsi="Times New Roman CYR" w:cs="Times New Roman CYR"/>
          <w:sz w:val="28"/>
          <w:szCs w:val="28"/>
        </w:rPr>
        <w:t xml:space="preserve"> П</w:t>
      </w:r>
      <w:proofErr w:type="gramEnd"/>
      <w:r>
        <w:rPr>
          <w:rFonts w:ascii="Times New Roman CYR" w:hAnsi="Times New Roman CYR" w:cs="Times New Roman CYR"/>
          <w:sz w:val="28"/>
          <w:szCs w:val="28"/>
        </w:rPr>
        <w:t>ри составлении программ обучения учитывается ли стаж работы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
        <w:gridCol w:w="2871"/>
        <w:gridCol w:w="2248"/>
        <w:gridCol w:w="2656"/>
      </w:tblGrid>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Варианты ответов</w:t>
            </w:r>
          </w:p>
        </w:tc>
        <w:tc>
          <w:tcPr>
            <w:tcW w:w="224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число</w:t>
            </w:r>
          </w:p>
        </w:tc>
        <w:tc>
          <w:tcPr>
            <w:tcW w:w="265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от числа </w:t>
            </w:r>
            <w:proofErr w:type="gramStart"/>
            <w:r>
              <w:rPr>
                <w:rFonts w:ascii="Times New Roman CYR" w:hAnsi="Times New Roman CYR" w:cs="Times New Roman CYR"/>
                <w:sz w:val="20"/>
                <w:szCs w:val="20"/>
              </w:rPr>
              <w:t>опрошенных</w:t>
            </w:r>
            <w:proofErr w:type="gramEnd"/>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да.</w:t>
            </w:r>
          </w:p>
        </w:tc>
        <w:tc>
          <w:tcPr>
            <w:tcW w:w="224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65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да.</w:t>
            </w:r>
          </w:p>
        </w:tc>
        <w:tc>
          <w:tcPr>
            <w:tcW w:w="224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265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Скорее нет.</w:t>
            </w:r>
          </w:p>
        </w:tc>
        <w:tc>
          <w:tcPr>
            <w:tcW w:w="224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265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Однозначно нет.</w:t>
            </w:r>
          </w:p>
        </w:tc>
        <w:tc>
          <w:tcPr>
            <w:tcW w:w="224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65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6E7F40">
        <w:trPr>
          <w:jc w:val="center"/>
        </w:trPr>
        <w:tc>
          <w:tcPr>
            <w:tcW w:w="49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87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Затрудняюсь ответить.</w:t>
            </w:r>
          </w:p>
        </w:tc>
        <w:tc>
          <w:tcPr>
            <w:tcW w:w="224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265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6E7F40">
        <w:trPr>
          <w:jc w:val="center"/>
        </w:trPr>
        <w:tc>
          <w:tcPr>
            <w:tcW w:w="3369" w:type="dxa"/>
            <w:gridSpan w:val="2"/>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2248"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w:t>
            </w:r>
          </w:p>
        </w:tc>
        <w:tc>
          <w:tcPr>
            <w:tcW w:w="2656"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4</w:t>
      </w:r>
    </w:p>
    <w:p w:rsidR="006E7F40" w:rsidRDefault="006E7F40">
      <w:pPr>
        <w:widowControl w:val="0"/>
        <w:shd w:val="clear" w:color="000000" w:fill="auto"/>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определения уровня саморазвития Е.И. Рогова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 выявить способности респондента к саморазвитию.</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к тесту: Определите, насколько каждое из приведенных ниже утверждений соответствует или не соответствует вашей действительности.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Варианты ответов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это полностью соответствует действительности;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скорее соответствует, чем нет;</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 да, и нет;</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скорее не соответствует действительности;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это не соответствует действительности.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Я стремлюсь изучить себя.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Я оставляю время для развития, как бы ни был занят работой и домашними делами.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Возникающие препятствия стимулируют мою активность.</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ищу обратную связь, так как это помогает мне узнать и оценить себя.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рефлексирую свою деятельность, выделяя на это специальное время.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анализирую свои чувства и опыт.</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много читаю.</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широко дискутирую по интересующим меня вопросам.</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верю в свои возможности.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стремлюсь быть более открытым.</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Я осознаю то влияние, которое оказывают на меня окружающие люди.</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управляю своим профессиональным развитием и получаю положительные результаты.</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получаю удовольствие от освоения нового.</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Возрастающая ответственность не пугает меня.</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Я положительно бы отнесся к моему продвижению на службе.</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 к тесту</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Баллы за ответы респондента начисляются по следующей схеме:</w:t>
      </w:r>
    </w:p>
    <w:p w:rsidR="006E7F40" w:rsidRDefault="006E7F40">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полностью соответствует действительности - 5 баллов;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скорее соответствует, чем нет - 4 балла;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 да, и нет - 3 балла;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скорее не соответствует 2 балла;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 соответствует - 1 балл.</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подсчитать общую сумму баллов.</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Интерпретация результатов теста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55 -75 баллов - активное саморазвитие респондента;</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-54 - отсутствует сложившаяся система саморазвития, ориентация на развитие сильно зависит от условий;</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 остановившееся саморазвитие респондента.</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5</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Опросник для определения потребностей работников в различных элементах (Б. </w:t>
      </w:r>
      <w:proofErr w:type="spellStart"/>
      <w:r>
        <w:rPr>
          <w:rFonts w:ascii="Times New Roman CYR" w:hAnsi="Times New Roman CYR" w:cs="Times New Roman CYR"/>
          <w:sz w:val="28"/>
          <w:szCs w:val="28"/>
        </w:rPr>
        <w:t>Крутиер</w:t>
      </w:r>
      <w:proofErr w:type="spellEnd"/>
      <w:r>
        <w:rPr>
          <w:rFonts w:ascii="Times New Roman CYR" w:hAnsi="Times New Roman CYR" w:cs="Times New Roman CYR"/>
          <w:sz w:val="28"/>
          <w:szCs w:val="28"/>
        </w:rPr>
        <w:t>)</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Инструкция. </w:t>
      </w:r>
      <w:proofErr w:type="spellStart"/>
      <w:r>
        <w:rPr>
          <w:rFonts w:ascii="Times New Roman CYR" w:hAnsi="Times New Roman CYR" w:cs="Times New Roman CYR"/>
          <w:sz w:val="28"/>
          <w:szCs w:val="28"/>
        </w:rPr>
        <w:t>Проранжируйте</w:t>
      </w:r>
      <w:proofErr w:type="spellEnd"/>
      <w:r>
        <w:rPr>
          <w:rFonts w:ascii="Times New Roman CYR" w:hAnsi="Times New Roman CYR" w:cs="Times New Roman CYR"/>
          <w:sz w:val="28"/>
          <w:szCs w:val="28"/>
        </w:rPr>
        <w:t xml:space="preserve"> предложенные элементы, которые входят или могли бы входить в социальный пакет. Для этого проставьте напротив каждого элемента в графе «Ранг» цифру от 1 до 16, где «1» означает «максимально заинтересован», а «16» - «наименее заинтересован». Каждую цифру используйте только один раз.</w:t>
      </w: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769"/>
        <w:gridCol w:w="7521"/>
        <w:gridCol w:w="831"/>
      </w:tblGrid>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Элемент социального пакета</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Ранг</w:t>
            </w: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Добровольное медицинское страхование (включает скорую медицинскую помощь, амбулаторно-поликлиническое обслуживание, лечение в стационаре, стоматологическую помощь - полностью или частично за счет компании)</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Страхование от несчастных случаев (полностью или частично за счет компании)</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Страхование на случай заболевания (полностью или частично за счет компании)</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Страхование членов семьи (полностью или частично за счет компании)</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Участие в программе негосударственного пенсионного обеспечения (полностью или частично за счет компании)</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Участие в программе негосударственного пенсионного обеспечения для родственников (полностью или частично за счет компании)</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Предоставление лимитированных льготных потребительских кредитов на приобретение товаров (в том числе автомобилей)</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открытия в банке депозитных счетов с более высокой процентной ставкой</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52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Предоставление льготных туристических путевок, обеспечение санаторно-курортного лечения</w:t>
            </w:r>
          </w:p>
        </w:tc>
        <w:tc>
          <w:tcPr>
            <w:tcW w:w="831"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r w:rsidR="006E7F40">
        <w:trPr>
          <w:jc w:val="center"/>
        </w:trPr>
        <w:tc>
          <w:tcPr>
            <w:tcW w:w="769"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52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Участие в программе по обеспечению жильем (льготное кредитование за счет компании)</w:t>
            </w:r>
          </w:p>
        </w:tc>
        <w:tc>
          <w:tcPr>
            <w:tcW w:w="831"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p>
        </w:tc>
      </w:tr>
    </w:tbl>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6</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опросника для определения потребностей работников в различных элементах (Б. </w:t>
      </w:r>
      <w:proofErr w:type="spellStart"/>
      <w:r>
        <w:rPr>
          <w:rFonts w:ascii="Times New Roman CYR" w:hAnsi="Times New Roman CYR" w:cs="Times New Roman CYR"/>
          <w:sz w:val="28"/>
          <w:szCs w:val="28"/>
        </w:rPr>
        <w:t>Крутиер</w:t>
      </w:r>
      <w:proofErr w:type="spellEnd"/>
      <w:r>
        <w:rPr>
          <w:rFonts w:ascii="Times New Roman CYR" w:hAnsi="Times New Roman CYR" w:cs="Times New Roman CYR"/>
          <w:sz w:val="28"/>
          <w:szCs w:val="28"/>
        </w:rPr>
        <w:t>)</w:t>
      </w: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E7F40" w:rsidRDefault="006E7F4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18</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480"/>
        <w:gridCol w:w="7945"/>
        <w:gridCol w:w="510"/>
      </w:tblGrid>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Элемент социального пакета</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Ранг</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Добровольное медицинское страхование (включает скорую медицинскую помощь, амбулаторно-поликлиническое обслуживание, лечение в стационаре, стоматологическую помощь - полностью или частично за счет компании)</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Страхование от несчастных случаев (полностью или частично за счет компании)</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Страхование на случай заболевания (полностью или частично за счет компании)</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Страхование членов семьи (полностью или частично за счет компании)</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Участие в программе негосударственного пенсионного обеспечения (полностью или частично за счет компании)</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Участие в программе негосударственного пенсионного обеспечения для родственников (полностью или частично за счет компании)</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Предоставление лимитированных льготных потребительских кредитов на приобретение товаров (в том числе автомобилей)</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Возможность открытия в банке депозитных счетов с более высокой процентной ставкой</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Предоставление льготных туристических путевок, обеспечение санаторно-курортного лечения</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r>
      <w:tr w:rsidR="006E7F40">
        <w:trPr>
          <w:jc w:val="center"/>
        </w:trPr>
        <w:tc>
          <w:tcPr>
            <w:tcW w:w="48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79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Участие в программе по обеспечению жильем (льготное кредитование за счет компании)</w:t>
            </w:r>
          </w:p>
        </w:tc>
        <w:tc>
          <w:tcPr>
            <w:tcW w:w="5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r>
      <w:tr w:rsidR="006E7F40">
        <w:trPr>
          <w:jc w:val="center"/>
        </w:trPr>
        <w:tc>
          <w:tcPr>
            <w:tcW w:w="48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79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Программа поддержки личных интересов - спорт, хобби, увлечения и др. (полностью или частично за счет компании)</w:t>
            </w:r>
          </w:p>
        </w:tc>
        <w:tc>
          <w:tcPr>
            <w:tcW w:w="5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r>
      <w:tr w:rsidR="006E7F40">
        <w:trPr>
          <w:jc w:val="center"/>
        </w:trPr>
        <w:tc>
          <w:tcPr>
            <w:tcW w:w="48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7945"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Бесплатное открытие расчетных счетов в банке с льготным тарифом обслуживания</w:t>
            </w:r>
          </w:p>
        </w:tc>
        <w:tc>
          <w:tcPr>
            <w:tcW w:w="510" w:type="dxa"/>
            <w:tcBorders>
              <w:top w:val="single" w:sz="6" w:space="0" w:color="auto"/>
              <w:left w:val="single" w:sz="6" w:space="0" w:color="auto"/>
              <w:bottom w:val="nil"/>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r>
      <w:tr w:rsidR="006E7F40">
        <w:trPr>
          <w:jc w:val="center"/>
        </w:trPr>
        <w:tc>
          <w:tcPr>
            <w:tcW w:w="48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79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(повышение квалификации, участие в профильных семинарах и тренингах, содействие получению дополнительного образования)</w:t>
            </w:r>
          </w:p>
        </w:tc>
        <w:tc>
          <w:tcPr>
            <w:tcW w:w="5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6E7F40">
        <w:trPr>
          <w:jc w:val="center"/>
        </w:trPr>
        <w:tc>
          <w:tcPr>
            <w:tcW w:w="48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7945"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Оплата обучения детей/внуков (полностью или частично за счет компании)</w:t>
            </w:r>
          </w:p>
        </w:tc>
        <w:tc>
          <w:tcPr>
            <w:tcW w:w="510" w:type="dxa"/>
            <w:tcBorders>
              <w:top w:val="single" w:sz="6" w:space="0" w:color="auto"/>
              <w:left w:val="single" w:sz="6" w:space="0" w:color="auto"/>
              <w:bottom w:val="single" w:sz="6" w:space="0" w:color="auto"/>
              <w:right w:val="single" w:sz="6" w:space="0" w:color="auto"/>
            </w:tcBorders>
          </w:tcPr>
          <w:p w:rsidR="006E7F40" w:rsidRDefault="006E7F4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r>
    </w:tbl>
    <w:p w:rsidR="00E22D66" w:rsidRDefault="00E22D66" w:rsidP="00E22D66">
      <w:pPr>
        <w:rPr>
          <w:rFonts w:ascii="Times New Roman" w:hAnsi="Times New Roman"/>
          <w:b/>
          <w:sz w:val="28"/>
          <w:szCs w:val="28"/>
          <w:lang w:val="en-US"/>
        </w:rPr>
      </w:pPr>
      <w:r w:rsidRPr="00E22D66">
        <w:rPr>
          <w:rFonts w:ascii="Times New Roman" w:hAnsi="Times New Roman"/>
          <w:b/>
          <w:sz w:val="28"/>
          <w:szCs w:val="28"/>
        </w:rPr>
        <w:t xml:space="preserve">  </w:t>
      </w:r>
    </w:p>
    <w:p w:rsidR="00361FE7" w:rsidRPr="00361FE7" w:rsidRDefault="004C117D" w:rsidP="00361FE7">
      <w:pPr>
        <w:rPr>
          <w:rFonts w:eastAsiaTheme="minorHAnsi" w:cstheme="minorBidi"/>
          <w:b/>
          <w:sz w:val="32"/>
          <w:szCs w:val="32"/>
          <w:lang w:eastAsia="en-US"/>
        </w:rPr>
      </w:pPr>
      <w:hyperlink r:id="rId14" w:history="1">
        <w:r w:rsidR="00361FE7" w:rsidRPr="00361FE7">
          <w:rPr>
            <w:rFonts w:ascii="Calibri" w:eastAsia="Calibri" w:hAnsi="Calibri"/>
            <w:b/>
            <w:color w:val="0563C1"/>
            <w:sz w:val="32"/>
            <w:szCs w:val="32"/>
            <w:u w:val="single"/>
            <w:lang w:eastAsia="en-US"/>
          </w:rPr>
          <w:t>Вернуться в каталог дипломов по управлению персоналом</w:t>
        </w:r>
      </w:hyperlink>
    </w:p>
    <w:p w:rsidR="00361FE7" w:rsidRPr="00361FE7" w:rsidRDefault="00361FE7" w:rsidP="00361FE7">
      <w:pPr>
        <w:rPr>
          <w:rFonts w:eastAsiaTheme="minorHAnsi" w:cstheme="minorBidi"/>
          <w:sz w:val="32"/>
          <w:szCs w:val="32"/>
          <w:lang w:eastAsia="en-US"/>
        </w:rPr>
      </w:pPr>
    </w:p>
    <w:p w:rsidR="00AD2418" w:rsidRPr="00DB7291" w:rsidRDefault="00AD2418" w:rsidP="00AD2418">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AD2418" w:rsidRPr="00DB7291" w:rsidTr="000F6251">
        <w:tc>
          <w:tcPr>
            <w:tcW w:w="3227" w:type="dxa"/>
          </w:tcPr>
          <w:p w:rsidR="00AD2418" w:rsidRDefault="00AD2418" w:rsidP="000F6251">
            <w:pPr>
              <w:spacing w:line="480" w:lineRule="auto"/>
              <w:jc w:val="center"/>
            </w:pPr>
          </w:p>
          <w:p w:rsidR="00AD2418" w:rsidRPr="00DB7291" w:rsidRDefault="00AD2418" w:rsidP="000F6251">
            <w:pPr>
              <w:spacing w:line="480" w:lineRule="auto"/>
              <w:jc w:val="center"/>
              <w:rPr>
                <w:lang w:val="en-US"/>
              </w:rPr>
            </w:pPr>
            <w:hyperlink r:id="rId1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D2418" w:rsidRPr="00DB7291" w:rsidRDefault="00AD2418" w:rsidP="000F6251">
            <w:pPr>
              <w:spacing w:line="480" w:lineRule="auto"/>
              <w:jc w:val="center"/>
              <w:rPr>
                <w:lang w:val="en-US"/>
              </w:rPr>
            </w:pPr>
            <w:r w:rsidRPr="00DB7291">
              <w:rPr>
                <w:noProof/>
              </w:rPr>
              <w:drawing>
                <wp:inline distT="0" distB="0" distL="0" distR="0" wp14:anchorId="3999F40C" wp14:editId="623444B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D2418" w:rsidRPr="00DB7291" w:rsidRDefault="00AD2418" w:rsidP="00AD2418">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AD2418" w:rsidRPr="00DB7291" w:rsidTr="000F6251">
        <w:tc>
          <w:tcPr>
            <w:tcW w:w="4952" w:type="dxa"/>
          </w:tcPr>
          <w:p w:rsidR="00AD2418" w:rsidRDefault="00AD2418" w:rsidP="000F6251">
            <w:pPr>
              <w:spacing w:line="480" w:lineRule="auto"/>
              <w:jc w:val="center"/>
            </w:pPr>
          </w:p>
          <w:p w:rsidR="00AD2418" w:rsidRPr="00DB7291" w:rsidRDefault="00AD2418" w:rsidP="000F6251">
            <w:pPr>
              <w:spacing w:line="480" w:lineRule="auto"/>
              <w:jc w:val="center"/>
            </w:pPr>
            <w:hyperlink r:id="rId1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D2418" w:rsidRPr="00DB7291" w:rsidRDefault="00AD2418" w:rsidP="000F6251">
            <w:pPr>
              <w:spacing w:line="480" w:lineRule="auto"/>
              <w:jc w:val="center"/>
            </w:pPr>
            <w:r w:rsidRPr="00DB7291">
              <w:rPr>
                <w:noProof/>
              </w:rPr>
              <w:drawing>
                <wp:inline distT="0" distB="0" distL="0" distR="0" wp14:anchorId="0A3D81A5" wp14:editId="74A343E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D2418" w:rsidRPr="005415BC" w:rsidRDefault="00AD2418" w:rsidP="00AD2418">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AD2418" w:rsidRPr="00DB7291" w:rsidTr="000F6251">
        <w:trPr>
          <w:jc w:val="center"/>
        </w:trPr>
        <w:tc>
          <w:tcPr>
            <w:tcW w:w="3594" w:type="dxa"/>
          </w:tcPr>
          <w:p w:rsidR="00AD2418" w:rsidRDefault="00AD2418" w:rsidP="000F6251">
            <w:pPr>
              <w:spacing w:line="480" w:lineRule="auto"/>
              <w:jc w:val="center"/>
            </w:pPr>
          </w:p>
          <w:p w:rsidR="00AD2418" w:rsidRPr="00DB7291" w:rsidRDefault="00AD2418" w:rsidP="000F6251">
            <w:pPr>
              <w:spacing w:line="480" w:lineRule="auto"/>
              <w:jc w:val="center"/>
              <w:rPr>
                <w:rFonts w:ascii="Arial Black" w:hAnsi="Arial Black" w:cs="Arial"/>
                <w:b/>
                <w:sz w:val="28"/>
                <w:szCs w:val="28"/>
              </w:rPr>
            </w:pPr>
            <w:hyperlink r:id="rId19" w:history="1">
              <w:r w:rsidRPr="00DB7291">
                <w:rPr>
                  <w:rFonts w:ascii="Arial Black" w:hAnsi="Arial Black"/>
                  <w:b/>
                  <w:color w:val="0000FF" w:themeColor="hyperlink"/>
                  <w:sz w:val="28"/>
                  <w:szCs w:val="28"/>
                  <w:u w:val="single"/>
                </w:rPr>
                <w:t>АУДИОЛЕКЦИИ</w:t>
              </w:r>
            </w:hyperlink>
          </w:p>
        </w:tc>
        <w:tc>
          <w:tcPr>
            <w:tcW w:w="3402" w:type="dxa"/>
          </w:tcPr>
          <w:p w:rsidR="00AD2418" w:rsidRPr="00DB7291" w:rsidRDefault="00AD2418" w:rsidP="000F6251">
            <w:pPr>
              <w:spacing w:line="480" w:lineRule="auto"/>
              <w:jc w:val="center"/>
              <w:rPr>
                <w:rFonts w:ascii="Arial Black" w:hAnsi="Arial Black" w:cs="Arial"/>
                <w:b/>
                <w:sz w:val="28"/>
                <w:szCs w:val="28"/>
              </w:rPr>
            </w:pPr>
            <w:r w:rsidRPr="00DB7291">
              <w:rPr>
                <w:noProof/>
              </w:rPr>
              <w:drawing>
                <wp:inline distT="0" distB="0" distL="0" distR="0" wp14:anchorId="3670A7CC" wp14:editId="1AE1FD7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D2418" w:rsidRPr="005415BC" w:rsidRDefault="00AD2418" w:rsidP="00AD2418">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AD2418" w:rsidRPr="00DB7291" w:rsidTr="000F6251">
        <w:tc>
          <w:tcPr>
            <w:tcW w:w="3652" w:type="dxa"/>
          </w:tcPr>
          <w:p w:rsidR="00AD2418" w:rsidRDefault="00AD2418" w:rsidP="000F6251">
            <w:pPr>
              <w:spacing w:line="480" w:lineRule="auto"/>
              <w:jc w:val="center"/>
            </w:pPr>
          </w:p>
          <w:p w:rsidR="00AD2418" w:rsidRPr="00DB7291" w:rsidRDefault="00AD2418" w:rsidP="000F6251">
            <w:pPr>
              <w:spacing w:line="480" w:lineRule="auto"/>
              <w:jc w:val="center"/>
              <w:rPr>
                <w:lang w:val="en-US"/>
              </w:rPr>
            </w:pPr>
            <w:hyperlink r:id="rId2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AD2418" w:rsidRPr="00DB7291" w:rsidRDefault="00AD2418" w:rsidP="000F6251">
            <w:pPr>
              <w:spacing w:line="480" w:lineRule="auto"/>
              <w:jc w:val="center"/>
              <w:rPr>
                <w:lang w:val="en-US"/>
              </w:rPr>
            </w:pPr>
            <w:r w:rsidRPr="00DB7291">
              <w:rPr>
                <w:noProof/>
              </w:rPr>
              <w:drawing>
                <wp:inline distT="0" distB="0" distL="0" distR="0" wp14:anchorId="6AC5E5EB" wp14:editId="451255D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D2418" w:rsidRDefault="00AD2418" w:rsidP="00AD2418">
      <w:pPr>
        <w:rPr>
          <w:sz w:val="16"/>
          <w:szCs w:val="16"/>
        </w:rPr>
      </w:pPr>
    </w:p>
    <w:tbl>
      <w:tblPr>
        <w:tblStyle w:val="2"/>
        <w:tblW w:w="0" w:type="auto"/>
        <w:tblLook w:val="04A0" w:firstRow="1" w:lastRow="0" w:firstColumn="1" w:lastColumn="0" w:noHBand="0" w:noVBand="1"/>
      </w:tblPr>
      <w:tblGrid>
        <w:gridCol w:w="3936"/>
        <w:gridCol w:w="5969"/>
      </w:tblGrid>
      <w:tr w:rsidR="00AD2418" w:rsidRPr="001302EE" w:rsidTr="000F6251">
        <w:tc>
          <w:tcPr>
            <w:tcW w:w="3936" w:type="dxa"/>
          </w:tcPr>
          <w:p w:rsidR="00AD2418" w:rsidRPr="001302EE" w:rsidRDefault="00AD2418" w:rsidP="000F6251">
            <w:pPr>
              <w:jc w:val="center"/>
              <w:rPr>
                <w:rFonts w:ascii="Times New Roman CYR" w:eastAsia="Calibri" w:hAnsi="Times New Roman CYR" w:cs="Times New Roman CYR"/>
                <w:sz w:val="24"/>
                <w:szCs w:val="24"/>
              </w:rPr>
            </w:pPr>
          </w:p>
          <w:p w:rsidR="00AD2418" w:rsidRPr="001302EE" w:rsidRDefault="00AD2418" w:rsidP="000F6251">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AD2418" w:rsidRPr="001302EE" w:rsidRDefault="00AD2418"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6B74017A" wp14:editId="5C69A67F">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61FE7" w:rsidRPr="000222B6" w:rsidRDefault="00361FE7" w:rsidP="00361FE7"/>
    <w:sectPr w:rsidR="00361FE7" w:rsidRPr="000222B6">
      <w:headerReference w:type="default" r:id="rId25"/>
      <w:footerReference w:type="defaul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17D" w:rsidRDefault="004C117D" w:rsidP="00587D9E">
      <w:pPr>
        <w:spacing w:after="0" w:line="240" w:lineRule="auto"/>
      </w:pPr>
      <w:r>
        <w:separator/>
      </w:r>
    </w:p>
  </w:endnote>
  <w:endnote w:type="continuationSeparator" w:id="0">
    <w:p w:rsidR="004C117D" w:rsidRDefault="004C117D" w:rsidP="00587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D9E" w:rsidRPr="00587D9E" w:rsidRDefault="00587D9E" w:rsidP="00587D9E">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587D9E">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587D9E" w:rsidRPr="00587D9E" w:rsidRDefault="004C117D" w:rsidP="00587D9E">
    <w:pPr>
      <w:tabs>
        <w:tab w:val="center" w:pos="4677"/>
        <w:tab w:val="right" w:pos="9355"/>
      </w:tabs>
      <w:spacing w:after="0" w:line="240" w:lineRule="auto"/>
      <w:jc w:val="center"/>
      <w:rPr>
        <w:rFonts w:eastAsiaTheme="minorHAnsi" w:cstheme="minorBidi"/>
        <w:lang w:eastAsia="en-US"/>
      </w:rPr>
    </w:pPr>
    <w:hyperlink r:id="rId1" w:history="1">
      <w:r w:rsidR="00587D9E" w:rsidRPr="00587D9E">
        <w:rPr>
          <w:rFonts w:ascii="Times New Roman CYR" w:hAnsi="Times New Roman CYR" w:cs="Times New Roman CYR"/>
          <w:b/>
          <w:color w:val="FF0000"/>
          <w:sz w:val="20"/>
          <w:szCs w:val="20"/>
          <w:u w:val="single"/>
          <w:lang w:val="en-US"/>
        </w:rPr>
        <w:t>http</w:t>
      </w:r>
      <w:r w:rsidR="00587D9E" w:rsidRPr="00587D9E">
        <w:rPr>
          <w:rFonts w:ascii="Times New Roman CYR" w:hAnsi="Times New Roman CYR" w:cs="Times New Roman CYR"/>
          <w:b/>
          <w:color w:val="FF0000"/>
          <w:sz w:val="20"/>
          <w:szCs w:val="20"/>
          <w:u w:val="single"/>
        </w:rPr>
        <w:t>://учебники.информ2000.рф/</w:t>
      </w:r>
      <w:proofErr w:type="spellStart"/>
      <w:r w:rsidR="00587D9E" w:rsidRPr="00587D9E">
        <w:rPr>
          <w:rFonts w:ascii="Times New Roman CYR" w:hAnsi="Times New Roman CYR" w:cs="Times New Roman CYR"/>
          <w:b/>
          <w:color w:val="FF0000"/>
          <w:sz w:val="20"/>
          <w:szCs w:val="20"/>
          <w:u w:val="single"/>
          <w:lang w:val="en-US"/>
        </w:rPr>
        <w:t>diplom</w:t>
      </w:r>
      <w:proofErr w:type="spellEnd"/>
      <w:r w:rsidR="00587D9E" w:rsidRPr="00587D9E">
        <w:rPr>
          <w:rFonts w:ascii="Times New Roman CYR" w:hAnsi="Times New Roman CYR" w:cs="Times New Roman CYR"/>
          <w:b/>
          <w:color w:val="FF0000"/>
          <w:sz w:val="20"/>
          <w:szCs w:val="20"/>
          <w:u w:val="single"/>
        </w:rPr>
        <w:t>.</w:t>
      </w:r>
      <w:proofErr w:type="spellStart"/>
      <w:r w:rsidR="00587D9E" w:rsidRPr="00587D9E">
        <w:rPr>
          <w:rFonts w:ascii="Times New Roman CYR" w:hAnsi="Times New Roman CYR" w:cs="Times New Roman CYR"/>
          <w:b/>
          <w:color w:val="FF0000"/>
          <w:sz w:val="20"/>
          <w:szCs w:val="20"/>
          <w:u w:val="single"/>
          <w:lang w:val="en-US"/>
        </w:rPr>
        <w:t>shtml</w:t>
      </w:r>
      <w:proofErr w:type="spellEnd"/>
    </w:hyperlink>
  </w:p>
  <w:p w:rsidR="00587D9E" w:rsidRDefault="00587D9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17D" w:rsidRDefault="004C117D" w:rsidP="00587D9E">
      <w:pPr>
        <w:spacing w:after="0" w:line="240" w:lineRule="auto"/>
      </w:pPr>
      <w:r>
        <w:separator/>
      </w:r>
    </w:p>
  </w:footnote>
  <w:footnote w:type="continuationSeparator" w:id="0">
    <w:p w:rsidR="004C117D" w:rsidRDefault="004C117D" w:rsidP="00587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2B6" w:rsidRPr="000222B6" w:rsidRDefault="000222B6" w:rsidP="000222B6">
    <w:pPr>
      <w:tabs>
        <w:tab w:val="center" w:pos="4677"/>
        <w:tab w:val="right" w:pos="9355"/>
      </w:tabs>
      <w:spacing w:after="0" w:line="240" w:lineRule="auto"/>
    </w:pPr>
    <w:r w:rsidRPr="000222B6">
      <w:t>Узнайте стоимость написания на заказ студенческих и аспирантских работ</w:t>
    </w:r>
  </w:p>
  <w:p w:rsidR="000222B6" w:rsidRPr="000222B6" w:rsidRDefault="000222B6" w:rsidP="000222B6">
    <w:pPr>
      <w:tabs>
        <w:tab w:val="center" w:pos="4677"/>
        <w:tab w:val="right" w:pos="9355"/>
      </w:tabs>
      <w:spacing w:after="0" w:line="240" w:lineRule="auto"/>
    </w:pPr>
    <w:r w:rsidRPr="000222B6">
      <w:t>http://учебники</w:t>
    </w:r>
    <w:proofErr w:type="gramStart"/>
    <w:r w:rsidRPr="000222B6">
      <w:t>.и</w:t>
    </w:r>
    <w:proofErr w:type="gramEnd"/>
    <w:r w:rsidRPr="000222B6">
      <w:t>нформ2000.рф/napisat-diplom.shtml</w:t>
    </w:r>
  </w:p>
  <w:p w:rsidR="00587D9E" w:rsidRDefault="00587D9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FE7"/>
    <w:rsid w:val="000222B6"/>
    <w:rsid w:val="000867AE"/>
    <w:rsid w:val="000F3BED"/>
    <w:rsid w:val="001153F8"/>
    <w:rsid w:val="00315BD1"/>
    <w:rsid w:val="00361FE7"/>
    <w:rsid w:val="004C117D"/>
    <w:rsid w:val="00587D9E"/>
    <w:rsid w:val="006E7F40"/>
    <w:rsid w:val="009C4FE7"/>
    <w:rsid w:val="00AD2418"/>
    <w:rsid w:val="00BD686E"/>
    <w:rsid w:val="00BF08CF"/>
    <w:rsid w:val="00E22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4FE7"/>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C4FE7"/>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361F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FE7"/>
    <w:rPr>
      <w:rFonts w:ascii="Tahoma" w:hAnsi="Tahoma" w:cs="Tahoma"/>
      <w:sz w:val="16"/>
      <w:szCs w:val="16"/>
    </w:rPr>
  </w:style>
  <w:style w:type="paragraph" w:styleId="a5">
    <w:name w:val="header"/>
    <w:basedOn w:val="a"/>
    <w:link w:val="a6"/>
    <w:uiPriority w:val="99"/>
    <w:unhideWhenUsed/>
    <w:rsid w:val="00587D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87D9E"/>
  </w:style>
  <w:style w:type="paragraph" w:styleId="a7">
    <w:name w:val="footer"/>
    <w:basedOn w:val="a"/>
    <w:link w:val="a8"/>
    <w:uiPriority w:val="99"/>
    <w:unhideWhenUsed/>
    <w:rsid w:val="00587D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87D9E"/>
  </w:style>
  <w:style w:type="table" w:styleId="a9">
    <w:name w:val="Table Grid"/>
    <w:basedOn w:val="a1"/>
    <w:uiPriority w:val="59"/>
    <w:rsid w:val="00AD241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D241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C4FE7"/>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C4FE7"/>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361F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FE7"/>
    <w:rPr>
      <w:rFonts w:ascii="Tahoma" w:hAnsi="Tahoma" w:cs="Tahoma"/>
      <w:sz w:val="16"/>
      <w:szCs w:val="16"/>
    </w:rPr>
  </w:style>
  <w:style w:type="paragraph" w:styleId="a5">
    <w:name w:val="header"/>
    <w:basedOn w:val="a"/>
    <w:link w:val="a6"/>
    <w:uiPriority w:val="99"/>
    <w:unhideWhenUsed/>
    <w:rsid w:val="00587D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87D9E"/>
  </w:style>
  <w:style w:type="paragraph" w:styleId="a7">
    <w:name w:val="footer"/>
    <w:basedOn w:val="a"/>
    <w:link w:val="a8"/>
    <w:uiPriority w:val="99"/>
    <w:unhideWhenUsed/>
    <w:rsid w:val="00587D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87D9E"/>
  </w:style>
  <w:style w:type="table" w:styleId="a9">
    <w:name w:val="Table Grid"/>
    <w:basedOn w:val="a1"/>
    <w:uiPriority w:val="59"/>
    <w:rsid w:val="00AD241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AD2418"/>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46875">
      <w:marLeft w:val="0"/>
      <w:marRight w:val="0"/>
      <w:marTop w:val="0"/>
      <w:marBottom w:val="0"/>
      <w:divBdr>
        <w:top w:val="none" w:sz="0" w:space="0" w:color="auto"/>
        <w:left w:val="none" w:sz="0" w:space="0" w:color="auto"/>
        <w:bottom w:val="none" w:sz="0" w:space="0" w:color="auto"/>
        <w:right w:val="none" w:sz="0" w:space="0" w:color="auto"/>
      </w:divBdr>
    </w:div>
    <w:div w:id="112946876">
      <w:marLeft w:val="0"/>
      <w:marRight w:val="0"/>
      <w:marTop w:val="0"/>
      <w:marBottom w:val="0"/>
      <w:divBdr>
        <w:top w:val="none" w:sz="0" w:space="0" w:color="auto"/>
        <w:left w:val="none" w:sz="0" w:space="0" w:color="auto"/>
        <w:bottom w:val="none" w:sz="0" w:space="0" w:color="auto"/>
        <w:right w:val="none" w:sz="0" w:space="0" w:color="auto"/>
      </w:divBdr>
    </w:div>
    <w:div w:id="22040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personal3/personal3-1.shtml"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102</Pages>
  <Words>20330</Words>
  <Characters>115885</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ОЦЕНКА ЭФФЕКТИВНОСТИ ПРОФЕССИОНАЛЬНОГО ОБУЧЕНИЯ КАДРОВ НА ПРОМЫШЛЕННОМ ПРЕДПРИЯТИИ</dc:title>
  <dc:creator>st-20@yandex.ru</dc:creator>
  <cp:keywords>персонал обучение диплом </cp:keywords>
  <cp:lastModifiedBy>st-20@yandex.ru</cp:lastModifiedBy>
  <cp:revision>10</cp:revision>
  <dcterms:created xsi:type="dcterms:W3CDTF">2018-06-21T07:16:00Z</dcterms:created>
  <dcterms:modified xsi:type="dcterms:W3CDTF">2023-05-14T11:55:00Z</dcterms:modified>
</cp:coreProperties>
</file>